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980AA" w14:textId="79A2DAD8" w:rsidR="001063DD" w:rsidRDefault="00957672">
      <w:pPr>
        <w:rPr>
          <w:rFonts w:ascii="Arial" w:hAnsi="Arial" w:cs="Arial"/>
          <w:b/>
          <w:bCs/>
        </w:rPr>
      </w:pPr>
      <w:r>
        <w:rPr>
          <w:rFonts w:ascii="Arial" w:hAnsi="Arial" w:cs="Arial"/>
          <w:b/>
          <w:bCs/>
        </w:rPr>
        <w:t>Additional</w:t>
      </w:r>
      <w:r w:rsidR="008C401F" w:rsidRPr="3203ACE7">
        <w:rPr>
          <w:rFonts w:ascii="Arial" w:hAnsi="Arial" w:cs="Arial"/>
          <w:b/>
          <w:bCs/>
        </w:rPr>
        <w:t xml:space="preserve"> </w:t>
      </w:r>
      <w:r w:rsidR="004B5E8D" w:rsidRPr="3203ACE7">
        <w:rPr>
          <w:rFonts w:ascii="Arial" w:hAnsi="Arial" w:cs="Arial"/>
          <w:b/>
          <w:bCs/>
        </w:rPr>
        <w:t>F</w:t>
      </w:r>
      <w:r w:rsidR="008C401F" w:rsidRPr="3203ACE7">
        <w:rPr>
          <w:rFonts w:ascii="Arial" w:hAnsi="Arial" w:cs="Arial"/>
          <w:b/>
          <w:bCs/>
        </w:rPr>
        <w:t>ile</w:t>
      </w:r>
      <w:r w:rsidR="004B5E8D" w:rsidRPr="3203ACE7">
        <w:rPr>
          <w:rFonts w:ascii="Arial" w:hAnsi="Arial" w:cs="Arial"/>
          <w:b/>
          <w:bCs/>
        </w:rPr>
        <w:t xml:space="preserve"> </w:t>
      </w:r>
      <w:r w:rsidR="002C108C">
        <w:rPr>
          <w:rFonts w:ascii="Arial" w:hAnsi="Arial" w:cs="Arial"/>
          <w:b/>
          <w:bCs/>
        </w:rPr>
        <w:t>4</w:t>
      </w:r>
    </w:p>
    <w:p w14:paraId="6FEA70D1" w14:textId="25E02355" w:rsidR="00394A52" w:rsidRPr="00A81F66" w:rsidRDefault="00394A52" w:rsidP="00394A52">
      <w:pPr>
        <w:spacing w:after="0" w:line="480" w:lineRule="auto"/>
        <w:jc w:val="both"/>
        <w:textAlignment w:val="baseline"/>
        <w:rPr>
          <w:rFonts w:ascii="Arial" w:eastAsia="Times New Roman" w:hAnsi="Arial" w:cs="Arial"/>
          <w:u w:val="single"/>
        </w:rPr>
      </w:pPr>
      <w:r w:rsidRPr="00A81F66">
        <w:rPr>
          <w:rFonts w:ascii="Arial" w:eastAsia="Times New Roman" w:hAnsi="Arial" w:cs="Arial"/>
          <w:u w:val="single"/>
        </w:rPr>
        <w:t xml:space="preserve">Transoral instillation </w:t>
      </w:r>
    </w:p>
    <w:p w14:paraId="0FF70055" w14:textId="402F034D" w:rsidR="00394A52" w:rsidRDefault="00394A52" w:rsidP="00394A52">
      <w:pPr>
        <w:spacing w:after="0" w:line="480" w:lineRule="auto"/>
        <w:jc w:val="both"/>
        <w:textAlignment w:val="baseline"/>
        <w:rPr>
          <w:rFonts w:ascii="Arial" w:eastAsia="Times New Roman" w:hAnsi="Arial" w:cs="Arial"/>
        </w:rPr>
      </w:pPr>
      <w:r w:rsidRPr="00A81F66">
        <w:rPr>
          <w:rFonts w:ascii="Arial" w:eastAsia="Times New Roman" w:hAnsi="Arial" w:cs="Arial"/>
        </w:rPr>
        <w:t>In brief, anaesthetized mice were suspended by the cranial incisors on a thin thread from a plastic slanted intubation stand and fixed in position with a piece of tape. The tongue was gently extracted from the mouth using blunt forceps and held between two fingers to visualize the base of the tongue and the pharynx. Particle suspension or vehicle was placed in the posterior pharynx with a micropipette, and nares were gently pinched with blunt forceps. Respiration was monitored to ensure that the suspension was fully aspirated before the tongue and nares were released. Mice were allowed to recover until fully awake in a separate cage. General health of the mice was assessed by monitoring weight weekly and visual check-ups based on fur condition, posture, and behavior.</w:t>
      </w:r>
    </w:p>
    <w:p w14:paraId="1BEDEEFB" w14:textId="77777777" w:rsidR="00BA0FE0" w:rsidRDefault="00BA0FE0" w:rsidP="00394A52">
      <w:pPr>
        <w:spacing w:after="0" w:line="480" w:lineRule="auto"/>
        <w:jc w:val="both"/>
        <w:textAlignment w:val="baseline"/>
        <w:rPr>
          <w:rFonts w:ascii="Arial" w:eastAsia="Times New Roman" w:hAnsi="Arial" w:cs="Arial"/>
        </w:rPr>
      </w:pPr>
    </w:p>
    <w:p w14:paraId="5BB071FC" w14:textId="2DF8131D" w:rsidR="00394A52" w:rsidRDefault="00394A52" w:rsidP="00394A52">
      <w:pPr>
        <w:spacing w:after="0" w:line="480" w:lineRule="auto"/>
        <w:jc w:val="both"/>
        <w:textAlignment w:val="baseline"/>
        <w:rPr>
          <w:rFonts w:ascii="Arial" w:eastAsia="Times New Roman" w:hAnsi="Arial" w:cs="Arial"/>
          <w:u w:val="single"/>
        </w:rPr>
      </w:pPr>
      <w:r w:rsidRPr="00A81F66">
        <w:rPr>
          <w:rFonts w:ascii="Arial" w:eastAsia="Times New Roman" w:hAnsi="Arial" w:cs="Arial"/>
          <w:u w:val="single"/>
        </w:rPr>
        <w:t>In vivo micro-CT scanning</w:t>
      </w:r>
    </w:p>
    <w:p w14:paraId="1DF4F873" w14:textId="63B20A4B" w:rsidR="004B5E8D" w:rsidRPr="00BA0FE0" w:rsidRDefault="00394A52" w:rsidP="00BA0FE0">
      <w:pPr>
        <w:spacing w:after="0" w:line="480" w:lineRule="auto"/>
        <w:jc w:val="both"/>
        <w:textAlignment w:val="baseline"/>
        <w:rPr>
          <w:rFonts w:ascii="Arial" w:eastAsia="Times New Roman" w:hAnsi="Arial" w:cs="Arial"/>
        </w:rPr>
      </w:pPr>
      <w:r w:rsidRPr="7B6AFBAA">
        <w:rPr>
          <w:rFonts w:ascii="Arial" w:hAnsi="Arial" w:cs="Arial"/>
        </w:rPr>
        <w:t xml:space="preserve">The following parameters were used: 50 </w:t>
      </w:r>
      <w:proofErr w:type="spellStart"/>
      <w:r w:rsidRPr="7B6AFBAA">
        <w:rPr>
          <w:rFonts w:ascii="Arial" w:hAnsi="Arial" w:cs="Arial"/>
        </w:rPr>
        <w:t>kVp</w:t>
      </w:r>
      <w:proofErr w:type="spellEnd"/>
      <w:r w:rsidRPr="7B6AFBAA">
        <w:rPr>
          <w:rFonts w:ascii="Arial" w:hAnsi="Arial" w:cs="Arial"/>
        </w:rPr>
        <w:t xml:space="preserve"> X-ray source voltage and 350 µA current, a composite X-ray filter of 1 mm aluminum, 150 </w:t>
      </w:r>
      <w:proofErr w:type="spellStart"/>
      <w:r w:rsidRPr="7B6AFBAA">
        <w:rPr>
          <w:rFonts w:ascii="Arial" w:hAnsi="Arial" w:cs="Arial"/>
        </w:rPr>
        <w:t>ms</w:t>
      </w:r>
      <w:proofErr w:type="spellEnd"/>
      <w:r w:rsidRPr="7B6AFBAA">
        <w:rPr>
          <w:rFonts w:ascii="Arial" w:hAnsi="Arial" w:cs="Arial"/>
        </w:rPr>
        <w:t xml:space="preserve"> exposure time per projection, acquiring and averaging three projections per rotation step with 0.9° increments over a total angle of 220°, and 10 cm field of view covering the whole body producing reconstructed data sets with 50 µm isotropic voxel size. </w:t>
      </w:r>
      <w:r w:rsidRPr="7B6AFBAA">
        <w:rPr>
          <w:rFonts w:ascii="Arial" w:hAnsi="Arial" w:cs="Arial"/>
          <w:lang w:val="en-GB"/>
        </w:rPr>
        <w:t xml:space="preserve">Each scan took approximately 3 minutes and is associated with a measured radiation dose of 60-80 </w:t>
      </w:r>
      <w:proofErr w:type="spellStart"/>
      <w:r w:rsidRPr="7B6AFBAA">
        <w:rPr>
          <w:rFonts w:ascii="Arial" w:hAnsi="Arial" w:cs="Arial"/>
          <w:lang w:val="en-GB"/>
        </w:rPr>
        <w:t>mGy</w:t>
      </w:r>
      <w:proofErr w:type="spellEnd"/>
      <w:r w:rsidR="00936679" w:rsidRPr="7B6AFBAA">
        <w:rPr>
          <w:rFonts w:ascii="Arial" w:hAnsi="Arial" w:cs="Arial"/>
          <w:lang w:val="en-GB"/>
        </w:rPr>
        <w:t xml:space="preserve">. </w:t>
      </w:r>
      <w:r w:rsidRPr="7B6AFBAA">
        <w:rPr>
          <w:rFonts w:ascii="Arial" w:hAnsi="Arial" w:cs="Arial"/>
        </w:rPr>
        <w:t>Software provided by the manufacturer (</w:t>
      </w:r>
      <w:proofErr w:type="spellStart"/>
      <w:r w:rsidRPr="7B6AFBAA">
        <w:rPr>
          <w:rFonts w:ascii="Arial" w:hAnsi="Arial" w:cs="Arial"/>
        </w:rPr>
        <w:t>Tsort</w:t>
      </w:r>
      <w:proofErr w:type="spellEnd"/>
      <w:r w:rsidRPr="7B6AFBAA">
        <w:rPr>
          <w:rFonts w:ascii="Arial" w:hAnsi="Arial" w:cs="Arial"/>
        </w:rPr>
        <w:t xml:space="preserve">, </w:t>
      </w:r>
      <w:proofErr w:type="spellStart"/>
      <w:r w:rsidRPr="7B6AFBAA">
        <w:rPr>
          <w:rFonts w:ascii="Arial" w:hAnsi="Arial" w:cs="Arial"/>
        </w:rPr>
        <w:t>Nrecon</w:t>
      </w:r>
      <w:proofErr w:type="spellEnd"/>
      <w:r w:rsidRPr="7B6AFBAA">
        <w:rPr>
          <w:rFonts w:ascii="Arial" w:hAnsi="Arial" w:cs="Arial"/>
        </w:rPr>
        <w:t xml:space="preserve">, </w:t>
      </w:r>
      <w:proofErr w:type="spellStart"/>
      <w:r w:rsidRPr="7B6AFBAA">
        <w:rPr>
          <w:rFonts w:ascii="Arial" w:hAnsi="Arial" w:cs="Arial"/>
        </w:rPr>
        <w:t>DataViewer</w:t>
      </w:r>
      <w:proofErr w:type="spellEnd"/>
      <w:r w:rsidRPr="7B6AFBAA">
        <w:rPr>
          <w:rFonts w:ascii="Arial" w:hAnsi="Arial" w:cs="Arial"/>
        </w:rPr>
        <w:t xml:space="preserve">, and </w:t>
      </w:r>
      <w:proofErr w:type="spellStart"/>
      <w:r w:rsidRPr="7B6AFBAA">
        <w:rPr>
          <w:rFonts w:ascii="Arial" w:hAnsi="Arial" w:cs="Arial"/>
        </w:rPr>
        <w:t>CTan</w:t>
      </w:r>
      <w:proofErr w:type="spellEnd"/>
      <w:r w:rsidRPr="7B6AFBAA">
        <w:rPr>
          <w:rFonts w:ascii="Arial" w:hAnsi="Arial" w:cs="Arial"/>
        </w:rPr>
        <w:t>) was used to retrospectively gate, reconstruct, visualize, and process µCT data as described by Vande Velde et a</w:t>
      </w:r>
      <w:r w:rsidR="00C0410E" w:rsidRPr="7B6AFBAA">
        <w:rPr>
          <w:rFonts w:ascii="Arial" w:hAnsi="Arial" w:cs="Arial"/>
        </w:rPr>
        <w:t>l</w:t>
      </w:r>
      <w:r w:rsidRPr="7B6AFBAA">
        <w:rPr>
          <w:rFonts w:ascii="Arial" w:hAnsi="Arial" w:cs="Arial"/>
        </w:rPr>
        <w:t>.</w:t>
      </w:r>
      <w:r w:rsidR="00833D21">
        <w:rPr>
          <w:rFonts w:ascii="Arial" w:hAnsi="Arial" w:cs="Arial"/>
        </w:rPr>
        <w:t xml:space="preserve"> </w:t>
      </w:r>
      <w:r w:rsidR="001A20AD">
        <w:rPr>
          <w:rFonts w:ascii="Arial" w:hAnsi="Arial" w:cs="Arial"/>
        </w:rPr>
        <w:fldChar w:fldCharType="begin">
          <w:fldData xml:space="preserve">PEVuZE5vdGU+PENpdGU+PEF1dGhvcj5WYW5kZSBWZWxkZTwvQXV0aG9yPjxZZWFyPjIwMTY8L1ll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==
</w:fldData>
        </w:fldChar>
      </w:r>
      <w:r w:rsidR="001A20AD">
        <w:rPr>
          <w:rFonts w:ascii="Arial" w:hAnsi="Arial" w:cs="Arial"/>
        </w:rPr>
        <w:instrText xml:space="preserve"> ADDIN EN.CITE </w:instrText>
      </w:r>
      <w:r w:rsidR="001A20AD">
        <w:rPr>
          <w:rFonts w:ascii="Arial" w:hAnsi="Arial" w:cs="Arial"/>
        </w:rPr>
        <w:fldChar w:fldCharType="begin">
          <w:fldData xml:space="preserve">PEVuZE5vdGU+PENpdGU+PEF1dGhvcj5WYW5kZSBWZWxkZTwvQXV0aG9yPjxZZWFyPjIwMTY8L1ll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==
</w:fldData>
        </w:fldChar>
      </w:r>
      <w:r w:rsidR="001A20AD">
        <w:rPr>
          <w:rFonts w:ascii="Arial" w:hAnsi="Arial" w:cs="Arial"/>
        </w:rPr>
        <w:instrText xml:space="preserve"> ADDIN EN.CITE.DATA </w:instrText>
      </w:r>
      <w:r w:rsidR="001A20AD">
        <w:rPr>
          <w:rFonts w:ascii="Arial" w:hAnsi="Arial" w:cs="Arial"/>
        </w:rPr>
      </w:r>
      <w:r w:rsidR="001A20AD">
        <w:rPr>
          <w:rFonts w:ascii="Arial" w:hAnsi="Arial" w:cs="Arial"/>
        </w:rPr>
        <w:fldChar w:fldCharType="end"/>
      </w:r>
      <w:r w:rsidR="001A20AD">
        <w:rPr>
          <w:rFonts w:ascii="Arial" w:hAnsi="Arial" w:cs="Arial"/>
        </w:rPr>
        <w:fldChar w:fldCharType="separate"/>
      </w:r>
      <w:r w:rsidR="001A20AD">
        <w:rPr>
          <w:rFonts w:ascii="Arial" w:hAnsi="Arial" w:cs="Arial"/>
          <w:noProof/>
        </w:rPr>
        <w:t>(1)</w:t>
      </w:r>
      <w:r w:rsidR="001A20AD">
        <w:rPr>
          <w:rFonts w:ascii="Arial" w:hAnsi="Arial" w:cs="Arial"/>
        </w:rPr>
        <w:fldChar w:fldCharType="end"/>
      </w:r>
      <w:r w:rsidR="001A20AD">
        <w:rPr>
          <w:rFonts w:ascii="Arial" w:hAnsi="Arial" w:cs="Arial"/>
        </w:rPr>
        <w:t>.</w:t>
      </w:r>
      <w:r w:rsidRPr="7B6AFBAA">
        <w:rPr>
          <w:rFonts w:ascii="Arial" w:hAnsi="Arial" w:cs="Arial"/>
        </w:rPr>
        <w:t xml:space="preserve"> For Hounsfield unit (HU) calibration, a phantom was scanned consisting of an air-filled 1.5 ml microcentrifuge tube inside a water-filled 50 ml tube. Based on full stack histograms of a volume of interest (VOI) containing only water or air, the mean grayscale index of water [130] was set at 0 HU and grayscale index of air [9] was set at -1000 HU. Quantification of the lung volumes and respective densities was carried out for a VOI covering the lung, manually delineated on the coronal </w:t>
      </w:r>
      <w:r w:rsidR="00CE042F">
        <w:rPr>
          <w:rFonts w:ascii="Arial" w:hAnsi="Arial" w:cs="Arial"/>
        </w:rPr>
        <w:t>micro-</w:t>
      </w:r>
      <w:r w:rsidRPr="7B6AFBAA">
        <w:rPr>
          <w:rFonts w:ascii="Arial" w:hAnsi="Arial" w:cs="Arial"/>
        </w:rPr>
        <w:t xml:space="preserve">CT images, avoiding the heart and main blood vessels. The threshold used to distinguish aerated from non-aerated lung tissue volume was manually set at </w:t>
      </w:r>
      <w:r w:rsidR="00003866" w:rsidRPr="7B6AFBAA">
        <w:rPr>
          <w:rFonts w:ascii="Arial" w:hAnsi="Arial" w:cs="Arial"/>
        </w:rPr>
        <w:t>-</w:t>
      </w:r>
      <w:r w:rsidRPr="7B6AFBAA">
        <w:rPr>
          <w:rFonts w:ascii="Arial" w:hAnsi="Arial" w:cs="Arial"/>
        </w:rPr>
        <w:t>190 HU and kept constant for all scans.</w:t>
      </w:r>
    </w:p>
    <w:p w14:paraId="194E0CC1" w14:textId="46A72084" w:rsidR="7B6AFBAA" w:rsidRDefault="7B6AFBAA" w:rsidP="7B6AFBAA">
      <w:pPr>
        <w:spacing w:after="0" w:line="480" w:lineRule="auto"/>
        <w:jc w:val="both"/>
        <w:rPr>
          <w:rFonts w:ascii="Arial" w:hAnsi="Arial" w:cs="Arial"/>
          <w:u w:val="single"/>
        </w:rPr>
      </w:pPr>
    </w:p>
    <w:p w14:paraId="17F9DDE0" w14:textId="1A8D285A" w:rsidR="2BBDFFD4" w:rsidRDefault="2BBDFFD4" w:rsidP="7B6AFBAA">
      <w:pPr>
        <w:spacing w:after="0" w:line="480" w:lineRule="auto"/>
        <w:jc w:val="both"/>
        <w:rPr>
          <w:rFonts w:ascii="Arial" w:hAnsi="Arial" w:cs="Arial"/>
        </w:rPr>
      </w:pPr>
      <w:r w:rsidRPr="7B6AFBAA">
        <w:rPr>
          <w:rFonts w:ascii="Arial" w:hAnsi="Arial" w:cs="Arial"/>
          <w:u w:val="single"/>
        </w:rPr>
        <w:t xml:space="preserve">Cytokine and chemokine </w:t>
      </w:r>
      <w:r w:rsidR="007F4CC1">
        <w:rPr>
          <w:rFonts w:ascii="Arial" w:hAnsi="Arial" w:cs="Arial"/>
          <w:u w:val="single"/>
        </w:rPr>
        <w:t>detection limits</w:t>
      </w:r>
    </w:p>
    <w:p w14:paraId="666C7746" w14:textId="128D0508" w:rsidR="2BBDFFD4" w:rsidRDefault="2BBDFFD4" w:rsidP="7B6AFBAA">
      <w:pPr>
        <w:spacing w:after="0" w:line="480" w:lineRule="auto"/>
        <w:jc w:val="both"/>
        <w:rPr>
          <w:rFonts w:ascii="Arial" w:hAnsi="Arial" w:cs="Arial"/>
        </w:rPr>
      </w:pPr>
      <w:r w:rsidRPr="7B6AFBAA">
        <w:rPr>
          <w:rFonts w:ascii="Arial" w:hAnsi="Arial" w:cs="Arial"/>
        </w:rPr>
        <w:t>V-PLEX Proinflammatory Panel 1 Mouse Kit</w:t>
      </w:r>
    </w:p>
    <w:tbl>
      <w:tblPr>
        <w:tblStyle w:val="TableGrid"/>
        <w:tblW w:w="0" w:type="auto"/>
        <w:tblLayout w:type="fixed"/>
        <w:tblLook w:val="06A0" w:firstRow="1" w:lastRow="0" w:firstColumn="1" w:lastColumn="0" w:noHBand="1" w:noVBand="1"/>
      </w:tblPr>
      <w:tblGrid>
        <w:gridCol w:w="1510"/>
        <w:gridCol w:w="1510"/>
        <w:gridCol w:w="1510"/>
        <w:gridCol w:w="1510"/>
        <w:gridCol w:w="2025"/>
        <w:gridCol w:w="995"/>
      </w:tblGrid>
      <w:tr w:rsidR="7B6AFBAA" w14:paraId="62ED4419" w14:textId="77777777" w:rsidTr="7B6AFBAA">
        <w:trPr>
          <w:trHeight w:val="300"/>
        </w:trPr>
        <w:tc>
          <w:tcPr>
            <w:tcW w:w="1510" w:type="dxa"/>
          </w:tcPr>
          <w:p w14:paraId="652DBC43" w14:textId="5312DD87" w:rsidR="02007A02" w:rsidRDefault="02007A02" w:rsidP="7B6AFBAA">
            <w:pPr>
              <w:rPr>
                <w:rFonts w:ascii="Arial" w:eastAsia="Arial" w:hAnsi="Arial" w:cs="Arial"/>
                <w:i/>
                <w:iCs/>
              </w:rPr>
            </w:pPr>
            <w:r w:rsidRPr="7B6AFBAA">
              <w:rPr>
                <w:rFonts w:ascii="Arial" w:eastAsia="Arial" w:hAnsi="Arial" w:cs="Arial"/>
                <w:i/>
                <w:iCs/>
              </w:rPr>
              <w:t>An</w:t>
            </w:r>
            <w:r w:rsidR="7B6AFBAA" w:rsidRPr="7B6AFBAA">
              <w:rPr>
                <w:rFonts w:ascii="Arial" w:eastAsia="Arial" w:hAnsi="Arial" w:cs="Arial"/>
                <w:i/>
                <w:iCs/>
              </w:rPr>
              <w:t>alyte</w:t>
            </w:r>
          </w:p>
        </w:tc>
        <w:tc>
          <w:tcPr>
            <w:tcW w:w="1510" w:type="dxa"/>
          </w:tcPr>
          <w:p w14:paraId="238F7CBC" w14:textId="30F806FC" w:rsidR="7B6AFBAA" w:rsidRDefault="7B6AFBAA" w:rsidP="7B6AFBAA">
            <w:pPr>
              <w:rPr>
                <w:rFonts w:ascii="Arial" w:eastAsia="Arial" w:hAnsi="Arial" w:cs="Arial"/>
                <w:i/>
                <w:iCs/>
              </w:rPr>
            </w:pPr>
            <w:r w:rsidRPr="7B6AFBAA">
              <w:rPr>
                <w:rFonts w:ascii="Arial" w:eastAsia="Arial" w:hAnsi="Arial" w:cs="Arial"/>
                <w:i/>
                <w:iCs/>
              </w:rPr>
              <w:t>LLOD</w:t>
            </w:r>
          </w:p>
        </w:tc>
        <w:tc>
          <w:tcPr>
            <w:tcW w:w="1510" w:type="dxa"/>
          </w:tcPr>
          <w:p w14:paraId="713DBD2F" w14:textId="2373E82C" w:rsidR="7B6AFBAA" w:rsidRDefault="7B6AFBAA" w:rsidP="7B6AFBAA">
            <w:pPr>
              <w:rPr>
                <w:rFonts w:ascii="Arial" w:eastAsia="Arial" w:hAnsi="Arial" w:cs="Arial"/>
                <w:i/>
                <w:iCs/>
              </w:rPr>
            </w:pPr>
            <w:r w:rsidRPr="7B6AFBAA">
              <w:rPr>
                <w:rFonts w:ascii="Arial" w:eastAsia="Arial" w:hAnsi="Arial" w:cs="Arial"/>
                <w:i/>
                <w:iCs/>
              </w:rPr>
              <w:t>LLOQ</w:t>
            </w:r>
          </w:p>
        </w:tc>
        <w:tc>
          <w:tcPr>
            <w:tcW w:w="1510" w:type="dxa"/>
          </w:tcPr>
          <w:p w14:paraId="5501A213" w14:textId="4AA3E1D7" w:rsidR="7B6AFBAA" w:rsidRDefault="7B6AFBAA" w:rsidP="7B6AFBAA">
            <w:pPr>
              <w:rPr>
                <w:rFonts w:ascii="Arial" w:eastAsia="Arial" w:hAnsi="Arial" w:cs="Arial"/>
                <w:i/>
                <w:iCs/>
              </w:rPr>
            </w:pPr>
            <w:r w:rsidRPr="7B6AFBAA">
              <w:rPr>
                <w:rFonts w:ascii="Arial" w:eastAsia="Arial" w:hAnsi="Arial" w:cs="Arial"/>
                <w:i/>
                <w:iCs/>
              </w:rPr>
              <w:t>ULOQ</w:t>
            </w:r>
          </w:p>
        </w:tc>
        <w:tc>
          <w:tcPr>
            <w:tcW w:w="2025" w:type="dxa"/>
          </w:tcPr>
          <w:p w14:paraId="1BB25569" w14:textId="0A3D0216" w:rsidR="7B6AFBAA" w:rsidRDefault="7B6AFBAA" w:rsidP="7B6AFBAA">
            <w:pPr>
              <w:rPr>
                <w:rFonts w:ascii="Arial" w:eastAsia="Arial" w:hAnsi="Arial" w:cs="Arial"/>
                <w:i/>
                <w:iCs/>
              </w:rPr>
            </w:pPr>
            <w:r w:rsidRPr="7B6AFBAA">
              <w:rPr>
                <w:rFonts w:ascii="Arial" w:eastAsia="Arial" w:hAnsi="Arial" w:cs="Arial"/>
                <w:i/>
                <w:iCs/>
              </w:rPr>
              <w:t>Dynamic Range</w:t>
            </w:r>
          </w:p>
        </w:tc>
        <w:tc>
          <w:tcPr>
            <w:tcW w:w="995" w:type="dxa"/>
          </w:tcPr>
          <w:p w14:paraId="0FAC4F34" w14:textId="2D50CB6B" w:rsidR="7B6AFBAA" w:rsidRDefault="7B6AFBAA" w:rsidP="7B6AFBAA">
            <w:pPr>
              <w:rPr>
                <w:rFonts w:ascii="Arial" w:eastAsia="Arial" w:hAnsi="Arial" w:cs="Arial"/>
                <w:i/>
                <w:iCs/>
              </w:rPr>
            </w:pPr>
            <w:r w:rsidRPr="7B6AFBAA">
              <w:rPr>
                <w:rFonts w:ascii="Arial" w:eastAsia="Arial" w:hAnsi="Arial" w:cs="Arial"/>
                <w:i/>
                <w:iCs/>
              </w:rPr>
              <w:t>Unit</w:t>
            </w:r>
          </w:p>
        </w:tc>
      </w:tr>
      <w:tr w:rsidR="7B6AFBAA" w14:paraId="2585CDC1" w14:textId="77777777" w:rsidTr="7B6AFBAA">
        <w:trPr>
          <w:trHeight w:val="300"/>
        </w:trPr>
        <w:tc>
          <w:tcPr>
            <w:tcW w:w="1510" w:type="dxa"/>
          </w:tcPr>
          <w:p w14:paraId="64230714" w14:textId="6C52DA8E" w:rsidR="7B6AFBAA" w:rsidRDefault="7B6AFBAA" w:rsidP="7B6AFBAA">
            <w:pPr>
              <w:rPr>
                <w:rFonts w:ascii="Arial" w:eastAsia="Arial" w:hAnsi="Arial" w:cs="Arial"/>
              </w:rPr>
            </w:pPr>
            <w:r w:rsidRPr="7B6AFBAA">
              <w:rPr>
                <w:rFonts w:ascii="Arial" w:eastAsia="Arial" w:hAnsi="Arial" w:cs="Arial"/>
              </w:rPr>
              <w:t>IFN-γ</w:t>
            </w:r>
          </w:p>
        </w:tc>
        <w:tc>
          <w:tcPr>
            <w:tcW w:w="1510" w:type="dxa"/>
          </w:tcPr>
          <w:p w14:paraId="6EF8FCC9" w14:textId="727D1788" w:rsidR="7B6AFBAA" w:rsidRDefault="7B6AFBAA" w:rsidP="7B6AFBAA">
            <w:pPr>
              <w:rPr>
                <w:rFonts w:ascii="Arial" w:eastAsia="Arial" w:hAnsi="Arial" w:cs="Arial"/>
              </w:rPr>
            </w:pPr>
            <w:r w:rsidRPr="7B6AFBAA">
              <w:rPr>
                <w:rFonts w:ascii="Arial" w:eastAsia="Arial" w:hAnsi="Arial" w:cs="Arial"/>
              </w:rPr>
              <w:t>0.04</w:t>
            </w:r>
          </w:p>
        </w:tc>
        <w:tc>
          <w:tcPr>
            <w:tcW w:w="1510" w:type="dxa"/>
          </w:tcPr>
          <w:p w14:paraId="257AE96B" w14:textId="62796494" w:rsidR="7B6AFBAA" w:rsidRDefault="7B6AFBAA" w:rsidP="7B6AFBAA">
            <w:pPr>
              <w:rPr>
                <w:rFonts w:ascii="Arial" w:eastAsia="Arial" w:hAnsi="Arial" w:cs="Arial"/>
              </w:rPr>
            </w:pPr>
            <w:r w:rsidRPr="7B6AFBAA">
              <w:rPr>
                <w:rFonts w:ascii="Arial" w:eastAsia="Arial" w:hAnsi="Arial" w:cs="Arial"/>
              </w:rPr>
              <w:t>0.39</w:t>
            </w:r>
          </w:p>
        </w:tc>
        <w:tc>
          <w:tcPr>
            <w:tcW w:w="1510" w:type="dxa"/>
          </w:tcPr>
          <w:p w14:paraId="634E1554" w14:textId="1182FE2B" w:rsidR="7B6AFBAA" w:rsidRDefault="7B6AFBAA" w:rsidP="7B6AFBAA">
            <w:pPr>
              <w:rPr>
                <w:rFonts w:ascii="Arial" w:eastAsia="Arial" w:hAnsi="Arial" w:cs="Arial"/>
              </w:rPr>
            </w:pPr>
            <w:r w:rsidRPr="7B6AFBAA">
              <w:rPr>
                <w:rFonts w:ascii="Arial" w:eastAsia="Arial" w:hAnsi="Arial" w:cs="Arial"/>
              </w:rPr>
              <w:t>570</w:t>
            </w:r>
          </w:p>
        </w:tc>
        <w:tc>
          <w:tcPr>
            <w:tcW w:w="2025" w:type="dxa"/>
          </w:tcPr>
          <w:p w14:paraId="22C0682C" w14:textId="45BBD8FE" w:rsidR="7B6AFBAA" w:rsidRDefault="7B6AFBAA" w:rsidP="7B6AFBAA">
            <w:pPr>
              <w:rPr>
                <w:rFonts w:ascii="Arial" w:eastAsia="Arial" w:hAnsi="Arial" w:cs="Arial"/>
              </w:rPr>
            </w:pPr>
            <w:r w:rsidRPr="7B6AFBAA">
              <w:rPr>
                <w:rFonts w:ascii="Arial" w:eastAsia="Arial" w:hAnsi="Arial" w:cs="Arial"/>
              </w:rPr>
              <w:t>0.04 - 570</w:t>
            </w:r>
          </w:p>
        </w:tc>
        <w:tc>
          <w:tcPr>
            <w:tcW w:w="995" w:type="dxa"/>
          </w:tcPr>
          <w:p w14:paraId="3F511AF4" w14:textId="2F373614"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4D4CA314" w14:textId="77777777" w:rsidTr="7B6AFBAA">
        <w:trPr>
          <w:trHeight w:val="300"/>
        </w:trPr>
        <w:tc>
          <w:tcPr>
            <w:tcW w:w="1510" w:type="dxa"/>
          </w:tcPr>
          <w:p w14:paraId="3028DF81" w14:textId="4DE748E9" w:rsidR="7B6AFBAA" w:rsidRDefault="7B6AFBAA" w:rsidP="7B6AFBAA">
            <w:pPr>
              <w:rPr>
                <w:rFonts w:ascii="Arial" w:eastAsia="Arial" w:hAnsi="Arial" w:cs="Arial"/>
              </w:rPr>
            </w:pPr>
            <w:r w:rsidRPr="7B6AFBAA">
              <w:rPr>
                <w:rFonts w:ascii="Arial" w:eastAsia="Arial" w:hAnsi="Arial" w:cs="Arial"/>
              </w:rPr>
              <w:t>IL-1β</w:t>
            </w:r>
          </w:p>
        </w:tc>
        <w:tc>
          <w:tcPr>
            <w:tcW w:w="1510" w:type="dxa"/>
          </w:tcPr>
          <w:p w14:paraId="60EEC51D" w14:textId="55E8350F" w:rsidR="7B6AFBAA" w:rsidRDefault="7B6AFBAA" w:rsidP="7B6AFBAA">
            <w:pPr>
              <w:rPr>
                <w:rFonts w:ascii="Arial" w:eastAsia="Arial" w:hAnsi="Arial" w:cs="Arial"/>
              </w:rPr>
            </w:pPr>
            <w:r w:rsidRPr="7B6AFBAA">
              <w:rPr>
                <w:rFonts w:ascii="Arial" w:eastAsia="Arial" w:hAnsi="Arial" w:cs="Arial"/>
              </w:rPr>
              <w:t>0.11</w:t>
            </w:r>
          </w:p>
        </w:tc>
        <w:tc>
          <w:tcPr>
            <w:tcW w:w="1510" w:type="dxa"/>
          </w:tcPr>
          <w:p w14:paraId="7375A1CC" w14:textId="7569CE17" w:rsidR="7B6AFBAA" w:rsidRDefault="7B6AFBAA" w:rsidP="7B6AFBAA">
            <w:pPr>
              <w:rPr>
                <w:rFonts w:ascii="Arial" w:eastAsia="Arial" w:hAnsi="Arial" w:cs="Arial"/>
              </w:rPr>
            </w:pPr>
            <w:r w:rsidRPr="7B6AFBAA">
              <w:rPr>
                <w:rFonts w:ascii="Arial" w:eastAsia="Arial" w:hAnsi="Arial" w:cs="Arial"/>
              </w:rPr>
              <w:t>0.72</w:t>
            </w:r>
          </w:p>
        </w:tc>
        <w:tc>
          <w:tcPr>
            <w:tcW w:w="1510" w:type="dxa"/>
          </w:tcPr>
          <w:p w14:paraId="7BAC757A" w14:textId="24405065" w:rsidR="7B6AFBAA" w:rsidRDefault="7B6AFBAA" w:rsidP="7B6AFBAA">
            <w:pPr>
              <w:rPr>
                <w:rFonts w:ascii="Arial" w:eastAsia="Arial" w:hAnsi="Arial" w:cs="Arial"/>
              </w:rPr>
            </w:pPr>
            <w:r w:rsidRPr="7B6AFBAA">
              <w:rPr>
                <w:rFonts w:ascii="Arial" w:eastAsia="Arial" w:hAnsi="Arial" w:cs="Arial"/>
              </w:rPr>
              <w:t>1,030</w:t>
            </w:r>
          </w:p>
        </w:tc>
        <w:tc>
          <w:tcPr>
            <w:tcW w:w="2025" w:type="dxa"/>
          </w:tcPr>
          <w:p w14:paraId="6BA152C4" w14:textId="2A8C9E55" w:rsidR="7B6AFBAA" w:rsidRDefault="7B6AFBAA" w:rsidP="7B6AFBAA">
            <w:pPr>
              <w:rPr>
                <w:rFonts w:ascii="Arial" w:eastAsia="Arial" w:hAnsi="Arial" w:cs="Arial"/>
              </w:rPr>
            </w:pPr>
            <w:r w:rsidRPr="7B6AFBAA">
              <w:rPr>
                <w:rFonts w:ascii="Arial" w:eastAsia="Arial" w:hAnsi="Arial" w:cs="Arial"/>
              </w:rPr>
              <w:t>0.11 - 1,030</w:t>
            </w:r>
          </w:p>
        </w:tc>
        <w:tc>
          <w:tcPr>
            <w:tcW w:w="995" w:type="dxa"/>
          </w:tcPr>
          <w:p w14:paraId="7F72C7E2" w14:textId="28E4985F"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72988E34" w14:textId="77777777" w:rsidTr="7B6AFBAA">
        <w:trPr>
          <w:trHeight w:val="300"/>
        </w:trPr>
        <w:tc>
          <w:tcPr>
            <w:tcW w:w="1510" w:type="dxa"/>
          </w:tcPr>
          <w:p w14:paraId="70490FFA" w14:textId="1843EB2E" w:rsidR="7B6AFBAA" w:rsidRDefault="7B6AFBAA" w:rsidP="7B6AFBAA">
            <w:pPr>
              <w:rPr>
                <w:rFonts w:ascii="Arial" w:eastAsia="Arial" w:hAnsi="Arial" w:cs="Arial"/>
              </w:rPr>
            </w:pPr>
            <w:r w:rsidRPr="7B6AFBAA">
              <w:rPr>
                <w:rFonts w:ascii="Arial" w:eastAsia="Arial" w:hAnsi="Arial" w:cs="Arial"/>
              </w:rPr>
              <w:t>IL-2</w:t>
            </w:r>
          </w:p>
        </w:tc>
        <w:tc>
          <w:tcPr>
            <w:tcW w:w="1510" w:type="dxa"/>
          </w:tcPr>
          <w:p w14:paraId="5706B567" w14:textId="5C43F655" w:rsidR="7B6AFBAA" w:rsidRDefault="7B6AFBAA" w:rsidP="7B6AFBAA">
            <w:pPr>
              <w:rPr>
                <w:rFonts w:ascii="Arial" w:eastAsia="Arial" w:hAnsi="Arial" w:cs="Arial"/>
              </w:rPr>
            </w:pPr>
            <w:r w:rsidRPr="7B6AFBAA">
              <w:rPr>
                <w:rFonts w:ascii="Arial" w:eastAsia="Arial" w:hAnsi="Arial" w:cs="Arial"/>
              </w:rPr>
              <w:t>0.22</w:t>
            </w:r>
          </w:p>
        </w:tc>
        <w:tc>
          <w:tcPr>
            <w:tcW w:w="1510" w:type="dxa"/>
          </w:tcPr>
          <w:p w14:paraId="554CE267" w14:textId="41AA7F43" w:rsidR="7B6AFBAA" w:rsidRDefault="7B6AFBAA" w:rsidP="7B6AFBAA">
            <w:pPr>
              <w:rPr>
                <w:rFonts w:ascii="Arial" w:eastAsia="Arial" w:hAnsi="Arial" w:cs="Arial"/>
              </w:rPr>
            </w:pPr>
            <w:r w:rsidRPr="7B6AFBAA">
              <w:rPr>
                <w:rFonts w:ascii="Arial" w:eastAsia="Arial" w:hAnsi="Arial" w:cs="Arial"/>
              </w:rPr>
              <w:t>1.03</w:t>
            </w:r>
          </w:p>
        </w:tc>
        <w:tc>
          <w:tcPr>
            <w:tcW w:w="1510" w:type="dxa"/>
          </w:tcPr>
          <w:p w14:paraId="71675117" w14:textId="1F81D718" w:rsidR="7B6AFBAA" w:rsidRDefault="7B6AFBAA" w:rsidP="7B6AFBAA">
            <w:pPr>
              <w:rPr>
                <w:rFonts w:ascii="Arial" w:eastAsia="Arial" w:hAnsi="Arial" w:cs="Arial"/>
              </w:rPr>
            </w:pPr>
            <w:r w:rsidRPr="7B6AFBAA">
              <w:rPr>
                <w:rFonts w:ascii="Arial" w:eastAsia="Arial" w:hAnsi="Arial" w:cs="Arial"/>
              </w:rPr>
              <w:t>1,570</w:t>
            </w:r>
          </w:p>
        </w:tc>
        <w:tc>
          <w:tcPr>
            <w:tcW w:w="2025" w:type="dxa"/>
          </w:tcPr>
          <w:p w14:paraId="62ABA2C4" w14:textId="1B4F93C7" w:rsidR="7B6AFBAA" w:rsidRDefault="7B6AFBAA" w:rsidP="7B6AFBAA">
            <w:pPr>
              <w:rPr>
                <w:rFonts w:ascii="Arial" w:eastAsia="Arial" w:hAnsi="Arial" w:cs="Arial"/>
              </w:rPr>
            </w:pPr>
            <w:r w:rsidRPr="7B6AFBAA">
              <w:rPr>
                <w:rFonts w:ascii="Arial" w:eastAsia="Arial" w:hAnsi="Arial" w:cs="Arial"/>
              </w:rPr>
              <w:t>0.22 - 1,570</w:t>
            </w:r>
          </w:p>
        </w:tc>
        <w:tc>
          <w:tcPr>
            <w:tcW w:w="995" w:type="dxa"/>
          </w:tcPr>
          <w:p w14:paraId="7A37BD8B" w14:textId="6437B14F"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0ECF2B63" w14:textId="77777777" w:rsidTr="7B6AFBAA">
        <w:trPr>
          <w:trHeight w:val="300"/>
        </w:trPr>
        <w:tc>
          <w:tcPr>
            <w:tcW w:w="1510" w:type="dxa"/>
          </w:tcPr>
          <w:p w14:paraId="0584FB04" w14:textId="19BBD988" w:rsidR="7B6AFBAA" w:rsidRDefault="7B6AFBAA" w:rsidP="7B6AFBAA">
            <w:pPr>
              <w:rPr>
                <w:rFonts w:ascii="Arial" w:eastAsia="Arial" w:hAnsi="Arial" w:cs="Arial"/>
              </w:rPr>
            </w:pPr>
            <w:r w:rsidRPr="7B6AFBAA">
              <w:rPr>
                <w:rFonts w:ascii="Arial" w:eastAsia="Arial" w:hAnsi="Arial" w:cs="Arial"/>
              </w:rPr>
              <w:t>IL-4</w:t>
            </w:r>
          </w:p>
        </w:tc>
        <w:tc>
          <w:tcPr>
            <w:tcW w:w="1510" w:type="dxa"/>
          </w:tcPr>
          <w:p w14:paraId="22F6019D" w14:textId="579D0D5F" w:rsidR="7B6AFBAA" w:rsidRDefault="7B6AFBAA" w:rsidP="7B6AFBAA">
            <w:pPr>
              <w:rPr>
                <w:rFonts w:ascii="Arial" w:eastAsia="Arial" w:hAnsi="Arial" w:cs="Arial"/>
              </w:rPr>
            </w:pPr>
            <w:r w:rsidRPr="7B6AFBAA">
              <w:rPr>
                <w:rFonts w:ascii="Arial" w:eastAsia="Arial" w:hAnsi="Arial" w:cs="Arial"/>
              </w:rPr>
              <w:t>0.11</w:t>
            </w:r>
          </w:p>
        </w:tc>
        <w:tc>
          <w:tcPr>
            <w:tcW w:w="1510" w:type="dxa"/>
          </w:tcPr>
          <w:p w14:paraId="09B1D297" w14:textId="3BD3E171" w:rsidR="7B6AFBAA" w:rsidRDefault="7B6AFBAA" w:rsidP="7B6AFBAA">
            <w:pPr>
              <w:rPr>
                <w:rFonts w:ascii="Arial" w:eastAsia="Arial" w:hAnsi="Arial" w:cs="Arial"/>
              </w:rPr>
            </w:pPr>
            <w:r w:rsidRPr="7B6AFBAA">
              <w:rPr>
                <w:rFonts w:ascii="Arial" w:eastAsia="Arial" w:hAnsi="Arial" w:cs="Arial"/>
              </w:rPr>
              <w:t>0.818</w:t>
            </w:r>
          </w:p>
        </w:tc>
        <w:tc>
          <w:tcPr>
            <w:tcW w:w="1510" w:type="dxa"/>
          </w:tcPr>
          <w:p w14:paraId="3CBFDD04" w14:textId="771F7289" w:rsidR="7B6AFBAA" w:rsidRDefault="7B6AFBAA" w:rsidP="7B6AFBAA">
            <w:pPr>
              <w:rPr>
                <w:rFonts w:ascii="Arial" w:eastAsia="Arial" w:hAnsi="Arial" w:cs="Arial"/>
              </w:rPr>
            </w:pPr>
            <w:r w:rsidRPr="7B6AFBAA">
              <w:rPr>
                <w:rFonts w:ascii="Arial" w:eastAsia="Arial" w:hAnsi="Arial" w:cs="Arial"/>
              </w:rPr>
              <w:t>1,060</w:t>
            </w:r>
          </w:p>
        </w:tc>
        <w:tc>
          <w:tcPr>
            <w:tcW w:w="2025" w:type="dxa"/>
          </w:tcPr>
          <w:p w14:paraId="6B23C97B" w14:textId="18ED92D2" w:rsidR="7B6AFBAA" w:rsidRDefault="7B6AFBAA" w:rsidP="7B6AFBAA">
            <w:pPr>
              <w:rPr>
                <w:rFonts w:ascii="Arial" w:eastAsia="Arial" w:hAnsi="Arial" w:cs="Arial"/>
              </w:rPr>
            </w:pPr>
            <w:r w:rsidRPr="7B6AFBAA">
              <w:rPr>
                <w:rFonts w:ascii="Arial" w:eastAsia="Arial" w:hAnsi="Arial" w:cs="Arial"/>
              </w:rPr>
              <w:t>0.11 - 1,060</w:t>
            </w:r>
          </w:p>
        </w:tc>
        <w:tc>
          <w:tcPr>
            <w:tcW w:w="995" w:type="dxa"/>
          </w:tcPr>
          <w:p w14:paraId="24935108" w14:textId="0B86792B"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39B26C8C" w14:textId="77777777" w:rsidTr="7B6AFBAA">
        <w:trPr>
          <w:trHeight w:val="300"/>
        </w:trPr>
        <w:tc>
          <w:tcPr>
            <w:tcW w:w="1510" w:type="dxa"/>
          </w:tcPr>
          <w:p w14:paraId="1771D8B9" w14:textId="7ED18C41" w:rsidR="7B6AFBAA" w:rsidRDefault="7B6AFBAA" w:rsidP="7B6AFBAA">
            <w:pPr>
              <w:rPr>
                <w:rFonts w:ascii="Arial" w:eastAsia="Arial" w:hAnsi="Arial" w:cs="Arial"/>
              </w:rPr>
            </w:pPr>
            <w:r w:rsidRPr="7B6AFBAA">
              <w:rPr>
                <w:rFonts w:ascii="Arial" w:eastAsia="Arial" w:hAnsi="Arial" w:cs="Arial"/>
              </w:rPr>
              <w:t>IL-5</w:t>
            </w:r>
          </w:p>
        </w:tc>
        <w:tc>
          <w:tcPr>
            <w:tcW w:w="1510" w:type="dxa"/>
          </w:tcPr>
          <w:p w14:paraId="634A4AD2" w14:textId="37D32C10" w:rsidR="7B6AFBAA" w:rsidRDefault="7B6AFBAA" w:rsidP="7B6AFBAA">
            <w:pPr>
              <w:rPr>
                <w:rFonts w:ascii="Arial" w:eastAsia="Arial" w:hAnsi="Arial" w:cs="Arial"/>
              </w:rPr>
            </w:pPr>
            <w:r w:rsidRPr="7B6AFBAA">
              <w:rPr>
                <w:rFonts w:ascii="Arial" w:eastAsia="Arial" w:hAnsi="Arial" w:cs="Arial"/>
              </w:rPr>
              <w:t>0.06</w:t>
            </w:r>
          </w:p>
        </w:tc>
        <w:tc>
          <w:tcPr>
            <w:tcW w:w="1510" w:type="dxa"/>
          </w:tcPr>
          <w:p w14:paraId="41D54089" w14:textId="424B3F26" w:rsidR="7B6AFBAA" w:rsidRDefault="7B6AFBAA" w:rsidP="7B6AFBAA">
            <w:pPr>
              <w:rPr>
                <w:rFonts w:ascii="Arial" w:eastAsia="Arial" w:hAnsi="Arial" w:cs="Arial"/>
              </w:rPr>
            </w:pPr>
            <w:r w:rsidRPr="7B6AFBAA">
              <w:rPr>
                <w:rFonts w:ascii="Arial" w:eastAsia="Arial" w:hAnsi="Arial" w:cs="Arial"/>
              </w:rPr>
              <w:t>0.302</w:t>
            </w:r>
          </w:p>
        </w:tc>
        <w:tc>
          <w:tcPr>
            <w:tcW w:w="1510" w:type="dxa"/>
          </w:tcPr>
          <w:p w14:paraId="2CF72374" w14:textId="7B46F798" w:rsidR="7B6AFBAA" w:rsidRDefault="7B6AFBAA" w:rsidP="7B6AFBAA">
            <w:pPr>
              <w:rPr>
                <w:rFonts w:ascii="Arial" w:eastAsia="Arial" w:hAnsi="Arial" w:cs="Arial"/>
              </w:rPr>
            </w:pPr>
            <w:r w:rsidRPr="7B6AFBAA">
              <w:rPr>
                <w:rFonts w:ascii="Arial" w:eastAsia="Arial" w:hAnsi="Arial" w:cs="Arial"/>
              </w:rPr>
              <w:t>590</w:t>
            </w:r>
          </w:p>
        </w:tc>
        <w:tc>
          <w:tcPr>
            <w:tcW w:w="2025" w:type="dxa"/>
          </w:tcPr>
          <w:p w14:paraId="03FC1F21" w14:textId="39FDA7CC" w:rsidR="7B6AFBAA" w:rsidRDefault="7B6AFBAA" w:rsidP="7B6AFBAA">
            <w:pPr>
              <w:rPr>
                <w:rFonts w:ascii="Arial" w:eastAsia="Arial" w:hAnsi="Arial" w:cs="Arial"/>
              </w:rPr>
            </w:pPr>
            <w:r w:rsidRPr="7B6AFBAA">
              <w:rPr>
                <w:rFonts w:ascii="Arial" w:eastAsia="Arial" w:hAnsi="Arial" w:cs="Arial"/>
              </w:rPr>
              <w:t>0.06 - 590</w:t>
            </w:r>
          </w:p>
        </w:tc>
        <w:tc>
          <w:tcPr>
            <w:tcW w:w="995" w:type="dxa"/>
          </w:tcPr>
          <w:p w14:paraId="11659EC9" w14:textId="05D96040"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541249C7" w14:textId="77777777" w:rsidTr="7B6AFBAA">
        <w:trPr>
          <w:trHeight w:val="300"/>
        </w:trPr>
        <w:tc>
          <w:tcPr>
            <w:tcW w:w="1510" w:type="dxa"/>
          </w:tcPr>
          <w:p w14:paraId="223FBEE3" w14:textId="339FC903" w:rsidR="7B6AFBAA" w:rsidRDefault="7B6AFBAA" w:rsidP="7B6AFBAA">
            <w:pPr>
              <w:rPr>
                <w:rFonts w:ascii="Arial" w:eastAsia="Arial" w:hAnsi="Arial" w:cs="Arial"/>
              </w:rPr>
            </w:pPr>
            <w:r w:rsidRPr="7B6AFBAA">
              <w:rPr>
                <w:rFonts w:ascii="Arial" w:eastAsia="Arial" w:hAnsi="Arial" w:cs="Arial"/>
              </w:rPr>
              <w:t>IL-6</w:t>
            </w:r>
          </w:p>
        </w:tc>
        <w:tc>
          <w:tcPr>
            <w:tcW w:w="1510" w:type="dxa"/>
          </w:tcPr>
          <w:p w14:paraId="2D5F0CDB" w14:textId="7BBC9E32" w:rsidR="7B6AFBAA" w:rsidRDefault="7B6AFBAA" w:rsidP="7B6AFBAA">
            <w:pPr>
              <w:rPr>
                <w:rFonts w:ascii="Arial" w:eastAsia="Arial" w:hAnsi="Arial" w:cs="Arial"/>
              </w:rPr>
            </w:pPr>
            <w:r w:rsidRPr="7B6AFBAA">
              <w:rPr>
                <w:rFonts w:ascii="Arial" w:eastAsia="Arial" w:hAnsi="Arial" w:cs="Arial"/>
              </w:rPr>
              <w:t>0.61</w:t>
            </w:r>
          </w:p>
        </w:tc>
        <w:tc>
          <w:tcPr>
            <w:tcW w:w="1510" w:type="dxa"/>
          </w:tcPr>
          <w:p w14:paraId="6FDC6F54" w14:textId="4EA89F9E" w:rsidR="7B6AFBAA" w:rsidRDefault="7B6AFBAA" w:rsidP="7B6AFBAA">
            <w:pPr>
              <w:rPr>
                <w:rFonts w:ascii="Arial" w:eastAsia="Arial" w:hAnsi="Arial" w:cs="Arial"/>
              </w:rPr>
            </w:pPr>
            <w:r w:rsidRPr="7B6AFBAA">
              <w:rPr>
                <w:rFonts w:ascii="Arial" w:eastAsia="Arial" w:hAnsi="Arial" w:cs="Arial"/>
              </w:rPr>
              <w:t>7.61</w:t>
            </w:r>
          </w:p>
        </w:tc>
        <w:tc>
          <w:tcPr>
            <w:tcW w:w="1510" w:type="dxa"/>
          </w:tcPr>
          <w:p w14:paraId="4A746093" w14:textId="573D9F04" w:rsidR="7B6AFBAA" w:rsidRDefault="7B6AFBAA" w:rsidP="7B6AFBAA">
            <w:pPr>
              <w:rPr>
                <w:rFonts w:ascii="Arial" w:eastAsia="Arial" w:hAnsi="Arial" w:cs="Arial"/>
              </w:rPr>
            </w:pPr>
            <w:r w:rsidRPr="7B6AFBAA">
              <w:rPr>
                <w:rFonts w:ascii="Arial" w:eastAsia="Arial" w:hAnsi="Arial" w:cs="Arial"/>
              </w:rPr>
              <w:t>3,140</w:t>
            </w:r>
          </w:p>
        </w:tc>
        <w:tc>
          <w:tcPr>
            <w:tcW w:w="2025" w:type="dxa"/>
          </w:tcPr>
          <w:p w14:paraId="356B5F77" w14:textId="302CB53C" w:rsidR="7B6AFBAA" w:rsidRDefault="7B6AFBAA" w:rsidP="7B6AFBAA">
            <w:pPr>
              <w:rPr>
                <w:rFonts w:ascii="Arial" w:eastAsia="Arial" w:hAnsi="Arial" w:cs="Arial"/>
              </w:rPr>
            </w:pPr>
            <w:r w:rsidRPr="7B6AFBAA">
              <w:rPr>
                <w:rFonts w:ascii="Arial" w:eastAsia="Arial" w:hAnsi="Arial" w:cs="Arial"/>
              </w:rPr>
              <w:t>0.61 - 3,140</w:t>
            </w:r>
          </w:p>
        </w:tc>
        <w:tc>
          <w:tcPr>
            <w:tcW w:w="995" w:type="dxa"/>
          </w:tcPr>
          <w:p w14:paraId="310FCBE8" w14:textId="0BCC618F"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03B35ADD" w14:textId="77777777" w:rsidTr="7B6AFBAA">
        <w:trPr>
          <w:trHeight w:val="300"/>
        </w:trPr>
        <w:tc>
          <w:tcPr>
            <w:tcW w:w="1510" w:type="dxa"/>
          </w:tcPr>
          <w:p w14:paraId="1471ECFB" w14:textId="062C8634" w:rsidR="7B6AFBAA" w:rsidRDefault="7B6AFBAA" w:rsidP="7B6AFBAA">
            <w:pPr>
              <w:rPr>
                <w:rFonts w:ascii="Arial" w:eastAsia="Arial" w:hAnsi="Arial" w:cs="Arial"/>
              </w:rPr>
            </w:pPr>
            <w:r w:rsidRPr="7B6AFBAA">
              <w:rPr>
                <w:rFonts w:ascii="Arial" w:eastAsia="Arial" w:hAnsi="Arial" w:cs="Arial"/>
              </w:rPr>
              <w:t>IL-10</w:t>
            </w:r>
          </w:p>
        </w:tc>
        <w:tc>
          <w:tcPr>
            <w:tcW w:w="1510" w:type="dxa"/>
          </w:tcPr>
          <w:p w14:paraId="0EA7A0B7" w14:textId="5AD62F6E" w:rsidR="7B6AFBAA" w:rsidRDefault="7B6AFBAA" w:rsidP="7B6AFBAA">
            <w:pPr>
              <w:rPr>
                <w:rFonts w:ascii="Arial" w:eastAsia="Arial" w:hAnsi="Arial" w:cs="Arial"/>
              </w:rPr>
            </w:pPr>
            <w:r w:rsidRPr="7B6AFBAA">
              <w:rPr>
                <w:rFonts w:ascii="Arial" w:eastAsia="Arial" w:hAnsi="Arial" w:cs="Arial"/>
              </w:rPr>
              <w:t>0.94</w:t>
            </w:r>
          </w:p>
        </w:tc>
        <w:tc>
          <w:tcPr>
            <w:tcW w:w="1510" w:type="dxa"/>
          </w:tcPr>
          <w:p w14:paraId="091B9C78" w14:textId="5D8FCF18" w:rsidR="7B6AFBAA" w:rsidRDefault="7B6AFBAA" w:rsidP="7B6AFBAA">
            <w:pPr>
              <w:rPr>
                <w:rFonts w:ascii="Arial" w:eastAsia="Arial" w:hAnsi="Arial" w:cs="Arial"/>
              </w:rPr>
            </w:pPr>
            <w:r w:rsidRPr="7B6AFBAA">
              <w:rPr>
                <w:rFonts w:ascii="Arial" w:eastAsia="Arial" w:hAnsi="Arial" w:cs="Arial"/>
              </w:rPr>
              <w:t>7.26</w:t>
            </w:r>
          </w:p>
        </w:tc>
        <w:tc>
          <w:tcPr>
            <w:tcW w:w="1510" w:type="dxa"/>
          </w:tcPr>
          <w:p w14:paraId="0FEA137A" w14:textId="5E6D3F0A" w:rsidR="7B6AFBAA" w:rsidRDefault="7B6AFBAA" w:rsidP="7B6AFBAA">
            <w:pPr>
              <w:rPr>
                <w:rFonts w:ascii="Arial" w:eastAsia="Arial" w:hAnsi="Arial" w:cs="Arial"/>
              </w:rPr>
            </w:pPr>
            <w:r w:rsidRPr="7B6AFBAA">
              <w:rPr>
                <w:rFonts w:ascii="Arial" w:eastAsia="Arial" w:hAnsi="Arial" w:cs="Arial"/>
              </w:rPr>
              <w:t>2,030</w:t>
            </w:r>
          </w:p>
        </w:tc>
        <w:tc>
          <w:tcPr>
            <w:tcW w:w="2025" w:type="dxa"/>
          </w:tcPr>
          <w:p w14:paraId="5EA0CEF2" w14:textId="035F9DD2" w:rsidR="7B6AFBAA" w:rsidRDefault="7B6AFBAA" w:rsidP="7B6AFBAA">
            <w:pPr>
              <w:rPr>
                <w:rFonts w:ascii="Arial" w:eastAsia="Arial" w:hAnsi="Arial" w:cs="Arial"/>
              </w:rPr>
            </w:pPr>
            <w:r w:rsidRPr="7B6AFBAA">
              <w:rPr>
                <w:rFonts w:ascii="Arial" w:eastAsia="Arial" w:hAnsi="Arial" w:cs="Arial"/>
              </w:rPr>
              <w:t>0.94 - 2,030</w:t>
            </w:r>
          </w:p>
        </w:tc>
        <w:tc>
          <w:tcPr>
            <w:tcW w:w="995" w:type="dxa"/>
          </w:tcPr>
          <w:p w14:paraId="60BBAC6E" w14:textId="10123E32"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BC9BDF9" w14:textId="77777777" w:rsidTr="7B6AFBAA">
        <w:trPr>
          <w:trHeight w:val="300"/>
        </w:trPr>
        <w:tc>
          <w:tcPr>
            <w:tcW w:w="1510" w:type="dxa"/>
          </w:tcPr>
          <w:p w14:paraId="3CD5C92A" w14:textId="3D413DE0" w:rsidR="7B6AFBAA" w:rsidRDefault="7B6AFBAA" w:rsidP="7B6AFBAA">
            <w:pPr>
              <w:rPr>
                <w:rFonts w:ascii="Arial" w:eastAsia="Arial" w:hAnsi="Arial" w:cs="Arial"/>
              </w:rPr>
            </w:pPr>
            <w:r w:rsidRPr="7B6AFBAA">
              <w:rPr>
                <w:rFonts w:ascii="Arial" w:eastAsia="Arial" w:hAnsi="Arial" w:cs="Arial"/>
              </w:rPr>
              <w:t>IL-12p70</w:t>
            </w:r>
          </w:p>
        </w:tc>
        <w:tc>
          <w:tcPr>
            <w:tcW w:w="1510" w:type="dxa"/>
          </w:tcPr>
          <w:p w14:paraId="3279E05C" w14:textId="410AD8C6" w:rsidR="7B6AFBAA" w:rsidRDefault="7B6AFBAA" w:rsidP="7B6AFBAA">
            <w:pPr>
              <w:rPr>
                <w:rFonts w:ascii="Arial" w:eastAsia="Arial" w:hAnsi="Arial" w:cs="Arial"/>
              </w:rPr>
            </w:pPr>
            <w:r w:rsidRPr="7B6AFBAA">
              <w:rPr>
                <w:rFonts w:ascii="Arial" w:eastAsia="Arial" w:hAnsi="Arial" w:cs="Arial"/>
              </w:rPr>
              <w:t>9.95</w:t>
            </w:r>
          </w:p>
        </w:tc>
        <w:tc>
          <w:tcPr>
            <w:tcW w:w="1510" w:type="dxa"/>
          </w:tcPr>
          <w:p w14:paraId="1D51D241" w14:textId="55C11E70" w:rsidR="7B6AFBAA" w:rsidRDefault="7B6AFBAA" w:rsidP="7B6AFBAA">
            <w:pPr>
              <w:rPr>
                <w:rFonts w:ascii="Arial" w:eastAsia="Arial" w:hAnsi="Arial" w:cs="Arial"/>
              </w:rPr>
            </w:pPr>
            <w:r w:rsidRPr="7B6AFBAA">
              <w:rPr>
                <w:rFonts w:ascii="Arial" w:eastAsia="Arial" w:hAnsi="Arial" w:cs="Arial"/>
              </w:rPr>
              <w:t>179</w:t>
            </w:r>
          </w:p>
        </w:tc>
        <w:tc>
          <w:tcPr>
            <w:tcW w:w="1510" w:type="dxa"/>
          </w:tcPr>
          <w:p w14:paraId="0CA34C49" w14:textId="269019E3" w:rsidR="7B6AFBAA" w:rsidRDefault="7B6AFBAA" w:rsidP="7B6AFBAA">
            <w:pPr>
              <w:rPr>
                <w:rFonts w:ascii="Arial" w:eastAsia="Arial" w:hAnsi="Arial" w:cs="Arial"/>
              </w:rPr>
            </w:pPr>
            <w:r w:rsidRPr="7B6AFBAA">
              <w:rPr>
                <w:rFonts w:ascii="Arial" w:eastAsia="Arial" w:hAnsi="Arial" w:cs="Arial"/>
              </w:rPr>
              <w:t>20,600</w:t>
            </w:r>
          </w:p>
        </w:tc>
        <w:tc>
          <w:tcPr>
            <w:tcW w:w="2025" w:type="dxa"/>
          </w:tcPr>
          <w:p w14:paraId="196BE690" w14:textId="3B5CC568" w:rsidR="7B6AFBAA" w:rsidRDefault="7B6AFBAA" w:rsidP="7B6AFBAA">
            <w:pPr>
              <w:rPr>
                <w:rFonts w:ascii="Arial" w:eastAsia="Arial" w:hAnsi="Arial" w:cs="Arial"/>
              </w:rPr>
            </w:pPr>
            <w:r w:rsidRPr="7B6AFBAA">
              <w:rPr>
                <w:rFonts w:ascii="Arial" w:eastAsia="Arial" w:hAnsi="Arial" w:cs="Arial"/>
              </w:rPr>
              <w:t>9.95 - 20,600</w:t>
            </w:r>
          </w:p>
        </w:tc>
        <w:tc>
          <w:tcPr>
            <w:tcW w:w="995" w:type="dxa"/>
          </w:tcPr>
          <w:p w14:paraId="269EF480" w14:textId="021B8A29"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2F58C15" w14:textId="77777777" w:rsidTr="7B6AFBAA">
        <w:trPr>
          <w:trHeight w:val="300"/>
        </w:trPr>
        <w:tc>
          <w:tcPr>
            <w:tcW w:w="1510" w:type="dxa"/>
          </w:tcPr>
          <w:p w14:paraId="18BDC9C2" w14:textId="53120DE7" w:rsidR="7B6AFBAA" w:rsidRDefault="7B6AFBAA" w:rsidP="7B6AFBAA">
            <w:pPr>
              <w:rPr>
                <w:rFonts w:ascii="Arial" w:eastAsia="Arial" w:hAnsi="Arial" w:cs="Arial"/>
              </w:rPr>
            </w:pPr>
            <w:r w:rsidRPr="7B6AFBAA">
              <w:rPr>
                <w:rFonts w:ascii="Arial" w:eastAsia="Arial" w:hAnsi="Arial" w:cs="Arial"/>
              </w:rPr>
              <w:t>KC/GRO</w:t>
            </w:r>
          </w:p>
        </w:tc>
        <w:tc>
          <w:tcPr>
            <w:tcW w:w="1510" w:type="dxa"/>
          </w:tcPr>
          <w:p w14:paraId="5BB477CD" w14:textId="6F7D8A48" w:rsidR="7B6AFBAA" w:rsidRDefault="7B6AFBAA" w:rsidP="7B6AFBAA">
            <w:pPr>
              <w:rPr>
                <w:rFonts w:ascii="Arial" w:eastAsia="Arial" w:hAnsi="Arial" w:cs="Arial"/>
              </w:rPr>
            </w:pPr>
            <w:r w:rsidRPr="7B6AFBAA">
              <w:rPr>
                <w:rFonts w:ascii="Arial" w:eastAsia="Arial" w:hAnsi="Arial" w:cs="Arial"/>
              </w:rPr>
              <w:t>0.24</w:t>
            </w:r>
          </w:p>
        </w:tc>
        <w:tc>
          <w:tcPr>
            <w:tcW w:w="1510" w:type="dxa"/>
          </w:tcPr>
          <w:p w14:paraId="3F01FAFD" w14:textId="44382106" w:rsidR="7B6AFBAA" w:rsidRDefault="7B6AFBAA" w:rsidP="7B6AFBAA">
            <w:pPr>
              <w:rPr>
                <w:rFonts w:ascii="Arial" w:eastAsia="Arial" w:hAnsi="Arial" w:cs="Arial"/>
              </w:rPr>
            </w:pPr>
            <w:r w:rsidRPr="7B6AFBAA">
              <w:rPr>
                <w:rFonts w:ascii="Arial" w:eastAsia="Arial" w:hAnsi="Arial" w:cs="Arial"/>
              </w:rPr>
              <w:t>3.29</w:t>
            </w:r>
          </w:p>
        </w:tc>
        <w:tc>
          <w:tcPr>
            <w:tcW w:w="1510" w:type="dxa"/>
          </w:tcPr>
          <w:p w14:paraId="4D361998" w14:textId="3550C16B" w:rsidR="7B6AFBAA" w:rsidRDefault="7B6AFBAA" w:rsidP="7B6AFBAA">
            <w:pPr>
              <w:rPr>
                <w:rFonts w:ascii="Arial" w:eastAsia="Arial" w:hAnsi="Arial" w:cs="Arial"/>
              </w:rPr>
            </w:pPr>
            <w:r w:rsidRPr="7B6AFBAA">
              <w:rPr>
                <w:rFonts w:ascii="Arial" w:eastAsia="Arial" w:hAnsi="Arial" w:cs="Arial"/>
              </w:rPr>
              <w:t>1,230</w:t>
            </w:r>
          </w:p>
        </w:tc>
        <w:tc>
          <w:tcPr>
            <w:tcW w:w="2025" w:type="dxa"/>
          </w:tcPr>
          <w:p w14:paraId="46D0696C" w14:textId="13427321" w:rsidR="7B6AFBAA" w:rsidRDefault="7B6AFBAA" w:rsidP="7B6AFBAA">
            <w:pPr>
              <w:rPr>
                <w:rFonts w:ascii="Arial" w:eastAsia="Arial" w:hAnsi="Arial" w:cs="Arial"/>
              </w:rPr>
            </w:pPr>
            <w:r w:rsidRPr="7B6AFBAA">
              <w:rPr>
                <w:rFonts w:ascii="Arial" w:eastAsia="Arial" w:hAnsi="Arial" w:cs="Arial"/>
              </w:rPr>
              <w:t>0.24 - 1,230</w:t>
            </w:r>
          </w:p>
        </w:tc>
        <w:tc>
          <w:tcPr>
            <w:tcW w:w="995" w:type="dxa"/>
          </w:tcPr>
          <w:p w14:paraId="1BAC6D5D" w14:textId="6558344A"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02C14018" w14:textId="77777777" w:rsidTr="7B6AFBAA">
        <w:trPr>
          <w:trHeight w:val="300"/>
        </w:trPr>
        <w:tc>
          <w:tcPr>
            <w:tcW w:w="1510" w:type="dxa"/>
          </w:tcPr>
          <w:p w14:paraId="41A3E08D" w14:textId="0E3F9D94" w:rsidR="7B6AFBAA" w:rsidRDefault="7B6AFBAA" w:rsidP="7B6AFBAA">
            <w:pPr>
              <w:rPr>
                <w:rFonts w:ascii="Arial" w:eastAsia="Arial" w:hAnsi="Arial" w:cs="Arial"/>
              </w:rPr>
            </w:pPr>
            <w:r w:rsidRPr="7B6AFBAA">
              <w:rPr>
                <w:rFonts w:ascii="Arial" w:eastAsia="Arial" w:hAnsi="Arial" w:cs="Arial"/>
              </w:rPr>
              <w:t>TNF-α</w:t>
            </w:r>
          </w:p>
        </w:tc>
        <w:tc>
          <w:tcPr>
            <w:tcW w:w="1510" w:type="dxa"/>
          </w:tcPr>
          <w:p w14:paraId="20285EE8" w14:textId="6A910E8B" w:rsidR="7B6AFBAA" w:rsidRDefault="7B6AFBAA" w:rsidP="7B6AFBAA">
            <w:pPr>
              <w:rPr>
                <w:rFonts w:ascii="Arial" w:eastAsia="Arial" w:hAnsi="Arial" w:cs="Arial"/>
              </w:rPr>
            </w:pPr>
            <w:r w:rsidRPr="7B6AFBAA">
              <w:rPr>
                <w:rFonts w:ascii="Arial" w:eastAsia="Arial" w:hAnsi="Arial" w:cs="Arial"/>
              </w:rPr>
              <w:t>0.13</w:t>
            </w:r>
          </w:p>
        </w:tc>
        <w:tc>
          <w:tcPr>
            <w:tcW w:w="1510" w:type="dxa"/>
          </w:tcPr>
          <w:p w14:paraId="2A0A0756" w14:textId="66B86AD1" w:rsidR="7B6AFBAA" w:rsidRDefault="7B6AFBAA" w:rsidP="7B6AFBAA">
            <w:pPr>
              <w:rPr>
                <w:rFonts w:ascii="Arial" w:eastAsia="Arial" w:hAnsi="Arial" w:cs="Arial"/>
              </w:rPr>
            </w:pPr>
            <w:r w:rsidRPr="7B6AFBAA">
              <w:rPr>
                <w:rFonts w:ascii="Arial" w:eastAsia="Arial" w:hAnsi="Arial" w:cs="Arial"/>
              </w:rPr>
              <w:t>0.98</w:t>
            </w:r>
          </w:p>
        </w:tc>
        <w:tc>
          <w:tcPr>
            <w:tcW w:w="1510" w:type="dxa"/>
          </w:tcPr>
          <w:p w14:paraId="088F593A" w14:textId="2E8F9DB0" w:rsidR="7B6AFBAA" w:rsidRDefault="7B6AFBAA" w:rsidP="7B6AFBAA">
            <w:pPr>
              <w:rPr>
                <w:rFonts w:ascii="Arial" w:eastAsia="Arial" w:hAnsi="Arial" w:cs="Arial"/>
              </w:rPr>
            </w:pPr>
            <w:r w:rsidRPr="7B6AFBAA">
              <w:rPr>
                <w:rFonts w:ascii="Arial" w:eastAsia="Arial" w:hAnsi="Arial" w:cs="Arial"/>
              </w:rPr>
              <w:t>403</w:t>
            </w:r>
          </w:p>
        </w:tc>
        <w:tc>
          <w:tcPr>
            <w:tcW w:w="2025" w:type="dxa"/>
          </w:tcPr>
          <w:p w14:paraId="4FFCF312" w14:textId="6FC3A55D" w:rsidR="7B6AFBAA" w:rsidRDefault="7B6AFBAA" w:rsidP="7B6AFBAA">
            <w:pPr>
              <w:rPr>
                <w:rFonts w:ascii="Arial" w:eastAsia="Arial" w:hAnsi="Arial" w:cs="Arial"/>
              </w:rPr>
            </w:pPr>
            <w:r w:rsidRPr="7B6AFBAA">
              <w:rPr>
                <w:rFonts w:ascii="Arial" w:eastAsia="Arial" w:hAnsi="Arial" w:cs="Arial"/>
              </w:rPr>
              <w:t>0.13 - 403</w:t>
            </w:r>
          </w:p>
        </w:tc>
        <w:tc>
          <w:tcPr>
            <w:tcW w:w="995" w:type="dxa"/>
          </w:tcPr>
          <w:p w14:paraId="56FF6E98" w14:textId="76867A04"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bl>
    <w:p w14:paraId="22DDDC65" w14:textId="77777777" w:rsidR="00AA1428" w:rsidRDefault="00AA1428" w:rsidP="7B6AFBAA">
      <w:pPr>
        <w:spacing w:after="0" w:line="480" w:lineRule="auto"/>
        <w:jc w:val="both"/>
        <w:rPr>
          <w:rFonts w:ascii="Arial" w:hAnsi="Arial" w:cs="Arial"/>
        </w:rPr>
      </w:pPr>
    </w:p>
    <w:p w14:paraId="1DCCCD01" w14:textId="7C2B4408" w:rsidR="727D179C" w:rsidRDefault="727D179C" w:rsidP="7B6AFBAA">
      <w:pPr>
        <w:spacing w:after="0" w:line="480" w:lineRule="auto"/>
        <w:jc w:val="both"/>
        <w:rPr>
          <w:rFonts w:ascii="Arial" w:hAnsi="Arial" w:cs="Arial"/>
        </w:rPr>
      </w:pPr>
      <w:r w:rsidRPr="7B6AFBAA">
        <w:rPr>
          <w:rFonts w:ascii="Arial" w:hAnsi="Arial" w:cs="Arial"/>
        </w:rPr>
        <w:t>V-PLEX Cytokine Panel 1 Mouse Kit</w:t>
      </w:r>
    </w:p>
    <w:tbl>
      <w:tblPr>
        <w:tblStyle w:val="TableGrid"/>
        <w:tblW w:w="0" w:type="auto"/>
        <w:tblLayout w:type="fixed"/>
        <w:tblLook w:val="06A0" w:firstRow="1" w:lastRow="0" w:firstColumn="1" w:lastColumn="0" w:noHBand="1" w:noVBand="1"/>
      </w:tblPr>
      <w:tblGrid>
        <w:gridCol w:w="1830"/>
        <w:gridCol w:w="1190"/>
        <w:gridCol w:w="1510"/>
        <w:gridCol w:w="1510"/>
        <w:gridCol w:w="2040"/>
        <w:gridCol w:w="980"/>
      </w:tblGrid>
      <w:tr w:rsidR="7B6AFBAA" w14:paraId="3917666B" w14:textId="77777777" w:rsidTr="7B6AFBAA">
        <w:trPr>
          <w:trHeight w:val="300"/>
        </w:trPr>
        <w:tc>
          <w:tcPr>
            <w:tcW w:w="1830" w:type="dxa"/>
          </w:tcPr>
          <w:p w14:paraId="430226C4" w14:textId="2F788A69" w:rsidR="7B6AFBAA" w:rsidRDefault="7B6AFBAA" w:rsidP="7B6AFBAA">
            <w:pPr>
              <w:rPr>
                <w:rFonts w:ascii="Arial" w:eastAsia="Arial" w:hAnsi="Arial" w:cs="Arial"/>
                <w:i/>
                <w:iCs/>
              </w:rPr>
            </w:pPr>
            <w:r w:rsidRPr="7B6AFBAA">
              <w:rPr>
                <w:rFonts w:ascii="Arial" w:eastAsia="Arial" w:hAnsi="Arial" w:cs="Arial"/>
                <w:i/>
                <w:iCs/>
              </w:rPr>
              <w:t>Analyte</w:t>
            </w:r>
          </w:p>
        </w:tc>
        <w:tc>
          <w:tcPr>
            <w:tcW w:w="1190" w:type="dxa"/>
          </w:tcPr>
          <w:p w14:paraId="2C180740" w14:textId="737E9E6B" w:rsidR="7B6AFBAA" w:rsidRDefault="7B6AFBAA" w:rsidP="7B6AFBAA">
            <w:pPr>
              <w:rPr>
                <w:rFonts w:ascii="Arial" w:eastAsia="Arial" w:hAnsi="Arial" w:cs="Arial"/>
                <w:i/>
                <w:iCs/>
              </w:rPr>
            </w:pPr>
            <w:r w:rsidRPr="7B6AFBAA">
              <w:rPr>
                <w:rFonts w:ascii="Arial" w:eastAsia="Arial" w:hAnsi="Arial" w:cs="Arial"/>
                <w:i/>
                <w:iCs/>
              </w:rPr>
              <w:t>LLOD</w:t>
            </w:r>
          </w:p>
        </w:tc>
        <w:tc>
          <w:tcPr>
            <w:tcW w:w="1510" w:type="dxa"/>
          </w:tcPr>
          <w:p w14:paraId="7982451E" w14:textId="0CB1AD73" w:rsidR="7B6AFBAA" w:rsidRDefault="7B6AFBAA" w:rsidP="7B6AFBAA">
            <w:pPr>
              <w:rPr>
                <w:rFonts w:ascii="Arial" w:eastAsia="Arial" w:hAnsi="Arial" w:cs="Arial"/>
                <w:i/>
                <w:iCs/>
              </w:rPr>
            </w:pPr>
            <w:r w:rsidRPr="7B6AFBAA">
              <w:rPr>
                <w:rFonts w:ascii="Arial" w:eastAsia="Arial" w:hAnsi="Arial" w:cs="Arial"/>
                <w:i/>
                <w:iCs/>
              </w:rPr>
              <w:t>LLOQ</w:t>
            </w:r>
          </w:p>
        </w:tc>
        <w:tc>
          <w:tcPr>
            <w:tcW w:w="1510" w:type="dxa"/>
          </w:tcPr>
          <w:p w14:paraId="04E58028" w14:textId="615CDAEE" w:rsidR="7B6AFBAA" w:rsidRDefault="7B6AFBAA" w:rsidP="7B6AFBAA">
            <w:pPr>
              <w:rPr>
                <w:rFonts w:ascii="Arial" w:eastAsia="Arial" w:hAnsi="Arial" w:cs="Arial"/>
                <w:i/>
                <w:iCs/>
              </w:rPr>
            </w:pPr>
            <w:r w:rsidRPr="7B6AFBAA">
              <w:rPr>
                <w:rFonts w:ascii="Arial" w:eastAsia="Arial" w:hAnsi="Arial" w:cs="Arial"/>
                <w:i/>
                <w:iCs/>
              </w:rPr>
              <w:t>ULOQ</w:t>
            </w:r>
          </w:p>
        </w:tc>
        <w:tc>
          <w:tcPr>
            <w:tcW w:w="2040" w:type="dxa"/>
          </w:tcPr>
          <w:p w14:paraId="031EF309" w14:textId="4E93F461" w:rsidR="7B6AFBAA" w:rsidRDefault="7B6AFBAA" w:rsidP="7B6AFBAA">
            <w:pPr>
              <w:rPr>
                <w:rFonts w:ascii="Arial" w:eastAsia="Arial" w:hAnsi="Arial" w:cs="Arial"/>
                <w:i/>
                <w:iCs/>
              </w:rPr>
            </w:pPr>
            <w:r w:rsidRPr="7B6AFBAA">
              <w:rPr>
                <w:rFonts w:ascii="Arial" w:eastAsia="Arial" w:hAnsi="Arial" w:cs="Arial"/>
                <w:i/>
                <w:iCs/>
              </w:rPr>
              <w:t>Dynamic Range</w:t>
            </w:r>
          </w:p>
        </w:tc>
        <w:tc>
          <w:tcPr>
            <w:tcW w:w="980" w:type="dxa"/>
          </w:tcPr>
          <w:p w14:paraId="272D18E7" w14:textId="04C033D6" w:rsidR="7B6AFBAA" w:rsidRDefault="7B6AFBAA" w:rsidP="7B6AFBAA">
            <w:pPr>
              <w:rPr>
                <w:rFonts w:ascii="Arial" w:eastAsia="Arial" w:hAnsi="Arial" w:cs="Arial"/>
                <w:i/>
                <w:iCs/>
              </w:rPr>
            </w:pPr>
            <w:r w:rsidRPr="7B6AFBAA">
              <w:rPr>
                <w:rFonts w:ascii="Arial" w:eastAsia="Arial" w:hAnsi="Arial" w:cs="Arial"/>
                <w:i/>
                <w:iCs/>
              </w:rPr>
              <w:t>Unit</w:t>
            </w:r>
          </w:p>
        </w:tc>
      </w:tr>
      <w:tr w:rsidR="7B6AFBAA" w14:paraId="4E038D9E" w14:textId="77777777" w:rsidTr="7B6AFBAA">
        <w:trPr>
          <w:trHeight w:val="300"/>
        </w:trPr>
        <w:tc>
          <w:tcPr>
            <w:tcW w:w="1830" w:type="dxa"/>
          </w:tcPr>
          <w:p w14:paraId="72BAF726" w14:textId="481E5769" w:rsidR="7B6AFBAA" w:rsidRDefault="7B6AFBAA" w:rsidP="7B6AFBAA">
            <w:pPr>
              <w:rPr>
                <w:rFonts w:ascii="Arial" w:eastAsia="Arial" w:hAnsi="Arial" w:cs="Arial"/>
              </w:rPr>
            </w:pPr>
            <w:r w:rsidRPr="7B6AFBAA">
              <w:rPr>
                <w:rFonts w:ascii="Arial" w:eastAsia="Arial" w:hAnsi="Arial" w:cs="Arial"/>
              </w:rPr>
              <w:t>IL-9</w:t>
            </w:r>
          </w:p>
        </w:tc>
        <w:tc>
          <w:tcPr>
            <w:tcW w:w="1190" w:type="dxa"/>
          </w:tcPr>
          <w:p w14:paraId="6A3EACD5" w14:textId="2E74E26C" w:rsidR="7B6AFBAA" w:rsidRDefault="7B6AFBAA" w:rsidP="7B6AFBAA">
            <w:pPr>
              <w:rPr>
                <w:rFonts w:ascii="Arial" w:eastAsia="Arial" w:hAnsi="Arial" w:cs="Arial"/>
              </w:rPr>
            </w:pPr>
            <w:r w:rsidRPr="7B6AFBAA">
              <w:rPr>
                <w:rFonts w:ascii="Arial" w:eastAsia="Arial" w:hAnsi="Arial" w:cs="Arial"/>
              </w:rPr>
              <w:t>3.84</w:t>
            </w:r>
          </w:p>
        </w:tc>
        <w:tc>
          <w:tcPr>
            <w:tcW w:w="1510" w:type="dxa"/>
          </w:tcPr>
          <w:p w14:paraId="4E989866" w14:textId="1950964B" w:rsidR="7B6AFBAA" w:rsidRDefault="7B6AFBAA" w:rsidP="7B6AFBAA">
            <w:pPr>
              <w:rPr>
                <w:rFonts w:ascii="Arial" w:eastAsia="Arial" w:hAnsi="Arial" w:cs="Arial"/>
              </w:rPr>
            </w:pPr>
            <w:r w:rsidRPr="7B6AFBAA">
              <w:rPr>
                <w:rFonts w:ascii="Arial" w:eastAsia="Arial" w:hAnsi="Arial" w:cs="Arial"/>
              </w:rPr>
              <w:t>21.9</w:t>
            </w:r>
          </w:p>
        </w:tc>
        <w:tc>
          <w:tcPr>
            <w:tcW w:w="1510" w:type="dxa"/>
          </w:tcPr>
          <w:p w14:paraId="1D38A61D" w14:textId="5B0C522E" w:rsidR="7B6AFBAA" w:rsidRDefault="7B6AFBAA" w:rsidP="7B6AFBAA">
            <w:pPr>
              <w:rPr>
                <w:rFonts w:ascii="Arial" w:eastAsia="Arial" w:hAnsi="Arial" w:cs="Arial"/>
              </w:rPr>
            </w:pPr>
            <w:r w:rsidRPr="7B6AFBAA">
              <w:rPr>
                <w:rFonts w:ascii="Arial" w:eastAsia="Arial" w:hAnsi="Arial" w:cs="Arial"/>
              </w:rPr>
              <w:t>2,600</w:t>
            </w:r>
          </w:p>
        </w:tc>
        <w:tc>
          <w:tcPr>
            <w:tcW w:w="2040" w:type="dxa"/>
          </w:tcPr>
          <w:p w14:paraId="1CFF968E" w14:textId="6FF60C8F" w:rsidR="7B6AFBAA" w:rsidRDefault="7B6AFBAA" w:rsidP="7B6AFBAA">
            <w:pPr>
              <w:rPr>
                <w:rFonts w:ascii="Arial" w:eastAsia="Arial" w:hAnsi="Arial" w:cs="Arial"/>
              </w:rPr>
            </w:pPr>
            <w:r w:rsidRPr="7B6AFBAA">
              <w:rPr>
                <w:rFonts w:ascii="Arial" w:eastAsia="Arial" w:hAnsi="Arial" w:cs="Arial"/>
              </w:rPr>
              <w:t>3.84 - 2,600</w:t>
            </w:r>
          </w:p>
        </w:tc>
        <w:tc>
          <w:tcPr>
            <w:tcW w:w="980" w:type="dxa"/>
          </w:tcPr>
          <w:p w14:paraId="164DC4E0" w14:textId="29B47A4D"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4D040A8" w14:textId="77777777" w:rsidTr="7B6AFBAA">
        <w:trPr>
          <w:trHeight w:val="300"/>
        </w:trPr>
        <w:tc>
          <w:tcPr>
            <w:tcW w:w="1830" w:type="dxa"/>
          </w:tcPr>
          <w:p w14:paraId="730EA480" w14:textId="3DC11356" w:rsidR="7B6AFBAA" w:rsidRDefault="7B6AFBAA" w:rsidP="7B6AFBAA">
            <w:pPr>
              <w:rPr>
                <w:rFonts w:ascii="Arial" w:eastAsia="Arial" w:hAnsi="Arial" w:cs="Arial"/>
              </w:rPr>
            </w:pPr>
            <w:r w:rsidRPr="7B6AFBAA">
              <w:rPr>
                <w:rFonts w:ascii="Arial" w:eastAsia="Arial" w:hAnsi="Arial" w:cs="Arial"/>
              </w:rPr>
              <w:t>IL-15</w:t>
            </w:r>
          </w:p>
        </w:tc>
        <w:tc>
          <w:tcPr>
            <w:tcW w:w="1190" w:type="dxa"/>
          </w:tcPr>
          <w:p w14:paraId="2B51C0CE" w14:textId="1BD5A1A2" w:rsidR="7B6AFBAA" w:rsidRDefault="7B6AFBAA" w:rsidP="7B6AFBAA">
            <w:pPr>
              <w:rPr>
                <w:rFonts w:ascii="Arial" w:eastAsia="Arial" w:hAnsi="Arial" w:cs="Arial"/>
              </w:rPr>
            </w:pPr>
            <w:r w:rsidRPr="7B6AFBAA">
              <w:rPr>
                <w:rFonts w:ascii="Arial" w:eastAsia="Arial" w:hAnsi="Arial" w:cs="Arial"/>
              </w:rPr>
              <w:t>16</w:t>
            </w:r>
          </w:p>
        </w:tc>
        <w:tc>
          <w:tcPr>
            <w:tcW w:w="1510" w:type="dxa"/>
          </w:tcPr>
          <w:p w14:paraId="47DB7780" w14:textId="56A341F2" w:rsidR="7B6AFBAA" w:rsidRDefault="7B6AFBAA" w:rsidP="7B6AFBAA">
            <w:pPr>
              <w:rPr>
                <w:rFonts w:ascii="Arial" w:eastAsia="Arial" w:hAnsi="Arial" w:cs="Arial"/>
              </w:rPr>
            </w:pPr>
            <w:r w:rsidRPr="7B6AFBAA">
              <w:rPr>
                <w:rFonts w:ascii="Arial" w:eastAsia="Arial" w:hAnsi="Arial" w:cs="Arial"/>
              </w:rPr>
              <w:t>43.2</w:t>
            </w:r>
          </w:p>
        </w:tc>
        <w:tc>
          <w:tcPr>
            <w:tcW w:w="1510" w:type="dxa"/>
          </w:tcPr>
          <w:p w14:paraId="2812CB7A" w14:textId="52A5DCD5" w:rsidR="7B6AFBAA" w:rsidRDefault="7B6AFBAA" w:rsidP="7B6AFBAA">
            <w:pPr>
              <w:rPr>
                <w:rFonts w:ascii="Arial" w:eastAsia="Arial" w:hAnsi="Arial" w:cs="Arial"/>
              </w:rPr>
            </w:pPr>
            <w:r w:rsidRPr="7B6AFBAA">
              <w:rPr>
                <w:rFonts w:ascii="Arial" w:eastAsia="Arial" w:hAnsi="Arial" w:cs="Arial"/>
              </w:rPr>
              <w:t>26,000</w:t>
            </w:r>
          </w:p>
        </w:tc>
        <w:tc>
          <w:tcPr>
            <w:tcW w:w="2040" w:type="dxa"/>
          </w:tcPr>
          <w:p w14:paraId="7970499C" w14:textId="0B0E593C" w:rsidR="7B6AFBAA" w:rsidRDefault="7B6AFBAA" w:rsidP="7B6AFBAA">
            <w:pPr>
              <w:rPr>
                <w:rFonts w:ascii="Arial" w:eastAsia="Arial" w:hAnsi="Arial" w:cs="Arial"/>
              </w:rPr>
            </w:pPr>
            <w:r w:rsidRPr="7B6AFBAA">
              <w:rPr>
                <w:rFonts w:ascii="Arial" w:eastAsia="Arial" w:hAnsi="Arial" w:cs="Arial"/>
              </w:rPr>
              <w:t>16.0 - 26,000</w:t>
            </w:r>
          </w:p>
        </w:tc>
        <w:tc>
          <w:tcPr>
            <w:tcW w:w="980" w:type="dxa"/>
          </w:tcPr>
          <w:p w14:paraId="0CA555E2" w14:textId="78F31756"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00AC996" w14:textId="77777777" w:rsidTr="7B6AFBAA">
        <w:trPr>
          <w:trHeight w:val="300"/>
        </w:trPr>
        <w:tc>
          <w:tcPr>
            <w:tcW w:w="1830" w:type="dxa"/>
          </w:tcPr>
          <w:p w14:paraId="6979F82F" w14:textId="516687FF" w:rsidR="7B6AFBAA" w:rsidRDefault="7B6AFBAA" w:rsidP="7B6AFBAA">
            <w:pPr>
              <w:rPr>
                <w:rFonts w:ascii="Arial" w:eastAsia="Arial" w:hAnsi="Arial" w:cs="Arial"/>
              </w:rPr>
            </w:pPr>
            <w:r w:rsidRPr="7B6AFBAA">
              <w:rPr>
                <w:rFonts w:ascii="Arial" w:eastAsia="Arial" w:hAnsi="Arial" w:cs="Arial"/>
              </w:rPr>
              <w:t>IL-17A/F</w:t>
            </w:r>
          </w:p>
        </w:tc>
        <w:tc>
          <w:tcPr>
            <w:tcW w:w="1190" w:type="dxa"/>
          </w:tcPr>
          <w:p w14:paraId="6DC8823E" w14:textId="0B972553" w:rsidR="7B6AFBAA" w:rsidRDefault="7B6AFBAA" w:rsidP="7B6AFBAA">
            <w:pPr>
              <w:rPr>
                <w:rFonts w:ascii="Arial" w:eastAsia="Arial" w:hAnsi="Arial" w:cs="Arial"/>
              </w:rPr>
            </w:pPr>
            <w:r w:rsidRPr="7B6AFBAA">
              <w:rPr>
                <w:rFonts w:ascii="Arial" w:eastAsia="Arial" w:hAnsi="Arial" w:cs="Arial"/>
              </w:rPr>
              <w:t>0.231</w:t>
            </w:r>
          </w:p>
        </w:tc>
        <w:tc>
          <w:tcPr>
            <w:tcW w:w="1510" w:type="dxa"/>
          </w:tcPr>
          <w:p w14:paraId="065F71BF" w14:textId="1700AD6D" w:rsidR="7B6AFBAA" w:rsidRDefault="7B6AFBAA" w:rsidP="7B6AFBAA">
            <w:pPr>
              <w:rPr>
                <w:rFonts w:ascii="Arial" w:eastAsia="Arial" w:hAnsi="Arial" w:cs="Arial"/>
              </w:rPr>
            </w:pPr>
            <w:r w:rsidRPr="7B6AFBAA">
              <w:rPr>
                <w:rFonts w:ascii="Arial" w:eastAsia="Arial" w:hAnsi="Arial" w:cs="Arial"/>
              </w:rPr>
              <w:t>1.39</w:t>
            </w:r>
          </w:p>
        </w:tc>
        <w:tc>
          <w:tcPr>
            <w:tcW w:w="1510" w:type="dxa"/>
          </w:tcPr>
          <w:p w14:paraId="349AFC9B" w14:textId="00516CD5" w:rsidR="7B6AFBAA" w:rsidRDefault="7B6AFBAA" w:rsidP="7B6AFBAA">
            <w:pPr>
              <w:rPr>
                <w:rFonts w:ascii="Arial" w:eastAsia="Arial" w:hAnsi="Arial" w:cs="Arial"/>
              </w:rPr>
            </w:pPr>
            <w:r w:rsidRPr="7B6AFBAA">
              <w:rPr>
                <w:rFonts w:ascii="Arial" w:eastAsia="Arial" w:hAnsi="Arial" w:cs="Arial"/>
              </w:rPr>
              <w:t>1,620</w:t>
            </w:r>
          </w:p>
        </w:tc>
        <w:tc>
          <w:tcPr>
            <w:tcW w:w="2040" w:type="dxa"/>
          </w:tcPr>
          <w:p w14:paraId="2B1A18AD" w14:textId="5B4E2016" w:rsidR="7B6AFBAA" w:rsidRDefault="7B6AFBAA" w:rsidP="7B6AFBAA">
            <w:pPr>
              <w:rPr>
                <w:rFonts w:ascii="Arial" w:eastAsia="Arial" w:hAnsi="Arial" w:cs="Arial"/>
              </w:rPr>
            </w:pPr>
            <w:r w:rsidRPr="7B6AFBAA">
              <w:rPr>
                <w:rFonts w:ascii="Arial" w:eastAsia="Arial" w:hAnsi="Arial" w:cs="Arial"/>
              </w:rPr>
              <w:t>0.231 - 1,620</w:t>
            </w:r>
          </w:p>
        </w:tc>
        <w:tc>
          <w:tcPr>
            <w:tcW w:w="980" w:type="dxa"/>
          </w:tcPr>
          <w:p w14:paraId="05BA9C2C" w14:textId="1421916B"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5AB426BD" w14:textId="77777777" w:rsidTr="7B6AFBAA">
        <w:trPr>
          <w:trHeight w:val="300"/>
        </w:trPr>
        <w:tc>
          <w:tcPr>
            <w:tcW w:w="1830" w:type="dxa"/>
          </w:tcPr>
          <w:p w14:paraId="278790A8" w14:textId="54C4BEEF" w:rsidR="7B6AFBAA" w:rsidRDefault="7B6AFBAA" w:rsidP="7B6AFBAA">
            <w:pPr>
              <w:rPr>
                <w:rFonts w:ascii="Arial" w:eastAsia="Arial" w:hAnsi="Arial" w:cs="Arial"/>
              </w:rPr>
            </w:pPr>
            <w:r w:rsidRPr="7B6AFBAA">
              <w:rPr>
                <w:rFonts w:ascii="Arial" w:eastAsia="Arial" w:hAnsi="Arial" w:cs="Arial"/>
              </w:rPr>
              <w:t>IL-27p28/IL-30</w:t>
            </w:r>
          </w:p>
        </w:tc>
        <w:tc>
          <w:tcPr>
            <w:tcW w:w="1190" w:type="dxa"/>
          </w:tcPr>
          <w:p w14:paraId="6E39BD54" w14:textId="3A6E0FDC" w:rsidR="7B6AFBAA" w:rsidRDefault="7B6AFBAA" w:rsidP="7B6AFBAA">
            <w:pPr>
              <w:rPr>
                <w:rFonts w:ascii="Arial" w:eastAsia="Arial" w:hAnsi="Arial" w:cs="Arial"/>
              </w:rPr>
            </w:pPr>
            <w:r w:rsidRPr="7B6AFBAA">
              <w:rPr>
                <w:rFonts w:ascii="Arial" w:eastAsia="Arial" w:hAnsi="Arial" w:cs="Arial"/>
              </w:rPr>
              <w:t>1.39</w:t>
            </w:r>
          </w:p>
        </w:tc>
        <w:tc>
          <w:tcPr>
            <w:tcW w:w="1510" w:type="dxa"/>
          </w:tcPr>
          <w:p w14:paraId="7F520D24" w14:textId="7397590E" w:rsidR="7B6AFBAA" w:rsidRDefault="7B6AFBAA" w:rsidP="7B6AFBAA">
            <w:pPr>
              <w:rPr>
                <w:rFonts w:ascii="Arial" w:eastAsia="Arial" w:hAnsi="Arial" w:cs="Arial"/>
              </w:rPr>
            </w:pPr>
            <w:r w:rsidRPr="7B6AFBAA">
              <w:rPr>
                <w:rFonts w:ascii="Arial" w:eastAsia="Arial" w:hAnsi="Arial" w:cs="Arial"/>
              </w:rPr>
              <w:t>5.91</w:t>
            </w:r>
          </w:p>
        </w:tc>
        <w:tc>
          <w:tcPr>
            <w:tcW w:w="1510" w:type="dxa"/>
          </w:tcPr>
          <w:p w14:paraId="3FC5FB86" w14:textId="2138561A" w:rsidR="7B6AFBAA" w:rsidRDefault="7B6AFBAA" w:rsidP="7B6AFBAA">
            <w:pPr>
              <w:rPr>
                <w:rFonts w:ascii="Arial" w:eastAsia="Arial" w:hAnsi="Arial" w:cs="Arial"/>
              </w:rPr>
            </w:pPr>
            <w:r w:rsidRPr="7B6AFBAA">
              <w:rPr>
                <w:rFonts w:ascii="Arial" w:eastAsia="Arial" w:hAnsi="Arial" w:cs="Arial"/>
              </w:rPr>
              <w:t>6,500</w:t>
            </w:r>
          </w:p>
        </w:tc>
        <w:tc>
          <w:tcPr>
            <w:tcW w:w="2040" w:type="dxa"/>
          </w:tcPr>
          <w:p w14:paraId="7F6C32C3" w14:textId="603C73F4" w:rsidR="7B6AFBAA" w:rsidRDefault="7B6AFBAA" w:rsidP="7B6AFBAA">
            <w:pPr>
              <w:rPr>
                <w:rFonts w:ascii="Arial" w:eastAsia="Arial" w:hAnsi="Arial" w:cs="Arial"/>
              </w:rPr>
            </w:pPr>
            <w:r w:rsidRPr="7B6AFBAA">
              <w:rPr>
                <w:rFonts w:ascii="Arial" w:eastAsia="Arial" w:hAnsi="Arial" w:cs="Arial"/>
              </w:rPr>
              <w:t>1.39 - 6,500</w:t>
            </w:r>
          </w:p>
        </w:tc>
        <w:tc>
          <w:tcPr>
            <w:tcW w:w="980" w:type="dxa"/>
          </w:tcPr>
          <w:p w14:paraId="2BC7D583" w14:textId="67D7D1BE"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7D032BB" w14:textId="77777777" w:rsidTr="7B6AFBAA">
        <w:trPr>
          <w:trHeight w:val="300"/>
        </w:trPr>
        <w:tc>
          <w:tcPr>
            <w:tcW w:w="1830" w:type="dxa"/>
          </w:tcPr>
          <w:p w14:paraId="3E131D50" w14:textId="1E9B1102" w:rsidR="7B6AFBAA" w:rsidRDefault="7B6AFBAA" w:rsidP="7B6AFBAA">
            <w:pPr>
              <w:rPr>
                <w:rFonts w:ascii="Arial" w:eastAsia="Arial" w:hAnsi="Arial" w:cs="Arial"/>
              </w:rPr>
            </w:pPr>
            <w:r w:rsidRPr="7B6AFBAA">
              <w:rPr>
                <w:rFonts w:ascii="Arial" w:eastAsia="Arial" w:hAnsi="Arial" w:cs="Arial"/>
              </w:rPr>
              <w:t>IL-33</w:t>
            </w:r>
          </w:p>
        </w:tc>
        <w:tc>
          <w:tcPr>
            <w:tcW w:w="1190" w:type="dxa"/>
          </w:tcPr>
          <w:p w14:paraId="6CAB2A0E" w14:textId="18C8AF66" w:rsidR="7B6AFBAA" w:rsidRDefault="7B6AFBAA" w:rsidP="7B6AFBAA">
            <w:pPr>
              <w:rPr>
                <w:rFonts w:ascii="Arial" w:eastAsia="Arial" w:hAnsi="Arial" w:cs="Arial"/>
              </w:rPr>
            </w:pPr>
            <w:r w:rsidRPr="7B6AFBAA">
              <w:rPr>
                <w:rFonts w:ascii="Arial" w:eastAsia="Arial" w:hAnsi="Arial" w:cs="Arial"/>
              </w:rPr>
              <w:t>0.364</w:t>
            </w:r>
          </w:p>
        </w:tc>
        <w:tc>
          <w:tcPr>
            <w:tcW w:w="1510" w:type="dxa"/>
          </w:tcPr>
          <w:p w14:paraId="31D75110" w14:textId="731422E3" w:rsidR="7B6AFBAA" w:rsidRDefault="7B6AFBAA" w:rsidP="7B6AFBAA">
            <w:pPr>
              <w:rPr>
                <w:rFonts w:ascii="Arial" w:eastAsia="Arial" w:hAnsi="Arial" w:cs="Arial"/>
              </w:rPr>
            </w:pPr>
            <w:r w:rsidRPr="7B6AFBAA">
              <w:rPr>
                <w:rFonts w:ascii="Arial" w:eastAsia="Arial" w:hAnsi="Arial" w:cs="Arial"/>
              </w:rPr>
              <w:t>1.85</w:t>
            </w:r>
          </w:p>
        </w:tc>
        <w:tc>
          <w:tcPr>
            <w:tcW w:w="1510" w:type="dxa"/>
          </w:tcPr>
          <w:p w14:paraId="64997D30" w14:textId="33326B0F" w:rsidR="7B6AFBAA" w:rsidRDefault="7B6AFBAA" w:rsidP="7B6AFBAA">
            <w:pPr>
              <w:rPr>
                <w:rFonts w:ascii="Arial" w:eastAsia="Arial" w:hAnsi="Arial" w:cs="Arial"/>
              </w:rPr>
            </w:pPr>
            <w:r w:rsidRPr="7B6AFBAA">
              <w:rPr>
                <w:rFonts w:ascii="Arial" w:eastAsia="Arial" w:hAnsi="Arial" w:cs="Arial"/>
              </w:rPr>
              <w:t>1,950</w:t>
            </w:r>
          </w:p>
        </w:tc>
        <w:tc>
          <w:tcPr>
            <w:tcW w:w="2040" w:type="dxa"/>
          </w:tcPr>
          <w:p w14:paraId="6A7C541D" w14:textId="1EB32DE1" w:rsidR="7B6AFBAA" w:rsidRDefault="7B6AFBAA" w:rsidP="7B6AFBAA">
            <w:pPr>
              <w:rPr>
                <w:rFonts w:ascii="Arial" w:eastAsia="Arial" w:hAnsi="Arial" w:cs="Arial"/>
              </w:rPr>
            </w:pPr>
            <w:r w:rsidRPr="7B6AFBAA">
              <w:rPr>
                <w:rFonts w:ascii="Arial" w:eastAsia="Arial" w:hAnsi="Arial" w:cs="Arial"/>
              </w:rPr>
              <w:t>0.364 - 1,950</w:t>
            </w:r>
          </w:p>
        </w:tc>
        <w:tc>
          <w:tcPr>
            <w:tcW w:w="980" w:type="dxa"/>
          </w:tcPr>
          <w:p w14:paraId="68D39F81" w14:textId="4657E810"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CEBEEA3" w14:textId="77777777" w:rsidTr="7B6AFBAA">
        <w:trPr>
          <w:trHeight w:val="300"/>
        </w:trPr>
        <w:tc>
          <w:tcPr>
            <w:tcW w:w="1830" w:type="dxa"/>
          </w:tcPr>
          <w:p w14:paraId="6BD7A0AA" w14:textId="6D9EE0AE" w:rsidR="7B6AFBAA" w:rsidRDefault="7B6AFBAA" w:rsidP="7B6AFBAA">
            <w:pPr>
              <w:rPr>
                <w:rFonts w:ascii="Arial" w:eastAsia="Arial" w:hAnsi="Arial" w:cs="Arial"/>
              </w:rPr>
            </w:pPr>
            <w:r w:rsidRPr="7B6AFBAA">
              <w:rPr>
                <w:rFonts w:ascii="Arial" w:eastAsia="Arial" w:hAnsi="Arial" w:cs="Arial"/>
              </w:rPr>
              <w:t>IP-10</w:t>
            </w:r>
          </w:p>
        </w:tc>
        <w:tc>
          <w:tcPr>
            <w:tcW w:w="1190" w:type="dxa"/>
          </w:tcPr>
          <w:p w14:paraId="40AC4051" w14:textId="0EE1D8A5" w:rsidR="7B6AFBAA" w:rsidRDefault="7B6AFBAA" w:rsidP="7B6AFBAA">
            <w:pPr>
              <w:rPr>
                <w:rFonts w:ascii="Arial" w:eastAsia="Arial" w:hAnsi="Arial" w:cs="Arial"/>
              </w:rPr>
            </w:pPr>
            <w:r w:rsidRPr="7B6AFBAA">
              <w:rPr>
                <w:rFonts w:ascii="Arial" w:eastAsia="Arial" w:hAnsi="Arial" w:cs="Arial"/>
              </w:rPr>
              <w:t>0.328</w:t>
            </w:r>
          </w:p>
        </w:tc>
        <w:tc>
          <w:tcPr>
            <w:tcW w:w="1510" w:type="dxa"/>
          </w:tcPr>
          <w:p w14:paraId="21C4EA6B" w14:textId="17A64763" w:rsidR="7B6AFBAA" w:rsidRDefault="7B6AFBAA" w:rsidP="7B6AFBAA">
            <w:pPr>
              <w:rPr>
                <w:rFonts w:ascii="Arial" w:eastAsia="Arial" w:hAnsi="Arial" w:cs="Arial"/>
              </w:rPr>
            </w:pPr>
            <w:r w:rsidRPr="7B6AFBAA">
              <w:rPr>
                <w:rFonts w:ascii="Arial" w:eastAsia="Arial" w:hAnsi="Arial" w:cs="Arial"/>
              </w:rPr>
              <w:t>2.15</w:t>
            </w:r>
          </w:p>
        </w:tc>
        <w:tc>
          <w:tcPr>
            <w:tcW w:w="1510" w:type="dxa"/>
          </w:tcPr>
          <w:p w14:paraId="06A4D8BB" w14:textId="7B9FE9D7" w:rsidR="7B6AFBAA" w:rsidRDefault="7B6AFBAA" w:rsidP="7B6AFBAA">
            <w:pPr>
              <w:rPr>
                <w:rFonts w:ascii="Arial" w:eastAsia="Arial" w:hAnsi="Arial" w:cs="Arial"/>
              </w:rPr>
            </w:pPr>
            <w:r w:rsidRPr="7B6AFBAA">
              <w:rPr>
                <w:rFonts w:ascii="Arial" w:eastAsia="Arial" w:hAnsi="Arial" w:cs="Arial"/>
              </w:rPr>
              <w:t>650</w:t>
            </w:r>
          </w:p>
        </w:tc>
        <w:tc>
          <w:tcPr>
            <w:tcW w:w="2040" w:type="dxa"/>
          </w:tcPr>
          <w:p w14:paraId="2B682C72" w14:textId="6A4563AC" w:rsidR="7B6AFBAA" w:rsidRDefault="7B6AFBAA" w:rsidP="7B6AFBAA">
            <w:pPr>
              <w:rPr>
                <w:rFonts w:ascii="Arial" w:eastAsia="Arial" w:hAnsi="Arial" w:cs="Arial"/>
              </w:rPr>
            </w:pPr>
            <w:r w:rsidRPr="7B6AFBAA">
              <w:rPr>
                <w:rFonts w:ascii="Arial" w:eastAsia="Arial" w:hAnsi="Arial" w:cs="Arial"/>
              </w:rPr>
              <w:t>0.328 - 650</w:t>
            </w:r>
          </w:p>
        </w:tc>
        <w:tc>
          <w:tcPr>
            <w:tcW w:w="980" w:type="dxa"/>
          </w:tcPr>
          <w:p w14:paraId="058F2514" w14:textId="1696BC7C"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264AE35B" w14:textId="77777777" w:rsidTr="7B6AFBAA">
        <w:trPr>
          <w:trHeight w:val="300"/>
        </w:trPr>
        <w:tc>
          <w:tcPr>
            <w:tcW w:w="1830" w:type="dxa"/>
          </w:tcPr>
          <w:p w14:paraId="3C7B7B49" w14:textId="3C5C7E5D" w:rsidR="7B6AFBAA" w:rsidRDefault="7B6AFBAA" w:rsidP="7B6AFBAA">
            <w:pPr>
              <w:rPr>
                <w:rFonts w:ascii="Arial" w:eastAsia="Arial" w:hAnsi="Arial" w:cs="Arial"/>
              </w:rPr>
            </w:pPr>
            <w:r w:rsidRPr="7B6AFBAA">
              <w:rPr>
                <w:rFonts w:ascii="Arial" w:eastAsia="Arial" w:hAnsi="Arial" w:cs="Arial"/>
              </w:rPr>
              <w:t>MCP-1</w:t>
            </w:r>
          </w:p>
        </w:tc>
        <w:tc>
          <w:tcPr>
            <w:tcW w:w="1190" w:type="dxa"/>
          </w:tcPr>
          <w:p w14:paraId="1C86A6C4" w14:textId="4EC0F3B0" w:rsidR="7B6AFBAA" w:rsidRDefault="7B6AFBAA" w:rsidP="7B6AFBAA">
            <w:pPr>
              <w:rPr>
                <w:rFonts w:ascii="Arial" w:eastAsia="Arial" w:hAnsi="Arial" w:cs="Arial"/>
              </w:rPr>
            </w:pPr>
            <w:r w:rsidRPr="7B6AFBAA">
              <w:rPr>
                <w:rFonts w:ascii="Arial" w:eastAsia="Arial" w:hAnsi="Arial" w:cs="Arial"/>
              </w:rPr>
              <w:t>0.672</w:t>
            </w:r>
          </w:p>
        </w:tc>
        <w:tc>
          <w:tcPr>
            <w:tcW w:w="1510" w:type="dxa"/>
          </w:tcPr>
          <w:p w14:paraId="79A551E3" w14:textId="516BA683" w:rsidR="7B6AFBAA" w:rsidRDefault="7B6AFBAA" w:rsidP="7B6AFBAA">
            <w:pPr>
              <w:rPr>
                <w:rFonts w:ascii="Arial" w:eastAsia="Arial" w:hAnsi="Arial" w:cs="Arial"/>
              </w:rPr>
            </w:pPr>
            <w:r w:rsidRPr="7B6AFBAA">
              <w:rPr>
                <w:rFonts w:ascii="Arial" w:eastAsia="Arial" w:hAnsi="Arial" w:cs="Arial"/>
              </w:rPr>
              <w:t>4.42</w:t>
            </w:r>
          </w:p>
        </w:tc>
        <w:tc>
          <w:tcPr>
            <w:tcW w:w="1510" w:type="dxa"/>
          </w:tcPr>
          <w:p w14:paraId="2751D900" w14:textId="287CDA4C" w:rsidR="7B6AFBAA" w:rsidRDefault="7B6AFBAA" w:rsidP="7B6AFBAA">
            <w:pPr>
              <w:rPr>
                <w:rFonts w:ascii="Arial" w:eastAsia="Arial" w:hAnsi="Arial" w:cs="Arial"/>
              </w:rPr>
            </w:pPr>
            <w:r w:rsidRPr="7B6AFBAA">
              <w:rPr>
                <w:rFonts w:ascii="Arial" w:eastAsia="Arial" w:hAnsi="Arial" w:cs="Arial"/>
              </w:rPr>
              <w:t>325</w:t>
            </w:r>
          </w:p>
        </w:tc>
        <w:tc>
          <w:tcPr>
            <w:tcW w:w="2040" w:type="dxa"/>
          </w:tcPr>
          <w:p w14:paraId="00219646" w14:textId="42B4C9FD" w:rsidR="7B6AFBAA" w:rsidRDefault="7B6AFBAA" w:rsidP="7B6AFBAA">
            <w:pPr>
              <w:rPr>
                <w:rFonts w:ascii="Arial" w:eastAsia="Arial" w:hAnsi="Arial" w:cs="Arial"/>
              </w:rPr>
            </w:pPr>
            <w:r w:rsidRPr="7B6AFBAA">
              <w:rPr>
                <w:rFonts w:ascii="Arial" w:eastAsia="Arial" w:hAnsi="Arial" w:cs="Arial"/>
              </w:rPr>
              <w:t>0.672 - 325</w:t>
            </w:r>
          </w:p>
        </w:tc>
        <w:tc>
          <w:tcPr>
            <w:tcW w:w="980" w:type="dxa"/>
          </w:tcPr>
          <w:p w14:paraId="14E55B45" w14:textId="1BD7E949"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179C223B" w14:textId="77777777" w:rsidTr="7B6AFBAA">
        <w:trPr>
          <w:trHeight w:val="300"/>
        </w:trPr>
        <w:tc>
          <w:tcPr>
            <w:tcW w:w="1830" w:type="dxa"/>
          </w:tcPr>
          <w:p w14:paraId="1E7006FD" w14:textId="22368B91" w:rsidR="7B6AFBAA" w:rsidRDefault="7B6AFBAA" w:rsidP="7B6AFBAA">
            <w:pPr>
              <w:rPr>
                <w:rFonts w:ascii="Arial" w:eastAsia="Arial" w:hAnsi="Arial" w:cs="Arial"/>
              </w:rPr>
            </w:pPr>
            <w:r w:rsidRPr="7B6AFBAA">
              <w:rPr>
                <w:rFonts w:ascii="Arial" w:eastAsia="Arial" w:hAnsi="Arial" w:cs="Arial"/>
              </w:rPr>
              <w:t>MIP-1α</w:t>
            </w:r>
          </w:p>
        </w:tc>
        <w:tc>
          <w:tcPr>
            <w:tcW w:w="1190" w:type="dxa"/>
          </w:tcPr>
          <w:p w14:paraId="2273916A" w14:textId="2E340D0C" w:rsidR="7B6AFBAA" w:rsidRDefault="7B6AFBAA" w:rsidP="7B6AFBAA">
            <w:pPr>
              <w:rPr>
                <w:rFonts w:ascii="Arial" w:eastAsia="Arial" w:hAnsi="Arial" w:cs="Arial"/>
              </w:rPr>
            </w:pPr>
            <w:r w:rsidRPr="7B6AFBAA">
              <w:rPr>
                <w:rFonts w:ascii="Arial" w:eastAsia="Arial" w:hAnsi="Arial" w:cs="Arial"/>
              </w:rPr>
              <w:t>0.081</w:t>
            </w:r>
          </w:p>
        </w:tc>
        <w:tc>
          <w:tcPr>
            <w:tcW w:w="1510" w:type="dxa"/>
          </w:tcPr>
          <w:p w14:paraId="0BDA169F" w14:textId="5CF9C9F4" w:rsidR="7B6AFBAA" w:rsidRDefault="7B6AFBAA" w:rsidP="7B6AFBAA">
            <w:pPr>
              <w:rPr>
                <w:rFonts w:ascii="Arial" w:eastAsia="Arial" w:hAnsi="Arial" w:cs="Arial"/>
              </w:rPr>
            </w:pPr>
            <w:r w:rsidRPr="7B6AFBAA">
              <w:rPr>
                <w:rFonts w:ascii="Arial" w:eastAsia="Arial" w:hAnsi="Arial" w:cs="Arial"/>
              </w:rPr>
              <w:t>0.38</w:t>
            </w:r>
          </w:p>
        </w:tc>
        <w:tc>
          <w:tcPr>
            <w:tcW w:w="1510" w:type="dxa"/>
          </w:tcPr>
          <w:p w14:paraId="4707B404" w14:textId="205F8E83" w:rsidR="7B6AFBAA" w:rsidRDefault="7B6AFBAA" w:rsidP="7B6AFBAA">
            <w:pPr>
              <w:rPr>
                <w:rFonts w:ascii="Arial" w:eastAsia="Arial" w:hAnsi="Arial" w:cs="Arial"/>
              </w:rPr>
            </w:pPr>
            <w:r w:rsidRPr="7B6AFBAA">
              <w:rPr>
                <w:rFonts w:ascii="Arial" w:eastAsia="Arial" w:hAnsi="Arial" w:cs="Arial"/>
              </w:rPr>
              <w:t>390</w:t>
            </w:r>
          </w:p>
        </w:tc>
        <w:tc>
          <w:tcPr>
            <w:tcW w:w="2040" w:type="dxa"/>
          </w:tcPr>
          <w:p w14:paraId="10CBB06B" w14:textId="0A2AB860" w:rsidR="7B6AFBAA" w:rsidRDefault="7B6AFBAA" w:rsidP="7B6AFBAA">
            <w:pPr>
              <w:rPr>
                <w:rFonts w:ascii="Arial" w:eastAsia="Arial" w:hAnsi="Arial" w:cs="Arial"/>
              </w:rPr>
            </w:pPr>
            <w:r w:rsidRPr="7B6AFBAA">
              <w:rPr>
                <w:rFonts w:ascii="Arial" w:eastAsia="Arial" w:hAnsi="Arial" w:cs="Arial"/>
              </w:rPr>
              <w:t>0.081 - 390</w:t>
            </w:r>
          </w:p>
        </w:tc>
        <w:tc>
          <w:tcPr>
            <w:tcW w:w="980" w:type="dxa"/>
          </w:tcPr>
          <w:p w14:paraId="68D14B1B" w14:textId="5789A23B"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r w:rsidR="7B6AFBAA" w14:paraId="30B6CE03" w14:textId="77777777" w:rsidTr="7B6AFBAA">
        <w:trPr>
          <w:trHeight w:val="300"/>
        </w:trPr>
        <w:tc>
          <w:tcPr>
            <w:tcW w:w="1830" w:type="dxa"/>
          </w:tcPr>
          <w:p w14:paraId="5C42C079" w14:textId="5FB17BFD" w:rsidR="7B6AFBAA" w:rsidRDefault="7B6AFBAA" w:rsidP="7B6AFBAA">
            <w:pPr>
              <w:rPr>
                <w:rFonts w:ascii="Arial" w:eastAsia="Arial" w:hAnsi="Arial" w:cs="Arial"/>
              </w:rPr>
            </w:pPr>
            <w:r w:rsidRPr="7B6AFBAA">
              <w:rPr>
                <w:rFonts w:ascii="Arial" w:eastAsia="Arial" w:hAnsi="Arial" w:cs="Arial"/>
              </w:rPr>
              <w:t>MIP-2</w:t>
            </w:r>
          </w:p>
        </w:tc>
        <w:tc>
          <w:tcPr>
            <w:tcW w:w="1190" w:type="dxa"/>
          </w:tcPr>
          <w:p w14:paraId="3C5D893F" w14:textId="19C70E8C" w:rsidR="7B6AFBAA" w:rsidRDefault="7B6AFBAA" w:rsidP="7B6AFBAA">
            <w:pPr>
              <w:rPr>
                <w:rFonts w:ascii="Arial" w:eastAsia="Arial" w:hAnsi="Arial" w:cs="Arial"/>
              </w:rPr>
            </w:pPr>
            <w:r w:rsidRPr="7B6AFBAA">
              <w:rPr>
                <w:rFonts w:ascii="Arial" w:eastAsia="Arial" w:hAnsi="Arial" w:cs="Arial"/>
              </w:rPr>
              <w:t>0.053</w:t>
            </w:r>
          </w:p>
        </w:tc>
        <w:tc>
          <w:tcPr>
            <w:tcW w:w="1510" w:type="dxa"/>
          </w:tcPr>
          <w:p w14:paraId="17DE0C4F" w14:textId="77BB47F3" w:rsidR="7B6AFBAA" w:rsidRDefault="7B6AFBAA" w:rsidP="7B6AFBAA">
            <w:pPr>
              <w:rPr>
                <w:rFonts w:ascii="Arial" w:eastAsia="Arial" w:hAnsi="Arial" w:cs="Arial"/>
              </w:rPr>
            </w:pPr>
            <w:r w:rsidRPr="7B6AFBAA">
              <w:rPr>
                <w:rFonts w:ascii="Arial" w:eastAsia="Arial" w:hAnsi="Arial" w:cs="Arial"/>
              </w:rPr>
              <w:t>0.58</w:t>
            </w:r>
          </w:p>
        </w:tc>
        <w:tc>
          <w:tcPr>
            <w:tcW w:w="1510" w:type="dxa"/>
          </w:tcPr>
          <w:p w14:paraId="69871842" w14:textId="215AC1BD" w:rsidR="7B6AFBAA" w:rsidRDefault="7B6AFBAA" w:rsidP="7B6AFBAA">
            <w:pPr>
              <w:rPr>
                <w:rFonts w:ascii="Arial" w:eastAsia="Arial" w:hAnsi="Arial" w:cs="Arial"/>
              </w:rPr>
            </w:pPr>
            <w:r w:rsidRPr="7B6AFBAA">
              <w:rPr>
                <w:rFonts w:ascii="Arial" w:eastAsia="Arial" w:hAnsi="Arial" w:cs="Arial"/>
              </w:rPr>
              <w:t>423</w:t>
            </w:r>
          </w:p>
        </w:tc>
        <w:tc>
          <w:tcPr>
            <w:tcW w:w="2040" w:type="dxa"/>
          </w:tcPr>
          <w:p w14:paraId="425A5DF1" w14:textId="710EB7F3" w:rsidR="7B6AFBAA" w:rsidRDefault="7B6AFBAA" w:rsidP="7B6AFBAA">
            <w:pPr>
              <w:rPr>
                <w:rFonts w:ascii="Arial" w:eastAsia="Arial" w:hAnsi="Arial" w:cs="Arial"/>
              </w:rPr>
            </w:pPr>
            <w:r w:rsidRPr="7B6AFBAA">
              <w:rPr>
                <w:rFonts w:ascii="Arial" w:eastAsia="Arial" w:hAnsi="Arial" w:cs="Arial"/>
              </w:rPr>
              <w:t>0.053 - 423</w:t>
            </w:r>
          </w:p>
        </w:tc>
        <w:tc>
          <w:tcPr>
            <w:tcW w:w="980" w:type="dxa"/>
          </w:tcPr>
          <w:p w14:paraId="4BCCDC7C" w14:textId="57158DF7" w:rsidR="7B6AFBAA" w:rsidRDefault="7B6AFBAA" w:rsidP="7B6AFBAA">
            <w:pPr>
              <w:rPr>
                <w:rFonts w:ascii="Arial" w:eastAsia="Arial" w:hAnsi="Arial" w:cs="Arial"/>
              </w:rPr>
            </w:pPr>
            <w:proofErr w:type="spellStart"/>
            <w:r w:rsidRPr="7B6AFBAA">
              <w:rPr>
                <w:rFonts w:ascii="Arial" w:eastAsia="Arial" w:hAnsi="Arial" w:cs="Arial"/>
              </w:rPr>
              <w:t>pg</w:t>
            </w:r>
            <w:proofErr w:type="spellEnd"/>
            <w:r w:rsidRPr="7B6AFBAA">
              <w:rPr>
                <w:rFonts w:ascii="Arial" w:eastAsia="Arial" w:hAnsi="Arial" w:cs="Arial"/>
              </w:rPr>
              <w:t>/mL</w:t>
            </w:r>
          </w:p>
        </w:tc>
      </w:tr>
    </w:tbl>
    <w:p w14:paraId="434D37A6" w14:textId="77777777" w:rsidR="001A20AD" w:rsidRDefault="001A20AD" w:rsidP="7B6AFBAA">
      <w:pPr>
        <w:spacing w:after="0" w:line="480" w:lineRule="auto"/>
        <w:jc w:val="both"/>
        <w:rPr>
          <w:rFonts w:ascii="Arial" w:hAnsi="Arial" w:cs="Arial"/>
        </w:rPr>
      </w:pPr>
    </w:p>
    <w:p w14:paraId="7472D48A" w14:textId="77777777" w:rsidR="001A20AD" w:rsidRDefault="001A20AD" w:rsidP="7B6AFBAA">
      <w:pPr>
        <w:spacing w:after="0" w:line="480" w:lineRule="auto"/>
        <w:jc w:val="both"/>
        <w:rPr>
          <w:rFonts w:ascii="Arial" w:hAnsi="Arial" w:cs="Arial"/>
        </w:rPr>
      </w:pPr>
    </w:p>
    <w:p w14:paraId="04EC1BB3" w14:textId="77777777" w:rsidR="001A20AD" w:rsidRPr="001A20AD" w:rsidRDefault="001A20AD" w:rsidP="001A20AD">
      <w:pPr>
        <w:pStyle w:val="EndNoteBibliography"/>
        <w:rPr>
          <w:rFonts w:ascii="Arial" w:hAnsi="Arial" w:cs="Arial"/>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1A20AD">
        <w:t>1</w:t>
      </w:r>
      <w:r w:rsidRPr="001A20AD">
        <w:rPr>
          <w:rFonts w:ascii="Arial" w:hAnsi="Arial" w:cs="Arial"/>
        </w:rPr>
        <w:t>.</w:t>
      </w:r>
      <w:r w:rsidRPr="001A20AD">
        <w:rPr>
          <w:rFonts w:ascii="Arial" w:hAnsi="Arial" w:cs="Arial"/>
        </w:rPr>
        <w:tab/>
        <w:t>Vande Velde G, Poelmans J, De Langhe E, Hillen A, Vanoirbeek J, Himmelreich U, et al. Longitudinal micro-CT provides biomarkers of lung disease that can be used to assess the effect of therapy in preclinical mouse models, and reveal compensatory changes in lung volume. Dis Model Mech. 2016;9(1):91-8.</w:t>
      </w:r>
    </w:p>
    <w:p w14:paraId="0B1E9C6E" w14:textId="153DF4FC" w:rsidR="7B6AFBAA" w:rsidRDefault="001A20AD" w:rsidP="7B6AFBAA">
      <w:pPr>
        <w:spacing w:after="0" w:line="480" w:lineRule="auto"/>
        <w:jc w:val="both"/>
        <w:rPr>
          <w:rFonts w:ascii="Arial" w:hAnsi="Arial" w:cs="Arial"/>
        </w:rPr>
      </w:pPr>
      <w:r>
        <w:rPr>
          <w:rFonts w:ascii="Arial" w:hAnsi="Arial" w:cs="Arial"/>
        </w:rPr>
        <w:fldChar w:fldCharType="end"/>
      </w:r>
    </w:p>
    <w:sectPr w:rsidR="7B6AFBAA" w:rsidSect="001672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az9xrvzw0vwqevtp5v52x42tdf00px0rfw&quot;&gt;Library B6 NOD manuscript&lt;record-ids&gt;&lt;item&gt;52&lt;/item&gt;&lt;/record-ids&gt;&lt;/item&gt;&lt;/Libraries&gt;"/>
  </w:docVars>
  <w:rsids>
    <w:rsidRoot w:val="008C401F"/>
    <w:rsid w:val="00003866"/>
    <w:rsid w:val="0006277D"/>
    <w:rsid w:val="000F2B46"/>
    <w:rsid w:val="001672E4"/>
    <w:rsid w:val="00172484"/>
    <w:rsid w:val="001A20AD"/>
    <w:rsid w:val="002B42A7"/>
    <w:rsid w:val="002C108C"/>
    <w:rsid w:val="002D05E4"/>
    <w:rsid w:val="00394A52"/>
    <w:rsid w:val="00410437"/>
    <w:rsid w:val="004B5E8D"/>
    <w:rsid w:val="007F4CC1"/>
    <w:rsid w:val="00833D21"/>
    <w:rsid w:val="008632DC"/>
    <w:rsid w:val="008C277D"/>
    <w:rsid w:val="008C401F"/>
    <w:rsid w:val="00936679"/>
    <w:rsid w:val="00957672"/>
    <w:rsid w:val="009F1ACD"/>
    <w:rsid w:val="00AA1428"/>
    <w:rsid w:val="00B27760"/>
    <w:rsid w:val="00BA0FE0"/>
    <w:rsid w:val="00BD4398"/>
    <w:rsid w:val="00C0410E"/>
    <w:rsid w:val="00CE042F"/>
    <w:rsid w:val="00E72BBC"/>
    <w:rsid w:val="02007A02"/>
    <w:rsid w:val="0B9EDB59"/>
    <w:rsid w:val="0DC3CF4F"/>
    <w:rsid w:val="23240071"/>
    <w:rsid w:val="2BBDFFD4"/>
    <w:rsid w:val="2ECAB179"/>
    <w:rsid w:val="3203ACE7"/>
    <w:rsid w:val="365756EB"/>
    <w:rsid w:val="42F3109B"/>
    <w:rsid w:val="448EE0FC"/>
    <w:rsid w:val="462AB15D"/>
    <w:rsid w:val="4962521F"/>
    <w:rsid w:val="531121EB"/>
    <w:rsid w:val="557FEAFC"/>
    <w:rsid w:val="5648C2AD"/>
    <w:rsid w:val="5C15B83F"/>
    <w:rsid w:val="727D179C"/>
    <w:rsid w:val="73FEDBB8"/>
    <w:rsid w:val="759AAC19"/>
    <w:rsid w:val="78492946"/>
    <w:rsid w:val="7A94F49B"/>
    <w:rsid w:val="7B6AFBAA"/>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60C12"/>
  <w15:chartTrackingRefBased/>
  <w15:docId w15:val="{8CB2F6A2-D68F-403A-B1C7-AD16C3946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72BBC"/>
    <w:rPr>
      <w:sz w:val="16"/>
      <w:szCs w:val="16"/>
    </w:rPr>
  </w:style>
  <w:style w:type="paragraph" w:styleId="CommentText">
    <w:name w:val="annotation text"/>
    <w:basedOn w:val="Normal"/>
    <w:link w:val="CommentTextChar"/>
    <w:uiPriority w:val="99"/>
    <w:unhideWhenUsed/>
    <w:rsid w:val="00E72BBC"/>
    <w:pPr>
      <w:spacing w:line="240" w:lineRule="auto"/>
    </w:pPr>
    <w:rPr>
      <w:sz w:val="20"/>
      <w:szCs w:val="20"/>
    </w:rPr>
  </w:style>
  <w:style w:type="character" w:customStyle="1" w:styleId="CommentTextChar">
    <w:name w:val="Comment Text Char"/>
    <w:basedOn w:val="DefaultParagraphFont"/>
    <w:link w:val="CommentText"/>
    <w:uiPriority w:val="99"/>
    <w:rsid w:val="00E72BBC"/>
    <w:rPr>
      <w:sz w:val="20"/>
      <w:szCs w:val="20"/>
    </w:rPr>
  </w:style>
  <w:style w:type="paragraph" w:styleId="CommentSubject">
    <w:name w:val="annotation subject"/>
    <w:basedOn w:val="CommentText"/>
    <w:next w:val="CommentText"/>
    <w:link w:val="CommentSubjectChar"/>
    <w:uiPriority w:val="99"/>
    <w:semiHidden/>
    <w:unhideWhenUsed/>
    <w:rsid w:val="00E72BBC"/>
    <w:rPr>
      <w:b/>
      <w:bCs/>
    </w:rPr>
  </w:style>
  <w:style w:type="character" w:customStyle="1" w:styleId="CommentSubjectChar">
    <w:name w:val="Comment Subject Char"/>
    <w:basedOn w:val="CommentTextChar"/>
    <w:link w:val="CommentSubject"/>
    <w:uiPriority w:val="99"/>
    <w:semiHidden/>
    <w:rsid w:val="00E72BBC"/>
    <w:rPr>
      <w:b/>
      <w:bCs/>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B27760"/>
    <w:pPr>
      <w:spacing w:after="0" w:line="240" w:lineRule="auto"/>
    </w:pPr>
  </w:style>
  <w:style w:type="paragraph" w:customStyle="1" w:styleId="EndNoteBibliographyTitle">
    <w:name w:val="EndNote Bibliography Title"/>
    <w:basedOn w:val="Normal"/>
    <w:link w:val="EndNoteBibliographyTitleChar"/>
    <w:rsid w:val="001A20AD"/>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A20AD"/>
    <w:rPr>
      <w:rFonts w:ascii="Calibri" w:hAnsi="Calibri" w:cs="Calibri"/>
      <w:noProof/>
    </w:rPr>
  </w:style>
  <w:style w:type="paragraph" w:customStyle="1" w:styleId="EndNoteBibliography">
    <w:name w:val="EndNote Bibliography"/>
    <w:basedOn w:val="Normal"/>
    <w:link w:val="EndNoteBibliographyChar"/>
    <w:rsid w:val="001A20AD"/>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1A20AD"/>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D1A2BB-6329-461C-830B-8A87672FE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3055</Characters>
  <Application>Microsoft Office Word</Application>
  <DocSecurity>0</DocSecurity>
  <Lines>25</Lines>
  <Paragraphs>7</Paragraphs>
  <ScaleCrop>false</ScaleCrop>
  <Company/>
  <LinksUpToDate>false</LinksUpToDate>
  <CharactersWithSpaces>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Janssen</dc:creator>
  <cp:keywords/>
  <dc:description/>
  <cp:lastModifiedBy>Lisa Janssen</cp:lastModifiedBy>
  <cp:revision>7</cp:revision>
  <dcterms:created xsi:type="dcterms:W3CDTF">2023-10-02T09:27:00Z</dcterms:created>
  <dcterms:modified xsi:type="dcterms:W3CDTF">2023-10-03T18:22:00Z</dcterms:modified>
</cp:coreProperties>
</file>