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F45360" w14:textId="61F1B816" w:rsidR="00202091" w:rsidRPr="002F432F" w:rsidRDefault="000C44CC" w:rsidP="00202091">
      <w:pPr>
        <w:spacing w:after="240"/>
        <w:jc w:val="both"/>
        <w:rPr>
          <w:rFonts w:ascii="Times New Roman" w:hAnsi="Times New Roman" w:cs="Times New Roman"/>
          <w:lang w:val="en-US"/>
        </w:rPr>
      </w:pPr>
      <w:r w:rsidRPr="002F432F">
        <w:rPr>
          <w:rFonts w:ascii="Times New Roman" w:hAnsi="Times New Roman" w:cs="Times New Roman"/>
          <w:b/>
          <w:bCs/>
          <w:lang w:val="en-US"/>
        </w:rPr>
        <w:t>Supplementary t</w:t>
      </w:r>
      <w:r w:rsidR="00202091" w:rsidRPr="002F432F">
        <w:rPr>
          <w:rFonts w:ascii="Times New Roman" w:hAnsi="Times New Roman" w:cs="Times New Roman"/>
          <w:b/>
          <w:bCs/>
          <w:lang w:val="en-US"/>
        </w:rPr>
        <w:t xml:space="preserve">able </w:t>
      </w:r>
      <w:r w:rsidRPr="002F432F">
        <w:rPr>
          <w:rFonts w:ascii="Times New Roman" w:hAnsi="Times New Roman" w:cs="Times New Roman"/>
          <w:b/>
          <w:bCs/>
          <w:lang w:val="en-US"/>
        </w:rPr>
        <w:t>2</w:t>
      </w:r>
      <w:r w:rsidR="00202091" w:rsidRPr="002F432F">
        <w:rPr>
          <w:rFonts w:ascii="Times New Roman" w:hAnsi="Times New Roman" w:cs="Times New Roman"/>
          <w:b/>
          <w:bCs/>
          <w:lang w:val="en-US"/>
        </w:rPr>
        <w:t xml:space="preserve">. </w:t>
      </w:r>
      <w:r w:rsidR="00202091" w:rsidRPr="002F432F">
        <w:rPr>
          <w:rFonts w:ascii="Times New Roman" w:hAnsi="Times New Roman" w:cs="Times New Roman"/>
          <w:lang w:val="en-US"/>
        </w:rPr>
        <w:t>Methodology of</w:t>
      </w:r>
      <w:r w:rsidR="00202091" w:rsidRPr="002F432F">
        <w:rPr>
          <w:rFonts w:ascii="Times New Roman" w:hAnsi="Times New Roman" w:cs="Times New Roman"/>
          <w:b/>
          <w:bCs/>
          <w:lang w:val="en-US"/>
        </w:rPr>
        <w:t xml:space="preserve"> </w:t>
      </w:r>
      <w:r w:rsidR="00202091" w:rsidRPr="002F432F">
        <w:rPr>
          <w:rFonts w:ascii="Times New Roman" w:hAnsi="Times New Roman" w:cs="Times New Roman"/>
          <w:lang w:val="en-US"/>
        </w:rPr>
        <w:t>GRADE tool assessment in the included studies (n=10</w:t>
      </w:r>
      <w:r w:rsidR="000A111B">
        <w:rPr>
          <w:rFonts w:ascii="Times New Roman" w:hAnsi="Times New Roman" w:cs="Times New Roman"/>
          <w:lang w:val="en-US"/>
        </w:rPr>
        <w:t>6</w:t>
      </w:r>
      <w:r w:rsidR="00202091" w:rsidRPr="002F432F">
        <w:rPr>
          <w:rFonts w:ascii="Times New Roman" w:hAnsi="Times New Roman" w:cs="Times New Roman"/>
          <w:lang w:val="en-US"/>
        </w:rPr>
        <w:t>).</w:t>
      </w:r>
    </w:p>
    <w:tbl>
      <w:tblPr>
        <w:tblW w:w="1504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552"/>
        <w:gridCol w:w="709"/>
        <w:gridCol w:w="1134"/>
        <w:gridCol w:w="992"/>
        <w:gridCol w:w="992"/>
        <w:gridCol w:w="992"/>
        <w:gridCol w:w="993"/>
        <w:gridCol w:w="425"/>
        <w:gridCol w:w="1559"/>
        <w:gridCol w:w="567"/>
        <w:gridCol w:w="425"/>
        <w:gridCol w:w="426"/>
        <w:gridCol w:w="425"/>
        <w:gridCol w:w="425"/>
        <w:gridCol w:w="444"/>
        <w:gridCol w:w="1134"/>
      </w:tblGrid>
      <w:tr w:rsidR="001465DA" w:rsidRPr="002F432F" w14:paraId="6E6B77F6" w14:textId="77777777" w:rsidTr="002D6B38">
        <w:trPr>
          <w:trHeight w:val="260"/>
        </w:trPr>
        <w:tc>
          <w:tcPr>
            <w:tcW w:w="851" w:type="dxa"/>
            <w:vMerge w:val="restart"/>
            <w:shd w:val="clear" w:color="auto" w:fill="auto"/>
            <w:vAlign w:val="center"/>
            <w:hideMark/>
          </w:tcPr>
          <w:p w14:paraId="252F588D" w14:textId="77777777" w:rsidR="001465DA" w:rsidRPr="002F432F" w:rsidRDefault="001465DA" w:rsidP="001465DA">
            <w:pPr>
              <w:jc w:val="center"/>
              <w:rPr>
                <w:rFonts w:ascii="Times New Roman" w:eastAsia="Times New Roman" w:hAnsi="Times New Roman" w:cs="Times New Roman"/>
                <w:b/>
                <w:bCs/>
                <w:color w:val="000000"/>
                <w:sz w:val="20"/>
                <w:szCs w:val="20"/>
                <w:lang w:eastAsia="pt-BR"/>
              </w:rPr>
            </w:pPr>
            <w:proofErr w:type="spellStart"/>
            <w:r w:rsidRPr="002F432F">
              <w:rPr>
                <w:rFonts w:ascii="Times New Roman" w:eastAsia="Times New Roman" w:hAnsi="Times New Roman" w:cs="Times New Roman"/>
                <w:b/>
                <w:bCs/>
                <w:sz w:val="20"/>
                <w:szCs w:val="20"/>
                <w:lang w:eastAsia="pt-BR"/>
              </w:rPr>
              <w:t>Author</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Year</w:t>
            </w:r>
            <w:proofErr w:type="spellEnd"/>
          </w:p>
        </w:tc>
        <w:tc>
          <w:tcPr>
            <w:tcW w:w="10348" w:type="dxa"/>
            <w:gridSpan w:val="9"/>
            <w:shd w:val="clear" w:color="auto" w:fill="auto"/>
            <w:vAlign w:val="center"/>
            <w:hideMark/>
          </w:tcPr>
          <w:p w14:paraId="2464E86D" w14:textId="77777777" w:rsidR="001465DA" w:rsidRPr="002F432F" w:rsidRDefault="001465DA" w:rsidP="002D6B38">
            <w:pPr>
              <w:jc w:val="center"/>
              <w:rPr>
                <w:rFonts w:ascii="Times New Roman" w:eastAsia="Times New Roman" w:hAnsi="Times New Roman" w:cs="Times New Roman"/>
                <w:b/>
                <w:bCs/>
                <w:color w:val="000000"/>
                <w:sz w:val="20"/>
                <w:szCs w:val="20"/>
                <w:lang w:eastAsia="pt-BR"/>
              </w:rPr>
            </w:pPr>
            <w:r w:rsidRPr="002F432F">
              <w:rPr>
                <w:rFonts w:ascii="Times New Roman" w:eastAsia="Times New Roman" w:hAnsi="Times New Roman" w:cs="Times New Roman"/>
                <w:b/>
                <w:bCs/>
                <w:color w:val="000000"/>
                <w:sz w:val="20"/>
                <w:szCs w:val="20"/>
                <w:lang w:eastAsia="pt-BR"/>
              </w:rPr>
              <w:t>EXECUTION</w:t>
            </w:r>
          </w:p>
        </w:tc>
        <w:tc>
          <w:tcPr>
            <w:tcW w:w="3846" w:type="dxa"/>
            <w:gridSpan w:val="7"/>
            <w:vAlign w:val="center"/>
          </w:tcPr>
          <w:p w14:paraId="4E3550D9" w14:textId="77777777" w:rsidR="001465DA" w:rsidRPr="002F432F" w:rsidRDefault="001465DA" w:rsidP="002D6B38">
            <w:pPr>
              <w:jc w:val="center"/>
              <w:rPr>
                <w:rFonts w:ascii="Times New Roman" w:eastAsia="Times New Roman" w:hAnsi="Times New Roman" w:cs="Times New Roman"/>
                <w:b/>
                <w:bCs/>
                <w:color w:val="000000"/>
                <w:sz w:val="20"/>
                <w:szCs w:val="20"/>
                <w:lang w:eastAsia="pt-BR"/>
              </w:rPr>
            </w:pPr>
            <w:r w:rsidRPr="002F432F">
              <w:rPr>
                <w:rFonts w:ascii="Times New Roman" w:eastAsia="Times New Roman" w:hAnsi="Times New Roman" w:cs="Times New Roman"/>
                <w:b/>
                <w:bCs/>
                <w:color w:val="000000"/>
                <w:sz w:val="20"/>
                <w:szCs w:val="20"/>
                <w:lang w:eastAsia="pt-BR"/>
              </w:rPr>
              <w:t>REPORT</w:t>
            </w:r>
          </w:p>
        </w:tc>
      </w:tr>
      <w:tr w:rsidR="001465DA" w:rsidRPr="009A2B58" w14:paraId="6A0C95D5" w14:textId="77777777" w:rsidTr="002D6B38">
        <w:trPr>
          <w:trHeight w:val="488"/>
        </w:trPr>
        <w:tc>
          <w:tcPr>
            <w:tcW w:w="851" w:type="dxa"/>
            <w:vMerge/>
            <w:shd w:val="clear" w:color="auto" w:fill="auto"/>
            <w:vAlign w:val="center"/>
            <w:hideMark/>
          </w:tcPr>
          <w:p w14:paraId="2BE5FE1F" w14:textId="77777777" w:rsidR="001465DA" w:rsidRPr="002F432F" w:rsidRDefault="001465DA" w:rsidP="001465DA">
            <w:pPr>
              <w:jc w:val="center"/>
              <w:rPr>
                <w:rFonts w:ascii="Times New Roman" w:eastAsia="Times New Roman" w:hAnsi="Times New Roman" w:cs="Times New Roman"/>
                <w:b/>
                <w:bCs/>
                <w:sz w:val="20"/>
                <w:szCs w:val="20"/>
                <w:lang w:eastAsia="pt-BR"/>
              </w:rPr>
            </w:pPr>
          </w:p>
        </w:tc>
        <w:tc>
          <w:tcPr>
            <w:tcW w:w="2552" w:type="dxa"/>
            <w:vMerge w:val="restart"/>
            <w:shd w:val="clear" w:color="auto" w:fill="auto"/>
            <w:vAlign w:val="center"/>
            <w:hideMark/>
          </w:tcPr>
          <w:p w14:paraId="3152B884" w14:textId="77777777" w:rsidR="001465DA" w:rsidRPr="002F432F" w:rsidRDefault="001465DA" w:rsidP="002D6B38">
            <w:pPr>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GRADE’s</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Results</w:t>
            </w:r>
            <w:proofErr w:type="spellEnd"/>
          </w:p>
        </w:tc>
        <w:tc>
          <w:tcPr>
            <w:tcW w:w="709" w:type="dxa"/>
            <w:vMerge w:val="restart"/>
            <w:shd w:val="clear" w:color="auto" w:fill="auto"/>
            <w:textDirection w:val="btLr"/>
            <w:vAlign w:val="center"/>
            <w:hideMark/>
          </w:tcPr>
          <w:p w14:paraId="4D7D5DD8" w14:textId="77777777" w:rsidR="001465DA" w:rsidRPr="002F432F" w:rsidRDefault="001465DA" w:rsidP="002D6B38">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GRADE’s</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interpretation</w:t>
            </w:r>
            <w:proofErr w:type="spellEnd"/>
            <w:r w:rsidRPr="002F432F">
              <w:rPr>
                <w:rFonts w:ascii="Times New Roman" w:eastAsia="Times New Roman" w:hAnsi="Times New Roman" w:cs="Times New Roman"/>
                <w:b/>
                <w:bCs/>
                <w:sz w:val="20"/>
                <w:szCs w:val="20"/>
                <w:lang w:eastAsia="pt-BR"/>
              </w:rPr>
              <w:t>?</w:t>
            </w:r>
          </w:p>
        </w:tc>
        <w:tc>
          <w:tcPr>
            <w:tcW w:w="5103" w:type="dxa"/>
            <w:gridSpan w:val="5"/>
            <w:shd w:val="clear" w:color="auto" w:fill="auto"/>
            <w:vAlign w:val="center"/>
            <w:hideMark/>
          </w:tcPr>
          <w:p w14:paraId="5D8602A8" w14:textId="77777777" w:rsidR="001465DA" w:rsidRPr="002F432F" w:rsidRDefault="001465DA" w:rsidP="002D6B38">
            <w:pPr>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How</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did</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they</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evaluated</w:t>
            </w:r>
            <w:proofErr w:type="spellEnd"/>
            <w:r w:rsidRPr="002F432F">
              <w:rPr>
                <w:rFonts w:ascii="Times New Roman" w:eastAsia="Times New Roman" w:hAnsi="Times New Roman" w:cs="Times New Roman"/>
                <w:b/>
                <w:bCs/>
                <w:sz w:val="20"/>
                <w:szCs w:val="20"/>
                <w:lang w:eastAsia="pt-BR"/>
              </w:rPr>
              <w:t>:</w:t>
            </w:r>
          </w:p>
        </w:tc>
        <w:tc>
          <w:tcPr>
            <w:tcW w:w="425" w:type="dxa"/>
            <w:vMerge w:val="restart"/>
            <w:shd w:val="clear" w:color="auto" w:fill="auto"/>
            <w:textDirection w:val="btLr"/>
            <w:vAlign w:val="center"/>
            <w:hideMark/>
          </w:tcPr>
          <w:p w14:paraId="7920C30A" w14:textId="77777777" w:rsidR="001465DA" w:rsidRPr="002F432F" w:rsidRDefault="001465DA" w:rsidP="002D6B38">
            <w:pPr>
              <w:ind w:left="113" w:right="113"/>
              <w:jc w:val="center"/>
              <w:rPr>
                <w:rFonts w:ascii="Times New Roman" w:eastAsia="Times New Roman" w:hAnsi="Times New Roman" w:cs="Times New Roman"/>
                <w:b/>
                <w:bCs/>
                <w:sz w:val="20"/>
                <w:szCs w:val="20"/>
                <w:lang w:val="en-US" w:eastAsia="pt-BR"/>
              </w:rPr>
            </w:pPr>
            <w:r w:rsidRPr="002F432F">
              <w:rPr>
                <w:rFonts w:ascii="Times New Roman" w:eastAsia="Times New Roman" w:hAnsi="Times New Roman" w:cs="Times New Roman"/>
                <w:b/>
                <w:bCs/>
                <w:sz w:val="20"/>
                <w:szCs w:val="20"/>
                <w:lang w:val="en-US" w:eastAsia="pt-BR"/>
              </w:rPr>
              <w:t xml:space="preserve">Used </w:t>
            </w:r>
            <w:proofErr w:type="spellStart"/>
            <w:r w:rsidRPr="002F432F">
              <w:rPr>
                <w:rFonts w:ascii="Times New Roman" w:eastAsia="Times New Roman" w:hAnsi="Times New Roman" w:cs="Times New Roman"/>
                <w:b/>
                <w:bCs/>
                <w:sz w:val="20"/>
                <w:szCs w:val="20"/>
                <w:lang w:val="en-US" w:eastAsia="pt-BR"/>
              </w:rPr>
              <w:t>GRADEpro</w:t>
            </w:r>
            <w:proofErr w:type="spellEnd"/>
            <w:r w:rsidRPr="002F432F">
              <w:rPr>
                <w:rFonts w:ascii="Times New Roman" w:eastAsia="Times New Roman" w:hAnsi="Times New Roman" w:cs="Times New Roman"/>
                <w:b/>
                <w:bCs/>
                <w:sz w:val="20"/>
                <w:szCs w:val="20"/>
                <w:lang w:val="en-US" w:eastAsia="pt-BR"/>
              </w:rPr>
              <w:t>?</w:t>
            </w:r>
          </w:p>
        </w:tc>
        <w:tc>
          <w:tcPr>
            <w:tcW w:w="1559" w:type="dxa"/>
            <w:vMerge w:val="restart"/>
            <w:textDirection w:val="btLr"/>
            <w:vAlign w:val="center"/>
          </w:tcPr>
          <w:p w14:paraId="78E758EE" w14:textId="56347A13" w:rsidR="001465DA" w:rsidRPr="002F432F" w:rsidRDefault="001465DA" w:rsidP="002D6B38">
            <w:pPr>
              <w:ind w:left="113" w:right="113"/>
              <w:jc w:val="center"/>
              <w:rPr>
                <w:rFonts w:ascii="Times New Roman" w:eastAsia="Times New Roman" w:hAnsi="Times New Roman" w:cs="Times New Roman"/>
                <w:b/>
                <w:bCs/>
                <w:sz w:val="20"/>
                <w:szCs w:val="20"/>
                <w:lang w:val="en-US" w:eastAsia="pt-BR"/>
              </w:rPr>
            </w:pPr>
            <w:r w:rsidRPr="002F432F">
              <w:rPr>
                <w:rFonts w:ascii="Times New Roman" w:eastAsia="Times New Roman" w:hAnsi="Times New Roman" w:cs="Times New Roman"/>
                <w:b/>
                <w:bCs/>
                <w:sz w:val="20"/>
                <w:szCs w:val="20"/>
                <w:lang w:val="en-US" w:eastAsia="pt-BR"/>
              </w:rPr>
              <w:t>Review</w:t>
            </w:r>
            <w:r w:rsidR="00C565EF">
              <w:rPr>
                <w:rFonts w:ascii="Times New Roman" w:eastAsia="Times New Roman" w:hAnsi="Times New Roman" w:cs="Times New Roman"/>
                <w:b/>
                <w:bCs/>
                <w:sz w:val="20"/>
                <w:szCs w:val="20"/>
                <w:lang w:val="en-US" w:eastAsia="pt-BR"/>
              </w:rPr>
              <w:t>e</w:t>
            </w:r>
            <w:r w:rsidRPr="002F432F">
              <w:rPr>
                <w:rFonts w:ascii="Times New Roman" w:eastAsia="Times New Roman" w:hAnsi="Times New Roman" w:cs="Times New Roman"/>
                <w:b/>
                <w:bCs/>
                <w:sz w:val="20"/>
                <w:szCs w:val="20"/>
                <w:lang w:val="en-US" w:eastAsia="pt-BR"/>
              </w:rPr>
              <w:t>rs that applicated GRADE tool</w:t>
            </w:r>
          </w:p>
        </w:tc>
        <w:tc>
          <w:tcPr>
            <w:tcW w:w="567" w:type="dxa"/>
            <w:vMerge w:val="restart"/>
            <w:textDirection w:val="btLr"/>
            <w:vAlign w:val="center"/>
          </w:tcPr>
          <w:p w14:paraId="5E4B9DDE" w14:textId="77777777" w:rsidR="001465DA" w:rsidRPr="002F432F" w:rsidRDefault="001465DA" w:rsidP="002D6B38">
            <w:pPr>
              <w:ind w:left="113" w:right="113"/>
              <w:jc w:val="center"/>
              <w:rPr>
                <w:rFonts w:ascii="Times New Roman" w:eastAsia="Times New Roman" w:hAnsi="Times New Roman" w:cs="Times New Roman"/>
                <w:b/>
                <w:bCs/>
                <w:sz w:val="20"/>
                <w:szCs w:val="20"/>
                <w:lang w:val="en-US" w:eastAsia="pt-BR"/>
              </w:rPr>
            </w:pPr>
            <w:r w:rsidRPr="002F432F">
              <w:rPr>
                <w:rFonts w:ascii="Times New Roman" w:eastAsia="Times New Roman" w:hAnsi="Times New Roman" w:cs="Times New Roman"/>
                <w:b/>
                <w:bCs/>
                <w:sz w:val="20"/>
                <w:szCs w:val="20"/>
                <w:lang w:val="en-US" w:eastAsia="pt-BR"/>
              </w:rPr>
              <w:t>Summary of finding table</w:t>
            </w:r>
          </w:p>
        </w:tc>
        <w:tc>
          <w:tcPr>
            <w:tcW w:w="2145" w:type="dxa"/>
            <w:gridSpan w:val="5"/>
            <w:shd w:val="clear" w:color="auto" w:fill="auto"/>
            <w:vAlign w:val="center"/>
            <w:hideMark/>
          </w:tcPr>
          <w:p w14:paraId="15F42DC9" w14:textId="77777777" w:rsidR="001465DA" w:rsidRPr="002F432F" w:rsidRDefault="001465DA" w:rsidP="002D6B38">
            <w:pPr>
              <w:jc w:val="center"/>
              <w:rPr>
                <w:rFonts w:ascii="Times New Roman" w:eastAsia="Times New Roman" w:hAnsi="Times New Roman" w:cs="Times New Roman"/>
                <w:b/>
                <w:bCs/>
                <w:sz w:val="20"/>
                <w:szCs w:val="20"/>
                <w:lang w:val="en-US" w:eastAsia="pt-BR"/>
              </w:rPr>
            </w:pPr>
            <w:r w:rsidRPr="002F432F">
              <w:rPr>
                <w:rFonts w:ascii="Times New Roman" w:eastAsia="Times New Roman" w:hAnsi="Times New Roman" w:cs="Times New Roman"/>
                <w:b/>
                <w:bCs/>
                <w:sz w:val="20"/>
                <w:szCs w:val="20"/>
                <w:lang w:val="en-US" w:eastAsia="pt-BR"/>
              </w:rPr>
              <w:t>Mentioned GRADE/certainty/quality of the evidence in:</w:t>
            </w:r>
          </w:p>
        </w:tc>
        <w:tc>
          <w:tcPr>
            <w:tcW w:w="1134" w:type="dxa"/>
            <w:vMerge w:val="restart"/>
            <w:shd w:val="clear" w:color="auto" w:fill="auto"/>
            <w:vAlign w:val="center"/>
          </w:tcPr>
          <w:p w14:paraId="538D2D38" w14:textId="1D9AC997" w:rsidR="001465DA" w:rsidRPr="002F432F" w:rsidRDefault="009A2B58" w:rsidP="002D6B38">
            <w:pPr>
              <w:jc w:val="center"/>
              <w:rPr>
                <w:rFonts w:ascii="Times New Roman" w:eastAsia="Times New Roman" w:hAnsi="Times New Roman" w:cs="Times New Roman"/>
                <w:b/>
                <w:bCs/>
                <w:color w:val="000000"/>
                <w:sz w:val="20"/>
                <w:szCs w:val="20"/>
                <w:lang w:val="en-US" w:eastAsia="pt-BR"/>
              </w:rPr>
            </w:pPr>
            <w:r>
              <w:rPr>
                <w:rFonts w:ascii="Times New Roman" w:eastAsia="Times New Roman" w:hAnsi="Times New Roman" w:cs="Times New Roman"/>
                <w:b/>
                <w:bCs/>
                <w:color w:val="000000"/>
                <w:sz w:val="20"/>
                <w:szCs w:val="20"/>
                <w:lang w:val="en-US" w:eastAsia="pt-BR"/>
              </w:rPr>
              <w:t xml:space="preserve">Level of certainty of evidence that </w:t>
            </w:r>
            <w:r w:rsidR="00C565EF">
              <w:rPr>
                <w:rFonts w:ascii="Times New Roman" w:eastAsia="Times New Roman" w:hAnsi="Times New Roman" w:cs="Times New Roman"/>
                <w:b/>
                <w:bCs/>
                <w:color w:val="000000"/>
                <w:sz w:val="20"/>
                <w:szCs w:val="20"/>
                <w:lang w:val="en-US" w:eastAsia="pt-BR"/>
              </w:rPr>
              <w:t xml:space="preserve">support </w:t>
            </w:r>
            <w:r>
              <w:rPr>
                <w:rFonts w:ascii="Times New Roman" w:eastAsia="Times New Roman" w:hAnsi="Times New Roman" w:cs="Times New Roman"/>
                <w:b/>
                <w:bCs/>
                <w:color w:val="000000"/>
                <w:sz w:val="20"/>
                <w:szCs w:val="20"/>
                <w:lang w:val="en-US" w:eastAsia="pt-BR"/>
              </w:rPr>
              <w:t xml:space="preserve">the </w:t>
            </w:r>
            <w:r w:rsidR="001465DA" w:rsidRPr="002F432F">
              <w:rPr>
                <w:rFonts w:ascii="Times New Roman" w:eastAsia="Times New Roman" w:hAnsi="Times New Roman" w:cs="Times New Roman"/>
                <w:b/>
                <w:bCs/>
                <w:color w:val="000000"/>
                <w:sz w:val="20"/>
                <w:szCs w:val="20"/>
                <w:lang w:val="en-US" w:eastAsia="pt-BR"/>
              </w:rPr>
              <w:t>Conclusion session</w:t>
            </w:r>
            <w:r>
              <w:rPr>
                <w:rFonts w:ascii="Times New Roman" w:eastAsia="Times New Roman" w:hAnsi="Times New Roman" w:cs="Times New Roman"/>
                <w:b/>
                <w:bCs/>
                <w:color w:val="000000"/>
                <w:sz w:val="20"/>
                <w:szCs w:val="20"/>
                <w:lang w:val="en-US" w:eastAsia="pt-BR"/>
              </w:rPr>
              <w:t xml:space="preserve"> </w:t>
            </w:r>
          </w:p>
        </w:tc>
      </w:tr>
      <w:tr w:rsidR="001465DA" w:rsidRPr="002F432F" w14:paraId="360883A3" w14:textId="77777777" w:rsidTr="002D6B38">
        <w:trPr>
          <w:cantSplit/>
          <w:trHeight w:val="1454"/>
        </w:trPr>
        <w:tc>
          <w:tcPr>
            <w:tcW w:w="851" w:type="dxa"/>
            <w:vMerge/>
            <w:shd w:val="clear" w:color="auto" w:fill="auto"/>
            <w:vAlign w:val="center"/>
          </w:tcPr>
          <w:p w14:paraId="7FDCFA12" w14:textId="77777777" w:rsidR="001465DA" w:rsidRPr="003C1B77" w:rsidRDefault="001465DA" w:rsidP="001465DA">
            <w:pPr>
              <w:jc w:val="center"/>
              <w:rPr>
                <w:rFonts w:ascii="Times New Roman" w:eastAsia="Times New Roman" w:hAnsi="Times New Roman" w:cs="Times New Roman"/>
                <w:b/>
                <w:bCs/>
                <w:sz w:val="20"/>
                <w:szCs w:val="20"/>
                <w:lang w:val="en-US" w:eastAsia="pt-BR"/>
              </w:rPr>
            </w:pPr>
          </w:p>
        </w:tc>
        <w:tc>
          <w:tcPr>
            <w:tcW w:w="2552" w:type="dxa"/>
            <w:vMerge/>
            <w:shd w:val="clear" w:color="auto" w:fill="auto"/>
            <w:vAlign w:val="center"/>
          </w:tcPr>
          <w:p w14:paraId="5B7281BE" w14:textId="77777777" w:rsidR="001465DA" w:rsidRPr="002F432F" w:rsidRDefault="001465DA" w:rsidP="001465DA">
            <w:pPr>
              <w:jc w:val="center"/>
              <w:rPr>
                <w:rFonts w:ascii="Times New Roman" w:eastAsia="Times New Roman" w:hAnsi="Times New Roman" w:cs="Times New Roman"/>
                <w:b/>
                <w:bCs/>
                <w:sz w:val="20"/>
                <w:szCs w:val="20"/>
                <w:lang w:val="en-US" w:eastAsia="pt-BR"/>
              </w:rPr>
            </w:pPr>
          </w:p>
        </w:tc>
        <w:tc>
          <w:tcPr>
            <w:tcW w:w="709" w:type="dxa"/>
            <w:vMerge/>
            <w:shd w:val="clear" w:color="auto" w:fill="auto"/>
            <w:vAlign w:val="center"/>
          </w:tcPr>
          <w:p w14:paraId="52E843F1" w14:textId="77777777" w:rsidR="001465DA" w:rsidRPr="002F432F" w:rsidRDefault="001465DA" w:rsidP="001465DA">
            <w:pPr>
              <w:jc w:val="center"/>
              <w:rPr>
                <w:rFonts w:ascii="Times New Roman" w:eastAsia="Times New Roman" w:hAnsi="Times New Roman" w:cs="Times New Roman"/>
                <w:b/>
                <w:bCs/>
                <w:sz w:val="20"/>
                <w:szCs w:val="20"/>
                <w:lang w:val="en-US" w:eastAsia="pt-BR"/>
              </w:rPr>
            </w:pPr>
          </w:p>
        </w:tc>
        <w:tc>
          <w:tcPr>
            <w:tcW w:w="1134" w:type="dxa"/>
            <w:shd w:val="clear" w:color="auto" w:fill="auto"/>
            <w:textDirection w:val="btLr"/>
            <w:vAlign w:val="center"/>
          </w:tcPr>
          <w:p w14:paraId="3383604C"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Risk</w:t>
            </w:r>
            <w:proofErr w:type="spellEnd"/>
            <w:r w:rsidRPr="002F432F">
              <w:rPr>
                <w:rFonts w:ascii="Times New Roman" w:eastAsia="Times New Roman" w:hAnsi="Times New Roman" w:cs="Times New Roman"/>
                <w:b/>
                <w:bCs/>
                <w:sz w:val="20"/>
                <w:szCs w:val="20"/>
                <w:lang w:eastAsia="pt-BR"/>
              </w:rPr>
              <w:t xml:space="preserve"> </w:t>
            </w:r>
            <w:proofErr w:type="spellStart"/>
            <w:r w:rsidRPr="002F432F">
              <w:rPr>
                <w:rFonts w:ascii="Times New Roman" w:eastAsia="Times New Roman" w:hAnsi="Times New Roman" w:cs="Times New Roman"/>
                <w:b/>
                <w:bCs/>
                <w:sz w:val="20"/>
                <w:szCs w:val="20"/>
                <w:lang w:eastAsia="pt-BR"/>
              </w:rPr>
              <w:t>of</w:t>
            </w:r>
            <w:proofErr w:type="spellEnd"/>
            <w:r w:rsidRPr="002F432F">
              <w:rPr>
                <w:rFonts w:ascii="Times New Roman" w:eastAsia="Times New Roman" w:hAnsi="Times New Roman" w:cs="Times New Roman"/>
                <w:b/>
                <w:bCs/>
                <w:sz w:val="20"/>
                <w:szCs w:val="20"/>
                <w:lang w:eastAsia="pt-BR"/>
              </w:rPr>
              <w:t xml:space="preserve"> bias</w:t>
            </w:r>
          </w:p>
        </w:tc>
        <w:tc>
          <w:tcPr>
            <w:tcW w:w="992" w:type="dxa"/>
            <w:shd w:val="clear" w:color="auto" w:fill="auto"/>
            <w:textDirection w:val="btLr"/>
            <w:vAlign w:val="center"/>
          </w:tcPr>
          <w:p w14:paraId="52122517"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Inconsistency</w:t>
            </w:r>
            <w:proofErr w:type="spellEnd"/>
          </w:p>
        </w:tc>
        <w:tc>
          <w:tcPr>
            <w:tcW w:w="992" w:type="dxa"/>
            <w:shd w:val="clear" w:color="auto" w:fill="auto"/>
            <w:textDirection w:val="btLr"/>
            <w:vAlign w:val="center"/>
          </w:tcPr>
          <w:p w14:paraId="1D25C943"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Indirectness</w:t>
            </w:r>
            <w:proofErr w:type="spellEnd"/>
          </w:p>
        </w:tc>
        <w:tc>
          <w:tcPr>
            <w:tcW w:w="992" w:type="dxa"/>
            <w:shd w:val="clear" w:color="auto" w:fill="auto"/>
            <w:textDirection w:val="btLr"/>
            <w:vAlign w:val="center"/>
          </w:tcPr>
          <w:p w14:paraId="4DA6C404"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Imprecision</w:t>
            </w:r>
            <w:proofErr w:type="spellEnd"/>
          </w:p>
        </w:tc>
        <w:tc>
          <w:tcPr>
            <w:tcW w:w="993" w:type="dxa"/>
            <w:shd w:val="clear" w:color="auto" w:fill="auto"/>
            <w:textDirection w:val="btLr"/>
            <w:vAlign w:val="center"/>
          </w:tcPr>
          <w:p w14:paraId="11BA9B88"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Publication</w:t>
            </w:r>
            <w:proofErr w:type="spellEnd"/>
            <w:r w:rsidRPr="002F432F">
              <w:rPr>
                <w:rFonts w:ascii="Times New Roman" w:eastAsia="Times New Roman" w:hAnsi="Times New Roman" w:cs="Times New Roman"/>
                <w:b/>
                <w:bCs/>
                <w:sz w:val="20"/>
                <w:szCs w:val="20"/>
                <w:lang w:eastAsia="pt-BR"/>
              </w:rPr>
              <w:t xml:space="preserve"> bias</w:t>
            </w:r>
          </w:p>
        </w:tc>
        <w:tc>
          <w:tcPr>
            <w:tcW w:w="425" w:type="dxa"/>
            <w:vMerge/>
            <w:shd w:val="clear" w:color="auto" w:fill="auto"/>
            <w:vAlign w:val="center"/>
          </w:tcPr>
          <w:p w14:paraId="3EED6E39" w14:textId="77777777" w:rsidR="001465DA" w:rsidRPr="002F432F" w:rsidRDefault="001465DA" w:rsidP="001465DA">
            <w:pPr>
              <w:jc w:val="center"/>
              <w:rPr>
                <w:rFonts w:ascii="Times New Roman" w:eastAsia="Times New Roman" w:hAnsi="Times New Roman" w:cs="Times New Roman"/>
                <w:b/>
                <w:bCs/>
                <w:sz w:val="20"/>
                <w:szCs w:val="20"/>
                <w:lang w:val="en-US" w:eastAsia="pt-BR"/>
              </w:rPr>
            </w:pPr>
          </w:p>
        </w:tc>
        <w:tc>
          <w:tcPr>
            <w:tcW w:w="1559" w:type="dxa"/>
            <w:vMerge/>
          </w:tcPr>
          <w:p w14:paraId="35AA54ED" w14:textId="77777777" w:rsidR="001465DA" w:rsidRPr="002F432F" w:rsidRDefault="001465DA" w:rsidP="001465DA">
            <w:pPr>
              <w:jc w:val="center"/>
              <w:rPr>
                <w:rFonts w:ascii="Times New Roman" w:eastAsia="Times New Roman" w:hAnsi="Times New Roman" w:cs="Times New Roman"/>
                <w:b/>
                <w:bCs/>
                <w:sz w:val="20"/>
                <w:szCs w:val="20"/>
                <w:lang w:val="en-US" w:eastAsia="pt-BR"/>
              </w:rPr>
            </w:pPr>
          </w:p>
        </w:tc>
        <w:tc>
          <w:tcPr>
            <w:tcW w:w="567" w:type="dxa"/>
            <w:vMerge/>
            <w:vAlign w:val="center"/>
          </w:tcPr>
          <w:p w14:paraId="6288E83B" w14:textId="77777777" w:rsidR="001465DA" w:rsidRPr="002F432F" w:rsidRDefault="001465DA" w:rsidP="001465DA">
            <w:pPr>
              <w:jc w:val="center"/>
              <w:rPr>
                <w:rFonts w:ascii="Times New Roman" w:eastAsia="Times New Roman" w:hAnsi="Times New Roman" w:cs="Times New Roman"/>
                <w:b/>
                <w:bCs/>
                <w:sz w:val="20"/>
                <w:szCs w:val="20"/>
                <w:lang w:val="en-US" w:eastAsia="pt-BR"/>
              </w:rPr>
            </w:pPr>
          </w:p>
        </w:tc>
        <w:tc>
          <w:tcPr>
            <w:tcW w:w="425" w:type="dxa"/>
            <w:shd w:val="clear" w:color="auto" w:fill="auto"/>
            <w:textDirection w:val="btLr"/>
            <w:vAlign w:val="center"/>
          </w:tcPr>
          <w:p w14:paraId="3941FAFF"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r w:rsidRPr="002F432F">
              <w:rPr>
                <w:rFonts w:ascii="Times New Roman" w:eastAsia="Times New Roman" w:hAnsi="Times New Roman" w:cs="Times New Roman"/>
                <w:b/>
                <w:bCs/>
                <w:sz w:val="20"/>
                <w:szCs w:val="20"/>
                <w:lang w:eastAsia="pt-BR"/>
              </w:rPr>
              <w:t>Abstract</w:t>
            </w:r>
          </w:p>
        </w:tc>
        <w:tc>
          <w:tcPr>
            <w:tcW w:w="426" w:type="dxa"/>
            <w:shd w:val="clear" w:color="auto" w:fill="auto"/>
            <w:textDirection w:val="btLr"/>
            <w:vAlign w:val="center"/>
          </w:tcPr>
          <w:p w14:paraId="3346E121"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Methods</w:t>
            </w:r>
            <w:proofErr w:type="spellEnd"/>
          </w:p>
        </w:tc>
        <w:tc>
          <w:tcPr>
            <w:tcW w:w="425" w:type="dxa"/>
            <w:shd w:val="clear" w:color="auto" w:fill="auto"/>
            <w:textDirection w:val="btLr"/>
            <w:vAlign w:val="center"/>
          </w:tcPr>
          <w:p w14:paraId="41377652"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Results</w:t>
            </w:r>
            <w:proofErr w:type="spellEnd"/>
          </w:p>
        </w:tc>
        <w:tc>
          <w:tcPr>
            <w:tcW w:w="425" w:type="dxa"/>
            <w:shd w:val="clear" w:color="auto" w:fill="auto"/>
            <w:textDirection w:val="btLr"/>
            <w:vAlign w:val="center"/>
          </w:tcPr>
          <w:p w14:paraId="07C2FEA2"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Discussion</w:t>
            </w:r>
            <w:proofErr w:type="spellEnd"/>
          </w:p>
        </w:tc>
        <w:tc>
          <w:tcPr>
            <w:tcW w:w="444" w:type="dxa"/>
            <w:shd w:val="clear" w:color="auto" w:fill="auto"/>
            <w:textDirection w:val="btLr"/>
            <w:vAlign w:val="center"/>
          </w:tcPr>
          <w:p w14:paraId="5EAF5455" w14:textId="77777777" w:rsidR="001465DA" w:rsidRPr="002F432F" w:rsidRDefault="001465DA" w:rsidP="001465DA">
            <w:pPr>
              <w:ind w:left="113" w:right="113"/>
              <w:jc w:val="center"/>
              <w:rPr>
                <w:rFonts w:ascii="Times New Roman" w:eastAsia="Times New Roman" w:hAnsi="Times New Roman" w:cs="Times New Roman"/>
                <w:b/>
                <w:bCs/>
                <w:sz w:val="20"/>
                <w:szCs w:val="20"/>
                <w:lang w:eastAsia="pt-BR"/>
              </w:rPr>
            </w:pPr>
            <w:proofErr w:type="spellStart"/>
            <w:r w:rsidRPr="002F432F">
              <w:rPr>
                <w:rFonts w:ascii="Times New Roman" w:eastAsia="Times New Roman" w:hAnsi="Times New Roman" w:cs="Times New Roman"/>
                <w:b/>
                <w:bCs/>
                <w:sz w:val="20"/>
                <w:szCs w:val="20"/>
                <w:lang w:eastAsia="pt-BR"/>
              </w:rPr>
              <w:t>Conclusion</w:t>
            </w:r>
            <w:proofErr w:type="spellEnd"/>
          </w:p>
        </w:tc>
        <w:tc>
          <w:tcPr>
            <w:tcW w:w="1134" w:type="dxa"/>
            <w:vMerge/>
            <w:shd w:val="clear" w:color="auto" w:fill="auto"/>
            <w:vAlign w:val="center"/>
          </w:tcPr>
          <w:p w14:paraId="074325A9" w14:textId="77777777" w:rsidR="001465DA" w:rsidRPr="002F432F" w:rsidRDefault="001465DA" w:rsidP="001465DA">
            <w:pPr>
              <w:jc w:val="center"/>
              <w:rPr>
                <w:rFonts w:ascii="Times New Roman" w:eastAsia="Times New Roman" w:hAnsi="Times New Roman" w:cs="Times New Roman"/>
                <w:b/>
                <w:bCs/>
                <w:color w:val="000000"/>
                <w:sz w:val="20"/>
                <w:szCs w:val="20"/>
                <w:lang w:eastAsia="pt-BR"/>
              </w:rPr>
            </w:pPr>
          </w:p>
        </w:tc>
      </w:tr>
      <w:tr w:rsidR="001465DA" w:rsidRPr="002F432F" w14:paraId="00D92EF5" w14:textId="77777777" w:rsidTr="002D6B38">
        <w:trPr>
          <w:trHeight w:val="3855"/>
        </w:trPr>
        <w:tc>
          <w:tcPr>
            <w:tcW w:w="851" w:type="dxa"/>
            <w:shd w:val="clear" w:color="auto" w:fill="auto"/>
            <w:vAlign w:val="center"/>
            <w:hideMark/>
          </w:tcPr>
          <w:p w14:paraId="7FAEC360"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Abdel Shaheed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&lt;EndNote&gt;&lt;Cite&gt;&lt;Author&gt;Abdel Shaheed&lt;/Author&gt;&lt;Year&gt;2019&lt;/Year&gt;&lt;RecNum&gt;20828&lt;/RecNum&gt;&lt;DisplayText&gt;&lt;style face="superscript"&gt;1&lt;/style&gt;&lt;/DisplayText&gt;&lt;record&gt;&lt;rec-number&gt;20828&lt;/rec-number&gt;&lt;foreign-keys&gt;&lt;key app="EN" db-id="f5fv5a2shx52dqesxzmpffeqzt5ffxae2vev" timestamp="1607902489"&gt;20828&lt;/key&gt;&lt;/foreign-keys&gt;&lt;ref-type name="Journal Article"&gt;17&lt;/ref-type&gt;&lt;contributors&gt;&lt;authors&gt;&lt;author&gt;Abdel Shaheed, Christina&lt;/author&gt;&lt;author&gt;Maher, Christopher G&lt;/author&gt;&lt;author&gt;McLachlan, Andrew J&lt;/author&gt;&lt;/authors&gt;&lt;/contributors&gt;&lt;titles&gt;&lt;title&gt;Efficacy and Safety of Low-dose Codeine-containing Combination Analgesics for Pain&lt;/title&gt;&lt;secondary-title&gt;The Clinical journal of pain&lt;/secondary-title&gt;&lt;/titles&gt;&lt;periodical&gt;&lt;full-title&gt;The Clinical journal of pain&lt;/full-title&gt;&lt;/periodical&gt;&lt;pages&gt;836-843&lt;/pages&gt;&lt;volume&gt;35&lt;/volume&gt;&lt;number&gt;10&lt;/number&gt;&lt;dates&gt;&lt;year&gt;2019&lt;/year&gt;&lt;/dates&gt;&lt;isbn&gt;0749-8047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val="en-US" w:eastAsia="pt-BR"/>
              </w:rPr>
              <w:t>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E8A3EC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Multiple-dose Regimen for Chronic Pain </w:t>
            </w:r>
            <w:r w:rsidRPr="002F432F">
              <w:rPr>
                <w:rFonts w:ascii="Times New Roman" w:eastAsia="Times New Roman" w:hAnsi="Times New Roman" w:cs="Times New Roman"/>
                <w:b/>
                <w:bCs/>
                <w:color w:val="000000"/>
                <w:sz w:val="20"/>
                <w:szCs w:val="20"/>
                <w:lang w:val="en-US" w:eastAsia="pt-BR"/>
              </w:rPr>
              <w:t>- Moderate-quality evidence ;</w:t>
            </w:r>
            <w:r w:rsidRPr="002F432F">
              <w:rPr>
                <w:rFonts w:ascii="Times New Roman" w:eastAsia="Times New Roman" w:hAnsi="Times New Roman" w:cs="Times New Roman"/>
                <w:color w:val="000000"/>
                <w:sz w:val="20"/>
                <w:szCs w:val="20"/>
                <w:lang w:val="en-US" w:eastAsia="pt-BR"/>
              </w:rPr>
              <w:t xml:space="preserve"> Single-dose Administration for Acute Nociceptive Pain, and  Multiple-dose Regimen for Acute Pain </w:t>
            </w:r>
            <w:r w:rsidRPr="002F432F">
              <w:rPr>
                <w:rFonts w:ascii="Times New Roman" w:eastAsia="Times New Roman" w:hAnsi="Times New Roman" w:cs="Times New Roman"/>
                <w:b/>
                <w:bCs/>
                <w:color w:val="000000"/>
                <w:sz w:val="20"/>
                <w:szCs w:val="20"/>
                <w:lang w:val="en-US" w:eastAsia="pt-BR"/>
              </w:rPr>
              <w:t>- Low-quality evidence</w:t>
            </w:r>
            <w:r w:rsidRPr="002F432F">
              <w:rPr>
                <w:rFonts w:ascii="Times New Roman" w:eastAsia="Times New Roman" w:hAnsi="Times New Roman" w:cs="Times New Roman"/>
                <w:color w:val="000000"/>
                <w:sz w:val="20"/>
                <w:szCs w:val="20"/>
                <w:lang w:val="en-US" w:eastAsia="pt-BR"/>
              </w:rPr>
              <w:t xml:space="preserve"> </w:t>
            </w:r>
            <w:r w:rsidRPr="003C1B77">
              <w:rPr>
                <w:rFonts w:ascii="Times New Roman" w:eastAsia="Times New Roman" w:hAnsi="Times New Roman" w:cs="Times New Roman"/>
                <w:sz w:val="20"/>
                <w:szCs w:val="20"/>
                <w:lang w:val="en-US" w:eastAsia="pt-BR"/>
              </w:rPr>
              <w:t>(downgraded for imprecision and risk of bias)</w:t>
            </w:r>
          </w:p>
        </w:tc>
        <w:tc>
          <w:tcPr>
            <w:tcW w:w="709" w:type="dxa"/>
            <w:shd w:val="clear" w:color="auto" w:fill="auto"/>
            <w:vAlign w:val="center"/>
            <w:hideMark/>
          </w:tcPr>
          <w:p w14:paraId="4897FAF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982B982"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77136E6A"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≥25% of the trials, weighted by sample size, have results which are not in the same direction</w:t>
            </w:r>
          </w:p>
        </w:tc>
        <w:tc>
          <w:tcPr>
            <w:tcW w:w="992" w:type="dxa"/>
            <w:shd w:val="clear" w:color="auto" w:fill="auto"/>
            <w:vAlign w:val="center"/>
            <w:hideMark/>
          </w:tcPr>
          <w:p w14:paraId="3F7FCF92" w14:textId="77777777" w:rsidR="001465DA" w:rsidRPr="002F432F" w:rsidRDefault="003C1B77" w:rsidP="001465DA">
            <w:pPr>
              <w:jc w:val="cente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w:t>
            </w:r>
            <w:r w:rsidR="001465DA" w:rsidRPr="002F432F">
              <w:rPr>
                <w:rFonts w:ascii="Times New Roman" w:eastAsia="Times New Roman" w:hAnsi="Times New Roman" w:cs="Times New Roman"/>
                <w:sz w:val="20"/>
                <w:szCs w:val="20"/>
                <w:lang w:val="en-US" w:eastAsia="pt-BR"/>
              </w:rPr>
              <w:t xml:space="preserve">here the trial context, </w:t>
            </w:r>
            <w:proofErr w:type="spellStart"/>
            <w:r w:rsidR="001465DA" w:rsidRPr="002F432F">
              <w:rPr>
                <w:rFonts w:ascii="Times New Roman" w:eastAsia="Times New Roman" w:hAnsi="Times New Roman" w:cs="Times New Roman"/>
                <w:sz w:val="20"/>
                <w:szCs w:val="20"/>
                <w:lang w:val="en-US" w:eastAsia="pt-BR"/>
              </w:rPr>
              <w:t>eg</w:t>
            </w:r>
            <w:proofErr w:type="spellEnd"/>
            <w:r w:rsidR="001465DA" w:rsidRPr="002F432F">
              <w:rPr>
                <w:rFonts w:ascii="Times New Roman" w:eastAsia="Times New Roman" w:hAnsi="Times New Roman" w:cs="Times New Roman"/>
                <w:sz w:val="20"/>
                <w:szCs w:val="20"/>
                <w:lang w:val="en-US" w:eastAsia="pt-BR"/>
              </w:rPr>
              <w:t>, setting, patients, intervention, comparison, or outcomes, is not exactly the same as the review question</w:t>
            </w:r>
          </w:p>
        </w:tc>
        <w:tc>
          <w:tcPr>
            <w:tcW w:w="992" w:type="dxa"/>
            <w:shd w:val="clear" w:color="auto" w:fill="auto"/>
            <w:vAlign w:val="center"/>
            <w:hideMark/>
          </w:tcPr>
          <w:p w14:paraId="254ADFA5" w14:textId="77777777" w:rsidR="001465DA" w:rsidRPr="002F432F" w:rsidRDefault="003C1B77" w:rsidP="001465DA">
            <w:pPr>
              <w:jc w:val="cente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S</w:t>
            </w:r>
            <w:r w:rsidR="001465DA" w:rsidRPr="002F432F">
              <w:rPr>
                <w:rFonts w:ascii="Times New Roman" w:eastAsia="Times New Roman" w:hAnsi="Times New Roman" w:cs="Times New Roman"/>
                <w:sz w:val="20"/>
                <w:szCs w:val="20"/>
                <w:lang w:val="en-US" w:eastAsia="pt-BR"/>
              </w:rPr>
              <w:t>ample size &lt;300 or wide 95% confidence interval [CI]</w:t>
            </w:r>
          </w:p>
        </w:tc>
        <w:tc>
          <w:tcPr>
            <w:tcW w:w="993" w:type="dxa"/>
            <w:shd w:val="clear" w:color="auto" w:fill="auto"/>
            <w:vAlign w:val="center"/>
            <w:hideMark/>
          </w:tcPr>
          <w:p w14:paraId="44727AFB" w14:textId="77777777" w:rsidR="001465DA" w:rsidRPr="002F432F" w:rsidRDefault="003C1B77" w:rsidP="001465DA">
            <w:pPr>
              <w:jc w:val="cente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A</w:t>
            </w:r>
            <w:r w:rsidR="001465DA" w:rsidRPr="002F432F">
              <w:rPr>
                <w:rFonts w:ascii="Times New Roman" w:eastAsia="Times New Roman" w:hAnsi="Times New Roman" w:cs="Times New Roman"/>
                <w:sz w:val="20"/>
                <w:szCs w:val="20"/>
                <w:lang w:val="en-US" w:eastAsia="pt-BR"/>
              </w:rPr>
              <w:t>ssessed using Funnel plot analysis/Egger regression test for ≥10 trials</w:t>
            </w:r>
          </w:p>
        </w:tc>
        <w:tc>
          <w:tcPr>
            <w:tcW w:w="425" w:type="dxa"/>
            <w:shd w:val="clear" w:color="auto" w:fill="auto"/>
            <w:vAlign w:val="center"/>
            <w:hideMark/>
          </w:tcPr>
          <w:p w14:paraId="76E4D84E"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w:t>
            </w:r>
          </w:p>
        </w:tc>
        <w:tc>
          <w:tcPr>
            <w:tcW w:w="1559" w:type="dxa"/>
            <w:vAlign w:val="center"/>
          </w:tcPr>
          <w:p w14:paraId="444B227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NR</w:t>
            </w:r>
          </w:p>
        </w:tc>
        <w:tc>
          <w:tcPr>
            <w:tcW w:w="567" w:type="dxa"/>
            <w:vAlign w:val="center"/>
          </w:tcPr>
          <w:p w14:paraId="1176326F"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w:t>
            </w:r>
          </w:p>
        </w:tc>
        <w:tc>
          <w:tcPr>
            <w:tcW w:w="425" w:type="dxa"/>
            <w:shd w:val="clear" w:color="auto" w:fill="auto"/>
            <w:vAlign w:val="center"/>
            <w:hideMark/>
          </w:tcPr>
          <w:p w14:paraId="7E7981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67649A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2F468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56B37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D4E40E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E1D30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BBBAAED" w14:textId="77777777" w:rsidTr="002D6B38">
        <w:trPr>
          <w:trHeight w:val="5600"/>
        </w:trPr>
        <w:tc>
          <w:tcPr>
            <w:tcW w:w="851" w:type="dxa"/>
            <w:shd w:val="clear" w:color="auto" w:fill="auto"/>
            <w:vAlign w:val="center"/>
            <w:hideMark/>
          </w:tcPr>
          <w:p w14:paraId="26EB2BCC"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lastRenderedPageBreak/>
              <w:t>Akram</w:t>
            </w:r>
            <w:proofErr w:type="spellEnd"/>
            <w:r w:rsidRPr="002F432F">
              <w:rPr>
                <w:rFonts w:ascii="Times New Roman" w:eastAsia="Times New Roman" w:hAnsi="Times New Roman" w:cs="Times New Roman"/>
                <w:sz w:val="20"/>
                <w:szCs w:val="20"/>
                <w:lang w:eastAsia="pt-BR"/>
              </w:rPr>
              <w:t xml:space="preserve"> et al, 2020 (A)</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&lt;EndNote&gt;&lt;Cite&gt;&lt;Author&gt;Akram&lt;/Author&gt;&lt;Year&gt;2020&lt;/Year&gt;&lt;RecNum&gt;20825&lt;/RecNum&gt;&lt;DisplayText&gt;&lt;style face="superscript"&gt;2&lt;/style&gt;&lt;/DisplayText&gt;&lt;record&gt;&lt;rec-number&gt;20825&lt;/rec-number&gt;&lt;foreign-keys&gt;&lt;key app="EN" db-id="f5fv5a2shx52dqesxzmpffeqzt5ffxae2vev" timestamp="1607902489"&gt;20825&lt;/key&gt;&lt;/foreign-keys&gt;&lt;ref-type name="Journal Article"&gt;17&lt;/ref-type&gt;&lt;contributors&gt;&lt;authors&gt;&lt;author&gt;Akram, Zohaib&lt;/author&gt;&lt;author&gt;Shafqat, Syed Saad&lt;/author&gt;&lt;author&gt;Aati, Sultan&lt;/author&gt;&lt;author&gt;Kujan, Omar&lt;/author&gt;&lt;author&gt;Fawzy, Amr&lt;/author&gt;&lt;/authors&gt;&lt;/contributors&gt;&lt;titles&gt;&lt;title&gt;Clinical efficacy of probiotics in the treatment of gingivitis: A systematic review and meta‐analysis&lt;/title&gt;&lt;secondary-title&gt;Australian Dental Journal&lt;/secondary-title&gt;&lt;/titles&gt;&lt;periodical&gt;&lt;full-title&gt;Aust Dent J&lt;/full-title&gt;&lt;abbr-1&gt;Australian dental journal&lt;/abbr-1&gt;&lt;/periodical&gt;&lt;pages&gt;12-20&lt;/pages&gt;&lt;volume&gt;65&lt;/volume&gt;&lt;number&gt;1&lt;/number&gt;&lt;dates&gt;&lt;year&gt;2020&lt;/year&gt;&lt;/dates&gt;&lt;isbn&gt;0045-0421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6FBECD5"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Effectiveness of probiotics on clinical inflammatory parameters in gingivitis </w:t>
            </w:r>
            <w:r w:rsidRPr="002F432F">
              <w:rPr>
                <w:rFonts w:ascii="Times New Roman" w:eastAsia="Times New Roman" w:hAnsi="Times New Roman" w:cs="Times New Roman"/>
                <w:b/>
                <w:bCs/>
                <w:sz w:val="20"/>
                <w:szCs w:val="20"/>
                <w:lang w:val="en-US" w:eastAsia="pt-BR"/>
              </w:rPr>
              <w:t>- Moderate certainty of evidence</w:t>
            </w:r>
          </w:p>
        </w:tc>
        <w:tc>
          <w:tcPr>
            <w:tcW w:w="709" w:type="dxa"/>
            <w:shd w:val="clear" w:color="auto" w:fill="auto"/>
            <w:vAlign w:val="center"/>
            <w:hideMark/>
          </w:tcPr>
          <w:p w14:paraId="29B95D71"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Y - </w:t>
            </w:r>
            <w:proofErr w:type="spellStart"/>
            <w:r w:rsidRPr="002F432F">
              <w:rPr>
                <w:rFonts w:ascii="Times New Roman" w:eastAsia="Times New Roman" w:hAnsi="Times New Roman" w:cs="Times New Roman"/>
                <w:sz w:val="20"/>
                <w:szCs w:val="20"/>
                <w:lang w:eastAsia="pt-BR"/>
              </w:rPr>
              <w:t>Table</w:t>
            </w:r>
            <w:proofErr w:type="spellEnd"/>
            <w:r w:rsidRPr="002F432F">
              <w:rPr>
                <w:rFonts w:ascii="Times New Roman" w:eastAsia="Times New Roman" w:hAnsi="Times New Roman" w:cs="Times New Roman"/>
                <w:sz w:val="20"/>
                <w:szCs w:val="20"/>
                <w:lang w:eastAsia="pt-BR"/>
              </w:rPr>
              <w:t xml:space="preserve"> 4</w:t>
            </w:r>
          </w:p>
        </w:tc>
        <w:tc>
          <w:tcPr>
            <w:tcW w:w="1134" w:type="dxa"/>
            <w:shd w:val="clear" w:color="auto" w:fill="auto"/>
            <w:vAlign w:val="center"/>
            <w:hideMark/>
          </w:tcPr>
          <w:p w14:paraId="474280C5"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Sequence generation;</w:t>
            </w:r>
            <w:r w:rsidRPr="002F432F">
              <w:rPr>
                <w:rFonts w:ascii="Times New Roman" w:eastAsia="Times New Roman" w:hAnsi="Times New Roman" w:cs="Times New Roman"/>
                <w:sz w:val="20"/>
                <w:szCs w:val="20"/>
                <w:lang w:val="en-US" w:eastAsia="pt-BR"/>
              </w:rPr>
              <w:br/>
              <w:t>Allocation concealment;</w:t>
            </w:r>
            <w:r w:rsidRPr="002F432F">
              <w:rPr>
                <w:rFonts w:ascii="Times New Roman" w:eastAsia="Times New Roman" w:hAnsi="Times New Roman" w:cs="Times New Roman"/>
                <w:sz w:val="20"/>
                <w:szCs w:val="20"/>
                <w:lang w:val="en-US" w:eastAsia="pt-BR"/>
              </w:rPr>
              <w:br/>
              <w:t>Blinding of study participants and personnel;</w:t>
            </w:r>
            <w:r w:rsidRPr="002F432F">
              <w:rPr>
                <w:rFonts w:ascii="Times New Roman" w:eastAsia="Times New Roman" w:hAnsi="Times New Roman" w:cs="Times New Roman"/>
                <w:sz w:val="20"/>
                <w:szCs w:val="20"/>
                <w:lang w:val="en-US" w:eastAsia="pt-BR"/>
              </w:rPr>
              <w:br/>
              <w:t>All patients accounted for at the end of the study;</w:t>
            </w:r>
            <w:r w:rsidRPr="002F432F">
              <w:rPr>
                <w:rFonts w:ascii="Times New Roman" w:eastAsia="Times New Roman" w:hAnsi="Times New Roman" w:cs="Times New Roman"/>
                <w:sz w:val="20"/>
                <w:szCs w:val="20"/>
                <w:lang w:val="en-US" w:eastAsia="pt-BR"/>
              </w:rPr>
              <w:br/>
              <w:t>Clear explanation of withdrawals;</w:t>
            </w:r>
            <w:r w:rsidRPr="002F432F">
              <w:rPr>
                <w:rFonts w:ascii="Times New Roman" w:eastAsia="Times New Roman" w:hAnsi="Times New Roman" w:cs="Times New Roman"/>
                <w:sz w:val="20"/>
                <w:szCs w:val="20"/>
                <w:lang w:val="en-US" w:eastAsia="pt-BR"/>
              </w:rPr>
              <w:br/>
              <w:t>Selective reporting</w:t>
            </w:r>
          </w:p>
        </w:tc>
        <w:tc>
          <w:tcPr>
            <w:tcW w:w="992" w:type="dxa"/>
            <w:shd w:val="clear" w:color="auto" w:fill="auto"/>
            <w:vAlign w:val="center"/>
            <w:hideMark/>
          </w:tcPr>
          <w:p w14:paraId="5D52D70D"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Figures 2 </w:t>
            </w:r>
            <w:proofErr w:type="spellStart"/>
            <w:r w:rsidRPr="002F432F">
              <w:rPr>
                <w:rFonts w:ascii="Times New Roman" w:eastAsia="Times New Roman" w:hAnsi="Times New Roman" w:cs="Times New Roman"/>
                <w:sz w:val="20"/>
                <w:szCs w:val="20"/>
                <w:lang w:eastAsia="pt-BR"/>
              </w:rPr>
              <w:t>and</w:t>
            </w:r>
            <w:proofErr w:type="spellEnd"/>
            <w:r w:rsidRPr="002F432F">
              <w:rPr>
                <w:rFonts w:ascii="Times New Roman" w:eastAsia="Times New Roman" w:hAnsi="Times New Roman" w:cs="Times New Roman"/>
                <w:sz w:val="20"/>
                <w:szCs w:val="20"/>
                <w:lang w:eastAsia="pt-BR"/>
              </w:rPr>
              <w:t xml:space="preserve"> 3 (MA)</w:t>
            </w:r>
          </w:p>
        </w:tc>
        <w:tc>
          <w:tcPr>
            <w:tcW w:w="992" w:type="dxa"/>
            <w:shd w:val="clear" w:color="auto" w:fill="auto"/>
            <w:vAlign w:val="center"/>
            <w:hideMark/>
          </w:tcPr>
          <w:p w14:paraId="4E10E8D6"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79C12EC8"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3" w:type="dxa"/>
            <w:shd w:val="clear" w:color="auto" w:fill="auto"/>
            <w:vAlign w:val="center"/>
            <w:hideMark/>
          </w:tcPr>
          <w:p w14:paraId="032CB515" w14:textId="77777777" w:rsidR="001465DA" w:rsidRPr="002F432F" w:rsidRDefault="001465DA" w:rsidP="001465DA">
            <w:pPr>
              <w:jc w:val="cente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Funnel</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plot</w:t>
            </w:r>
            <w:proofErr w:type="spellEnd"/>
          </w:p>
        </w:tc>
        <w:tc>
          <w:tcPr>
            <w:tcW w:w="425" w:type="dxa"/>
            <w:shd w:val="clear" w:color="auto" w:fill="auto"/>
            <w:vAlign w:val="center"/>
            <w:hideMark/>
          </w:tcPr>
          <w:p w14:paraId="652B9502"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w:t>
            </w:r>
          </w:p>
        </w:tc>
        <w:tc>
          <w:tcPr>
            <w:tcW w:w="1559" w:type="dxa"/>
            <w:vAlign w:val="center"/>
          </w:tcPr>
          <w:p w14:paraId="54005847" w14:textId="77777777" w:rsidR="001465DA" w:rsidRPr="002F432F" w:rsidRDefault="003C1B77"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T</w:t>
            </w:r>
            <w:r w:rsidR="001465DA" w:rsidRPr="002F432F">
              <w:rPr>
                <w:rFonts w:ascii="Times New Roman" w:eastAsia="Times New Roman" w:hAnsi="Times New Roman" w:cs="Times New Roman"/>
                <w:color w:val="000000"/>
                <w:sz w:val="20"/>
                <w:szCs w:val="20"/>
                <w:lang w:val="en-US" w:eastAsia="pt-BR"/>
              </w:rPr>
              <w:t>wo reviewers</w:t>
            </w:r>
          </w:p>
        </w:tc>
        <w:tc>
          <w:tcPr>
            <w:tcW w:w="567" w:type="dxa"/>
            <w:vAlign w:val="center"/>
          </w:tcPr>
          <w:p w14:paraId="2C477183"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w:t>
            </w:r>
          </w:p>
        </w:tc>
        <w:tc>
          <w:tcPr>
            <w:tcW w:w="425" w:type="dxa"/>
            <w:shd w:val="clear" w:color="auto" w:fill="auto"/>
            <w:vAlign w:val="center"/>
            <w:hideMark/>
          </w:tcPr>
          <w:p w14:paraId="4BDA80A3"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w:t>
            </w:r>
          </w:p>
        </w:tc>
        <w:tc>
          <w:tcPr>
            <w:tcW w:w="426" w:type="dxa"/>
            <w:shd w:val="clear" w:color="auto" w:fill="auto"/>
            <w:vAlign w:val="center"/>
            <w:hideMark/>
          </w:tcPr>
          <w:p w14:paraId="1885C316"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w:t>
            </w:r>
          </w:p>
        </w:tc>
        <w:tc>
          <w:tcPr>
            <w:tcW w:w="425" w:type="dxa"/>
            <w:shd w:val="clear" w:color="auto" w:fill="auto"/>
            <w:vAlign w:val="center"/>
            <w:hideMark/>
          </w:tcPr>
          <w:p w14:paraId="5E99DC9C"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w:t>
            </w:r>
          </w:p>
        </w:tc>
        <w:tc>
          <w:tcPr>
            <w:tcW w:w="425" w:type="dxa"/>
            <w:shd w:val="clear" w:color="auto" w:fill="auto"/>
            <w:vAlign w:val="center"/>
            <w:hideMark/>
          </w:tcPr>
          <w:p w14:paraId="4FB140A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5E0A742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215DC9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Weak</w:t>
            </w:r>
            <w:proofErr w:type="spellEnd"/>
          </w:p>
        </w:tc>
      </w:tr>
      <w:tr w:rsidR="001465DA" w:rsidRPr="002F432F" w14:paraId="435F323D" w14:textId="77777777" w:rsidTr="002D6B38">
        <w:trPr>
          <w:trHeight w:val="2800"/>
        </w:trPr>
        <w:tc>
          <w:tcPr>
            <w:tcW w:w="851" w:type="dxa"/>
            <w:shd w:val="clear" w:color="auto" w:fill="auto"/>
            <w:vAlign w:val="center"/>
            <w:hideMark/>
          </w:tcPr>
          <w:p w14:paraId="5999106D" w14:textId="77777777" w:rsidR="001465DA" w:rsidRPr="002F432F" w:rsidRDefault="001465DA" w:rsidP="001465DA">
            <w:pPr>
              <w:rPr>
                <w:rFonts w:ascii="Times New Roman" w:eastAsia="Times New Roman" w:hAnsi="Times New Roman" w:cs="Times New Roman"/>
                <w:sz w:val="20"/>
                <w:szCs w:val="20"/>
                <w:lang w:val="en-US" w:eastAsia="pt-BR"/>
              </w:rPr>
            </w:pPr>
            <w:proofErr w:type="spellStart"/>
            <w:r w:rsidRPr="002F432F">
              <w:rPr>
                <w:rFonts w:ascii="Times New Roman" w:eastAsia="Times New Roman" w:hAnsi="Times New Roman" w:cs="Times New Roman"/>
                <w:sz w:val="20"/>
                <w:szCs w:val="20"/>
                <w:lang w:val="en-US" w:eastAsia="pt-BR"/>
              </w:rPr>
              <w:t>Akram</w:t>
            </w:r>
            <w:proofErr w:type="spellEnd"/>
            <w:r w:rsidRPr="002F432F">
              <w:rPr>
                <w:rFonts w:ascii="Times New Roman" w:eastAsia="Times New Roman" w:hAnsi="Times New Roman" w:cs="Times New Roman"/>
                <w:sz w:val="20"/>
                <w:szCs w:val="20"/>
                <w:lang w:val="en-US" w:eastAsia="pt-BR"/>
              </w:rPr>
              <w:t xml:space="preserve"> et al, 2020 (B)</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&lt;EndNote&gt;&lt;Cite&gt;&lt;Author&gt;Akram&lt;/Author&gt;&lt;Year&gt;2020&lt;/Year&gt;&lt;RecNum&gt;21056&lt;/RecNum&gt;&lt;DisplayText&gt;&lt;style face="superscript"&gt;3&lt;/style&gt;&lt;/DisplayText&gt;&lt;record&gt;&lt;rec-number&gt;21056&lt;/rec-number&gt;&lt;foreign-keys&gt;&lt;key app="EN" db-id="f5fv5a2shx52dqesxzmpffeqzt5ffxae2vev" timestamp="1607904004"&gt;21056&lt;/key&gt;&lt;/foreign-keys&gt;&lt;ref-type name="Journal Article"&gt;17&lt;/ref-type&gt;&lt;contributors&gt;&lt;authors&gt;&lt;author&gt;Akram, Zohaib&lt;/author&gt;&lt;author&gt;Shafqat, Syed Saad&lt;/author&gt;&lt;author&gt;Niaz, Muhammad Omar&lt;/author&gt;&lt;author&gt;Raza, Anam&lt;/author&gt;&lt;author&gt;Naseem, Mustafa&lt;/author&gt;&lt;/authors&gt;&lt;/contributors&gt;&lt;titles&gt;&lt;title&gt;Clinical efficacy of photodynamic therapy and laser irradiation as an adjunct to open flap debridement in the treatment of chronic periodontitis: A systematic review and meta‐analysis&lt;/title&gt;&lt;secondary-title&gt;Photodermatology, photoimmunology &amp;amp; photomedicine&lt;/secondary-title&gt;&lt;/titles&gt;&lt;periodical&gt;&lt;full-title&gt;Photodermatology, photoimmunology &amp;amp; photomedicine&lt;/full-title&gt;&lt;/periodical&gt;&lt;pages&gt;3-13&lt;/pages&gt;&lt;volume&gt;36&lt;/volume&gt;&lt;number&gt;1&lt;/number&gt;&lt;dates&gt;&lt;year&gt;2020&lt;/year&gt;&lt;/dates&gt;&lt;isbn&gt;0905-4383&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3</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601806A1" w14:textId="77777777" w:rsidR="001465DA" w:rsidRPr="002F432F" w:rsidRDefault="003C1B77"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A</w:t>
            </w:r>
            <w:r w:rsidRPr="005C470C">
              <w:rPr>
                <w:rFonts w:ascii="Times New Roman" w:eastAsia="Times New Roman" w:hAnsi="Times New Roman" w:cs="Times New Roman"/>
                <w:color w:val="000000"/>
                <w:sz w:val="20"/>
                <w:szCs w:val="20"/>
                <w:lang w:val="en-US" w:eastAsia="pt-BR"/>
              </w:rPr>
              <w:t>ntimicrobial photodynamic therapy (</w:t>
            </w:r>
            <w:proofErr w:type="spellStart"/>
            <w:r w:rsidRPr="005C470C">
              <w:rPr>
                <w:rFonts w:ascii="Times New Roman" w:eastAsia="Times New Roman" w:hAnsi="Times New Roman" w:cs="Times New Roman"/>
                <w:color w:val="000000"/>
                <w:sz w:val="20"/>
                <w:szCs w:val="20"/>
                <w:lang w:val="en-US" w:eastAsia="pt-BR"/>
              </w:rPr>
              <w:t>aPDT</w:t>
            </w:r>
            <w:proofErr w:type="spellEnd"/>
            <w:r w:rsidRPr="005C470C">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b/>
                <w:bCs/>
                <w:color w:val="000000"/>
                <w:sz w:val="20"/>
                <w:szCs w:val="20"/>
                <w:lang w:val="en-US" w:eastAsia="pt-BR"/>
              </w:rPr>
              <w:t>- Moderate quality of the evidence</w:t>
            </w:r>
            <w:r w:rsidR="001465DA" w:rsidRPr="002F432F">
              <w:rPr>
                <w:rFonts w:ascii="Times New Roman" w:eastAsia="Times New Roman" w:hAnsi="Times New Roman" w:cs="Times New Roman"/>
                <w:color w:val="000000"/>
                <w:sz w:val="20"/>
                <w:szCs w:val="20"/>
                <w:lang w:val="en-US" w:eastAsia="pt-BR"/>
              </w:rPr>
              <w:t xml:space="preserve"> ; LI </w:t>
            </w:r>
            <w:r w:rsidR="001465DA" w:rsidRPr="002F432F">
              <w:rPr>
                <w:rFonts w:ascii="Times New Roman" w:eastAsia="Times New Roman" w:hAnsi="Times New Roman" w:cs="Times New Roman"/>
                <w:b/>
                <w:bCs/>
                <w:color w:val="000000"/>
                <w:sz w:val="20"/>
                <w:szCs w:val="20"/>
                <w:lang w:val="en-US" w:eastAsia="pt-BR"/>
              </w:rPr>
              <w:t>- Low quality of the evidence</w:t>
            </w:r>
          </w:p>
        </w:tc>
        <w:tc>
          <w:tcPr>
            <w:tcW w:w="709" w:type="dxa"/>
            <w:shd w:val="clear" w:color="auto" w:fill="auto"/>
            <w:vAlign w:val="center"/>
            <w:hideMark/>
          </w:tcPr>
          <w:p w14:paraId="14C330F2"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Y - </w:t>
            </w:r>
            <w:proofErr w:type="spellStart"/>
            <w:r w:rsidRPr="002F432F">
              <w:rPr>
                <w:rFonts w:ascii="Times New Roman" w:eastAsia="Times New Roman" w:hAnsi="Times New Roman" w:cs="Times New Roman"/>
                <w:sz w:val="20"/>
                <w:szCs w:val="20"/>
                <w:lang w:eastAsia="pt-BR"/>
              </w:rPr>
              <w:t>Table</w:t>
            </w:r>
            <w:proofErr w:type="spellEnd"/>
            <w:r w:rsidRPr="002F432F">
              <w:rPr>
                <w:rFonts w:ascii="Times New Roman" w:eastAsia="Times New Roman" w:hAnsi="Times New Roman" w:cs="Times New Roman"/>
                <w:sz w:val="20"/>
                <w:szCs w:val="20"/>
                <w:lang w:eastAsia="pt-BR"/>
              </w:rPr>
              <w:t xml:space="preserve"> 5</w:t>
            </w:r>
          </w:p>
        </w:tc>
        <w:tc>
          <w:tcPr>
            <w:tcW w:w="1134" w:type="dxa"/>
            <w:shd w:val="clear" w:color="auto" w:fill="auto"/>
            <w:vAlign w:val="center"/>
            <w:hideMark/>
          </w:tcPr>
          <w:p w14:paraId="1F398151" w14:textId="77777777" w:rsidR="001465DA" w:rsidRPr="002F432F" w:rsidRDefault="003C1B77" w:rsidP="001465DA">
            <w:pPr>
              <w:jc w:val="cente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R</w:t>
            </w:r>
            <w:r w:rsidR="001465DA" w:rsidRPr="002F432F">
              <w:rPr>
                <w:rFonts w:ascii="Times New Roman" w:eastAsia="Times New Roman" w:hAnsi="Times New Roman" w:cs="Times New Roman"/>
                <w:sz w:val="20"/>
                <w:szCs w:val="20"/>
                <w:lang w:val="en-US" w:eastAsia="pt-BR"/>
              </w:rPr>
              <w:t xml:space="preserve">andomization and allocation concealment, blinding of study participants and personnel with outcome assessment, </w:t>
            </w:r>
            <w:r w:rsidR="001465DA" w:rsidRPr="002F432F">
              <w:rPr>
                <w:rFonts w:ascii="Times New Roman" w:eastAsia="Times New Roman" w:hAnsi="Times New Roman" w:cs="Times New Roman"/>
                <w:sz w:val="20"/>
                <w:szCs w:val="20"/>
                <w:lang w:val="en-US" w:eastAsia="pt-BR"/>
              </w:rPr>
              <w:lastRenderedPageBreak/>
              <w:t>reporting of all patients that completed the trial and withdrawals if any, and selective reporting</w:t>
            </w:r>
          </w:p>
        </w:tc>
        <w:tc>
          <w:tcPr>
            <w:tcW w:w="992" w:type="dxa"/>
            <w:shd w:val="clear" w:color="auto" w:fill="auto"/>
            <w:vAlign w:val="center"/>
            <w:hideMark/>
          </w:tcPr>
          <w:p w14:paraId="7C22CC40"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 xml:space="preserve">Figures 2 </w:t>
            </w:r>
            <w:proofErr w:type="spellStart"/>
            <w:r w:rsidRPr="002F432F">
              <w:rPr>
                <w:rFonts w:ascii="Times New Roman" w:eastAsia="Times New Roman" w:hAnsi="Times New Roman" w:cs="Times New Roman"/>
                <w:sz w:val="20"/>
                <w:szCs w:val="20"/>
                <w:lang w:eastAsia="pt-BR"/>
              </w:rPr>
              <w:t>and</w:t>
            </w:r>
            <w:proofErr w:type="spellEnd"/>
            <w:r w:rsidRPr="002F432F">
              <w:rPr>
                <w:rFonts w:ascii="Times New Roman" w:eastAsia="Times New Roman" w:hAnsi="Times New Roman" w:cs="Times New Roman"/>
                <w:sz w:val="20"/>
                <w:szCs w:val="20"/>
                <w:lang w:eastAsia="pt-BR"/>
              </w:rPr>
              <w:t xml:space="preserve"> 3 (MA)</w:t>
            </w:r>
          </w:p>
        </w:tc>
        <w:tc>
          <w:tcPr>
            <w:tcW w:w="992" w:type="dxa"/>
            <w:shd w:val="clear" w:color="auto" w:fill="auto"/>
            <w:vAlign w:val="center"/>
            <w:hideMark/>
          </w:tcPr>
          <w:p w14:paraId="5E02AC8F"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27A2C6CA"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3" w:type="dxa"/>
            <w:shd w:val="clear" w:color="auto" w:fill="auto"/>
            <w:vAlign w:val="center"/>
            <w:hideMark/>
          </w:tcPr>
          <w:p w14:paraId="2AB0E8E2" w14:textId="77777777" w:rsidR="001465DA" w:rsidRPr="002F432F" w:rsidRDefault="001465DA" w:rsidP="001465DA">
            <w:pPr>
              <w:jc w:val="cente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Funnel</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plot</w:t>
            </w:r>
            <w:proofErr w:type="spellEnd"/>
          </w:p>
        </w:tc>
        <w:tc>
          <w:tcPr>
            <w:tcW w:w="425" w:type="dxa"/>
            <w:shd w:val="clear" w:color="auto" w:fill="auto"/>
            <w:vAlign w:val="center"/>
            <w:hideMark/>
          </w:tcPr>
          <w:p w14:paraId="5FE2F41A"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w:t>
            </w:r>
          </w:p>
        </w:tc>
        <w:tc>
          <w:tcPr>
            <w:tcW w:w="1559" w:type="dxa"/>
            <w:vAlign w:val="center"/>
          </w:tcPr>
          <w:p w14:paraId="20BB66A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Two reviewers (ZA &amp; MN)</w:t>
            </w:r>
          </w:p>
        </w:tc>
        <w:tc>
          <w:tcPr>
            <w:tcW w:w="567" w:type="dxa"/>
            <w:vAlign w:val="center"/>
          </w:tcPr>
          <w:p w14:paraId="505E135F"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w:t>
            </w:r>
          </w:p>
        </w:tc>
        <w:tc>
          <w:tcPr>
            <w:tcW w:w="425" w:type="dxa"/>
            <w:shd w:val="clear" w:color="auto" w:fill="auto"/>
            <w:vAlign w:val="center"/>
            <w:hideMark/>
          </w:tcPr>
          <w:p w14:paraId="441A034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34FC4D2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E2897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6583E6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25DD15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64343EE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Limited</w:t>
            </w:r>
            <w:proofErr w:type="spellEnd"/>
            <w:r w:rsidRPr="002F432F">
              <w:rPr>
                <w:rFonts w:ascii="Times New Roman" w:eastAsia="Times New Roman" w:hAnsi="Times New Roman" w:cs="Times New Roman"/>
                <w:color w:val="000000"/>
                <w:sz w:val="20"/>
                <w:szCs w:val="20"/>
                <w:lang w:eastAsia="pt-BR"/>
              </w:rPr>
              <w:t xml:space="preserve"> data</w:t>
            </w:r>
          </w:p>
        </w:tc>
      </w:tr>
      <w:tr w:rsidR="001465DA" w:rsidRPr="002F432F" w14:paraId="2AF6C1A7" w14:textId="77777777" w:rsidTr="002D6B38">
        <w:trPr>
          <w:trHeight w:val="2967"/>
        </w:trPr>
        <w:tc>
          <w:tcPr>
            <w:tcW w:w="851" w:type="dxa"/>
            <w:shd w:val="clear" w:color="auto" w:fill="auto"/>
            <w:vAlign w:val="center"/>
            <w:hideMark/>
          </w:tcPr>
          <w:p w14:paraId="36172FB8"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Al-</w:t>
            </w:r>
            <w:proofErr w:type="spellStart"/>
            <w:r w:rsidRPr="002F432F">
              <w:rPr>
                <w:rFonts w:ascii="Times New Roman" w:eastAsia="Times New Roman" w:hAnsi="Times New Roman" w:cs="Times New Roman"/>
                <w:sz w:val="20"/>
                <w:szCs w:val="20"/>
                <w:lang w:eastAsia="pt-BR"/>
              </w:rPr>
              <w:t>Moraissi</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&lt;EndNote&gt;&lt;Cite&gt;&lt;Author&gt;Al-Moraissi&lt;/Author&gt;&lt;Year&gt;2020&lt;/Year&gt;&lt;RecNum&gt;20823&lt;/RecNum&gt;&lt;DisplayText&gt;&lt;style face="superscript"&gt;4&lt;/style&gt;&lt;/DisplayText&gt;&lt;record&gt;&lt;rec-number&gt;20823&lt;/rec-number&gt;&lt;foreign-keys&gt;&lt;key app="EN" db-id="f5fv5a2shx52dqesxzmpffeqzt5ffxae2vev" timestamp="1607902489"&gt;20823&lt;/key&gt;&lt;/foreign-keys&gt;&lt;ref-type name="Journal Article"&gt;17&lt;/ref-type&gt;&lt;contributors&gt;&lt;authors&gt;&lt;author&gt;Al-Moraissi, Essam Ahmed&lt;/author&gt;&lt;author&gt;Oginni, Fadekemi Olufunmilayo&lt;/author&gt;&lt;author&gt;Holkom, Mohammed Ali Mahyoub&lt;/author&gt;&lt;author&gt;Mohamed, Abdo Ahmed Saleh&lt;/author&gt;&lt;author&gt;Al-Sharani, Hesham Mohammed&lt;/author&gt;&lt;/authors&gt;&lt;/contributors&gt;&lt;titles&gt;&lt;title&gt;Tissue-engineered bone using mesenchymal stem cells versus conventional bone grafts in the regeneration of maxillary alveolar bone: A systematic review and meta-analysis&lt;/title&gt;&lt;secondary-title&gt;International Journal of Oral &amp;amp; Maxillofacial Implants&lt;/secondary-title&gt;&lt;/titles&gt;&lt;periodical&gt;&lt;full-title&gt;International Journal of Oral &amp;amp; Maxillofacial Implants&lt;/full-title&gt;&lt;/periodical&gt;&lt;volume&gt;35&lt;/volume&gt;&lt;number&gt;1&lt;/number&gt;&lt;dates&gt;&lt;year&gt;2020&lt;/year&gt;&lt;/dates&gt;&lt;isbn&gt;0882-2786&lt;/isbn&gt;&lt;urls&gt;&lt;/urls&gt;&lt;/record&gt;&lt;/Cite&gt;&lt;/EndNote&gt;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28E6C5A" w14:textId="77777777" w:rsidR="001465DA" w:rsidRPr="002F432F" w:rsidRDefault="003C1B77" w:rsidP="001465DA">
            <w:pPr>
              <w:jc w:val="center"/>
              <w:rPr>
                <w:rFonts w:ascii="Times New Roman" w:eastAsia="Times New Roman" w:hAnsi="Times New Roman" w:cs="Times New Roman"/>
                <w:color w:val="000000"/>
                <w:sz w:val="20"/>
                <w:szCs w:val="20"/>
                <w:lang w:val="en-US" w:eastAsia="pt-BR"/>
              </w:rPr>
            </w:pPr>
            <w:r w:rsidRPr="003C1B77">
              <w:rPr>
                <w:rFonts w:ascii="Times New Roman" w:eastAsia="Times New Roman" w:hAnsi="Times New Roman" w:cs="Times New Roman"/>
                <w:b/>
                <w:bCs/>
                <w:color w:val="000000"/>
                <w:sz w:val="20"/>
                <w:szCs w:val="20"/>
                <w:u w:val="single"/>
                <w:lang w:val="en-US" w:eastAsia="pt-BR"/>
              </w:rPr>
              <w:t xml:space="preserve">Mesenchymal stem cells (MSCs) </w:t>
            </w:r>
            <w:r w:rsidR="001465DA" w:rsidRPr="002F432F">
              <w:rPr>
                <w:rFonts w:ascii="Times New Roman" w:eastAsia="Times New Roman" w:hAnsi="Times New Roman" w:cs="Times New Roman"/>
                <w:b/>
                <w:bCs/>
                <w:color w:val="000000"/>
                <w:sz w:val="20"/>
                <w:szCs w:val="20"/>
                <w:u w:val="single"/>
                <w:lang w:val="en-US" w:eastAsia="pt-BR"/>
              </w:rPr>
              <w:t>vs control</w:t>
            </w:r>
            <w:r w:rsidR="001465DA" w:rsidRPr="002F432F">
              <w:rPr>
                <w:rFonts w:ascii="Times New Roman" w:eastAsia="Times New Roman" w:hAnsi="Times New Roman" w:cs="Times New Roman"/>
                <w:b/>
                <w:bCs/>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w:t>
            </w:r>
            <w:r>
              <w:rPr>
                <w:rFonts w:ascii="Times New Roman" w:eastAsia="Times New Roman" w:hAnsi="Times New Roman" w:cs="Times New Roman"/>
                <w:color w:val="000000"/>
                <w:sz w:val="20"/>
                <w:szCs w:val="20"/>
                <w:lang w:val="en-US" w:eastAsia="pt-BR"/>
              </w:rPr>
              <w:t>New bone formation (</w:t>
            </w:r>
            <w:r w:rsidR="001465DA" w:rsidRPr="002F432F">
              <w:rPr>
                <w:rFonts w:ascii="Times New Roman" w:eastAsia="Times New Roman" w:hAnsi="Times New Roman" w:cs="Times New Roman"/>
                <w:color w:val="000000"/>
                <w:sz w:val="20"/>
                <w:szCs w:val="20"/>
                <w:lang w:val="en-US" w:eastAsia="pt-BR"/>
              </w:rPr>
              <w:t>NBF</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maxillary sinus augmentation (follow up: mean 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b/>
                <w:bCs/>
                <w:color w:val="000000"/>
                <w:sz w:val="20"/>
                <w:szCs w:val="20"/>
                <w:lang w:val="en-US" w:eastAsia="pt-BR"/>
              </w:rPr>
              <w:t xml:space="preserve">- Moderate certainty of </w:t>
            </w:r>
            <w:proofErr w:type="gramStart"/>
            <w:r w:rsidR="001465DA" w:rsidRPr="002F432F">
              <w:rPr>
                <w:rFonts w:ascii="Times New Roman" w:eastAsia="Times New Roman" w:hAnsi="Times New Roman" w:cs="Times New Roman"/>
                <w:b/>
                <w:bCs/>
                <w:color w:val="000000"/>
                <w:sz w:val="20"/>
                <w:szCs w:val="20"/>
                <w:lang w:val="en-US" w:eastAsia="pt-BR"/>
              </w:rPr>
              <w:t>evidence ;</w:t>
            </w:r>
            <w:proofErr w:type="gramEnd"/>
            <w:r w:rsidR="001465DA" w:rsidRPr="002F432F">
              <w:rPr>
                <w:rFonts w:ascii="Times New Roman" w:eastAsia="Times New Roman" w:hAnsi="Times New Roman" w:cs="Times New Roman"/>
                <w:b/>
                <w:bCs/>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New bone formation (%) (follow up: 3-6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NBF (follow up: 3-4</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Implant failure (follow up: 9</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to 3</w:t>
            </w:r>
            <w:r>
              <w:rPr>
                <w:rFonts w:ascii="Times New Roman" w:eastAsia="Times New Roman" w:hAnsi="Times New Roman" w:cs="Times New Roman"/>
                <w:color w:val="000000"/>
                <w:sz w:val="20"/>
                <w:szCs w:val="20"/>
                <w:lang w:val="en-US" w:eastAsia="pt-BR"/>
              </w:rPr>
              <w:t>y</w:t>
            </w:r>
            <w:r w:rsidR="001465DA" w:rsidRPr="002F432F">
              <w:rPr>
                <w:rFonts w:ascii="Times New Roman" w:eastAsia="Times New Roman" w:hAnsi="Times New Roman" w:cs="Times New Roman"/>
                <w:color w:val="000000"/>
                <w:sz w:val="20"/>
                <w:szCs w:val="20"/>
                <w:lang w:val="en-US" w:eastAsia="pt-BR"/>
              </w:rPr>
              <w:t>), and NBF anterior atrophic maxillae (follow up: 36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b/>
                <w:bCs/>
                <w:color w:val="000000"/>
                <w:sz w:val="20"/>
                <w:szCs w:val="20"/>
                <w:lang w:val="en-US" w:eastAsia="pt-BR"/>
              </w:rPr>
              <w:t>- Low certainty of evidence</w:t>
            </w:r>
          </w:p>
        </w:tc>
        <w:tc>
          <w:tcPr>
            <w:tcW w:w="709" w:type="dxa"/>
            <w:shd w:val="clear" w:color="auto" w:fill="auto"/>
            <w:vAlign w:val="center"/>
            <w:hideMark/>
          </w:tcPr>
          <w:p w14:paraId="1CDF8F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4</w:t>
            </w:r>
          </w:p>
        </w:tc>
        <w:tc>
          <w:tcPr>
            <w:tcW w:w="1134" w:type="dxa"/>
            <w:shd w:val="clear" w:color="auto" w:fill="auto"/>
            <w:vAlign w:val="center"/>
            <w:hideMark/>
          </w:tcPr>
          <w:p w14:paraId="4795487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Selection bias; Detection bias; Attrition bias; Reporting bias</w:t>
            </w:r>
          </w:p>
        </w:tc>
        <w:tc>
          <w:tcPr>
            <w:tcW w:w="992" w:type="dxa"/>
            <w:shd w:val="clear" w:color="auto" w:fill="auto"/>
            <w:vAlign w:val="center"/>
            <w:hideMark/>
          </w:tcPr>
          <w:p w14:paraId="450A9DB4"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3 RCTs were on anterior maxilla and 9 RCTs were on posterior maxilla</w:t>
            </w:r>
          </w:p>
        </w:tc>
        <w:tc>
          <w:tcPr>
            <w:tcW w:w="992" w:type="dxa"/>
            <w:shd w:val="clear" w:color="auto" w:fill="auto"/>
            <w:vAlign w:val="center"/>
            <w:hideMark/>
          </w:tcPr>
          <w:p w14:paraId="4350E85E"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1 RCTs were on anterior maxilla and 4 RCTs were on posterior maxilla</w:t>
            </w:r>
          </w:p>
        </w:tc>
        <w:tc>
          <w:tcPr>
            <w:tcW w:w="992" w:type="dxa"/>
            <w:shd w:val="clear" w:color="auto" w:fill="auto"/>
            <w:vAlign w:val="center"/>
            <w:hideMark/>
          </w:tcPr>
          <w:p w14:paraId="11EF4028"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Sample size / Cross null hypothesis</w:t>
            </w:r>
          </w:p>
        </w:tc>
        <w:tc>
          <w:tcPr>
            <w:tcW w:w="993" w:type="dxa"/>
            <w:shd w:val="clear" w:color="auto" w:fill="auto"/>
            <w:vAlign w:val="center"/>
            <w:hideMark/>
          </w:tcPr>
          <w:p w14:paraId="227D087D" w14:textId="77777777" w:rsidR="001465DA" w:rsidRPr="002F432F" w:rsidRDefault="001465DA" w:rsidP="001465DA">
            <w:pPr>
              <w:jc w:val="cente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Funnel</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plot</w:t>
            </w:r>
            <w:proofErr w:type="spellEnd"/>
          </w:p>
        </w:tc>
        <w:tc>
          <w:tcPr>
            <w:tcW w:w="425" w:type="dxa"/>
            <w:shd w:val="clear" w:color="auto" w:fill="auto"/>
            <w:vAlign w:val="center"/>
            <w:hideMark/>
          </w:tcPr>
          <w:p w14:paraId="31BB61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7C9C21A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CC3827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371130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w:t>
            </w:r>
          </w:p>
        </w:tc>
        <w:tc>
          <w:tcPr>
            <w:tcW w:w="426" w:type="dxa"/>
            <w:shd w:val="clear" w:color="auto" w:fill="auto"/>
            <w:vAlign w:val="center"/>
            <w:hideMark/>
          </w:tcPr>
          <w:p w14:paraId="63F3E0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E0378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63D4A8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85FF30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3FB4E4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2F432F" w14:paraId="31A14776" w14:textId="77777777" w:rsidTr="002D6B38">
        <w:trPr>
          <w:trHeight w:val="3080"/>
        </w:trPr>
        <w:tc>
          <w:tcPr>
            <w:tcW w:w="851" w:type="dxa"/>
            <w:shd w:val="clear" w:color="auto" w:fill="auto"/>
            <w:vAlign w:val="center"/>
            <w:hideMark/>
          </w:tcPr>
          <w:p w14:paraId="576FDE8F"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lastRenderedPageBreak/>
              <w:t>Alessandri-Boneti</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&lt;EndNote&gt;&lt;Cite&gt;&lt;Author&gt;Alessandri-Bonetti&lt;/Author&gt;&lt;Year&gt;2019&lt;/Year&gt;&lt;RecNum&gt;20827&lt;/RecNum&gt;&lt;DisplayText&gt;&lt;style face="superscript"&gt;5&lt;/style&gt;&lt;/DisplayText&gt;&lt;record&gt;&lt;rec-number&gt;20827&lt;/rec-number&gt;&lt;foreign-keys&gt;&lt;key app="EN" db-id="f5fv5a2shx52dqesxzmpffeqzt5ffxae2vev" timestamp="1607902489"&gt;20827&lt;/key&gt;&lt;/foreign-keys&gt;&lt;ref-type name="Journal Article"&gt;17&lt;/ref-type&gt;&lt;contributors&gt;&lt;authors&gt;&lt;author&gt;Alessandri-Bonetti, Anna&lt;/author&gt;&lt;author&gt;Bortolotti, Francesco&lt;/author&gt;&lt;author&gt;Moreno-Hay, Isabel&lt;/author&gt;&lt;author&gt;Michelotti, Ambra&lt;/author&gt;&lt;author&gt;Cordaro, Massimo&lt;/author&gt;&lt;author&gt;Alessandri-Bonetti, Giulio&lt;/author&gt;&lt;author&gt;Okeson, Jeffrey P&lt;/author&gt;&lt;/authors&gt;&lt;/contributors&gt;&lt;titles&gt;&lt;title&gt;Effects of mandibular advancement device for obstructive sleep apnea on temporomandibular disorders: A systematic review and meta-analysis&lt;/title&gt;&lt;secondary-title&gt;Sleep Medicine Reviews&lt;/secondary-title&gt;&lt;/titles&gt;&lt;periodical&gt;&lt;full-title&gt;Sleep Medicine Reviews&lt;/full-title&gt;&lt;/periodical&gt;&lt;pages&gt;101211&lt;/pages&gt;&lt;volume&gt;48&lt;/volume&gt;&lt;dates&gt;&lt;year&gt;2019&lt;/year&gt;&lt;/dates&gt;&lt;isbn&gt;1087-0792&lt;/isbn&gt;&lt;urls&gt;&lt;/urls&gt;&lt;/record&gt;&lt;/Cite&gt;&lt;/EndNote&gt;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9BA0B4F" w14:textId="77777777" w:rsidR="001465DA" w:rsidRPr="002F432F" w:rsidRDefault="006F73C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Research Diagnostic Criteria for Temporomandibular Disorders (</w:t>
            </w:r>
            <w:r w:rsidR="001465DA" w:rsidRPr="002F432F">
              <w:rPr>
                <w:rFonts w:ascii="Times New Roman" w:eastAsia="Times New Roman" w:hAnsi="Times New Roman" w:cs="Times New Roman"/>
                <w:color w:val="000000"/>
                <w:sz w:val="20"/>
                <w:szCs w:val="20"/>
                <w:lang w:val="en-US" w:eastAsia="pt-BR"/>
              </w:rPr>
              <w:t xml:space="preserve">RDC/TMD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b/>
                <w:bCs/>
                <w:color w:val="000000"/>
                <w:sz w:val="20"/>
                <w:szCs w:val="20"/>
                <w:lang w:val="en-US" w:eastAsia="pt-BR"/>
              </w:rPr>
              <w:t>- Low quality evidence</w:t>
            </w:r>
            <w:r w:rsidR="001465DA" w:rsidRPr="002F432F">
              <w:rPr>
                <w:rFonts w:ascii="Times New Roman" w:eastAsia="Times New Roman" w:hAnsi="Times New Roman" w:cs="Times New Roman"/>
                <w:color w:val="000000"/>
                <w:sz w:val="20"/>
                <w:szCs w:val="20"/>
                <w:lang w:val="en-US" w:eastAsia="pt-BR"/>
              </w:rPr>
              <w:t xml:space="preserve">; </w:t>
            </w:r>
            <w:proofErr w:type="spellStart"/>
            <w:r w:rsidR="001465DA" w:rsidRPr="002F432F">
              <w:rPr>
                <w:rFonts w:ascii="Times New Roman" w:eastAsia="Times New Roman" w:hAnsi="Times New Roman" w:cs="Times New Roman"/>
                <w:color w:val="000000"/>
                <w:sz w:val="20"/>
                <w:szCs w:val="20"/>
                <w:lang w:val="en-US" w:eastAsia="pt-BR"/>
              </w:rPr>
              <w:t>Helkimo</w:t>
            </w:r>
            <w:proofErr w:type="spellEnd"/>
            <w:r w:rsidR="001465DA" w:rsidRPr="002F432F">
              <w:rPr>
                <w:rFonts w:ascii="Times New Roman" w:eastAsia="Times New Roman" w:hAnsi="Times New Roman" w:cs="Times New Roman"/>
                <w:color w:val="000000"/>
                <w:sz w:val="20"/>
                <w:szCs w:val="20"/>
                <w:lang w:val="en-US" w:eastAsia="pt-BR"/>
              </w:rPr>
              <w:t xml:space="preserve"> index and signs and symptoms - </w:t>
            </w:r>
            <w:r w:rsidR="001465DA" w:rsidRPr="002F432F">
              <w:rPr>
                <w:rFonts w:ascii="Times New Roman" w:eastAsia="Times New Roman" w:hAnsi="Times New Roman" w:cs="Times New Roman"/>
                <w:b/>
                <w:bCs/>
                <w:color w:val="000000"/>
                <w:sz w:val="20"/>
                <w:szCs w:val="20"/>
                <w:lang w:val="en-US" w:eastAsia="pt-BR"/>
              </w:rPr>
              <w:t>Moderate quality evidence</w:t>
            </w:r>
          </w:p>
        </w:tc>
        <w:tc>
          <w:tcPr>
            <w:tcW w:w="709" w:type="dxa"/>
            <w:shd w:val="clear" w:color="auto" w:fill="auto"/>
            <w:vAlign w:val="center"/>
            <w:hideMark/>
          </w:tcPr>
          <w:p w14:paraId="7150BD1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5</w:t>
            </w:r>
          </w:p>
        </w:tc>
        <w:tc>
          <w:tcPr>
            <w:tcW w:w="1134" w:type="dxa"/>
            <w:shd w:val="clear" w:color="auto" w:fill="auto"/>
            <w:vAlign w:val="center"/>
            <w:hideMark/>
          </w:tcPr>
          <w:p w14:paraId="41735B6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Egger’s test and Funnel plot</w:t>
            </w:r>
          </w:p>
        </w:tc>
        <w:tc>
          <w:tcPr>
            <w:tcW w:w="992" w:type="dxa"/>
            <w:shd w:val="clear" w:color="auto" w:fill="auto"/>
            <w:vAlign w:val="center"/>
            <w:hideMark/>
          </w:tcPr>
          <w:p w14:paraId="0186208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19A0D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E12D40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35D79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Egger’s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test</w:t>
            </w:r>
            <w:proofErr w:type="spellEnd"/>
          </w:p>
        </w:tc>
        <w:tc>
          <w:tcPr>
            <w:tcW w:w="425" w:type="dxa"/>
            <w:shd w:val="clear" w:color="auto" w:fill="auto"/>
            <w:vAlign w:val="center"/>
            <w:hideMark/>
          </w:tcPr>
          <w:p w14:paraId="040C3C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646CBDF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assessors (AAB </w:t>
            </w:r>
            <w:r w:rsidR="006F73C8">
              <w:rPr>
                <w:rFonts w:ascii="Times New Roman" w:eastAsia="Times New Roman" w:hAnsi="Times New Roman" w:cs="Times New Roman"/>
                <w:color w:val="000000"/>
                <w:sz w:val="20"/>
                <w:szCs w:val="20"/>
                <w:lang w:val="en-US" w:eastAsia="pt-BR"/>
              </w:rPr>
              <w:t>&amp;</w:t>
            </w:r>
            <w:r w:rsidRPr="002F432F">
              <w:rPr>
                <w:rFonts w:ascii="Times New Roman" w:eastAsia="Times New Roman" w:hAnsi="Times New Roman" w:cs="Times New Roman"/>
                <w:color w:val="000000"/>
                <w:sz w:val="20"/>
                <w:szCs w:val="20"/>
                <w:lang w:val="en-US" w:eastAsia="pt-BR"/>
              </w:rPr>
              <w:t xml:space="preserve"> FB)</w:t>
            </w:r>
          </w:p>
        </w:tc>
        <w:tc>
          <w:tcPr>
            <w:tcW w:w="567" w:type="dxa"/>
            <w:vAlign w:val="center"/>
          </w:tcPr>
          <w:p w14:paraId="3AC1B5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46E3512"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w:t>
            </w:r>
          </w:p>
        </w:tc>
        <w:tc>
          <w:tcPr>
            <w:tcW w:w="426" w:type="dxa"/>
            <w:shd w:val="clear" w:color="auto" w:fill="auto"/>
            <w:vAlign w:val="center"/>
            <w:hideMark/>
          </w:tcPr>
          <w:p w14:paraId="02F6CE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16871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ED546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71011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E76763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2F432F" w14:paraId="06247403" w14:textId="77777777" w:rsidTr="002D6B38">
        <w:trPr>
          <w:trHeight w:val="3920"/>
        </w:trPr>
        <w:tc>
          <w:tcPr>
            <w:tcW w:w="851" w:type="dxa"/>
            <w:shd w:val="clear" w:color="auto" w:fill="auto"/>
            <w:vAlign w:val="center"/>
            <w:hideMark/>
          </w:tcPr>
          <w:p w14:paraId="133F57E8"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Bartolucci</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&lt;EndNote&gt;&lt;Cite&gt;&lt;Author&gt;Bartolucci&lt;/Author&gt;&lt;Year&gt;2020&lt;/Year&gt;&lt;RecNum&gt;20822&lt;/RecNum&gt;&lt;DisplayText&gt;&lt;style face="superscript"&gt;6&lt;/style&gt;&lt;/DisplayText&gt;&lt;record&gt;&lt;rec-number&gt;20822&lt;/rec-number&gt;&lt;foreign-keys&gt;&lt;key app="EN" db-id="f5fv5a2shx52dqesxzmpffeqzt5ffxae2vev" timestamp="1607902489"&gt;20822&lt;/key&gt;&lt;/foreign-keys&gt;&lt;ref-type name="Journal Article"&gt;17&lt;/ref-type&gt;&lt;contributors&gt;&lt;authors&gt;&lt;author&gt;Bartolucci, Maria Lavinia&lt;/author&gt;&lt;author&gt;Bortolotti, Francesco&lt;/author&gt;&lt;author&gt;Corazza, Giulia&lt;/author&gt;&lt;author&gt;Incerti Parenti, Serena&lt;/author&gt;&lt;author&gt;Paganelli, Corrado&lt;/author&gt;&lt;author&gt;Alessandri Bonetti, Giulio&lt;/author&gt;&lt;/authors&gt;&lt;/contributors&gt;&lt;titles&gt;&lt;title&gt;Effectiveness of different mandibular advancement device designs in obstructive sleep apnoea therapy: A systematic review of randomised controlled trials with meta‐analysis&lt;/title&gt;&lt;secondary-title&gt;Journal of Oral Rehabilitation&lt;/secondary-title&gt;&lt;/titles&gt;&lt;periodical&gt;&lt;full-title&gt;J Oral Rehabil&lt;/full-title&gt;&lt;abbr-1&gt;Journal of oral rehabilitation&lt;/abbr-1&gt;&lt;/periodical&gt;&lt;dates&gt;&lt;year&gt;2020&lt;/year&gt;&lt;/dates&gt;&lt;isbn&gt;0305-182X&lt;/isbn&gt;&lt;urls&gt;&lt;/urls&gt;&lt;/record&gt;&lt;/Cite&gt;&lt;/EndNote&gt;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01C113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Success rate </w:t>
            </w:r>
            <w:r w:rsidR="006F73C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mono-bloc and duo-bloc </w:t>
            </w:r>
            <w:r w:rsidR="006F73C8" w:rsidRPr="005C470C">
              <w:rPr>
                <w:rFonts w:ascii="Times New Roman" w:eastAsia="Times New Roman" w:hAnsi="Times New Roman" w:cs="Times New Roman"/>
                <w:color w:val="000000"/>
                <w:sz w:val="20"/>
                <w:szCs w:val="20"/>
                <w:lang w:val="en-US" w:eastAsia="pt-BR"/>
              </w:rPr>
              <w:t xml:space="preserve">Mandibular advancement devices </w:t>
            </w:r>
            <w:r w:rsidR="006F73C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MADs)</w:t>
            </w:r>
            <w:r w:rsidR="006F73C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and Minimum oxygen saturation (mono-bloc and duo-bloc MADs) </w:t>
            </w:r>
            <w:r w:rsidRPr="002F432F">
              <w:rPr>
                <w:rFonts w:ascii="Times New Roman" w:eastAsia="Times New Roman" w:hAnsi="Times New Roman" w:cs="Times New Roman"/>
                <w:b/>
                <w:bCs/>
                <w:color w:val="000000"/>
                <w:sz w:val="20"/>
                <w:szCs w:val="20"/>
                <w:lang w:val="en-US" w:eastAsia="pt-BR"/>
              </w:rPr>
              <w:t>- Very low</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quality</w:t>
            </w:r>
          </w:p>
        </w:tc>
        <w:tc>
          <w:tcPr>
            <w:tcW w:w="709" w:type="dxa"/>
            <w:shd w:val="clear" w:color="auto" w:fill="auto"/>
            <w:vAlign w:val="center"/>
            <w:hideMark/>
          </w:tcPr>
          <w:p w14:paraId="4FCC10D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62AFD17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Bias arising from the randomi</w:t>
            </w:r>
            <w:r w:rsidR="006F73C8">
              <w:rPr>
                <w:rFonts w:ascii="Times New Roman" w:eastAsia="Times New Roman" w:hAnsi="Times New Roman" w:cs="Times New Roman"/>
                <w:color w:val="000000"/>
                <w:sz w:val="20"/>
                <w:szCs w:val="20"/>
                <w:lang w:val="en-US" w:eastAsia="pt-BR"/>
              </w:rPr>
              <w:t>z</w:t>
            </w:r>
            <w:r w:rsidRPr="002F432F">
              <w:rPr>
                <w:rFonts w:ascii="Times New Roman" w:eastAsia="Times New Roman" w:hAnsi="Times New Roman" w:cs="Times New Roman"/>
                <w:color w:val="000000"/>
                <w:sz w:val="20"/>
                <w:szCs w:val="20"/>
                <w:lang w:val="en-US" w:eastAsia="pt-BR"/>
              </w:rPr>
              <w:t>ation process; Bias due to deviations from intended interventions; Bias due missing outcome data; Bias in measurement of the outcome; Bias in selection of reported result</w:t>
            </w:r>
          </w:p>
        </w:tc>
        <w:tc>
          <w:tcPr>
            <w:tcW w:w="992" w:type="dxa"/>
            <w:shd w:val="clear" w:color="auto" w:fill="auto"/>
            <w:vAlign w:val="center"/>
            <w:hideMark/>
          </w:tcPr>
          <w:p w14:paraId="0E04A38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Heterogeneity evaluated by I2 test</w:t>
            </w:r>
          </w:p>
        </w:tc>
        <w:tc>
          <w:tcPr>
            <w:tcW w:w="992" w:type="dxa"/>
            <w:shd w:val="clear" w:color="auto" w:fill="auto"/>
            <w:vAlign w:val="center"/>
            <w:hideMark/>
          </w:tcPr>
          <w:p w14:paraId="6301E980" w14:textId="77777777" w:rsidR="001465DA" w:rsidRPr="002F432F" w:rsidRDefault="00AA1B46"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D</w:t>
            </w:r>
            <w:r w:rsidR="001465DA" w:rsidRPr="002F432F">
              <w:rPr>
                <w:rFonts w:ascii="Times New Roman" w:eastAsia="Times New Roman" w:hAnsi="Times New Roman" w:cs="Times New Roman"/>
                <w:color w:val="000000"/>
                <w:sz w:val="20"/>
                <w:szCs w:val="20"/>
                <w:lang w:val="en-US" w:eastAsia="pt-BR"/>
              </w:rPr>
              <w:t>epends mainly on the fact that most of the studies did not directly compare the efficacy of different MADs designs in reducing AHI</w:t>
            </w:r>
          </w:p>
        </w:tc>
        <w:tc>
          <w:tcPr>
            <w:tcW w:w="992" w:type="dxa"/>
            <w:shd w:val="clear" w:color="auto" w:fill="auto"/>
            <w:vAlign w:val="center"/>
            <w:hideMark/>
          </w:tcPr>
          <w:p w14:paraId="5B67B89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3520E0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Egger’s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test</w:t>
            </w:r>
            <w:proofErr w:type="spellEnd"/>
          </w:p>
        </w:tc>
        <w:tc>
          <w:tcPr>
            <w:tcW w:w="425" w:type="dxa"/>
            <w:shd w:val="clear" w:color="auto" w:fill="auto"/>
            <w:vAlign w:val="center"/>
            <w:hideMark/>
          </w:tcPr>
          <w:p w14:paraId="495FEC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000B94B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Two assessors independently</w:t>
            </w:r>
          </w:p>
        </w:tc>
        <w:tc>
          <w:tcPr>
            <w:tcW w:w="567" w:type="dxa"/>
            <w:vAlign w:val="center"/>
          </w:tcPr>
          <w:p w14:paraId="5755051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3B0868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56254A8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FA9B9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D3FFD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AF7DE4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2168C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171913E4" w14:textId="77777777" w:rsidTr="002D6B38">
        <w:trPr>
          <w:trHeight w:val="3685"/>
        </w:trPr>
        <w:tc>
          <w:tcPr>
            <w:tcW w:w="851" w:type="dxa"/>
            <w:shd w:val="clear" w:color="auto" w:fill="auto"/>
            <w:vAlign w:val="center"/>
            <w:hideMark/>
          </w:tcPr>
          <w:p w14:paraId="3F833AE8"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Bellini-Pereira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&lt;EndNote&gt;&lt;Cite&gt;&lt;Author&gt;Bellini-Pereira&lt;/Author&gt;&lt;Year&gt;2019&lt;/Year&gt;&lt;RecNum&gt;20826&lt;/RecNum&gt;&lt;DisplayText&gt;&lt;style face="superscript"&gt;7&lt;/style&gt;&lt;/DisplayText&gt;&lt;record&gt;&lt;rec-number&gt;20826&lt;/rec-number&gt;&lt;foreign-keys&gt;&lt;key app="EN" db-id="f5fv5a2shx52dqesxzmpffeqzt5ffxae2vev" timestamp="1607902489"&gt;20826&lt;/key&gt;&lt;/foreign-keys&gt;&lt;ref-type name="Journal Article"&gt;17&lt;/ref-type&gt;&lt;contributors&gt;&lt;authors&gt;&lt;author&gt;Bellini-Pereira, Silvio Augusto&lt;/author&gt;&lt;author&gt;Pupulim, Daniela Cubas&lt;/author&gt;&lt;author&gt;Aliaga-Del Castillo, Aron&lt;/author&gt;&lt;author&gt;Henriques, José Fernando Castanha&lt;/author&gt;&lt;author&gt;Janson, Guilherme&lt;/author&gt;&lt;/authors&gt;&lt;/contributors&gt;&lt;titles&gt;&lt;title&gt;Time of maxillary molar distalization with non-compliance intraoral distalizing appliances: a meta-analysis&lt;/title&gt;&lt;secondary-title&gt;European journal of orthodontics&lt;/secondary-title&gt;&lt;/titles&gt;&lt;periodical&gt;&lt;full-title&gt;Eur J Orthod&lt;/full-title&gt;&lt;abbr-1&gt;European journal of orthodontics&lt;/abbr-1&gt;&lt;/periodical&gt;&lt;pages&gt;652-660&lt;/pages&gt;&lt;volume&gt;41&lt;/volume&gt;&lt;number&gt;6&lt;/number&gt;&lt;dates&gt;&lt;year&gt;2019&lt;/year&gt;&lt;/dates&gt;&lt;isbn&gt;0141-5387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877A961" w14:textId="77777777" w:rsidR="001465DA" w:rsidRPr="002F432F" w:rsidRDefault="001465DA" w:rsidP="001465DA">
            <w:pPr>
              <w:jc w:val="center"/>
              <w:rPr>
                <w:rFonts w:ascii="Times New Roman" w:eastAsia="Times New Roman" w:hAnsi="Times New Roman" w:cs="Times New Roman"/>
                <w:sz w:val="20"/>
                <w:szCs w:val="20"/>
                <w:lang w:val="en-US" w:eastAsia="pt-BR"/>
              </w:rPr>
            </w:pPr>
            <w:proofErr w:type="spellStart"/>
            <w:r w:rsidRPr="002F432F">
              <w:rPr>
                <w:rFonts w:ascii="Times New Roman" w:eastAsia="Times New Roman" w:hAnsi="Times New Roman" w:cs="Times New Roman"/>
                <w:sz w:val="20"/>
                <w:szCs w:val="20"/>
                <w:lang w:val="en-US" w:eastAsia="pt-BR"/>
              </w:rPr>
              <w:t>Distalisation</w:t>
            </w:r>
            <w:proofErr w:type="spellEnd"/>
            <w:r w:rsidRPr="002F432F">
              <w:rPr>
                <w:rFonts w:ascii="Times New Roman" w:eastAsia="Times New Roman" w:hAnsi="Times New Roman" w:cs="Times New Roman"/>
                <w:sz w:val="20"/>
                <w:szCs w:val="20"/>
                <w:lang w:val="en-US" w:eastAsia="pt-BR"/>
              </w:rPr>
              <w:t xml:space="preserve"> time and Type of anchorage (skeletal and conventional) - </w:t>
            </w:r>
            <w:r w:rsidRPr="002F432F">
              <w:rPr>
                <w:rFonts w:ascii="Times New Roman" w:eastAsia="Times New Roman" w:hAnsi="Times New Roman" w:cs="Times New Roman"/>
                <w:b/>
                <w:bCs/>
                <w:sz w:val="20"/>
                <w:szCs w:val="20"/>
                <w:lang w:val="en-US" w:eastAsia="pt-BR"/>
              </w:rPr>
              <w:t>Low quality</w:t>
            </w:r>
          </w:p>
        </w:tc>
        <w:tc>
          <w:tcPr>
            <w:tcW w:w="709" w:type="dxa"/>
            <w:shd w:val="clear" w:color="auto" w:fill="auto"/>
            <w:vAlign w:val="center"/>
            <w:hideMark/>
          </w:tcPr>
          <w:p w14:paraId="11A9B293"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Y - </w:t>
            </w:r>
            <w:proofErr w:type="spellStart"/>
            <w:r w:rsidRPr="002F432F">
              <w:rPr>
                <w:rFonts w:ascii="Times New Roman" w:eastAsia="Times New Roman" w:hAnsi="Times New Roman" w:cs="Times New Roman"/>
                <w:sz w:val="20"/>
                <w:szCs w:val="20"/>
                <w:lang w:eastAsia="pt-BR"/>
              </w:rPr>
              <w:t>Supplementary</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Tables</w:t>
            </w:r>
            <w:proofErr w:type="spellEnd"/>
            <w:r w:rsidRPr="002F432F">
              <w:rPr>
                <w:rFonts w:ascii="Times New Roman" w:eastAsia="Times New Roman" w:hAnsi="Times New Roman" w:cs="Times New Roman"/>
                <w:sz w:val="20"/>
                <w:szCs w:val="20"/>
                <w:lang w:eastAsia="pt-BR"/>
              </w:rPr>
              <w:t xml:space="preserve"> 7 </w:t>
            </w:r>
            <w:proofErr w:type="spellStart"/>
            <w:r w:rsidRPr="002F432F">
              <w:rPr>
                <w:rFonts w:ascii="Times New Roman" w:eastAsia="Times New Roman" w:hAnsi="Times New Roman" w:cs="Times New Roman"/>
                <w:sz w:val="20"/>
                <w:szCs w:val="20"/>
                <w:lang w:eastAsia="pt-BR"/>
              </w:rPr>
              <w:t>and</w:t>
            </w:r>
            <w:proofErr w:type="spellEnd"/>
            <w:r w:rsidRPr="002F432F">
              <w:rPr>
                <w:rFonts w:ascii="Times New Roman" w:eastAsia="Times New Roman" w:hAnsi="Times New Roman" w:cs="Times New Roman"/>
                <w:sz w:val="20"/>
                <w:szCs w:val="20"/>
                <w:lang w:eastAsia="pt-BR"/>
              </w:rPr>
              <w:t xml:space="preserve"> 8</w:t>
            </w:r>
          </w:p>
        </w:tc>
        <w:tc>
          <w:tcPr>
            <w:tcW w:w="1134" w:type="dxa"/>
            <w:shd w:val="clear" w:color="auto" w:fill="auto"/>
            <w:vAlign w:val="center"/>
            <w:hideMark/>
          </w:tcPr>
          <w:p w14:paraId="36347E0E"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16D4B1F6" w14:textId="77777777" w:rsidR="001465DA" w:rsidRPr="002F432F" w:rsidRDefault="00AA1B46" w:rsidP="001465DA">
            <w:pPr>
              <w:jc w:val="cente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I</w:t>
            </w:r>
            <w:r w:rsidR="001465DA" w:rsidRPr="002F432F">
              <w:rPr>
                <w:rFonts w:ascii="Times New Roman" w:eastAsia="Times New Roman" w:hAnsi="Times New Roman" w:cs="Times New Roman"/>
                <w:sz w:val="20"/>
                <w:szCs w:val="20"/>
                <w:lang w:val="en-US" w:eastAsia="pt-BR"/>
              </w:rPr>
              <w:t>nclusion of different study designs and methodologies</w:t>
            </w:r>
          </w:p>
        </w:tc>
        <w:tc>
          <w:tcPr>
            <w:tcW w:w="992" w:type="dxa"/>
            <w:shd w:val="clear" w:color="auto" w:fill="auto"/>
            <w:vAlign w:val="center"/>
            <w:hideMark/>
          </w:tcPr>
          <w:p w14:paraId="78BBD9CB"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599F401F"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3" w:type="dxa"/>
            <w:shd w:val="clear" w:color="auto" w:fill="auto"/>
            <w:vAlign w:val="center"/>
            <w:hideMark/>
          </w:tcPr>
          <w:p w14:paraId="4D6BDD5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Risk of publication bias evaluation was not undertaken as no more than seven studies were included in both meta-analyses performed</w:t>
            </w:r>
          </w:p>
        </w:tc>
        <w:tc>
          <w:tcPr>
            <w:tcW w:w="425" w:type="dxa"/>
            <w:shd w:val="clear" w:color="auto" w:fill="auto"/>
            <w:vAlign w:val="center"/>
            <w:hideMark/>
          </w:tcPr>
          <w:p w14:paraId="3E1865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4908E61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570D90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Supplementary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Tables</w:t>
            </w:r>
            <w:proofErr w:type="spellEnd"/>
            <w:r w:rsidRPr="002F432F">
              <w:rPr>
                <w:rFonts w:ascii="Times New Roman" w:eastAsia="Times New Roman" w:hAnsi="Times New Roman" w:cs="Times New Roman"/>
                <w:color w:val="000000"/>
                <w:sz w:val="20"/>
                <w:szCs w:val="20"/>
                <w:lang w:eastAsia="pt-BR"/>
              </w:rPr>
              <w:t xml:space="preserve"> 7 </w:t>
            </w:r>
            <w:proofErr w:type="spellStart"/>
            <w:r w:rsidRPr="002F432F">
              <w:rPr>
                <w:rFonts w:ascii="Times New Roman" w:eastAsia="Times New Roman" w:hAnsi="Times New Roman" w:cs="Times New Roman"/>
                <w:color w:val="000000"/>
                <w:sz w:val="20"/>
                <w:szCs w:val="20"/>
                <w:lang w:eastAsia="pt-BR"/>
              </w:rPr>
              <w:t>and</w:t>
            </w:r>
            <w:proofErr w:type="spellEnd"/>
            <w:r w:rsidRPr="002F432F">
              <w:rPr>
                <w:rFonts w:ascii="Times New Roman" w:eastAsia="Times New Roman" w:hAnsi="Times New Roman" w:cs="Times New Roman"/>
                <w:color w:val="000000"/>
                <w:sz w:val="20"/>
                <w:szCs w:val="20"/>
                <w:lang w:eastAsia="pt-BR"/>
              </w:rPr>
              <w:t xml:space="preserve"> 8</w:t>
            </w:r>
          </w:p>
        </w:tc>
        <w:tc>
          <w:tcPr>
            <w:tcW w:w="425" w:type="dxa"/>
            <w:shd w:val="clear" w:color="auto" w:fill="auto"/>
            <w:vAlign w:val="center"/>
            <w:hideMark/>
          </w:tcPr>
          <w:p w14:paraId="0542AA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9808E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3E1F0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DC32F5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13FCDA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664F9B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01B853F4" w14:textId="77777777" w:rsidTr="002D6B38">
        <w:trPr>
          <w:trHeight w:val="1247"/>
        </w:trPr>
        <w:tc>
          <w:tcPr>
            <w:tcW w:w="851" w:type="dxa"/>
            <w:shd w:val="clear" w:color="auto" w:fill="auto"/>
            <w:vAlign w:val="center"/>
            <w:hideMark/>
          </w:tcPr>
          <w:p w14:paraId="381CD471"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Cabral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&lt;EndNote&gt;&lt;Cite&gt;&lt;Author&gt;Cabral&lt;/Author&gt;&lt;Year&gt;2019&lt;/Year&gt;&lt;RecNum&gt;20851&lt;/RecNum&gt;&lt;DisplayText&gt;&lt;style face="superscript"&gt;8&lt;/style&gt;&lt;/DisplayText&gt;&lt;record&gt;&lt;rec-number&gt;20851&lt;/rec-number&gt;&lt;foreign-keys&gt;&lt;key app="EN" db-id="f5fv5a2shx52dqesxzmpffeqzt5ffxae2vev" timestamp="1607902500"&gt;20851&lt;/key&gt;&lt;/foreign-keys&gt;&lt;ref-type name="Journal Article"&gt;17&lt;/ref-type&gt;&lt;contributors&gt;&lt;authors&gt;&lt;author&gt;Cabral, Luana Cardoso&lt;/author&gt;&lt;author&gt;Alves, Giovanna Morais&lt;/author&gt;&lt;author&gt;Furtado, Lair Mambrini&lt;/author&gt;&lt;author&gt;Neto, Alfredo Júlio Fernandes&lt;/author&gt;&lt;author&gt;Júnior, Paulo Cézar Simamoto&lt;/author&gt;&lt;/authors&gt;&lt;/contributors&gt;&lt;titles&gt;&lt;title&gt;Changes in mandibular and articular dynamics associated with surgical versus nonsurgical treatment of mandibular condylar fractures: a systematic review with meta-analysis&lt;/title&gt;&lt;secondary-title&gt;Oral Surgery, Oral Medicine, Oral Pathology and Oral Radiology&lt;/secondary-title&gt;&lt;/titles&gt;&lt;periodical&gt;&lt;full-title&gt;Oral Surgery, Oral Medicine, Oral Pathology and Oral Radiology&lt;/full-title&gt;&lt;/periodical&gt;&lt;dates&gt;&lt;year&gt;2019&lt;/year&gt;&lt;/dates&gt;&lt;isbn&gt;2212-4403&lt;/isbn&gt;&lt;urls&gt;&lt;/urls&gt;&lt;/record&gt;&lt;/Cite&gt;&lt;/EndNote&gt;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50EB8E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Lateral movement for complications - </w:t>
            </w:r>
            <w:r w:rsidRPr="002F432F">
              <w:rPr>
                <w:rFonts w:ascii="Times New Roman" w:eastAsia="Times New Roman" w:hAnsi="Times New Roman" w:cs="Times New Roman"/>
                <w:b/>
                <w:bCs/>
                <w:color w:val="000000"/>
                <w:sz w:val="20"/>
                <w:szCs w:val="20"/>
                <w:lang w:val="en-US" w:eastAsia="pt-BR"/>
              </w:rPr>
              <w:t xml:space="preserve">Moderate quality </w:t>
            </w:r>
            <w:r w:rsidRPr="002F432F">
              <w:rPr>
                <w:rFonts w:ascii="Times New Roman" w:eastAsia="Times New Roman" w:hAnsi="Times New Roman" w:cs="Times New Roman"/>
                <w:color w:val="000000"/>
                <w:sz w:val="20"/>
                <w:szCs w:val="20"/>
                <w:lang w:val="en-US" w:eastAsia="pt-BR"/>
              </w:rPr>
              <w:br/>
              <w:t xml:space="preserve">Maximum mouth opening and protrusion - </w:t>
            </w:r>
            <w:r w:rsidRPr="002F432F">
              <w:rPr>
                <w:rFonts w:ascii="Times New Roman" w:eastAsia="Times New Roman" w:hAnsi="Times New Roman" w:cs="Times New Roman"/>
                <w:b/>
                <w:bCs/>
                <w:color w:val="000000"/>
                <w:sz w:val="20"/>
                <w:szCs w:val="20"/>
                <w:lang w:val="en-US" w:eastAsia="pt-BR"/>
              </w:rPr>
              <w:t>Low quality</w:t>
            </w:r>
            <w:r w:rsidRPr="002F432F">
              <w:rPr>
                <w:rFonts w:ascii="Times New Roman" w:eastAsia="Times New Roman" w:hAnsi="Times New Roman" w:cs="Times New Roman"/>
                <w:color w:val="000000"/>
                <w:sz w:val="20"/>
                <w:szCs w:val="20"/>
                <w:lang w:val="en-US" w:eastAsia="pt-BR"/>
              </w:rPr>
              <w:t xml:space="preserve"> </w:t>
            </w:r>
          </w:p>
        </w:tc>
        <w:tc>
          <w:tcPr>
            <w:tcW w:w="709" w:type="dxa"/>
            <w:shd w:val="clear" w:color="auto" w:fill="auto"/>
            <w:vAlign w:val="center"/>
            <w:hideMark/>
          </w:tcPr>
          <w:p w14:paraId="60D79B0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4A634F15"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Lack of masking of evaluators</w:t>
            </w:r>
          </w:p>
        </w:tc>
        <w:tc>
          <w:tcPr>
            <w:tcW w:w="992" w:type="dxa"/>
            <w:shd w:val="clear" w:color="auto" w:fill="auto"/>
            <w:vAlign w:val="center"/>
            <w:hideMark/>
          </w:tcPr>
          <w:p w14:paraId="5EDDB5EA"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Magnitude and statistical heterogeneity across studies</w:t>
            </w:r>
          </w:p>
        </w:tc>
        <w:tc>
          <w:tcPr>
            <w:tcW w:w="992" w:type="dxa"/>
            <w:shd w:val="clear" w:color="auto" w:fill="auto"/>
            <w:vAlign w:val="center"/>
            <w:hideMark/>
          </w:tcPr>
          <w:p w14:paraId="7A98B1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ED74C1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348DE1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420ADD8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5E0BDB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9D9CD4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3A4C31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2DCCF7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C1137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B8311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E3A091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37B71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7B1C04C1" w14:textId="77777777" w:rsidTr="002D6B38">
        <w:trPr>
          <w:trHeight w:val="20"/>
        </w:trPr>
        <w:tc>
          <w:tcPr>
            <w:tcW w:w="851" w:type="dxa"/>
            <w:shd w:val="clear" w:color="auto" w:fill="auto"/>
            <w:vAlign w:val="center"/>
            <w:hideMark/>
          </w:tcPr>
          <w:p w14:paraId="17796B58"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Cacciatore</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&lt;EndNote&gt;&lt;Cite&gt;&lt;Author&gt;Cacciatore&lt;/Author&gt;&lt;Year&gt;2019&lt;/Year&gt;&lt;RecNum&gt;20850&lt;/RecNum&gt;&lt;DisplayText&gt;&lt;style face="superscript"&gt;9&lt;/style&gt;&lt;/DisplayText&gt;&lt;record&gt;&lt;rec-number&gt;20850&lt;/rec-number&gt;&lt;foreign-keys&gt;&lt;key app="EN" db-id="f5fv5a2shx52dqesxzmpffeqzt5ffxae2vev" timestamp="1607902500"&gt;20850&lt;/key&gt;&lt;/foreign-keys&gt;&lt;ref-type name="Journal Article"&gt;17&lt;/ref-type&gt;&lt;contributors&gt;&lt;authors&gt;&lt;author&gt;Cacciatore, Giorgio&lt;/author&gt;&lt;author&gt;Ugolini, Alessandro&lt;/author&gt;&lt;author&gt;Sforza, Chiarella&lt;/author&gt;&lt;author&gt;Gbinigie, Oghenekome&lt;/author&gt;&lt;author&gt;Plüddemann, Annette&lt;/author&gt;&lt;/authors&gt;&lt;/contributors&gt;&lt;titles&gt;&lt;title&gt;Long-term effects of functional appliances in treated versus untreated patients with Class II malocclusion: A systematic review and meta-analysis&lt;/title&gt;&lt;secondary-title&gt;PloS one&lt;/secondary-title&gt;&lt;/titles&gt;&lt;periodical&gt;&lt;full-title&gt;PloS one&lt;/full-title&gt;&lt;/periodical&gt;&lt;pages&gt;e0221624&lt;/pages&gt;&lt;volume&gt;14&lt;/volume&gt;&lt;number&gt;9&lt;/number&gt;&lt;dates&gt;&lt;year&gt;2019&lt;/year&gt;&lt;/dates&gt;&lt;isbn&gt;1932-6203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817CF3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Above 18</w:t>
            </w:r>
            <w:r w:rsidR="006F73C8">
              <w:rPr>
                <w:rFonts w:ascii="Times New Roman" w:eastAsia="Times New Roman" w:hAnsi="Times New Roman" w:cs="Times New Roman"/>
                <w:b/>
                <w:bCs/>
                <w:color w:val="000000"/>
                <w:sz w:val="20"/>
                <w:szCs w:val="20"/>
                <w:lang w:val="en-US" w:eastAsia="pt-BR"/>
              </w:rPr>
              <w:t>y</w:t>
            </w:r>
            <w:r w:rsidRPr="002F432F">
              <w:rPr>
                <w:rFonts w:ascii="Times New Roman" w:eastAsia="Times New Roman" w:hAnsi="Times New Roman" w:cs="Times New Roman"/>
                <w:b/>
                <w:bCs/>
                <w:color w:val="000000"/>
                <w:sz w:val="20"/>
                <w:szCs w:val="20"/>
                <w:lang w:val="en-US" w:eastAsia="pt-BR"/>
              </w:rPr>
              <w:t xml:space="preserve"> of age:</w:t>
            </w:r>
            <w:r w:rsidRPr="002F432F">
              <w:rPr>
                <w:rFonts w:ascii="Times New Roman" w:eastAsia="Times New Roman" w:hAnsi="Times New Roman" w:cs="Times New Roman"/>
                <w:color w:val="000000"/>
                <w:sz w:val="20"/>
                <w:szCs w:val="20"/>
                <w:lang w:val="en-US" w:eastAsia="pt-BR"/>
              </w:rPr>
              <w:t xml:space="preserve"> Co-</w:t>
            </w:r>
            <w:proofErr w:type="spellStart"/>
            <w:r w:rsidRPr="002F432F">
              <w:rPr>
                <w:rFonts w:ascii="Times New Roman" w:eastAsia="Times New Roman" w:hAnsi="Times New Roman" w:cs="Times New Roman"/>
                <w:color w:val="000000"/>
                <w:sz w:val="20"/>
                <w:szCs w:val="20"/>
                <w:lang w:val="en-US" w:eastAsia="pt-BR"/>
              </w:rPr>
              <w:t>Gn</w:t>
            </w:r>
            <w:proofErr w:type="spellEnd"/>
            <w:r w:rsidRPr="002F432F">
              <w:rPr>
                <w:rFonts w:ascii="Times New Roman" w:eastAsia="Times New Roman" w:hAnsi="Times New Roman" w:cs="Times New Roman"/>
                <w:color w:val="000000"/>
                <w:sz w:val="20"/>
                <w:szCs w:val="20"/>
                <w:lang w:val="en-US" w:eastAsia="pt-BR"/>
              </w:rPr>
              <w:t xml:space="preserve">/Co-A diff - </w:t>
            </w:r>
            <w:r w:rsidRPr="002F432F">
              <w:rPr>
                <w:rFonts w:ascii="Times New Roman" w:eastAsia="Times New Roman" w:hAnsi="Times New Roman" w:cs="Times New Roman"/>
                <w:b/>
                <w:bCs/>
                <w:color w:val="000000"/>
                <w:sz w:val="20"/>
                <w:szCs w:val="20"/>
                <w:lang w:val="en-US" w:eastAsia="pt-BR"/>
              </w:rPr>
              <w:t>Moderate certainty of</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evidence</w:t>
            </w:r>
            <w:r w:rsidRPr="002F432F">
              <w:rPr>
                <w:rFonts w:ascii="Times New Roman" w:eastAsia="Times New Roman" w:hAnsi="Times New Roman" w:cs="Times New Roman"/>
                <w:color w:val="000000"/>
                <w:sz w:val="20"/>
                <w:szCs w:val="20"/>
                <w:lang w:val="en-US" w:eastAsia="pt-BR"/>
              </w:rPr>
              <w:t xml:space="preserve"> ; Co-</w:t>
            </w:r>
            <w:r w:rsidRPr="006F73C8">
              <w:rPr>
                <w:rFonts w:ascii="Times New Roman" w:eastAsia="Times New Roman" w:hAnsi="Times New Roman" w:cs="Times New Roman"/>
                <w:color w:val="000000"/>
                <w:sz w:val="20"/>
                <w:szCs w:val="20"/>
                <w:lang w:val="en-US" w:eastAsia="pt-BR"/>
              </w:rPr>
              <w:t>A</w:t>
            </w:r>
            <w:r w:rsidRPr="002F432F">
              <w:rPr>
                <w:rFonts w:ascii="Times New Roman" w:eastAsia="Times New Roman" w:hAnsi="Times New Roman" w:cs="Times New Roman"/>
                <w:b/>
                <w:bCs/>
                <w:color w:val="000000"/>
                <w:sz w:val="20"/>
                <w:szCs w:val="20"/>
                <w:lang w:val="en-US" w:eastAsia="pt-BR"/>
              </w:rPr>
              <w:t xml:space="preserve"> - Low certainty of evidence</w:t>
            </w:r>
            <w:r w:rsidRPr="002F432F">
              <w:rPr>
                <w:rFonts w:ascii="Times New Roman" w:eastAsia="Times New Roman" w:hAnsi="Times New Roman" w:cs="Times New Roman"/>
                <w:color w:val="000000"/>
                <w:sz w:val="20"/>
                <w:szCs w:val="20"/>
                <w:lang w:val="en-US" w:eastAsia="pt-BR"/>
              </w:rPr>
              <w:t xml:space="preserve"> ; SNA, A to N perp, SNB, </w:t>
            </w:r>
            <w:proofErr w:type="spellStart"/>
            <w:r w:rsidRPr="002F432F">
              <w:rPr>
                <w:rFonts w:ascii="Times New Roman" w:eastAsia="Times New Roman" w:hAnsi="Times New Roman" w:cs="Times New Roman"/>
                <w:color w:val="000000"/>
                <w:sz w:val="20"/>
                <w:szCs w:val="20"/>
                <w:lang w:val="en-US" w:eastAsia="pt-BR"/>
              </w:rPr>
              <w:t>Pg</w:t>
            </w:r>
            <w:proofErr w:type="spellEnd"/>
            <w:r w:rsidRPr="002F432F">
              <w:rPr>
                <w:rFonts w:ascii="Times New Roman" w:eastAsia="Times New Roman" w:hAnsi="Times New Roman" w:cs="Times New Roman"/>
                <w:color w:val="000000"/>
                <w:sz w:val="20"/>
                <w:szCs w:val="20"/>
                <w:lang w:val="en-US" w:eastAsia="pt-BR"/>
              </w:rPr>
              <w:t xml:space="preserve"> to N perp, Cp-</w:t>
            </w:r>
            <w:proofErr w:type="spellStart"/>
            <w:r w:rsidRPr="002F432F">
              <w:rPr>
                <w:rFonts w:ascii="Times New Roman" w:eastAsia="Times New Roman" w:hAnsi="Times New Roman" w:cs="Times New Roman"/>
                <w:color w:val="000000"/>
                <w:sz w:val="20"/>
                <w:szCs w:val="20"/>
                <w:lang w:val="en-US" w:eastAsia="pt-BR"/>
              </w:rPr>
              <w:t>Gn</w:t>
            </w:r>
            <w:proofErr w:type="spellEnd"/>
            <w:r w:rsidRPr="002F432F">
              <w:rPr>
                <w:rFonts w:ascii="Times New Roman" w:eastAsia="Times New Roman" w:hAnsi="Times New Roman" w:cs="Times New Roman"/>
                <w:color w:val="000000"/>
                <w:sz w:val="20"/>
                <w:szCs w:val="20"/>
                <w:lang w:val="en-US" w:eastAsia="pt-BR"/>
              </w:rPr>
              <w:t xml:space="preserve">, ANB, and Wits - </w:t>
            </w:r>
            <w:r w:rsidRPr="002F432F">
              <w:rPr>
                <w:rFonts w:ascii="Times New Roman" w:eastAsia="Times New Roman" w:hAnsi="Times New Roman" w:cs="Times New Roman"/>
                <w:b/>
                <w:bCs/>
                <w:color w:val="000000"/>
                <w:sz w:val="20"/>
                <w:szCs w:val="20"/>
                <w:lang w:val="en-US" w:eastAsia="pt-BR"/>
              </w:rPr>
              <w:t>Very 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 xml:space="preserve">At the end of growth according to the cervical vertebral maturation method: </w:t>
            </w:r>
            <w:r w:rsidRPr="002F432F">
              <w:rPr>
                <w:rFonts w:ascii="Times New Roman" w:eastAsia="Times New Roman" w:hAnsi="Times New Roman" w:cs="Times New Roman"/>
                <w:color w:val="000000"/>
                <w:sz w:val="20"/>
                <w:szCs w:val="20"/>
                <w:lang w:val="en-US" w:eastAsia="pt-BR"/>
              </w:rPr>
              <w:t>Co-</w:t>
            </w:r>
            <w:proofErr w:type="spellStart"/>
            <w:r w:rsidRPr="002F432F">
              <w:rPr>
                <w:rFonts w:ascii="Times New Roman" w:eastAsia="Times New Roman" w:hAnsi="Times New Roman" w:cs="Times New Roman"/>
                <w:color w:val="000000"/>
                <w:sz w:val="20"/>
                <w:szCs w:val="20"/>
                <w:lang w:val="en-US" w:eastAsia="pt-BR"/>
              </w:rPr>
              <w:t>Gn</w:t>
            </w:r>
            <w:proofErr w:type="spellEnd"/>
            <w:r w:rsidRPr="002F432F">
              <w:rPr>
                <w:rFonts w:ascii="Times New Roman" w:eastAsia="Times New Roman" w:hAnsi="Times New Roman" w:cs="Times New Roman"/>
                <w:color w:val="000000"/>
                <w:sz w:val="20"/>
                <w:szCs w:val="20"/>
                <w:lang w:val="en-US" w:eastAsia="pt-BR"/>
              </w:rPr>
              <w:t xml:space="preserve">/Co-A diff - </w:t>
            </w:r>
            <w:r w:rsidRPr="002F432F">
              <w:rPr>
                <w:rFonts w:ascii="Times New Roman" w:eastAsia="Times New Roman" w:hAnsi="Times New Roman" w:cs="Times New Roman"/>
                <w:b/>
                <w:bCs/>
                <w:color w:val="000000"/>
                <w:sz w:val="20"/>
                <w:szCs w:val="20"/>
                <w:lang w:val="en-US" w:eastAsia="pt-BR"/>
              </w:rPr>
              <w:t>Low</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certainty of evidence</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color w:val="000000"/>
                <w:sz w:val="20"/>
                <w:szCs w:val="20"/>
                <w:lang w:val="en-US" w:eastAsia="pt-BR"/>
              </w:rPr>
              <w:lastRenderedPageBreak/>
              <w:t xml:space="preserve">SNA, A to N perp, Co-A, SNB, </w:t>
            </w:r>
            <w:proofErr w:type="spellStart"/>
            <w:r w:rsidRPr="002F432F">
              <w:rPr>
                <w:rFonts w:ascii="Times New Roman" w:eastAsia="Times New Roman" w:hAnsi="Times New Roman" w:cs="Times New Roman"/>
                <w:color w:val="000000"/>
                <w:sz w:val="20"/>
                <w:szCs w:val="20"/>
                <w:lang w:val="en-US" w:eastAsia="pt-BR"/>
              </w:rPr>
              <w:t>Pg</w:t>
            </w:r>
            <w:proofErr w:type="spellEnd"/>
            <w:r w:rsidRPr="002F432F">
              <w:rPr>
                <w:rFonts w:ascii="Times New Roman" w:eastAsia="Times New Roman" w:hAnsi="Times New Roman" w:cs="Times New Roman"/>
                <w:color w:val="000000"/>
                <w:sz w:val="20"/>
                <w:szCs w:val="20"/>
                <w:lang w:val="en-US" w:eastAsia="pt-BR"/>
              </w:rPr>
              <w:t xml:space="preserve"> to N perp, Cp-</w:t>
            </w:r>
            <w:proofErr w:type="spellStart"/>
            <w:r w:rsidRPr="002F432F">
              <w:rPr>
                <w:rFonts w:ascii="Times New Roman" w:eastAsia="Times New Roman" w:hAnsi="Times New Roman" w:cs="Times New Roman"/>
                <w:color w:val="000000"/>
                <w:sz w:val="20"/>
                <w:szCs w:val="20"/>
                <w:lang w:val="en-US" w:eastAsia="pt-BR"/>
              </w:rPr>
              <w:t>Gn</w:t>
            </w:r>
            <w:proofErr w:type="spellEnd"/>
            <w:r w:rsidRPr="002F432F">
              <w:rPr>
                <w:rFonts w:ascii="Times New Roman" w:eastAsia="Times New Roman" w:hAnsi="Times New Roman" w:cs="Times New Roman"/>
                <w:color w:val="000000"/>
                <w:sz w:val="20"/>
                <w:szCs w:val="20"/>
                <w:lang w:val="en-US" w:eastAsia="pt-BR"/>
              </w:rPr>
              <w:t xml:space="preserve">, ANB, and Wits - </w:t>
            </w:r>
            <w:r w:rsidRPr="002F432F">
              <w:rPr>
                <w:rFonts w:ascii="Times New Roman" w:eastAsia="Times New Roman" w:hAnsi="Times New Roman" w:cs="Times New Roman"/>
                <w:b/>
                <w:bCs/>
                <w:color w:val="000000"/>
                <w:sz w:val="20"/>
                <w:szCs w:val="20"/>
                <w:lang w:val="en-US" w:eastAsia="pt-BR"/>
              </w:rPr>
              <w:t>Very low certainty of evidence</w:t>
            </w:r>
          </w:p>
        </w:tc>
        <w:tc>
          <w:tcPr>
            <w:tcW w:w="709" w:type="dxa"/>
            <w:shd w:val="clear" w:color="auto" w:fill="auto"/>
            <w:vAlign w:val="center"/>
            <w:hideMark/>
          </w:tcPr>
          <w:p w14:paraId="3474221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10</w:t>
            </w:r>
          </w:p>
        </w:tc>
        <w:tc>
          <w:tcPr>
            <w:tcW w:w="1134" w:type="dxa"/>
            <w:shd w:val="clear" w:color="auto" w:fill="auto"/>
            <w:vAlign w:val="center"/>
            <w:hideMark/>
          </w:tcPr>
          <w:p w14:paraId="664D2C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9A156B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D891EB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06D64E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FC57BF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plots if at least 10 studies were available -</w:t>
            </w:r>
            <w:r w:rsidRPr="002F432F">
              <w:rPr>
                <w:rFonts w:ascii="Times New Roman" w:eastAsia="Times New Roman" w:hAnsi="Times New Roman" w:cs="Times New Roman"/>
                <w:b/>
                <w:bCs/>
                <w:color w:val="000000"/>
                <w:sz w:val="20"/>
                <w:szCs w:val="20"/>
                <w:lang w:val="en-US" w:eastAsia="pt-BR"/>
              </w:rPr>
              <w:t xml:space="preserve"> not evaluated</w:t>
            </w:r>
          </w:p>
        </w:tc>
        <w:tc>
          <w:tcPr>
            <w:tcW w:w="425" w:type="dxa"/>
            <w:shd w:val="clear" w:color="auto" w:fill="auto"/>
            <w:vAlign w:val="center"/>
            <w:hideMark/>
          </w:tcPr>
          <w:p w14:paraId="663272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3871A10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A3BA3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CF469F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2791C3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E0AD9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140E7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1F82E2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90E77F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9C5917B" w14:textId="77777777" w:rsidTr="002D6B38">
        <w:trPr>
          <w:trHeight w:val="20"/>
        </w:trPr>
        <w:tc>
          <w:tcPr>
            <w:tcW w:w="851" w:type="dxa"/>
            <w:shd w:val="clear" w:color="auto" w:fill="auto"/>
            <w:vAlign w:val="center"/>
            <w:hideMark/>
          </w:tcPr>
          <w:p w14:paraId="7CEF66C2"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Cai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&lt;EndNote&gt;&lt;Cite&gt;&lt;Author&gt;Cai&lt;/Author&gt;&lt;Year&gt;2020&lt;/Year&gt;&lt;RecNum&gt;20845&lt;/RecNum&gt;&lt;DisplayText&gt;&lt;style face="superscript"&gt;10&lt;/style&gt;&lt;/DisplayText&gt;&lt;record&gt;&lt;rec-number&gt;20845&lt;/rec-number&gt;&lt;foreign-keys&gt;&lt;key app="EN" db-id="f5fv5a2shx52dqesxzmpffeqzt5ffxae2vev" timestamp="1607902500"&gt;20845&lt;/key&gt;&lt;/foreign-keys&gt;&lt;ref-type name="Journal Article"&gt;17&lt;/ref-type&gt;&lt;contributors&gt;&lt;authors&gt;&lt;author&gt;Cai, He&lt;/author&gt;&lt;author&gt;Xi, Pengjun&lt;/author&gt;&lt;author&gt;Zhong, Linna&lt;/author&gt;&lt;author&gt;Chen, Junyu&lt;/author&gt;&lt;author&gt;Liang, Xing&lt;/author&gt;&lt;/authors&gt;&lt;/contributors&gt;&lt;titles&gt;&lt;title&gt;Efficacy of aromatherapy on dental anxiety: A systematic review of randomised and quasi‐randomised controlled trials&lt;/title&gt;&lt;secondary-title&gt;Oral Diseases&lt;/secondary-title&gt;&lt;/titles&gt;&lt;periodical&gt;&lt;full-title&gt;Oral Dis&lt;/full-title&gt;&lt;abbr-1&gt;Oral diseases&lt;/abbr-1&gt;&lt;/periodical&gt;&lt;dates&gt;&lt;year&gt;2020&lt;/year&gt;&lt;/dates&gt;&lt;isbn&gt;1354-523X&lt;/isbn&gt;&lt;urls&gt;&lt;/urls&gt;&lt;/record&gt;&lt;/Cite&gt;&lt;/EndNote&gt;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7460A0E" w14:textId="77777777" w:rsidR="001465DA" w:rsidRPr="00ED7791" w:rsidRDefault="001465DA" w:rsidP="00ED7791">
            <w:pPr>
              <w:autoSpaceDE w:val="0"/>
              <w:autoSpaceDN w:val="0"/>
              <w:adjustRightInd w:val="0"/>
              <w:rPr>
                <w:rFonts w:ascii="m‚ ˛" w:hAnsi="m‚ ˛" w:cs="m‚ ˛"/>
                <w:sz w:val="15"/>
                <w:szCs w:val="15"/>
                <w:lang w:val="en-US"/>
              </w:rPr>
            </w:pPr>
            <w:r w:rsidRPr="002F432F">
              <w:rPr>
                <w:rFonts w:ascii="Times New Roman" w:eastAsia="Times New Roman" w:hAnsi="Times New Roman" w:cs="Times New Roman"/>
                <w:b/>
                <w:bCs/>
                <w:color w:val="000000"/>
                <w:sz w:val="20"/>
                <w:szCs w:val="20"/>
                <w:lang w:val="en-US" w:eastAsia="pt-BR"/>
              </w:rPr>
              <w:t>The comparison between aromatherapy and negative control without aromatherapy</w:t>
            </w:r>
            <w:r w:rsidRPr="002F432F">
              <w:rPr>
                <w:rFonts w:ascii="Times New Roman" w:eastAsia="Times New Roman" w:hAnsi="Times New Roman" w:cs="Times New Roman"/>
                <w:color w:val="000000"/>
                <w:sz w:val="20"/>
                <w:szCs w:val="20"/>
                <w:lang w:val="en-US" w:eastAsia="pt-BR"/>
              </w:rPr>
              <w:br/>
              <w:t xml:space="preserve">Anxiety-related physiological parameters: </w:t>
            </w:r>
            <w:r w:rsidR="00ED7791" w:rsidRPr="00ED7791">
              <w:rPr>
                <w:rFonts w:ascii="Times New Roman" w:eastAsia="Times New Roman" w:hAnsi="Times New Roman" w:cs="Times New Roman"/>
                <w:color w:val="000000"/>
                <w:sz w:val="20"/>
                <w:szCs w:val="20"/>
                <w:lang w:val="en-US" w:eastAsia="pt-BR"/>
              </w:rPr>
              <w:t>respiratory rate</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RR</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and </w:t>
            </w:r>
            <w:r w:rsidR="00ED7791" w:rsidRPr="00ED7791">
              <w:rPr>
                <w:rFonts w:ascii="Times New Roman" w:eastAsia="Times New Roman" w:hAnsi="Times New Roman" w:cs="Times New Roman"/>
                <w:color w:val="000000"/>
                <w:sz w:val="20"/>
                <w:szCs w:val="20"/>
                <w:lang w:val="en-US" w:eastAsia="pt-BR"/>
              </w:rPr>
              <w:t>salivary cortisol level</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SCL</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w:t>
            </w:r>
            <w:r w:rsidRPr="002F432F">
              <w:rPr>
                <w:rFonts w:ascii="Times New Roman" w:eastAsia="Times New Roman" w:hAnsi="Times New Roman" w:cs="Times New Roman"/>
                <w:b/>
                <w:bCs/>
                <w:color w:val="000000"/>
                <w:sz w:val="20"/>
                <w:szCs w:val="20"/>
                <w:lang w:val="en-US" w:eastAsia="pt-BR"/>
              </w:rPr>
              <w:t>- Low certainty</w:t>
            </w:r>
            <w:r w:rsidRPr="002F432F">
              <w:rPr>
                <w:rFonts w:ascii="Times New Roman" w:eastAsia="Times New Roman" w:hAnsi="Times New Roman" w:cs="Times New Roman"/>
                <w:color w:val="000000"/>
                <w:sz w:val="20"/>
                <w:szCs w:val="20"/>
                <w:lang w:val="en-US" w:eastAsia="pt-BR"/>
              </w:rPr>
              <w:t xml:space="preserve"> ; </w:t>
            </w:r>
            <w:r w:rsidR="00AA1B46" w:rsidRPr="00AA1B46">
              <w:rPr>
                <w:rFonts w:ascii="Times New Roman" w:eastAsia="Times New Roman" w:hAnsi="Times New Roman" w:cs="Times New Roman"/>
                <w:color w:val="000000"/>
                <w:sz w:val="20"/>
                <w:szCs w:val="20"/>
                <w:lang w:val="en-US" w:eastAsia="pt-BR"/>
              </w:rPr>
              <w:t>blood pressure</w:t>
            </w:r>
            <w:r w:rsidR="00AA1B46" w:rsidRPr="002F432F">
              <w:rPr>
                <w:rFonts w:ascii="Times New Roman" w:eastAsia="Times New Roman" w:hAnsi="Times New Roman" w:cs="Times New Roman"/>
                <w:color w:val="000000"/>
                <w:sz w:val="20"/>
                <w:szCs w:val="20"/>
                <w:lang w:val="en-US" w:eastAsia="pt-BR"/>
              </w:rPr>
              <w:t xml:space="preserve"> </w:t>
            </w:r>
            <w:r w:rsidR="00AA1B46">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BP</w:t>
            </w:r>
            <w:r w:rsidR="00AA1B46">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and CCT), </w:t>
            </w:r>
            <w:r w:rsidR="00ED7791" w:rsidRPr="00ED7791">
              <w:rPr>
                <w:rFonts w:ascii="Times New Roman" w:eastAsia="Times New Roman" w:hAnsi="Times New Roman" w:cs="Times New Roman"/>
                <w:color w:val="000000"/>
                <w:sz w:val="20"/>
                <w:szCs w:val="20"/>
                <w:lang w:val="en-US" w:eastAsia="pt-BR"/>
              </w:rPr>
              <w:t>heart rate/pulse rate</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HR/PR</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and CCT), RR (CCT), and </w:t>
            </w:r>
            <w:r w:rsidR="00ED7791" w:rsidRPr="00ED7791">
              <w:rPr>
                <w:rFonts w:ascii="Times New Roman" w:eastAsia="Times New Roman" w:hAnsi="Times New Roman" w:cs="Times New Roman"/>
                <w:color w:val="000000"/>
                <w:sz w:val="20"/>
                <w:szCs w:val="20"/>
                <w:lang w:val="en-US" w:eastAsia="pt-BR"/>
              </w:rPr>
              <w:t>blood oxygen saturation</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SpO</w:t>
            </w:r>
            <w:r w:rsidRPr="00ED7791">
              <w:rPr>
                <w:rFonts w:ascii="Times New Roman" w:eastAsia="Times New Roman" w:hAnsi="Times New Roman" w:cs="Times New Roman"/>
                <w:color w:val="000000"/>
                <w:sz w:val="20"/>
                <w:szCs w:val="20"/>
                <w:vertAlign w:val="subscript"/>
                <w:lang w:val="en-US" w:eastAsia="pt-BR"/>
              </w:rPr>
              <w:t>2</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 </w:t>
            </w:r>
            <w:r w:rsidRPr="002F432F">
              <w:rPr>
                <w:rFonts w:ascii="Times New Roman" w:eastAsia="Times New Roman" w:hAnsi="Times New Roman" w:cs="Times New Roman"/>
                <w:b/>
                <w:bCs/>
                <w:color w:val="000000"/>
                <w:sz w:val="20"/>
                <w:szCs w:val="20"/>
                <w:lang w:val="en-US" w:eastAsia="pt-BR"/>
              </w:rPr>
              <w:t>Very low certainty</w:t>
            </w:r>
            <w:r w:rsidRPr="002F432F">
              <w:rPr>
                <w:rFonts w:ascii="Times New Roman" w:eastAsia="Times New Roman" w:hAnsi="Times New Roman" w:cs="Times New Roman"/>
                <w:color w:val="000000"/>
                <w:sz w:val="20"/>
                <w:szCs w:val="20"/>
                <w:lang w:val="en-US" w:eastAsia="pt-BR"/>
              </w:rPr>
              <w:br/>
              <w:t xml:space="preserve">Anxiety-related psychometric scales: </w:t>
            </w:r>
            <w:r w:rsidR="00ED7791" w:rsidRPr="00ED7791">
              <w:rPr>
                <w:rFonts w:ascii="Times New Roman" w:eastAsia="Times New Roman" w:hAnsi="Times New Roman" w:cs="Times New Roman"/>
                <w:color w:val="000000"/>
                <w:sz w:val="20"/>
                <w:szCs w:val="20"/>
                <w:lang w:val="en-US" w:eastAsia="pt-BR"/>
              </w:rPr>
              <w:t xml:space="preserve">the </w:t>
            </w:r>
            <w:proofErr w:type="spellStart"/>
            <w:r w:rsidR="00ED7791" w:rsidRPr="00ED7791">
              <w:rPr>
                <w:rFonts w:ascii="Times New Roman" w:eastAsia="Times New Roman" w:hAnsi="Times New Roman" w:cs="Times New Roman"/>
                <w:color w:val="000000"/>
                <w:sz w:val="20"/>
                <w:szCs w:val="20"/>
                <w:lang w:val="en-US" w:eastAsia="pt-BR"/>
              </w:rPr>
              <w:t>Venham's</w:t>
            </w:r>
            <w:proofErr w:type="spellEnd"/>
            <w:r w:rsidR="00ED7791" w:rsidRPr="00ED7791">
              <w:rPr>
                <w:rFonts w:ascii="Times New Roman" w:eastAsia="Times New Roman" w:hAnsi="Times New Roman" w:cs="Times New Roman"/>
                <w:color w:val="000000"/>
                <w:sz w:val="20"/>
                <w:szCs w:val="20"/>
                <w:lang w:val="en-US" w:eastAsia="pt-BR"/>
              </w:rPr>
              <w:t xml:space="preserve"> picture test</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VPT</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 </w:t>
            </w:r>
            <w:r w:rsidRPr="002F432F">
              <w:rPr>
                <w:rFonts w:ascii="Times New Roman" w:eastAsia="Times New Roman" w:hAnsi="Times New Roman" w:cs="Times New Roman"/>
                <w:b/>
                <w:bCs/>
                <w:color w:val="000000"/>
                <w:sz w:val="20"/>
                <w:szCs w:val="20"/>
                <w:lang w:val="en-US" w:eastAsia="pt-BR"/>
              </w:rPr>
              <w:t>Low certainty</w:t>
            </w:r>
            <w:r w:rsidRPr="002F432F">
              <w:rPr>
                <w:rFonts w:ascii="Times New Roman" w:eastAsia="Times New Roman" w:hAnsi="Times New Roman" w:cs="Times New Roman"/>
                <w:color w:val="000000"/>
                <w:sz w:val="20"/>
                <w:szCs w:val="20"/>
                <w:lang w:val="en-US" w:eastAsia="pt-BR"/>
              </w:rPr>
              <w:t xml:space="preserve"> ; </w:t>
            </w:r>
            <w:r w:rsidR="00ED7791" w:rsidRPr="00ED7791">
              <w:rPr>
                <w:rFonts w:ascii="Times New Roman" w:eastAsia="Times New Roman" w:hAnsi="Times New Roman" w:cs="Times New Roman"/>
                <w:color w:val="000000"/>
                <w:sz w:val="20"/>
                <w:szCs w:val="20"/>
                <w:lang w:val="en-US" w:eastAsia="pt-BR"/>
              </w:rPr>
              <w:t>the Modified Dental Anxiety Scale</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MDAS</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w:t>
            </w:r>
            <w:r w:rsidR="00ED7791" w:rsidRPr="00ED7791">
              <w:rPr>
                <w:rFonts w:ascii="Times New Roman" w:eastAsia="Times New Roman" w:hAnsi="Times New Roman" w:cs="Times New Roman"/>
                <w:color w:val="000000"/>
                <w:sz w:val="20"/>
                <w:szCs w:val="20"/>
                <w:lang w:val="en-US" w:eastAsia="pt-BR"/>
              </w:rPr>
              <w:t>the State-Trait Anxiety Inventory</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STAI</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and CCT), </w:t>
            </w:r>
            <w:r w:rsidR="00ED7791" w:rsidRPr="00ED7791">
              <w:rPr>
                <w:rFonts w:ascii="Times New Roman" w:eastAsia="Times New Roman" w:hAnsi="Times New Roman" w:cs="Times New Roman"/>
                <w:color w:val="000000"/>
                <w:sz w:val="20"/>
                <w:szCs w:val="20"/>
                <w:lang w:val="en-US" w:eastAsia="pt-BR"/>
              </w:rPr>
              <w:t>the visual analogue scale</w:t>
            </w:r>
            <w:r w:rsidR="00ED7791" w:rsidRPr="002F432F">
              <w:rPr>
                <w:rFonts w:ascii="Times New Roman" w:eastAsia="Times New Roman" w:hAnsi="Times New Roman" w:cs="Times New Roman"/>
                <w:color w:val="000000"/>
                <w:sz w:val="20"/>
                <w:szCs w:val="20"/>
                <w:lang w:val="en-US" w:eastAsia="pt-BR"/>
              </w:rPr>
              <w:t xml:space="preserve"> </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VAS</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(CCT) </w:t>
            </w:r>
            <w:r w:rsidRPr="002F432F">
              <w:rPr>
                <w:rFonts w:ascii="Times New Roman" w:eastAsia="Times New Roman" w:hAnsi="Times New Roman" w:cs="Times New Roman"/>
                <w:b/>
                <w:bCs/>
                <w:color w:val="000000"/>
                <w:sz w:val="20"/>
                <w:szCs w:val="20"/>
                <w:lang w:val="en-US" w:eastAsia="pt-BR"/>
              </w:rPr>
              <w:t>- Very low  certainty</w:t>
            </w:r>
            <w:r w:rsidRPr="002F432F">
              <w:rPr>
                <w:rFonts w:ascii="Times New Roman" w:eastAsia="Times New Roman" w:hAnsi="Times New Roman" w:cs="Times New Roman"/>
                <w:color w:val="000000"/>
                <w:sz w:val="20"/>
                <w:szCs w:val="20"/>
                <w:lang w:val="en-US" w:eastAsia="pt-BR"/>
              </w:rPr>
              <w:br/>
              <w:t xml:space="preserve">Pain rating scales: VAS pain (RCT and CCT </w:t>
            </w:r>
            <w:r w:rsidRPr="002F432F">
              <w:rPr>
                <w:rFonts w:ascii="Times New Roman" w:eastAsia="Times New Roman" w:hAnsi="Times New Roman" w:cs="Times New Roman"/>
                <w:b/>
                <w:bCs/>
                <w:color w:val="000000"/>
                <w:sz w:val="20"/>
                <w:szCs w:val="20"/>
                <w:lang w:val="en-US" w:eastAsia="pt-BR"/>
              </w:rPr>
              <w:t xml:space="preserve">- Very low certainty </w:t>
            </w:r>
            <w:r w:rsidRPr="002F432F">
              <w:rPr>
                <w:rFonts w:ascii="Times New Roman" w:eastAsia="Times New Roman" w:hAnsi="Times New Roman" w:cs="Times New Roman"/>
                <w:color w:val="000000"/>
                <w:sz w:val="20"/>
                <w:szCs w:val="20"/>
                <w:lang w:val="en-US" w:eastAsia="pt-BR"/>
              </w:rPr>
              <w:br/>
              <w:t xml:space="preserve">Mood, alertness and calmness rating scales: </w:t>
            </w:r>
            <w:r w:rsidR="00ED7791" w:rsidRPr="00ED7791">
              <w:rPr>
                <w:rFonts w:ascii="Times New Roman" w:eastAsia="Times New Roman" w:hAnsi="Times New Roman" w:cs="Times New Roman"/>
                <w:color w:val="000000"/>
                <w:sz w:val="20"/>
                <w:szCs w:val="20"/>
                <w:lang w:val="en-US" w:eastAsia="pt-BR"/>
              </w:rPr>
              <w:t xml:space="preserve">the original German version of the Multidimensional Mood State </w:t>
            </w:r>
            <w:r w:rsidR="00ED7791" w:rsidRPr="00ED7791">
              <w:rPr>
                <w:rFonts w:ascii="Times New Roman" w:eastAsia="Times New Roman" w:hAnsi="Times New Roman" w:cs="Times New Roman"/>
                <w:color w:val="000000"/>
                <w:sz w:val="20"/>
                <w:szCs w:val="20"/>
                <w:lang w:val="en-US" w:eastAsia="pt-BR"/>
              </w:rPr>
              <w:lastRenderedPageBreak/>
              <w:t>Questionnaire</w:t>
            </w:r>
            <w:r w:rsidR="00ED7791" w:rsidRPr="002F432F">
              <w:rPr>
                <w:rFonts w:ascii="Times New Roman" w:eastAsia="Times New Roman" w:hAnsi="Times New Roman" w:cs="Times New Roman"/>
                <w:color w:val="000000"/>
                <w:sz w:val="20"/>
                <w:szCs w:val="20"/>
                <w:lang w:val="en-US" w:eastAsia="pt-BR"/>
              </w:rPr>
              <w:t xml:space="preserve"> </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MDBF</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(RCT and CCT) and </w:t>
            </w:r>
            <w:r w:rsidR="00ED7791" w:rsidRPr="00ED7791">
              <w:rPr>
                <w:rFonts w:ascii="Times New Roman" w:eastAsia="Times New Roman" w:hAnsi="Times New Roman" w:cs="Times New Roman"/>
                <w:color w:val="000000"/>
                <w:sz w:val="20"/>
                <w:szCs w:val="20"/>
                <w:lang w:val="en-US" w:eastAsia="pt-BR"/>
              </w:rPr>
              <w:t>the Profile of Mood States (</w:t>
            </w:r>
            <w:r w:rsidRPr="002F432F">
              <w:rPr>
                <w:rFonts w:ascii="Times New Roman" w:eastAsia="Times New Roman" w:hAnsi="Times New Roman" w:cs="Times New Roman"/>
                <w:color w:val="000000"/>
                <w:sz w:val="20"/>
                <w:szCs w:val="20"/>
                <w:lang w:val="en-US" w:eastAsia="pt-BR"/>
              </w:rPr>
              <w:t>POMS</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(CCT) </w:t>
            </w:r>
            <w:r w:rsidRPr="002F432F">
              <w:rPr>
                <w:rFonts w:ascii="Times New Roman" w:eastAsia="Times New Roman" w:hAnsi="Times New Roman" w:cs="Times New Roman"/>
                <w:b/>
                <w:bCs/>
                <w:color w:val="000000"/>
                <w:sz w:val="20"/>
                <w:szCs w:val="20"/>
                <w:lang w:val="en-US" w:eastAsia="pt-BR"/>
              </w:rPr>
              <w:t>- Very low</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certainty</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The comparison between aromatherapy and music</w:t>
            </w:r>
            <w:r w:rsidRPr="002F432F">
              <w:rPr>
                <w:rFonts w:ascii="Times New Roman" w:eastAsia="Times New Roman" w:hAnsi="Times New Roman" w:cs="Times New Roman"/>
                <w:color w:val="000000"/>
                <w:sz w:val="20"/>
                <w:szCs w:val="20"/>
                <w:lang w:val="en-US" w:eastAsia="pt-BR"/>
              </w:rPr>
              <w:br/>
              <w:t xml:space="preserve">Anxiety-related physiological parameters: BP (RCT and CCT) and HR/PR (RCT) </w:t>
            </w:r>
            <w:r w:rsidRPr="002F432F">
              <w:rPr>
                <w:rFonts w:ascii="Times New Roman" w:eastAsia="Times New Roman" w:hAnsi="Times New Roman" w:cs="Times New Roman"/>
                <w:b/>
                <w:bCs/>
                <w:color w:val="000000"/>
                <w:sz w:val="20"/>
                <w:szCs w:val="20"/>
                <w:lang w:val="en-US" w:eastAsia="pt-BR"/>
              </w:rPr>
              <w:t>- Very low</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certainty</w:t>
            </w:r>
            <w:r w:rsidRPr="002F432F">
              <w:rPr>
                <w:rFonts w:ascii="Times New Roman" w:eastAsia="Times New Roman" w:hAnsi="Times New Roman" w:cs="Times New Roman"/>
                <w:color w:val="000000"/>
                <w:sz w:val="20"/>
                <w:szCs w:val="20"/>
                <w:lang w:val="en-US" w:eastAsia="pt-BR"/>
              </w:rPr>
              <w:br/>
              <w:t>Anxiety-related psychometric scales: STAI (CCT) -</w:t>
            </w:r>
            <w:r w:rsidRPr="002F432F">
              <w:rPr>
                <w:rFonts w:ascii="Times New Roman" w:eastAsia="Times New Roman" w:hAnsi="Times New Roman" w:cs="Times New Roman"/>
                <w:b/>
                <w:bCs/>
                <w:color w:val="000000"/>
                <w:sz w:val="20"/>
                <w:szCs w:val="20"/>
                <w:lang w:val="en-US" w:eastAsia="pt-BR"/>
              </w:rPr>
              <w:t xml:space="preserve"> Very low certainty</w:t>
            </w:r>
            <w:r w:rsidRPr="002F432F">
              <w:rPr>
                <w:rFonts w:ascii="Times New Roman" w:eastAsia="Times New Roman" w:hAnsi="Times New Roman" w:cs="Times New Roman"/>
                <w:color w:val="000000"/>
                <w:sz w:val="20"/>
                <w:szCs w:val="20"/>
                <w:lang w:val="en-US" w:eastAsia="pt-BR"/>
              </w:rPr>
              <w:br/>
              <w:t xml:space="preserve">Pain rating scales: VAS pain (RCT and CCT) </w:t>
            </w:r>
            <w:r w:rsidRPr="002F432F">
              <w:rPr>
                <w:rFonts w:ascii="Times New Roman" w:eastAsia="Times New Roman" w:hAnsi="Times New Roman" w:cs="Times New Roman"/>
                <w:b/>
                <w:bCs/>
                <w:color w:val="000000"/>
                <w:sz w:val="20"/>
                <w:szCs w:val="20"/>
                <w:lang w:val="en-US" w:eastAsia="pt-BR"/>
              </w:rPr>
              <w:t>- Very low certainty</w:t>
            </w:r>
            <w:r w:rsidRPr="002F432F">
              <w:rPr>
                <w:rFonts w:ascii="Times New Roman" w:eastAsia="Times New Roman" w:hAnsi="Times New Roman" w:cs="Times New Roman"/>
                <w:color w:val="000000"/>
                <w:sz w:val="20"/>
                <w:szCs w:val="20"/>
                <w:lang w:val="en-US" w:eastAsia="pt-BR"/>
              </w:rPr>
              <w:br/>
              <w:t xml:space="preserve">Mood, alertness and calmness rating scales: MDBF (CCT) </w:t>
            </w:r>
            <w:r w:rsidRPr="002F432F">
              <w:rPr>
                <w:rFonts w:ascii="Times New Roman" w:eastAsia="Times New Roman" w:hAnsi="Times New Roman" w:cs="Times New Roman"/>
                <w:b/>
                <w:bCs/>
                <w:color w:val="000000"/>
                <w:sz w:val="20"/>
                <w:szCs w:val="20"/>
                <w:lang w:val="en-US" w:eastAsia="pt-BR"/>
              </w:rPr>
              <w:t>- Very low certainty</w:t>
            </w:r>
          </w:p>
        </w:tc>
        <w:tc>
          <w:tcPr>
            <w:tcW w:w="709" w:type="dxa"/>
            <w:shd w:val="clear" w:color="auto" w:fill="auto"/>
            <w:vAlign w:val="center"/>
            <w:hideMark/>
          </w:tcPr>
          <w:p w14:paraId="24FC6C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4</w:t>
            </w:r>
          </w:p>
        </w:tc>
        <w:tc>
          <w:tcPr>
            <w:tcW w:w="1134" w:type="dxa"/>
            <w:shd w:val="clear" w:color="auto" w:fill="auto"/>
            <w:vAlign w:val="center"/>
            <w:hideMark/>
          </w:tcPr>
          <w:p w14:paraId="02C8A063" w14:textId="77777777" w:rsidR="001465DA" w:rsidRPr="002F432F" w:rsidRDefault="00AA1B46"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S</w:t>
            </w:r>
            <w:r w:rsidR="001465DA" w:rsidRPr="002F432F">
              <w:rPr>
                <w:rFonts w:ascii="Times New Roman" w:eastAsia="Times New Roman" w:hAnsi="Times New Roman" w:cs="Times New Roman"/>
                <w:color w:val="000000"/>
                <w:sz w:val="20"/>
                <w:szCs w:val="20"/>
                <w:lang w:val="en-US" w:eastAsia="pt-BR"/>
              </w:rPr>
              <w:t>ignificant risk of bias related to the lack of blinding</w:t>
            </w:r>
          </w:p>
        </w:tc>
        <w:tc>
          <w:tcPr>
            <w:tcW w:w="992" w:type="dxa"/>
            <w:shd w:val="clear" w:color="auto" w:fill="auto"/>
            <w:vAlign w:val="center"/>
            <w:hideMark/>
          </w:tcPr>
          <w:p w14:paraId="65BD9BA7"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The results for each outcome in each comparison were assessed to determine whether the findings were consistent across studies.</w:t>
            </w:r>
          </w:p>
        </w:tc>
        <w:tc>
          <w:tcPr>
            <w:tcW w:w="992" w:type="dxa"/>
            <w:shd w:val="clear" w:color="auto" w:fill="auto"/>
            <w:vAlign w:val="center"/>
            <w:hideMark/>
          </w:tcPr>
          <w:p w14:paraId="36093D8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Evaluated based on the PICO items within individual studies to determine whether the evidence directly answered the PICO question outlined in the current systematic review</w:t>
            </w:r>
          </w:p>
        </w:tc>
        <w:tc>
          <w:tcPr>
            <w:tcW w:w="992" w:type="dxa"/>
            <w:shd w:val="clear" w:color="auto" w:fill="auto"/>
            <w:vAlign w:val="center"/>
            <w:hideMark/>
          </w:tcPr>
          <w:p w14:paraId="1B89FEB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Determined by the examination of 95% confidence intervals for effects. The certainty of evidence should also be downgraded for imprecision when the effect estimate came from only one or two studies with small sample sizes (i.e. the evidence did not meet the </w:t>
            </w:r>
            <w:r w:rsidRPr="002F432F">
              <w:rPr>
                <w:rFonts w:ascii="Times New Roman" w:eastAsia="Times New Roman" w:hAnsi="Times New Roman" w:cs="Times New Roman"/>
                <w:color w:val="000000"/>
                <w:sz w:val="20"/>
                <w:szCs w:val="20"/>
                <w:lang w:val="en-US" w:eastAsia="pt-BR"/>
              </w:rPr>
              <w:lastRenderedPageBreak/>
              <w:t>optimal information size criterion)</w:t>
            </w:r>
          </w:p>
        </w:tc>
        <w:tc>
          <w:tcPr>
            <w:tcW w:w="993" w:type="dxa"/>
            <w:shd w:val="clear" w:color="auto" w:fill="auto"/>
            <w:vAlign w:val="center"/>
            <w:hideMark/>
          </w:tcPr>
          <w:p w14:paraId="17FDA5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425" w:type="dxa"/>
            <w:shd w:val="clear" w:color="auto" w:fill="auto"/>
            <w:vAlign w:val="center"/>
            <w:hideMark/>
          </w:tcPr>
          <w:p w14:paraId="78CE4B7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D32E616" w14:textId="77777777" w:rsidR="001465DA" w:rsidRPr="002F432F" w:rsidRDefault="006F73C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T</w:t>
            </w:r>
            <w:r w:rsidR="001465DA" w:rsidRPr="002F432F">
              <w:rPr>
                <w:rFonts w:ascii="Times New Roman" w:eastAsia="Times New Roman" w:hAnsi="Times New Roman" w:cs="Times New Roman"/>
                <w:color w:val="000000"/>
                <w:sz w:val="20"/>
                <w:szCs w:val="20"/>
                <w:lang w:val="en-US" w:eastAsia="pt-BR"/>
              </w:rPr>
              <w:t>wo independent assessors (HC</w:t>
            </w:r>
            <w:r>
              <w:rPr>
                <w:rFonts w:ascii="Times New Roman" w:eastAsia="Times New Roman" w:hAnsi="Times New Roman" w:cs="Times New Roman"/>
                <w:color w:val="000000"/>
                <w:sz w:val="20"/>
                <w:szCs w:val="20"/>
                <w:lang w:val="en-US" w:eastAsia="pt-BR"/>
              </w:rPr>
              <w:t xml:space="preserve"> and </w:t>
            </w:r>
            <w:r w:rsidR="001465DA" w:rsidRPr="002F432F">
              <w:rPr>
                <w:rFonts w:ascii="Times New Roman" w:eastAsia="Times New Roman" w:hAnsi="Times New Roman" w:cs="Times New Roman"/>
                <w:color w:val="000000"/>
                <w:sz w:val="20"/>
                <w:szCs w:val="20"/>
                <w:lang w:val="en-US" w:eastAsia="pt-BR"/>
              </w:rPr>
              <w:t>LZ)</w:t>
            </w:r>
          </w:p>
        </w:tc>
        <w:tc>
          <w:tcPr>
            <w:tcW w:w="567" w:type="dxa"/>
            <w:vAlign w:val="center"/>
          </w:tcPr>
          <w:p w14:paraId="44B18E3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AA9C4F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DF65B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F0DE0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27C7F5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D2EAA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242DA8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2F432F" w14:paraId="37CDC779" w14:textId="77777777" w:rsidTr="002D6B38">
        <w:trPr>
          <w:trHeight w:val="20"/>
        </w:trPr>
        <w:tc>
          <w:tcPr>
            <w:tcW w:w="851" w:type="dxa"/>
            <w:shd w:val="clear" w:color="auto" w:fill="auto"/>
            <w:vAlign w:val="center"/>
            <w:hideMark/>
          </w:tcPr>
          <w:p w14:paraId="1B6AF6E0"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Cairo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&lt;EndNote&gt;&lt;Cite&gt;&lt;Author&gt;Cairo&lt;/Author&gt;&lt;Year&gt;2019&lt;/Year&gt;&lt;RecNum&gt;20849&lt;/RecNum&gt;&lt;DisplayText&gt;&lt;style face="superscript"&gt;11&lt;/style&gt;&lt;/DisplayText&gt;&lt;record&gt;&lt;rec-number&gt;20849&lt;/rec-number&gt;&lt;foreign-keys&gt;&lt;key app="EN" db-id="f5fv5a2shx52dqesxzmpffeqzt5ffxae2vev" timestamp="1607902500"&gt;20849&lt;/key&gt;&lt;/foreign-keys&gt;&lt;ref-type name="Journal Article"&gt;17&lt;/ref-type&gt;&lt;contributors&gt;&lt;authors&gt;&lt;author&gt;Cairo, Francesco&lt;/author&gt;&lt;author&gt;Barbato, Luigi&lt;/author&gt;&lt;author&gt;Selvaggi, Filippo&lt;/author&gt;&lt;author&gt;Baielli, Maria G&lt;/author&gt;&lt;author&gt;Piattelli, Adriano&lt;/author&gt;&lt;author&gt;Chambrone, Leandro&lt;/author&gt;&lt;/authors&gt;&lt;/contributors&gt;&lt;titles&gt;&lt;title&gt;Surgical procedures for soft tissue augmentation at implant sites. A systematic review and meta‐analysis of randomized controlled trials&lt;/title&gt;&lt;secondary-title&gt;Clinical Implant Dentistry and Related Research&lt;/secondary-title&gt;&lt;/titles&gt;&lt;periodical&gt;&lt;full-title&gt;Clinical Implant Dentistry and Related Research&lt;/full-title&gt;&lt;/periodical&gt;&lt;pages&gt;1262-1270&lt;/pages&gt;&lt;volume&gt;21&lt;/volume&gt;&lt;number&gt;6&lt;/number&gt;&lt;dates&gt;&lt;year&gt;2019&lt;/year&gt;&lt;/dates&gt;&lt;isbn&gt;1523-0899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18DA50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Potential benefit of soft tissue augmentation on </w:t>
            </w:r>
            <w:r w:rsidR="00ED7791" w:rsidRPr="005C470C">
              <w:rPr>
                <w:rFonts w:ascii="Times New Roman" w:eastAsia="Times New Roman" w:hAnsi="Times New Roman" w:cs="Times New Roman"/>
                <w:color w:val="000000"/>
                <w:sz w:val="20"/>
                <w:szCs w:val="20"/>
                <w:lang w:val="en-US" w:eastAsia="pt-BR"/>
              </w:rPr>
              <w:t xml:space="preserve">marginal bone level </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MBL</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at </w:t>
            </w:r>
            <w:proofErr w:type="spellStart"/>
            <w:r w:rsidRPr="002F432F">
              <w:rPr>
                <w:rFonts w:ascii="Times New Roman" w:eastAsia="Times New Roman" w:hAnsi="Times New Roman" w:cs="Times New Roman"/>
                <w:color w:val="000000"/>
                <w:sz w:val="20"/>
                <w:szCs w:val="20"/>
                <w:lang w:val="en-US" w:eastAsia="pt-BR"/>
              </w:rPr>
              <w:t>postextractive</w:t>
            </w:r>
            <w:proofErr w:type="spellEnd"/>
            <w:r w:rsidRPr="002F432F">
              <w:rPr>
                <w:rFonts w:ascii="Times New Roman" w:eastAsia="Times New Roman" w:hAnsi="Times New Roman" w:cs="Times New Roman"/>
                <w:color w:val="000000"/>
                <w:sz w:val="20"/>
                <w:szCs w:val="20"/>
                <w:lang w:val="en-US" w:eastAsia="pt-BR"/>
              </w:rPr>
              <w:t xml:space="preserve"> implant sites - </w:t>
            </w:r>
            <w:r w:rsidRPr="002F432F">
              <w:rPr>
                <w:rFonts w:ascii="Times New Roman" w:eastAsia="Times New Roman" w:hAnsi="Times New Roman" w:cs="Times New Roman"/>
                <w:b/>
                <w:bCs/>
                <w:color w:val="000000"/>
                <w:sz w:val="20"/>
                <w:szCs w:val="20"/>
                <w:lang w:val="en-US" w:eastAsia="pt-BR"/>
              </w:rPr>
              <w:t>Low strength of evidence</w:t>
            </w:r>
            <w:r w:rsidRPr="002F432F">
              <w:rPr>
                <w:rFonts w:ascii="Times New Roman" w:eastAsia="Times New Roman" w:hAnsi="Times New Roman" w:cs="Times New Roman"/>
                <w:color w:val="000000"/>
                <w:sz w:val="20"/>
                <w:szCs w:val="20"/>
                <w:lang w:val="en-US" w:eastAsia="pt-BR"/>
              </w:rPr>
              <w:t xml:space="preserve">; Soft tissue augmentation before prosthetic treatment - </w:t>
            </w:r>
            <w:r w:rsidRPr="002F432F">
              <w:rPr>
                <w:rFonts w:ascii="Times New Roman" w:eastAsia="Times New Roman" w:hAnsi="Times New Roman" w:cs="Times New Roman"/>
                <w:b/>
                <w:bCs/>
                <w:color w:val="000000"/>
                <w:sz w:val="20"/>
                <w:szCs w:val="20"/>
                <w:lang w:val="en-US" w:eastAsia="pt-BR"/>
              </w:rPr>
              <w:t>Moderate strength of evidence</w:t>
            </w:r>
          </w:p>
        </w:tc>
        <w:tc>
          <w:tcPr>
            <w:tcW w:w="709" w:type="dxa"/>
            <w:shd w:val="clear" w:color="auto" w:fill="auto"/>
            <w:vAlign w:val="center"/>
            <w:hideMark/>
          </w:tcPr>
          <w:p w14:paraId="6200B31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FE45AF1" w14:textId="77777777" w:rsidR="001465DA" w:rsidRPr="002F432F" w:rsidRDefault="001465DA" w:rsidP="001465DA">
            <w:pPr>
              <w:jc w:val="center"/>
              <w:rPr>
                <w:rFonts w:ascii="Times New Roman" w:eastAsia="Times New Roman" w:hAnsi="Times New Roman" w:cs="Times New Roman"/>
                <w:b/>
                <w:bCs/>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Evaluated GRADE only considering this domain:</w:t>
            </w:r>
            <w:r w:rsidRPr="002F432F">
              <w:rPr>
                <w:rFonts w:ascii="Times New Roman" w:eastAsia="Times New Roman" w:hAnsi="Times New Roman" w:cs="Times New Roman"/>
                <w:color w:val="000000"/>
                <w:sz w:val="20"/>
                <w:szCs w:val="20"/>
                <w:lang w:val="en-US" w:eastAsia="pt-BR"/>
              </w:rPr>
              <w:br/>
              <w:t>- • High: At least three RCTs at low risk of bias and low heterogeneity;</w:t>
            </w:r>
            <w:r w:rsidRPr="002F432F">
              <w:rPr>
                <w:rFonts w:ascii="Times New Roman" w:eastAsia="Times New Roman" w:hAnsi="Times New Roman" w:cs="Times New Roman"/>
                <w:color w:val="000000"/>
                <w:sz w:val="20"/>
                <w:szCs w:val="20"/>
                <w:lang w:val="en-US" w:eastAsia="pt-BR"/>
              </w:rPr>
              <w:br/>
              <w:t xml:space="preserve">• Moderate: More than </w:t>
            </w:r>
            <w:r w:rsidRPr="002F432F">
              <w:rPr>
                <w:rFonts w:ascii="Times New Roman" w:eastAsia="Times New Roman" w:hAnsi="Times New Roman" w:cs="Times New Roman"/>
                <w:color w:val="000000"/>
                <w:sz w:val="20"/>
                <w:szCs w:val="20"/>
                <w:lang w:val="en-US" w:eastAsia="pt-BR"/>
              </w:rPr>
              <w:lastRenderedPageBreak/>
              <w:t>one RCT and at least one RCT at low risk of bias, low I</w:t>
            </w:r>
            <w:r w:rsidRPr="00ED7791">
              <w:rPr>
                <w:rFonts w:ascii="Times New Roman" w:eastAsia="Times New Roman" w:hAnsi="Times New Roman" w:cs="Times New Roman"/>
                <w:color w:val="000000"/>
                <w:sz w:val="20"/>
                <w:szCs w:val="20"/>
                <w:vertAlign w:val="superscript"/>
                <w:lang w:val="en-US" w:eastAsia="pt-BR"/>
              </w:rPr>
              <w:t>2</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br/>
              <w:t xml:space="preserve">• Low: Lack of RCTs or RCTs at high risk of bias or high heterogeneity </w:t>
            </w:r>
          </w:p>
        </w:tc>
        <w:tc>
          <w:tcPr>
            <w:tcW w:w="992" w:type="dxa"/>
            <w:shd w:val="clear" w:color="auto" w:fill="auto"/>
            <w:vAlign w:val="center"/>
            <w:hideMark/>
          </w:tcPr>
          <w:p w14:paraId="0681AF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NA</w:t>
            </w:r>
          </w:p>
        </w:tc>
        <w:tc>
          <w:tcPr>
            <w:tcW w:w="992" w:type="dxa"/>
            <w:shd w:val="clear" w:color="auto" w:fill="auto"/>
            <w:vAlign w:val="center"/>
            <w:hideMark/>
          </w:tcPr>
          <w:p w14:paraId="383AC84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NA</w:t>
            </w:r>
          </w:p>
        </w:tc>
        <w:tc>
          <w:tcPr>
            <w:tcW w:w="992" w:type="dxa"/>
            <w:shd w:val="clear" w:color="auto" w:fill="auto"/>
            <w:vAlign w:val="center"/>
            <w:hideMark/>
          </w:tcPr>
          <w:p w14:paraId="4221B5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NA</w:t>
            </w:r>
          </w:p>
        </w:tc>
        <w:tc>
          <w:tcPr>
            <w:tcW w:w="993" w:type="dxa"/>
            <w:shd w:val="clear" w:color="auto" w:fill="auto"/>
            <w:vAlign w:val="center"/>
            <w:hideMark/>
          </w:tcPr>
          <w:p w14:paraId="2235AB6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NA</w:t>
            </w:r>
          </w:p>
        </w:tc>
        <w:tc>
          <w:tcPr>
            <w:tcW w:w="425" w:type="dxa"/>
            <w:shd w:val="clear" w:color="auto" w:fill="auto"/>
            <w:vAlign w:val="center"/>
            <w:hideMark/>
          </w:tcPr>
          <w:p w14:paraId="7FFCA8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1AEAE7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0CC1FE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1F0DF1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0AB976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1DD063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74543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73F44E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0144647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0C0826CC" w14:textId="77777777" w:rsidTr="002D6B38">
        <w:trPr>
          <w:trHeight w:val="20"/>
        </w:trPr>
        <w:tc>
          <w:tcPr>
            <w:tcW w:w="851" w:type="dxa"/>
            <w:shd w:val="clear" w:color="auto" w:fill="auto"/>
            <w:vAlign w:val="center"/>
            <w:hideMark/>
          </w:tcPr>
          <w:p w14:paraId="6C6A3BEE"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Caporossi</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&lt;EndNote&gt;&lt;Cite&gt;&lt;Author&gt;Caporossi&lt;/Author&gt;&lt;Year&gt;2020&lt;/Year&gt;&lt;RecNum&gt;20844&lt;/RecNum&gt;&lt;DisplayText&gt;&lt;style face="superscript"&gt;12&lt;/style&gt;&lt;/DisplayText&gt;&lt;record&gt;&lt;rec-number&gt;20844&lt;/rec-number&gt;&lt;foreign-keys&gt;&lt;key app="EN" db-id="f5fv5a2shx52dqesxzmpffeqzt5ffxae2vev" timestamp="1607902500"&gt;20844&lt;/key&gt;&lt;/foreign-keys&gt;&lt;ref-type name="Journal Article"&gt;17&lt;/ref-type&gt;&lt;contributors&gt;&lt;authors&gt;&lt;author&gt;Caporossi, Leonardo Stephan&lt;/author&gt;&lt;author&gt;Dos Santos, Cinthia Studzinski&lt;/author&gt;&lt;author&gt;Calcia, Thayanne Brasil Barbosa&lt;/author&gt;&lt;author&gt;Cenci, Maximiliano Sergio&lt;/author&gt;&lt;author&gt;Muniz, Francisco Wilker Mustafa Gomes&lt;/author&gt;&lt;author&gt;da Silveira Lima, Giana&lt;/author&gt;&lt;/authors&gt;&lt;/contributors&gt;&lt;titles&gt;&lt;title&gt;Pharmacological management of pain after periodontal surgery: a systematic review with meta-analysis&lt;/title&gt;&lt;secondary-title&gt;Clinical Oral Investigations&lt;/secondary-title&gt;&lt;/titles&gt;&lt;periodical&gt;&lt;full-title&gt;Clin Oral Investig&lt;/full-title&gt;&lt;abbr-1&gt;Clinical oral investigations&lt;/abbr-1&gt;&lt;/periodical&gt;&lt;pages&gt;2559-2578&lt;/pages&gt;&lt;volume&gt;24&lt;/volume&gt;&lt;number&gt;8&lt;/number&gt;&lt;dates&gt;&lt;year&gt;2020&lt;/year&gt;&lt;/dates&gt;&lt;isbn&gt;1436-3771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28A0FF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Postoperative pain-NSAID </w:t>
            </w:r>
            <w:r w:rsidR="00ED7791">
              <w:rPr>
                <w:rFonts w:ascii="Times New Roman" w:eastAsia="Times New Roman" w:hAnsi="Times New Roman" w:cs="Times New Roman"/>
                <w:color w:val="000000"/>
                <w:sz w:val="20"/>
                <w:szCs w:val="20"/>
                <w:lang w:val="en-US" w:eastAsia="pt-BR"/>
              </w:rPr>
              <w:t>(</w:t>
            </w:r>
            <w:r w:rsidR="00ED7791" w:rsidRPr="00ED7791">
              <w:rPr>
                <w:rFonts w:ascii="Times New Roman" w:hAnsi="Times New Roman" w:cs="Times New Roman"/>
                <w:color w:val="131413"/>
                <w:sz w:val="20"/>
                <w:szCs w:val="20"/>
                <w:lang w:val="en-US"/>
              </w:rPr>
              <w:t>non-steroidal anti-inflammatory drugs</w:t>
            </w:r>
            <w:r w:rsidR="00ED77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 xml:space="preserve">vs. dexamethasone (open flap surgeries only) (follow up: mean 1h, 2h, 3h, and 4h; assessed with: </w:t>
            </w:r>
            <w:r w:rsidR="00ED7791">
              <w:rPr>
                <w:rFonts w:ascii="Times New Roman" w:eastAsia="Times New Roman" w:hAnsi="Times New Roman" w:cs="Times New Roman"/>
                <w:color w:val="000000"/>
                <w:sz w:val="20"/>
                <w:szCs w:val="20"/>
                <w:lang w:val="en-US" w:eastAsia="pt-BR"/>
              </w:rPr>
              <w:t>visual analogue scale (</w:t>
            </w:r>
            <w:r w:rsidRPr="002F432F">
              <w:rPr>
                <w:rFonts w:ascii="Times New Roman" w:eastAsia="Times New Roman" w:hAnsi="Times New Roman" w:cs="Times New Roman"/>
                <w:color w:val="000000"/>
                <w:sz w:val="20"/>
                <w:szCs w:val="20"/>
                <w:lang w:val="en-US" w:eastAsia="pt-BR"/>
              </w:rPr>
              <w:t>VAS</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scale from: 0 to 100); Postoperative pain-NSAID vs. placebo (open flap surgeries only) (follow up: mean 1h, 3h, 8h, and 1 day, ; assessed with: VAS; scale from: 0 to 100);Postoperative pain-NSAID vs. placebo (open flap surgeries only) (follow up: mean 3h and 4h; assessed with: 4-point scale; scale from: 0 to 3);Postoperative pain-dexamethasone vs. placebo (open flap surgeries only) (follow up: mean 1h, 2h, 3h, 4h, and 8h; assessed </w:t>
            </w:r>
            <w:r w:rsidRPr="002F432F">
              <w:rPr>
                <w:rFonts w:ascii="Times New Roman" w:eastAsia="Times New Roman" w:hAnsi="Times New Roman" w:cs="Times New Roman"/>
                <w:color w:val="000000"/>
                <w:sz w:val="20"/>
                <w:szCs w:val="20"/>
                <w:lang w:val="en-US" w:eastAsia="pt-BR"/>
              </w:rPr>
              <w:lastRenderedPageBreak/>
              <w:t xml:space="preserve">with: VAS; scale from: 0 to 100) </w:t>
            </w:r>
            <w:r w:rsidRPr="002F432F">
              <w:rPr>
                <w:rFonts w:ascii="Times New Roman" w:eastAsia="Times New Roman" w:hAnsi="Times New Roman" w:cs="Times New Roman"/>
                <w:b/>
                <w:bCs/>
                <w:color w:val="000000"/>
                <w:sz w:val="20"/>
                <w:szCs w:val="20"/>
                <w:lang w:val="en-US" w:eastAsia="pt-BR"/>
              </w:rPr>
              <w:t>- Moderate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br/>
              <w:t xml:space="preserve">Postoperative pain-NSAID vs. dexamethasone (open flap surgeries only) (follow up: mean 8 h; assessed with: VAS; scale from: 0 to 100); Postoperative pain-NSAID vs. placebo (open flap surgeries only) (follow up: mean 1h and 2h; assessed with: 4-point scale; scale from: 0 to 3) </w:t>
            </w:r>
            <w:r w:rsidRPr="002F432F">
              <w:rPr>
                <w:rFonts w:ascii="Times New Roman" w:eastAsia="Times New Roman" w:hAnsi="Times New Roman" w:cs="Times New Roman"/>
                <w:b/>
                <w:bCs/>
                <w:color w:val="000000"/>
                <w:sz w:val="20"/>
                <w:szCs w:val="20"/>
                <w:lang w:val="en-US" w:eastAsia="pt-BR"/>
              </w:rPr>
              <w:t xml:space="preserve">- Low certainty of evidence </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br/>
              <w:t xml:space="preserve">Postoperative pain-NSAID vs. dexamethasone (open flap surgeries only) (follow up: mean 8 h; assessed with: VAS; scale from: 0 to 100); Postoperative pain-NSAID vs. placebo (open flap surgeries only) (follow up: mean 2 h; assessed with: VAS; scale from: 0 to 100) </w:t>
            </w:r>
            <w:r w:rsidRPr="002F432F">
              <w:rPr>
                <w:rFonts w:ascii="Times New Roman" w:eastAsia="Times New Roman" w:hAnsi="Times New Roman" w:cs="Times New Roman"/>
                <w:b/>
                <w:bCs/>
                <w:color w:val="000000"/>
                <w:sz w:val="20"/>
                <w:szCs w:val="20"/>
                <w:lang w:val="en-US" w:eastAsia="pt-BR"/>
              </w:rPr>
              <w:t>- Very low certainty of evidence</w:t>
            </w:r>
          </w:p>
        </w:tc>
        <w:tc>
          <w:tcPr>
            <w:tcW w:w="709" w:type="dxa"/>
            <w:shd w:val="clear" w:color="auto" w:fill="auto"/>
            <w:vAlign w:val="center"/>
            <w:hideMark/>
          </w:tcPr>
          <w:p w14:paraId="459491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6F95993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Randomization process, deviations from intended interventions, missing outcome data, measurement of the outcome and selection of the reported results</w:t>
            </w:r>
          </w:p>
        </w:tc>
        <w:tc>
          <w:tcPr>
            <w:tcW w:w="992" w:type="dxa"/>
            <w:shd w:val="clear" w:color="auto" w:fill="auto"/>
            <w:vAlign w:val="center"/>
            <w:hideMark/>
          </w:tcPr>
          <w:p w14:paraId="5922F58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While determining what constitutes a large I</w:t>
            </w:r>
            <w:r w:rsidRPr="00ED7791">
              <w:rPr>
                <w:rFonts w:ascii="Times New Roman" w:eastAsia="Times New Roman" w:hAnsi="Times New Roman" w:cs="Times New Roman"/>
                <w:color w:val="000000"/>
                <w:sz w:val="20"/>
                <w:szCs w:val="20"/>
                <w:vertAlign w:val="superscript"/>
                <w:lang w:val="en-US" w:eastAsia="pt-BR"/>
              </w:rPr>
              <w:t>2</w:t>
            </w:r>
            <w:r w:rsidRPr="002F432F">
              <w:rPr>
                <w:rFonts w:ascii="Times New Roman" w:eastAsia="Times New Roman" w:hAnsi="Times New Roman" w:cs="Times New Roman"/>
                <w:color w:val="000000"/>
                <w:sz w:val="20"/>
                <w:szCs w:val="20"/>
                <w:lang w:val="en-US" w:eastAsia="pt-BR"/>
              </w:rPr>
              <w:t xml:space="preserve"> value is subjective, the following rule-of-thumb can be used: &lt; 40% may be low; 30–60% may be moderate; 50–90% may be substantial; 75–100% may be </w:t>
            </w:r>
            <w:r w:rsidRPr="002F432F">
              <w:rPr>
                <w:rFonts w:ascii="Times New Roman" w:eastAsia="Times New Roman" w:hAnsi="Times New Roman" w:cs="Times New Roman"/>
                <w:color w:val="000000"/>
                <w:sz w:val="20"/>
                <w:szCs w:val="20"/>
                <w:lang w:val="en-US" w:eastAsia="pt-BR"/>
              </w:rPr>
              <w:lastRenderedPageBreak/>
              <w:t>considerable</w:t>
            </w:r>
          </w:p>
        </w:tc>
        <w:tc>
          <w:tcPr>
            <w:tcW w:w="992" w:type="dxa"/>
            <w:shd w:val="clear" w:color="auto" w:fill="auto"/>
            <w:vAlign w:val="center"/>
            <w:hideMark/>
          </w:tcPr>
          <w:p w14:paraId="2D32C25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0F57671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Whenever there are sample sizes that are less than 400, review authors and guideline developers should certainly consider rating down for imprecision</w:t>
            </w:r>
          </w:p>
        </w:tc>
        <w:tc>
          <w:tcPr>
            <w:tcW w:w="993" w:type="dxa"/>
            <w:shd w:val="clear" w:color="auto" w:fill="auto"/>
            <w:vAlign w:val="center"/>
            <w:hideMark/>
          </w:tcPr>
          <w:p w14:paraId="2719C5A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2BF6B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2496BDA3" w14:textId="77777777" w:rsidR="001465DA" w:rsidRPr="002F432F" w:rsidRDefault="00ED7791"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T</w:t>
            </w:r>
            <w:r w:rsidR="001465DA" w:rsidRPr="002F432F">
              <w:rPr>
                <w:rFonts w:ascii="Times New Roman" w:eastAsia="Times New Roman" w:hAnsi="Times New Roman" w:cs="Times New Roman"/>
                <w:color w:val="000000"/>
                <w:sz w:val="20"/>
                <w:szCs w:val="20"/>
                <w:lang w:val="en-US" w:eastAsia="pt-BR"/>
              </w:rPr>
              <w:t>wo reviewers (GSL and CSS)</w:t>
            </w:r>
          </w:p>
        </w:tc>
        <w:tc>
          <w:tcPr>
            <w:tcW w:w="567" w:type="dxa"/>
            <w:vAlign w:val="center"/>
          </w:tcPr>
          <w:p w14:paraId="45F5D1D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280AE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1DC1ABE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9ED9A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B3FF96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0509E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2FEF57C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C543143" w14:textId="77777777" w:rsidTr="002D6B38">
        <w:trPr>
          <w:trHeight w:val="20"/>
        </w:trPr>
        <w:tc>
          <w:tcPr>
            <w:tcW w:w="851" w:type="dxa"/>
            <w:shd w:val="clear" w:color="auto" w:fill="auto"/>
            <w:vAlign w:val="center"/>
            <w:hideMark/>
          </w:tcPr>
          <w:p w14:paraId="2FC52160"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Cardenas</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&lt;EndNote&gt;&lt;Cite&gt;&lt;Author&gt;Cardenas&lt;/Author&gt;&lt;Year&gt;2019&lt;/Year&gt;&lt;RecNum&gt;20848&lt;/RecNum&gt;&lt;DisplayText&gt;&lt;style face="superscript"&gt;13&lt;/style&gt;&lt;/DisplayText&gt;&lt;record&gt;&lt;rec-number&gt;20848&lt;/rec-number&gt;&lt;foreign-keys&gt;&lt;key app="EN" db-id="f5fv5a2shx52dqesxzmpffeqzt5ffxae2vev" timestamp="1607902500"&gt;20848&lt;/key&gt;&lt;/foreign-keys&gt;&lt;ref-type name="Journal Article"&gt;17&lt;/ref-type&gt;&lt;contributors&gt;&lt;authors&gt;&lt;author&gt;Cardenas, Andres Felipe Millan&lt;/author&gt;&lt;author&gt;Maran, Bianca Medeiros&lt;/author&gt;&lt;author&gt;Araújo, Lucila Cristina Rodrigues&lt;/author&gt;&lt;author&gt;de Siqueira, Fabiana Suelen Figuerêdo&lt;/author&gt;&lt;author&gt;Wambier, Letícia Maíra&lt;/author&gt;&lt;author&gt;Gonzaga, Carla Castiglia&lt;/author&gt;&lt;author&gt;Loguercio, Alessandro D&lt;/author&gt;&lt;author&gt;Reis, Alessandra&lt;/author&gt;&lt;/authors&gt;&lt;/contributors&gt;&lt;titles&gt;&lt;title&gt;Are combined bleaching techniques better than their sole application? A systematic review and meta-analysis&lt;/title&gt;&lt;secondary-title&gt;Clinical oral investigations&lt;/secondary-title&gt;&lt;/titles&gt;&lt;periodical&gt;&lt;full-title&gt;Clin Oral Investig&lt;/full-title&gt;&lt;abbr-1&gt;Clinical oral investigations&lt;/abbr-1&gt;&lt;/periodical&gt;&lt;pages&gt;1-17&lt;/pages&gt;&lt;dates&gt;&lt;year&gt;2019&lt;/year&gt;&lt;/dates&gt;&lt;isbn&gt;1432-6981&lt;/isbn&gt;&lt;urls&gt;&lt;/urls&gt;&lt;/record&gt;&lt;/Cite&gt;&lt;/EndNote&gt;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89E1B5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Color change in </w:t>
            </w:r>
            <w:r w:rsidR="009F63A1" w:rsidRPr="009F63A1">
              <w:rPr>
                <w:rFonts w:ascii="Times New Roman" w:hAnsi="Times New Roman" w:cs="Times New Roman"/>
                <w:color w:val="131413"/>
                <w:sz w:val="20"/>
                <w:szCs w:val="20"/>
                <w:lang w:val="en-US"/>
              </w:rPr>
              <w:t>spectrophotometer</w:t>
            </w:r>
            <w:r w:rsidR="009F63A1" w:rsidRPr="002F432F">
              <w:rPr>
                <w:rFonts w:ascii="Times New Roman" w:eastAsia="Times New Roman" w:hAnsi="Times New Roman" w:cs="Times New Roman"/>
                <w:color w:val="000000"/>
                <w:sz w:val="20"/>
                <w:szCs w:val="20"/>
                <w:lang w:val="en-US" w:eastAsia="pt-BR"/>
              </w:rPr>
              <w:t xml:space="preserve"> </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Delta E</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combined vs. </w:t>
            </w:r>
            <w:r w:rsidR="00ED7791" w:rsidRPr="005C470C">
              <w:rPr>
                <w:rFonts w:ascii="Times New Roman" w:eastAsia="Times New Roman" w:hAnsi="Times New Roman" w:cs="Times New Roman"/>
                <w:sz w:val="20"/>
                <w:szCs w:val="20"/>
                <w:lang w:val="en-US" w:eastAsia="pt-BR"/>
              </w:rPr>
              <w:t xml:space="preserve">at-home </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AH</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bleaching</w:t>
            </w:r>
            <w:r w:rsidR="00ED77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assessed with spectrophotometer/colorimeter; Color change in Delta SGU</w:t>
            </w:r>
            <w:r w:rsidR="009F63A1">
              <w:rPr>
                <w:rFonts w:ascii="Times New Roman" w:eastAsia="Times New Roman" w:hAnsi="Times New Roman" w:cs="Times New Roman"/>
                <w:color w:val="000000"/>
                <w:sz w:val="20"/>
                <w:szCs w:val="20"/>
                <w:lang w:val="en-US" w:eastAsia="pt-BR"/>
              </w:rPr>
              <w:t xml:space="preserve"> (</w:t>
            </w:r>
            <w:r w:rsidR="009F63A1" w:rsidRPr="009F63A1">
              <w:rPr>
                <w:rFonts w:ascii="Times New Roman" w:hAnsi="Times New Roman" w:cs="Times New Roman"/>
                <w:color w:val="131413"/>
                <w:sz w:val="20"/>
                <w:szCs w:val="20"/>
                <w:lang w:val="en-US"/>
              </w:rPr>
              <w:t>shade guide units)</w:t>
            </w:r>
            <w:r w:rsidRPr="002F432F">
              <w:rPr>
                <w:rFonts w:ascii="Times New Roman" w:eastAsia="Times New Roman" w:hAnsi="Times New Roman" w:cs="Times New Roman"/>
                <w:color w:val="000000"/>
                <w:sz w:val="20"/>
                <w:szCs w:val="20"/>
                <w:lang w:val="en-US" w:eastAsia="pt-BR"/>
              </w:rPr>
              <w:t xml:space="preserve"> </w:t>
            </w:r>
            <w:r w:rsidR="009F63A1">
              <w:rPr>
                <w:rFonts w:ascii="Times New Roman" w:eastAsia="Times New Roman" w:hAnsi="Times New Roman" w:cs="Times New Roman"/>
                <w:color w:val="000000"/>
                <w:sz w:val="20"/>
                <w:szCs w:val="20"/>
                <w:lang w:val="en-US" w:eastAsia="pt-BR"/>
              </w:rPr>
              <w:lastRenderedPageBreak/>
              <w:t>[</w:t>
            </w:r>
            <w:r w:rsidRPr="002F432F">
              <w:rPr>
                <w:rFonts w:ascii="Times New Roman" w:eastAsia="Times New Roman" w:hAnsi="Times New Roman" w:cs="Times New Roman"/>
                <w:color w:val="000000"/>
                <w:sz w:val="20"/>
                <w:szCs w:val="20"/>
                <w:lang w:val="en-US" w:eastAsia="pt-BR"/>
              </w:rPr>
              <w:t xml:space="preserve">combined vs. </w:t>
            </w:r>
            <w:r w:rsidR="009F63A1" w:rsidRPr="005C470C">
              <w:rPr>
                <w:rFonts w:ascii="Times New Roman" w:eastAsia="Times New Roman" w:hAnsi="Times New Roman" w:cs="Times New Roman"/>
                <w:sz w:val="20"/>
                <w:szCs w:val="20"/>
                <w:lang w:val="en-US" w:eastAsia="pt-BR"/>
              </w:rPr>
              <w:t xml:space="preserve">in-office </w:t>
            </w:r>
            <w:r w:rsidR="009F63A1">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color w:val="000000"/>
                <w:sz w:val="20"/>
                <w:szCs w:val="20"/>
                <w:lang w:val="en-US" w:eastAsia="pt-BR"/>
              </w:rPr>
              <w:t>IO</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bleaching</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assessed with shade guide; Risk of TS </w:t>
            </w:r>
            <w:r w:rsidR="009F63A1">
              <w:rPr>
                <w:rFonts w:ascii="Times New Roman" w:eastAsia="Times New Roman" w:hAnsi="Times New Roman" w:cs="Times New Roman"/>
                <w:color w:val="000000"/>
                <w:sz w:val="20"/>
                <w:szCs w:val="20"/>
                <w:lang w:val="en-US" w:eastAsia="pt-BR"/>
              </w:rPr>
              <w:t>(</w:t>
            </w:r>
            <w:r w:rsidR="009F63A1" w:rsidRPr="009F63A1">
              <w:rPr>
                <w:rFonts w:ascii="Times New Roman" w:hAnsi="Times New Roman" w:cs="Times New Roman"/>
                <w:color w:val="131413"/>
                <w:sz w:val="20"/>
                <w:szCs w:val="20"/>
                <w:lang w:val="en-US"/>
              </w:rPr>
              <w:t>tooth sensitivity</w:t>
            </w:r>
            <w:r w:rsidR="009F63A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 xml:space="preserve">(combined vs. IO bleaching); Risk of TS (combined vs. AH bleaching) - </w:t>
            </w:r>
            <w:r w:rsidRPr="002F432F">
              <w:rPr>
                <w:rFonts w:ascii="Times New Roman" w:eastAsia="Times New Roman" w:hAnsi="Times New Roman" w:cs="Times New Roman"/>
                <w:b/>
                <w:bCs/>
                <w:color w:val="000000"/>
                <w:sz w:val="20"/>
                <w:szCs w:val="20"/>
                <w:lang w:val="en-US" w:eastAsia="pt-BR"/>
              </w:rPr>
              <w:t xml:space="preserve">Low certainty of evidence; </w:t>
            </w:r>
            <w:r w:rsidRPr="002F432F">
              <w:rPr>
                <w:rFonts w:ascii="Times New Roman" w:eastAsia="Times New Roman" w:hAnsi="Times New Roman" w:cs="Times New Roman"/>
                <w:color w:val="000000"/>
                <w:sz w:val="20"/>
                <w:szCs w:val="20"/>
                <w:lang w:val="en-US" w:eastAsia="pt-BR"/>
              </w:rPr>
              <w:br/>
              <w:t xml:space="preserve">Color change in Delta E (combined vs. IO bleaching) assessed with spectrophotometer/colorimeter; Color change in Delta SGU (combined vs. AH bleaching); Intensity of TS (combined vs. AH bleaching) assessed with VAS pain scale </w:t>
            </w:r>
            <w:r w:rsidRPr="002F432F">
              <w:rPr>
                <w:rFonts w:ascii="Times New Roman" w:eastAsia="Times New Roman" w:hAnsi="Times New Roman" w:cs="Times New Roman"/>
                <w:b/>
                <w:bCs/>
                <w:color w:val="000000"/>
                <w:sz w:val="20"/>
                <w:szCs w:val="20"/>
                <w:lang w:val="en-US" w:eastAsia="pt-BR"/>
              </w:rPr>
              <w:t>- Very low certainty of evidence</w:t>
            </w:r>
          </w:p>
        </w:tc>
        <w:tc>
          <w:tcPr>
            <w:tcW w:w="709" w:type="dxa"/>
            <w:shd w:val="clear" w:color="auto" w:fill="auto"/>
            <w:vAlign w:val="center"/>
            <w:hideMark/>
          </w:tcPr>
          <w:p w14:paraId="248CC78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4</w:t>
            </w:r>
          </w:p>
        </w:tc>
        <w:tc>
          <w:tcPr>
            <w:tcW w:w="1134" w:type="dxa"/>
            <w:shd w:val="clear" w:color="auto" w:fill="auto"/>
            <w:vAlign w:val="center"/>
            <w:hideMark/>
          </w:tcPr>
          <w:p w14:paraId="47CF72D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Most RCTs are at unclear risk of bias</w:t>
            </w:r>
          </w:p>
        </w:tc>
        <w:tc>
          <w:tcPr>
            <w:tcW w:w="992" w:type="dxa"/>
            <w:shd w:val="clear" w:color="auto" w:fill="auto"/>
            <w:vAlign w:val="center"/>
            <w:hideMark/>
          </w:tcPr>
          <w:p w14:paraId="7C75720D" w14:textId="77777777" w:rsidR="001465DA" w:rsidRPr="002F432F" w:rsidRDefault="009F63A1"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H</w:t>
            </w:r>
            <w:r w:rsidR="001465DA" w:rsidRPr="002F432F">
              <w:rPr>
                <w:rFonts w:ascii="Times New Roman" w:eastAsia="Times New Roman" w:hAnsi="Times New Roman" w:cs="Times New Roman"/>
                <w:color w:val="000000"/>
                <w:sz w:val="20"/>
                <w:szCs w:val="20"/>
                <w:lang w:eastAsia="pt-BR"/>
              </w:rPr>
              <w:t xml:space="preserve">igh </w:t>
            </w:r>
            <w:proofErr w:type="spellStart"/>
            <w:r w:rsidR="001465DA" w:rsidRPr="002F432F">
              <w:rPr>
                <w:rFonts w:ascii="Times New Roman" w:eastAsia="Times New Roman" w:hAnsi="Times New Roman" w:cs="Times New Roman"/>
                <w:color w:val="000000"/>
                <w:sz w:val="20"/>
                <w:szCs w:val="20"/>
                <w:lang w:eastAsia="pt-BR"/>
              </w:rPr>
              <w:t>and</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nonexplained</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heterogeneity</w:t>
            </w:r>
            <w:proofErr w:type="spellEnd"/>
          </w:p>
        </w:tc>
        <w:tc>
          <w:tcPr>
            <w:tcW w:w="992" w:type="dxa"/>
            <w:shd w:val="clear" w:color="auto" w:fill="auto"/>
            <w:vAlign w:val="center"/>
            <w:hideMark/>
          </w:tcPr>
          <w:p w14:paraId="40A555A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1D3EE7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Estimate based on a reduced number of participants; High confidenc</w:t>
            </w:r>
            <w:r w:rsidRPr="002F432F">
              <w:rPr>
                <w:rFonts w:ascii="Times New Roman" w:eastAsia="Times New Roman" w:hAnsi="Times New Roman" w:cs="Times New Roman"/>
                <w:color w:val="000000"/>
                <w:sz w:val="20"/>
                <w:szCs w:val="20"/>
                <w:lang w:val="en-US" w:eastAsia="pt-BR"/>
              </w:rPr>
              <w:lastRenderedPageBreak/>
              <w:t>e interval that does not exclude great benefit or great harm</w:t>
            </w:r>
          </w:p>
        </w:tc>
        <w:tc>
          <w:tcPr>
            <w:tcW w:w="993" w:type="dxa"/>
            <w:shd w:val="clear" w:color="auto" w:fill="auto"/>
            <w:vAlign w:val="center"/>
            <w:hideMark/>
          </w:tcPr>
          <w:p w14:paraId="5A701C4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425" w:type="dxa"/>
            <w:shd w:val="clear" w:color="auto" w:fill="auto"/>
            <w:vAlign w:val="center"/>
            <w:hideMark/>
          </w:tcPr>
          <w:p w14:paraId="19FAA45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F7F8CC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B495D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88A623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1FE6EA9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8C374E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D69BD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CA63E7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0B78A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2F432F" w14:paraId="483E0737" w14:textId="77777777" w:rsidTr="002D6B38">
        <w:trPr>
          <w:trHeight w:val="20"/>
        </w:trPr>
        <w:tc>
          <w:tcPr>
            <w:tcW w:w="851" w:type="dxa"/>
            <w:shd w:val="clear" w:color="auto" w:fill="auto"/>
            <w:vAlign w:val="center"/>
            <w:hideMark/>
          </w:tcPr>
          <w:p w14:paraId="54F2B513"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Cardoso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&lt;EndNote&gt;&lt;Cite&gt;&lt;Author&gt;Cardoso&lt;/Author&gt;&lt;Year&gt;2020&lt;/Year&gt;&lt;RecNum&gt;20843&lt;/RecNum&gt;&lt;DisplayText&gt;&lt;style face="superscript"&gt;14&lt;/style&gt;&lt;/DisplayText&gt;&lt;record&gt;&lt;rec-number&gt;20843&lt;/rec-number&gt;&lt;foreign-keys&gt;&lt;key app="EN" db-id="f5fv5a2shx52dqesxzmpffeqzt5ffxae2vev" timestamp="1607902500"&gt;20843&lt;/key&gt;&lt;/foreign-keys&gt;&lt;ref-type name="Journal Article"&gt;17&lt;/ref-type&gt;&lt;contributors&gt;&lt;authors&gt;&lt;author&gt;Cardoso, Paula Coutinho&lt;/author&gt;&lt;author&gt;Espinosa, Daybelis Gonzalez&lt;/author&gt;&lt;author&gt;Mecenas, Paulo&lt;/author&gt;&lt;author&gt;Flores-Mir, Carlos&lt;/author&gt;&lt;author&gt;Normando, David&lt;/author&gt;&lt;/authors&gt;&lt;/contributors&gt;&lt;titles&gt;&lt;title&gt;Pain level between clear aligners and fixed appliances: a systematic review&lt;/title&gt;&lt;secondary-title&gt;Progress in Orthodontics&lt;/secondary-title&gt;&lt;/titles&gt;&lt;periodical&gt;&lt;full-title&gt;Progress in Orthodontics&lt;/full-title&gt;&lt;/periodical&gt;&lt;pages&gt;3&lt;/pages&gt;&lt;volume&gt;21&lt;/volume&gt;&lt;number&gt;1&lt;/number&gt;&lt;dates&gt;&lt;year&gt;2020&lt;/year&gt;&lt;/dates&gt;&lt;isbn&gt;2196-1042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E197CA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Baseline, 1st, 2nd, 14th, 30th, 33rd, 34th, 60th, 61st, 62nd, 63rd, and 64th day (follow up: mean 1 days; assessed with VAS score); 3rd, 4th, 5th, 6th, 7th, 31st, and 32nd day </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follow up: mean 1 days; assessed with </w:t>
            </w:r>
            <w:r w:rsidR="009F63A1">
              <w:rPr>
                <w:rFonts w:ascii="Times New Roman" w:eastAsia="Times New Roman" w:hAnsi="Times New Roman" w:cs="Times New Roman"/>
                <w:color w:val="000000"/>
                <w:sz w:val="20"/>
                <w:szCs w:val="20"/>
                <w:lang w:val="en-US" w:eastAsia="pt-BR"/>
              </w:rPr>
              <w:t>visual analogue scale (</w:t>
            </w:r>
            <w:r w:rsidRPr="002F432F">
              <w:rPr>
                <w:rFonts w:ascii="Times New Roman" w:eastAsia="Times New Roman" w:hAnsi="Times New Roman" w:cs="Times New Roman"/>
                <w:color w:val="000000"/>
                <w:sz w:val="20"/>
                <w:szCs w:val="20"/>
                <w:lang w:val="en-US" w:eastAsia="pt-BR"/>
              </w:rPr>
              <w:t>VAS</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score</w:t>
            </w:r>
            <w:r w:rsidR="009F63A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xml:space="preserve"> High certainty of evidence;</w:t>
            </w:r>
            <w:r w:rsidRPr="002F432F">
              <w:rPr>
                <w:rFonts w:ascii="Times New Roman" w:eastAsia="Times New Roman" w:hAnsi="Times New Roman" w:cs="Times New Roman"/>
                <w:color w:val="000000"/>
                <w:sz w:val="20"/>
                <w:szCs w:val="20"/>
                <w:lang w:val="en-US" w:eastAsia="pt-BR"/>
              </w:rPr>
              <w:br/>
              <w:t xml:space="preserve">1st, 3rd, and 7th day (follow up: mean 1 days; assessed with VAS scale); 2nd, 4th, 5th, and 6th day (follow up: mean 1 days; assessed with VAS score); 14th day (follow up: mean 1 days; assessed with VAS score); 21st, 22nd, </w:t>
            </w:r>
            <w:r w:rsidRPr="002F432F">
              <w:rPr>
                <w:rFonts w:ascii="Times New Roman" w:eastAsia="Times New Roman" w:hAnsi="Times New Roman" w:cs="Times New Roman"/>
                <w:color w:val="000000"/>
                <w:sz w:val="20"/>
                <w:szCs w:val="20"/>
                <w:lang w:val="en-US" w:eastAsia="pt-BR"/>
              </w:rPr>
              <w:lastRenderedPageBreak/>
              <w:t xml:space="preserve">23rd, 36th, and 37th day (follow up: mean 1 days; assessed with VAS score); 24th, 25th, 26th, 27th, 35th, 38th, 39th 40th, and 41st day (follow up: mean 1 days; assessed with VAS score) </w:t>
            </w:r>
            <w:r w:rsidRPr="002F432F">
              <w:rPr>
                <w:rFonts w:ascii="Times New Roman" w:eastAsia="Times New Roman" w:hAnsi="Times New Roman" w:cs="Times New Roman"/>
                <w:b/>
                <w:bCs/>
                <w:color w:val="000000"/>
                <w:sz w:val="20"/>
                <w:szCs w:val="20"/>
                <w:lang w:val="en-US" w:eastAsia="pt-BR"/>
              </w:rPr>
              <w:t>- Low certainty of evidence</w:t>
            </w:r>
          </w:p>
        </w:tc>
        <w:tc>
          <w:tcPr>
            <w:tcW w:w="709" w:type="dxa"/>
            <w:shd w:val="clear" w:color="auto" w:fill="auto"/>
            <w:vAlign w:val="center"/>
            <w:hideMark/>
          </w:tcPr>
          <w:p w14:paraId="32D022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7</w:t>
            </w:r>
          </w:p>
        </w:tc>
        <w:tc>
          <w:tcPr>
            <w:tcW w:w="1134" w:type="dxa"/>
            <w:shd w:val="clear" w:color="auto" w:fill="auto"/>
            <w:vAlign w:val="center"/>
            <w:hideMark/>
          </w:tcPr>
          <w:p w14:paraId="75C0EC1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Serious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or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RoB</w:t>
            </w:r>
            <w:proofErr w:type="spellEnd"/>
          </w:p>
        </w:tc>
        <w:tc>
          <w:tcPr>
            <w:tcW w:w="992" w:type="dxa"/>
            <w:shd w:val="clear" w:color="auto" w:fill="auto"/>
            <w:vAlign w:val="center"/>
            <w:hideMark/>
          </w:tcPr>
          <w:p w14:paraId="052F16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A77C5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FE50DF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7155DFB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0673B27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F9344F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FC8C2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3CAE5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9DF475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5C081D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542CA0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E4D917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0D14B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5F220777" w14:textId="77777777" w:rsidTr="002D6B38">
        <w:trPr>
          <w:trHeight w:val="20"/>
        </w:trPr>
        <w:tc>
          <w:tcPr>
            <w:tcW w:w="851" w:type="dxa"/>
            <w:shd w:val="clear" w:color="auto" w:fill="auto"/>
            <w:vAlign w:val="center"/>
            <w:hideMark/>
          </w:tcPr>
          <w:p w14:paraId="0EA7AB37" w14:textId="77777777" w:rsidR="001465DA" w:rsidRPr="009F63A1" w:rsidRDefault="001465DA" w:rsidP="001465DA">
            <w:pPr>
              <w:rPr>
                <w:rFonts w:ascii="Times New Roman" w:eastAsia="Times New Roman" w:hAnsi="Times New Roman" w:cs="Times New Roman"/>
                <w:sz w:val="20"/>
                <w:szCs w:val="20"/>
                <w:lang w:eastAsia="pt-BR"/>
              </w:rPr>
            </w:pPr>
            <w:r w:rsidRPr="009F63A1">
              <w:rPr>
                <w:rFonts w:ascii="Times New Roman" w:eastAsia="Times New Roman" w:hAnsi="Times New Roman" w:cs="Times New Roman"/>
                <w:sz w:val="20"/>
                <w:szCs w:val="20"/>
                <w:lang w:eastAsia="pt-BR"/>
              </w:rPr>
              <w:t>Carneiro-Campos et al, 2020</w:t>
            </w:r>
            <w:r w:rsidRPr="009F63A1">
              <w:rPr>
                <w:rFonts w:ascii="Times New Roman" w:eastAsia="Times New Roman" w:hAnsi="Times New Roman" w:cs="Times New Roman"/>
                <w:sz w:val="20"/>
                <w:szCs w:val="20"/>
                <w:lang w:eastAsia="pt-BR"/>
              </w:rPr>
              <w:fldChar w:fldCharType="begin"/>
            </w:r>
            <w:r w:rsidRPr="009F63A1">
              <w:rPr>
                <w:rFonts w:ascii="Times New Roman" w:eastAsia="Times New Roman" w:hAnsi="Times New Roman" w:cs="Times New Roman"/>
                <w:sz w:val="20"/>
                <w:szCs w:val="20"/>
                <w:lang w:eastAsia="pt-BR"/>
              </w:rPr>
              <w:instrText xml:space="preserve"> ADDIN EN.CITE &lt;EndNote&gt;&lt;Cite&gt;&lt;Author&gt;Carneiro-Campos&lt;/Author&gt;&lt;Year&gt;2019&lt;/Year&gt;&lt;RecNum&gt;20847&lt;/RecNum&gt;&lt;DisplayText&gt;&lt;style face="superscript"&gt;15&lt;/style&gt;&lt;/DisplayText&gt;&lt;record&gt;&lt;rec-number&gt;20847&lt;/rec-number&gt;&lt;foreign-keys&gt;&lt;key app="EN" db-id="f5fv5a2shx52dqesxzmpffeqzt5ffxae2vev" timestamp="1607902500"&gt;20847&lt;/key&gt;&lt;/foreign-keys&gt;&lt;ref-type name="Journal Article"&gt;17&lt;/ref-type&gt;&lt;contributors&gt;&lt;authors&gt;&lt;author&gt;Carneiro-Campos, Luis Eduardo&lt;/author&gt;&lt;author&gt;Freitas-Fernandes, Liana B&lt;/author&gt;&lt;author&gt;Masterson, Daniele&lt;/author&gt;&lt;author&gt;Magno, Marcela Baraúna&lt;/author&gt;&lt;author&gt;Fernandes, Claudio Pinheiro&lt;/author&gt;&lt;author&gt;Maia, Lucianne Cople&lt;/author&gt;&lt;author&gt;Zanetta-Barbosa, Darceny&lt;/author&gt;&lt;/authors&gt;&lt;/contributors&gt;&lt;titles&gt;&lt;title&gt;Does the natural maxillary dentition influence the survival rate of mandibular metal-resin implant-supported fixed complete dentures? A systematic review and meta-analysis&lt;/title&gt;&lt;secondary-title&gt;The Journal of prosthetic dentistry&lt;/secondary-title&gt;&lt;/titles&gt;&lt;periodical&gt;&lt;full-title&gt;The Journal of Prosthetic Dentistry&lt;/full-title&gt;&lt;/periodical&gt;&lt;dates&gt;&lt;year&gt;2019&lt;/year&gt;&lt;/dates&gt;&lt;isbn&gt;0022-3913&lt;/isbn&gt;&lt;urls&gt;&lt;/urls&gt;&lt;/record&gt;&lt;/Cite&gt;&lt;/EndNote&gt;</w:instrText>
            </w:r>
            <w:r w:rsidRPr="009F63A1">
              <w:rPr>
                <w:rFonts w:ascii="Times New Roman" w:eastAsia="Times New Roman" w:hAnsi="Times New Roman" w:cs="Times New Roman"/>
                <w:sz w:val="20"/>
                <w:szCs w:val="20"/>
                <w:lang w:eastAsia="pt-BR"/>
              </w:rPr>
              <w:fldChar w:fldCharType="separate"/>
            </w:r>
            <w:r w:rsidRPr="009F63A1">
              <w:rPr>
                <w:rFonts w:ascii="Times New Roman" w:eastAsia="Times New Roman" w:hAnsi="Times New Roman" w:cs="Times New Roman"/>
                <w:noProof/>
                <w:sz w:val="20"/>
                <w:szCs w:val="20"/>
                <w:vertAlign w:val="superscript"/>
                <w:lang w:eastAsia="pt-BR"/>
              </w:rPr>
              <w:t>15</w:t>
            </w:r>
            <w:r w:rsidRPr="009F63A1">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160157A" w14:textId="77777777" w:rsidR="001465DA" w:rsidRPr="009F63A1" w:rsidRDefault="001465DA" w:rsidP="001465DA">
            <w:pPr>
              <w:jc w:val="center"/>
              <w:rPr>
                <w:rFonts w:ascii="Times New Roman" w:eastAsia="Times New Roman" w:hAnsi="Times New Roman" w:cs="Times New Roman"/>
                <w:color w:val="000000"/>
                <w:sz w:val="20"/>
                <w:szCs w:val="20"/>
                <w:lang w:val="en-US" w:eastAsia="pt-BR"/>
              </w:rPr>
            </w:pPr>
            <w:r w:rsidRPr="009F63A1">
              <w:rPr>
                <w:rFonts w:ascii="Times New Roman" w:eastAsia="Times New Roman" w:hAnsi="Times New Roman" w:cs="Times New Roman"/>
                <w:color w:val="000000"/>
                <w:sz w:val="20"/>
                <w:szCs w:val="20"/>
                <w:lang w:val="en-US" w:eastAsia="pt-BR"/>
              </w:rPr>
              <w:t xml:space="preserve">Maxillary implant dentition vs natural dentition and Maxillary removable prostheses vs natural dentition </w:t>
            </w:r>
            <w:r w:rsidRPr="009F63A1">
              <w:rPr>
                <w:rFonts w:ascii="Times New Roman" w:eastAsia="Times New Roman" w:hAnsi="Times New Roman" w:cs="Times New Roman"/>
                <w:b/>
                <w:bCs/>
                <w:color w:val="000000"/>
                <w:sz w:val="20"/>
                <w:szCs w:val="20"/>
                <w:lang w:val="en-US" w:eastAsia="pt-BR"/>
              </w:rPr>
              <w:t>- Moderate certainty of evidence</w:t>
            </w:r>
          </w:p>
        </w:tc>
        <w:tc>
          <w:tcPr>
            <w:tcW w:w="709" w:type="dxa"/>
            <w:shd w:val="clear" w:color="auto" w:fill="auto"/>
            <w:vAlign w:val="center"/>
            <w:hideMark/>
          </w:tcPr>
          <w:p w14:paraId="6E24C18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5</w:t>
            </w:r>
          </w:p>
        </w:tc>
        <w:tc>
          <w:tcPr>
            <w:tcW w:w="1134" w:type="dxa"/>
            <w:shd w:val="clear" w:color="auto" w:fill="auto"/>
            <w:vAlign w:val="center"/>
            <w:hideMark/>
          </w:tcPr>
          <w:p w14:paraId="1320906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350F3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3992EF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6AAA0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Sample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size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than</w:t>
            </w:r>
            <w:proofErr w:type="spellEnd"/>
            <w:r w:rsidRPr="002F432F">
              <w:rPr>
                <w:rFonts w:ascii="Times New Roman" w:eastAsia="Times New Roman" w:hAnsi="Times New Roman" w:cs="Times New Roman"/>
                <w:color w:val="000000"/>
                <w:sz w:val="20"/>
                <w:szCs w:val="20"/>
                <w:lang w:eastAsia="pt-BR"/>
              </w:rPr>
              <w:t xml:space="preserve"> 300</w:t>
            </w:r>
          </w:p>
        </w:tc>
        <w:tc>
          <w:tcPr>
            <w:tcW w:w="993" w:type="dxa"/>
            <w:shd w:val="clear" w:color="auto" w:fill="auto"/>
            <w:vAlign w:val="center"/>
            <w:hideMark/>
          </w:tcPr>
          <w:p w14:paraId="2ACAFE0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487FE3DA" w14:textId="77777777" w:rsidR="001465DA" w:rsidRPr="002F432F" w:rsidRDefault="009F63A1"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U</w:t>
            </w:r>
          </w:p>
        </w:tc>
        <w:tc>
          <w:tcPr>
            <w:tcW w:w="1559" w:type="dxa"/>
            <w:vAlign w:val="center"/>
          </w:tcPr>
          <w:p w14:paraId="6D54FA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01959A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79165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3FE87B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4D550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66D226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3CD597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7ED8C0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p>
        </w:tc>
      </w:tr>
      <w:tr w:rsidR="001465DA" w:rsidRPr="002F432F" w14:paraId="315951FF" w14:textId="77777777" w:rsidTr="002D6B38">
        <w:trPr>
          <w:trHeight w:val="20"/>
        </w:trPr>
        <w:tc>
          <w:tcPr>
            <w:tcW w:w="851" w:type="dxa"/>
            <w:shd w:val="clear" w:color="auto" w:fill="auto"/>
            <w:vAlign w:val="center"/>
            <w:hideMark/>
          </w:tcPr>
          <w:p w14:paraId="37854409"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Cetira</w:t>
            </w:r>
            <w:proofErr w:type="spellEnd"/>
            <w:r w:rsidRPr="002F432F">
              <w:rPr>
                <w:rFonts w:ascii="Times New Roman" w:eastAsia="Times New Roman" w:hAnsi="Times New Roman" w:cs="Times New Roman"/>
                <w:sz w:val="20"/>
                <w:szCs w:val="20"/>
                <w:lang w:eastAsia="pt-BR"/>
              </w:rPr>
              <w:t xml:space="preserve"> Filho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&lt;EndNote&gt;&lt;Cite&gt;&lt;Author&gt;Cetira Filho&lt;/Author&gt;&lt;Year&gt;2020&lt;/Year&gt;&lt;RecNum&gt;20842&lt;/RecNum&gt;&lt;DisplayText&gt;&lt;style face="superscript"&gt;16&lt;/style&gt;&lt;/DisplayText&gt;&lt;record&gt;&lt;rec-number&gt;20842&lt;/rec-number&gt;&lt;foreign-keys&gt;&lt;key app="EN" db-id="f5fv5a2shx52dqesxzmpffeqzt5ffxae2vev" timestamp="1607902500"&gt;20842&lt;/key&gt;&lt;/foreign-keys&gt;&lt;ref-type name="Journal Article"&gt;17&lt;/ref-type&gt;&lt;contributors&gt;&lt;authors&gt;&lt;author&gt;Cetira Filho, Edson Luiz&lt;/author&gt;&lt;author&gt;Carvalho, Francisco Samuel Rodrigues&lt;/author&gt;&lt;author&gt;de Barros Silva, Paulo Goberlânio&lt;/author&gt;&lt;author&gt;Barbosa, Daniel Almeida Ferreira&lt;/author&gt;&lt;author&gt;Pereira, Karuza Maria Alves&lt;/author&gt;&lt;author&gt;Ribeiro, Thyciana Rodrigues&lt;/author&gt;&lt;author&gt;Costa, Fábio Wildson Gurgel&lt;/author&gt;&lt;/authors&gt;&lt;/contributors&gt;&lt;titles&gt;&lt;title&gt;Preemptive use of oral nonsteroidal anti-inflammatory drugs for the relief of inflammatory events after surgical removal of lower third molars: A systematic review with meta-analysis of placebo-controlled randomized clinical trials&lt;/title&gt;&lt;secondary-title&gt;Journal of Cranio-Maxillofacial Surgery&lt;/secondary-title&gt;&lt;/titles&gt;&lt;periodical&gt;&lt;full-title&gt;Journal of Cranio-Maxillofacial Surgery&lt;/full-title&gt;&lt;/periodical&gt;&lt;pages&gt;293-307&lt;/pages&gt;&lt;volume&gt;48&lt;/volume&gt;&lt;number&gt;3&lt;/number&gt;&lt;dates&gt;&lt;year&gt;2020&lt;/year&gt;&lt;/dates&gt;&lt;isbn&gt;1010-5182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E8FE50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Relief from inflammatory events (pain, edema, and trismus) after surgical removal of third molars d 1</w:t>
            </w:r>
            <w:r w:rsidR="009F63A1">
              <w:rPr>
                <w:rFonts w:ascii="Times New Roman" w:eastAsia="Times New Roman" w:hAnsi="Times New Roman" w:cs="Times New Roman"/>
                <w:color w:val="000000"/>
                <w:sz w:val="20"/>
                <w:szCs w:val="20"/>
                <w:lang w:val="en-US" w:eastAsia="pt-BR"/>
              </w:rPr>
              <w:t>h</w:t>
            </w:r>
            <w:r w:rsidRPr="002F432F">
              <w:rPr>
                <w:rFonts w:ascii="Times New Roman" w:eastAsia="Times New Roman" w:hAnsi="Times New Roman" w:cs="Times New Roman"/>
                <w:color w:val="000000"/>
                <w:sz w:val="20"/>
                <w:szCs w:val="20"/>
                <w:lang w:val="en-US" w:eastAsia="pt-BR"/>
              </w:rPr>
              <w:t xml:space="preserve"> analysis; Relief from inflammatory events (pain, edema, and trismus) after surgical removal of third molars d 6</w:t>
            </w:r>
            <w:r w:rsidR="009F63A1">
              <w:rPr>
                <w:rFonts w:ascii="Times New Roman" w:eastAsia="Times New Roman" w:hAnsi="Times New Roman" w:cs="Times New Roman"/>
                <w:color w:val="000000"/>
                <w:sz w:val="20"/>
                <w:szCs w:val="20"/>
                <w:lang w:val="en-US" w:eastAsia="pt-BR"/>
              </w:rPr>
              <w:t>h</w:t>
            </w:r>
            <w:r w:rsidRPr="002F432F">
              <w:rPr>
                <w:rFonts w:ascii="Times New Roman" w:eastAsia="Times New Roman" w:hAnsi="Times New Roman" w:cs="Times New Roman"/>
                <w:color w:val="000000"/>
                <w:sz w:val="20"/>
                <w:szCs w:val="20"/>
                <w:lang w:val="en-US" w:eastAsia="pt-BR"/>
              </w:rPr>
              <w:t xml:space="preserve"> analysis; Relief from inflammatory events (pain, edema, and trismus) after surgical removal of third molars d 24- and 48</w:t>
            </w:r>
            <w:r w:rsidR="009F63A1">
              <w:rPr>
                <w:rFonts w:ascii="Times New Roman" w:eastAsia="Times New Roman" w:hAnsi="Times New Roman" w:cs="Times New Roman"/>
                <w:color w:val="000000"/>
                <w:sz w:val="20"/>
                <w:szCs w:val="20"/>
                <w:lang w:val="en-US" w:eastAsia="pt-BR"/>
              </w:rPr>
              <w:t>h</w:t>
            </w:r>
            <w:r w:rsidRPr="002F432F">
              <w:rPr>
                <w:rFonts w:ascii="Times New Roman" w:eastAsia="Times New Roman" w:hAnsi="Times New Roman" w:cs="Times New Roman"/>
                <w:color w:val="000000"/>
                <w:sz w:val="20"/>
                <w:szCs w:val="20"/>
                <w:lang w:val="en-US" w:eastAsia="pt-BR"/>
              </w:rPr>
              <w:t xml:space="preserve"> analysis; Relief from inflammatory events (pain, edema, and trismus) after surgical removal of third molars d total consumption of rescue medication; Relief from inflammatory events (pain, edema, and trismus) after surgical removal of third </w:t>
            </w:r>
            <w:r w:rsidRPr="002F432F">
              <w:rPr>
                <w:rFonts w:ascii="Times New Roman" w:eastAsia="Times New Roman" w:hAnsi="Times New Roman" w:cs="Times New Roman"/>
                <w:color w:val="000000"/>
                <w:sz w:val="20"/>
                <w:szCs w:val="20"/>
                <w:lang w:val="en-US" w:eastAsia="pt-BR"/>
              </w:rPr>
              <w:lastRenderedPageBreak/>
              <w:t>molars d consumption of first rescue medication; Relief from inflammatory events (pain, edema, and trismus) after surgical removal of third molars d number of patients who required rescue medication -</w:t>
            </w:r>
            <w:r w:rsidRPr="002F432F">
              <w:rPr>
                <w:rFonts w:ascii="Times New Roman" w:eastAsia="Times New Roman" w:hAnsi="Times New Roman" w:cs="Times New Roman"/>
                <w:b/>
                <w:bCs/>
                <w:color w:val="000000"/>
                <w:sz w:val="20"/>
                <w:szCs w:val="20"/>
                <w:lang w:val="en-US" w:eastAsia="pt-BR"/>
              </w:rPr>
              <w:t xml:space="preserve"> Moderate certainty of evidence</w:t>
            </w:r>
          </w:p>
        </w:tc>
        <w:tc>
          <w:tcPr>
            <w:tcW w:w="709" w:type="dxa"/>
            <w:shd w:val="clear" w:color="auto" w:fill="auto"/>
            <w:vAlign w:val="center"/>
            <w:hideMark/>
          </w:tcPr>
          <w:p w14:paraId="415172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6CA118E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B45D9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1B4B23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C26289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EF1358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369F46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769EA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56827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7B799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7999B9D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97C7B8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79AAF1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43C248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2513B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4D3E42F" w14:textId="77777777" w:rsidTr="002D6B38">
        <w:trPr>
          <w:trHeight w:val="20"/>
        </w:trPr>
        <w:tc>
          <w:tcPr>
            <w:tcW w:w="851" w:type="dxa"/>
            <w:shd w:val="clear" w:color="auto" w:fill="auto"/>
            <w:vAlign w:val="center"/>
            <w:hideMark/>
          </w:tcPr>
          <w:p w14:paraId="4AAB7349"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Chambrone</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&lt;EndNote&gt;&lt;Cite&gt;&lt;Author&gt;Chambrone&lt;/Author&gt;&lt;Year&gt;2019&lt;/Year&gt;&lt;RecNum&gt;20873&lt;/RecNum&gt;&lt;DisplayText&gt;&lt;style face="superscript"&gt;17&lt;/style&gt;&lt;/DisplayText&gt;&lt;record&gt;&lt;rec-number&gt;20873&lt;/rec-number&gt;&lt;foreign-keys&gt;&lt;key app="EN" db-id="f5fv5a2shx52dqesxzmpffeqzt5ffxae2vev" timestamp="1607902533"&gt;20873&lt;/key&gt;&lt;/foreign-keys&gt;&lt;ref-type name="Journal Article"&gt;17&lt;/ref-type&gt;&lt;contributors&gt;&lt;authors&gt;&lt;author&gt;Chambrone, Leandro&lt;/author&gt;&lt;author&gt;Ortega, Maria Aparecida Salinas&lt;/author&gt;&lt;author&gt;Sukekava, Flávia&lt;/author&gt;&lt;author&gt;Rotundo, Roberto&lt;/author&gt;&lt;author&gt;Kalemaj, Zamira&lt;/author&gt;&lt;author&gt;Buti, Jacopo&lt;/author&gt;&lt;author&gt;Prato, Giovan Paolo Pini&lt;/author&gt;&lt;/authors&gt;&lt;/contributors&gt;&lt;titles&gt;&lt;title&gt;Root coverage procedures for treating single and multiple recession‐type defects: An updated Cochrane systematic review&lt;/title&gt;&lt;secondary-title&gt;Journal of Periodontology&lt;/secondary-title&gt;&lt;/titles&gt;&lt;periodical&gt;&lt;full-title&gt;J Periodontol&lt;/full-title&gt;&lt;abbr-1&gt;Journal of periodontology&lt;/abbr-1&gt;&lt;/periodical&gt;&lt;pages&gt;1399-1422&lt;/pages&gt;&lt;volume&gt;90&lt;/volume&gt;&lt;number&gt;12&lt;/number&gt;&lt;dates&gt;&lt;year&gt;2019&lt;/year&gt;&lt;/dates&gt;&lt;isbn&gt;0022-3492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E729495" w14:textId="77777777" w:rsidR="001465DA" w:rsidRPr="00AF0FF8" w:rsidRDefault="001465DA" w:rsidP="00AF0FF8">
            <w:pPr>
              <w:autoSpaceDE w:val="0"/>
              <w:autoSpaceDN w:val="0"/>
              <w:adjustRightInd w:val="0"/>
              <w:rPr>
                <w:rFonts w:ascii="Times New Roman" w:hAnsi="Times New Roman" w:cs="Times New Roman"/>
                <w:sz w:val="15"/>
                <w:szCs w:val="15"/>
                <w:lang w:val="en-US"/>
              </w:rPr>
            </w:pPr>
            <w:r w:rsidRPr="002F432F">
              <w:rPr>
                <w:rFonts w:ascii="Times New Roman" w:eastAsia="Times New Roman" w:hAnsi="Times New Roman" w:cs="Times New Roman"/>
                <w:b/>
                <w:bCs/>
                <w:color w:val="000000"/>
                <w:sz w:val="20"/>
                <w:szCs w:val="20"/>
                <w:lang w:val="en-US" w:eastAsia="pt-BR"/>
              </w:rPr>
              <w:t xml:space="preserve">1. </w:t>
            </w:r>
            <w:r w:rsidR="009F63A1" w:rsidRPr="009F63A1">
              <w:rPr>
                <w:rFonts w:ascii="Times New Roman" w:hAnsi="Times New Roman" w:cs="Times New Roman"/>
                <w:b/>
                <w:bCs/>
                <w:sz w:val="20"/>
                <w:szCs w:val="20"/>
                <w:lang w:val="en-US"/>
              </w:rPr>
              <w:t xml:space="preserve">Acellular </w:t>
            </w:r>
            <w:proofErr w:type="spellStart"/>
            <w:r w:rsidR="009F63A1" w:rsidRPr="009F63A1">
              <w:rPr>
                <w:rFonts w:ascii="Times New Roman" w:hAnsi="Times New Roman" w:cs="Times New Roman"/>
                <w:b/>
                <w:bCs/>
                <w:sz w:val="20"/>
                <w:szCs w:val="20"/>
                <w:lang w:val="en-US"/>
              </w:rPr>
              <w:t>dermalmatrix</w:t>
            </w:r>
            <w:proofErr w:type="spellEnd"/>
            <w:r w:rsidR="009F63A1" w:rsidRPr="009F63A1">
              <w:rPr>
                <w:rFonts w:ascii="Times New Roman" w:hAnsi="Times New Roman" w:cs="Times New Roman"/>
                <w:b/>
                <w:bCs/>
                <w:sz w:val="20"/>
                <w:szCs w:val="20"/>
                <w:lang w:val="en-US"/>
              </w:rPr>
              <w:t xml:space="preserve"> grafts</w:t>
            </w:r>
            <w:r w:rsidR="009F63A1" w:rsidRPr="005C470C">
              <w:rPr>
                <w:rFonts w:ascii="Times New Roman" w:hAnsi="Times New Roman" w:cs="Times New Roman"/>
                <w:sz w:val="20"/>
                <w:szCs w:val="20"/>
                <w:lang w:val="en-US"/>
              </w:rPr>
              <w:t xml:space="preserve"> </w:t>
            </w:r>
            <w:r w:rsidR="009F63A1">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ADMG</w:t>
            </w:r>
            <w:r w:rsidR="009F63A1">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 xml:space="preserve"> + </w:t>
            </w:r>
            <w:r w:rsidR="009F63A1" w:rsidRPr="009F63A1">
              <w:rPr>
                <w:rFonts w:ascii="Times New Roman" w:eastAsia="Times New Roman" w:hAnsi="Times New Roman" w:cs="Times New Roman"/>
                <w:b/>
                <w:bCs/>
                <w:color w:val="000000"/>
                <w:sz w:val="20"/>
                <w:szCs w:val="20"/>
                <w:lang w:val="en-US" w:eastAsia="pt-BR"/>
              </w:rPr>
              <w:t>coronally advanced flap (</w:t>
            </w:r>
            <w:r w:rsidRPr="002F432F">
              <w:rPr>
                <w:rFonts w:ascii="Times New Roman" w:eastAsia="Times New Roman" w:hAnsi="Times New Roman" w:cs="Times New Roman"/>
                <w:b/>
                <w:bCs/>
                <w:color w:val="000000"/>
                <w:sz w:val="20"/>
                <w:szCs w:val="20"/>
                <w:lang w:val="en-US" w:eastAsia="pt-BR"/>
              </w:rPr>
              <w:t>CAF</w:t>
            </w:r>
            <w:r w:rsidR="009F63A1">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 xml:space="preserve"> compared to </w:t>
            </w:r>
            <w:r w:rsidR="009F63A1" w:rsidRPr="009F63A1">
              <w:rPr>
                <w:rFonts w:ascii="Times New Roman" w:eastAsia="Times New Roman" w:hAnsi="Times New Roman" w:cs="Times New Roman"/>
                <w:b/>
                <w:bCs/>
                <w:color w:val="000000"/>
                <w:sz w:val="20"/>
                <w:szCs w:val="20"/>
                <w:lang w:val="en-US" w:eastAsia="pt-BR"/>
              </w:rPr>
              <w:t>subepithelial connective tissue grafts (</w:t>
            </w:r>
            <w:r w:rsidRPr="002F432F">
              <w:rPr>
                <w:rFonts w:ascii="Times New Roman" w:eastAsia="Times New Roman" w:hAnsi="Times New Roman" w:cs="Times New Roman"/>
                <w:b/>
                <w:bCs/>
                <w:color w:val="000000"/>
                <w:sz w:val="20"/>
                <w:szCs w:val="20"/>
                <w:lang w:val="en-US" w:eastAsia="pt-BR"/>
              </w:rPr>
              <w:t>SCTG</w:t>
            </w:r>
            <w:r w:rsidR="009F63A1">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 xml:space="preserve"> + CAF for adult patients with localized recession-type defects (short term):</w:t>
            </w:r>
            <w:r w:rsidRPr="002F432F">
              <w:rPr>
                <w:rFonts w:ascii="Times New Roman" w:eastAsia="Times New Roman" w:hAnsi="Times New Roman" w:cs="Times New Roman"/>
                <w:color w:val="000000"/>
                <w:sz w:val="20"/>
                <w:szCs w:val="20"/>
                <w:lang w:val="en-US" w:eastAsia="pt-BR"/>
              </w:rPr>
              <w:t xml:space="preserve"> Aesthetic condition change related to patient's opinion - NR ; Sites with complete root coverage (follow-up: range 6</w:t>
            </w:r>
            <w:r w:rsidR="009F63A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9F63A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Gingival recession change (follow-up: range 6</w:t>
            </w:r>
            <w:r w:rsidR="009F63A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9F63A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Clinical attachment level change (follow-up: range 6</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9F63A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w:t>
            </w:r>
            <w:r w:rsidRPr="002F432F">
              <w:rPr>
                <w:rFonts w:ascii="Times New Roman" w:eastAsia="Times New Roman" w:hAnsi="Times New Roman" w:cs="Times New Roman"/>
                <w:b/>
                <w:bCs/>
                <w:color w:val="000000"/>
                <w:sz w:val="20"/>
                <w:szCs w:val="20"/>
                <w:lang w:val="en-US" w:eastAsia="pt-BR"/>
              </w:rPr>
              <w:t xml:space="preserve"> Low certainty of evidence ;</w:t>
            </w:r>
            <w:r w:rsidRPr="002F432F">
              <w:rPr>
                <w:rFonts w:ascii="Times New Roman" w:eastAsia="Times New Roman" w:hAnsi="Times New Roman" w:cs="Times New Roman"/>
                <w:color w:val="000000"/>
                <w:sz w:val="20"/>
                <w:szCs w:val="20"/>
                <w:lang w:val="en-US" w:eastAsia="pt-BR"/>
              </w:rPr>
              <w:t xml:space="preserve"> Keratinized tissue change (follow-up: range 6</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Very 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 xml:space="preserve"> 2. ADMG + CAF compared to CAF for adult patients with single recession-type defects (short </w:t>
            </w:r>
            <w:r w:rsidRPr="002F432F">
              <w:rPr>
                <w:rFonts w:ascii="Times New Roman" w:eastAsia="Times New Roman" w:hAnsi="Times New Roman" w:cs="Times New Roman"/>
                <w:b/>
                <w:bCs/>
                <w:color w:val="000000"/>
                <w:sz w:val="20"/>
                <w:szCs w:val="20"/>
                <w:lang w:val="en-US" w:eastAsia="pt-BR"/>
              </w:rPr>
              <w:lastRenderedPageBreak/>
              <w:t xml:space="preserve">term): </w:t>
            </w:r>
            <w:r w:rsidRPr="002F432F">
              <w:rPr>
                <w:rFonts w:ascii="Times New Roman" w:eastAsia="Times New Roman" w:hAnsi="Times New Roman" w:cs="Times New Roman"/>
                <w:color w:val="000000"/>
                <w:sz w:val="20"/>
                <w:szCs w:val="20"/>
                <w:lang w:val="en-US" w:eastAsia="pt-BR"/>
              </w:rPr>
              <w:t xml:space="preserve">Aesthetic condition change related to patient's opinion - </w:t>
            </w:r>
            <w:proofErr w:type="gramStart"/>
            <w:r w:rsidRPr="002F432F">
              <w:rPr>
                <w:rFonts w:ascii="Times New Roman" w:eastAsia="Times New Roman" w:hAnsi="Times New Roman" w:cs="Times New Roman"/>
                <w:color w:val="000000"/>
                <w:sz w:val="20"/>
                <w:szCs w:val="20"/>
                <w:lang w:val="en-US" w:eastAsia="pt-BR"/>
              </w:rPr>
              <w:t>NR ;</w:t>
            </w:r>
            <w:proofErr w:type="gramEnd"/>
            <w:r w:rsidRPr="002F432F">
              <w:rPr>
                <w:rFonts w:ascii="Times New Roman" w:eastAsia="Times New Roman" w:hAnsi="Times New Roman" w:cs="Times New Roman"/>
                <w:color w:val="000000"/>
                <w:sz w:val="20"/>
                <w:szCs w:val="20"/>
                <w:lang w:val="en-US" w:eastAsia="pt-BR"/>
              </w:rPr>
              <w:t xml:space="preserve"> Gingival recession depth change (follow-up: range 6</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Clinical attachment level change (follow-up: range 6</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Keratinized tissue width change (follow-up: range 6</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w:t>
            </w:r>
            <w:r w:rsidRPr="002F432F">
              <w:rPr>
                <w:rFonts w:ascii="Times New Roman" w:eastAsia="Times New Roman" w:hAnsi="Times New Roman" w:cs="Times New Roman"/>
                <w:b/>
                <w:bCs/>
                <w:color w:val="000000"/>
                <w:sz w:val="20"/>
                <w:szCs w:val="20"/>
                <w:lang w:val="en-US" w:eastAsia="pt-BR"/>
              </w:rPr>
              <w:t xml:space="preserve"> Low certainty of evidence</w:t>
            </w:r>
            <w:r w:rsidRPr="002F432F">
              <w:rPr>
                <w:rFonts w:ascii="Times New Roman" w:eastAsia="Times New Roman" w:hAnsi="Times New Roman" w:cs="Times New Roman"/>
                <w:color w:val="000000"/>
                <w:sz w:val="20"/>
                <w:szCs w:val="20"/>
                <w:lang w:val="en-US" w:eastAsia="pt-BR"/>
              </w:rPr>
              <w:t xml:space="preserve"> ; Sites with complete root coverage (</w:t>
            </w:r>
            <w:r w:rsidR="00FE26AB">
              <w:rPr>
                <w:rFonts w:ascii="Times New Roman" w:eastAsia="Times New Roman" w:hAnsi="Times New Roman" w:cs="Times New Roman"/>
                <w:color w:val="000000"/>
                <w:sz w:val="20"/>
                <w:szCs w:val="20"/>
                <w:lang w:val="en-US" w:eastAsia="pt-BR"/>
              </w:rPr>
              <w:t>f</w:t>
            </w:r>
            <w:r w:rsidRPr="002F432F">
              <w:rPr>
                <w:rFonts w:ascii="Times New Roman" w:eastAsia="Times New Roman" w:hAnsi="Times New Roman" w:cs="Times New Roman"/>
                <w:color w:val="000000"/>
                <w:sz w:val="20"/>
                <w:szCs w:val="20"/>
                <w:lang w:val="en-US" w:eastAsia="pt-BR"/>
              </w:rPr>
              <w:t>ollow-up: range 6</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Very 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 xml:space="preserve"> 3. EMP + CAF compared to CAF for adult patients with single recession-type defects (short term):</w:t>
            </w:r>
            <w:r w:rsidRPr="002F432F">
              <w:rPr>
                <w:rFonts w:ascii="Times New Roman" w:eastAsia="Times New Roman" w:hAnsi="Times New Roman" w:cs="Times New Roman"/>
                <w:color w:val="000000"/>
                <w:sz w:val="20"/>
                <w:szCs w:val="20"/>
                <w:lang w:val="en-US" w:eastAsia="pt-BR"/>
              </w:rPr>
              <w:t xml:space="preserve"> Aesthetic condition change related to patient's opinion - </w:t>
            </w:r>
            <w:proofErr w:type="gramStart"/>
            <w:r w:rsidRPr="002F432F">
              <w:rPr>
                <w:rFonts w:ascii="Times New Roman" w:eastAsia="Times New Roman" w:hAnsi="Times New Roman" w:cs="Times New Roman"/>
                <w:color w:val="000000"/>
                <w:sz w:val="20"/>
                <w:szCs w:val="20"/>
                <w:lang w:val="en-US" w:eastAsia="pt-BR"/>
              </w:rPr>
              <w:t>NR ;</w:t>
            </w:r>
            <w:proofErr w:type="gramEnd"/>
            <w:r w:rsidRPr="002F432F">
              <w:rPr>
                <w:rFonts w:ascii="Times New Roman" w:eastAsia="Times New Roman" w:hAnsi="Times New Roman" w:cs="Times New Roman"/>
                <w:color w:val="000000"/>
                <w:sz w:val="20"/>
                <w:szCs w:val="20"/>
                <w:lang w:val="en-US" w:eastAsia="pt-BR"/>
              </w:rPr>
              <w:t xml:space="preserve"> Gingival recession depth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Clinical attachment level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Keratinized tissue width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4. EMP + CAF compared to SCTG + CAF for adult patients with single recession-type defects (short/medium term):</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lastRenderedPageBreak/>
              <w:t xml:space="preserve">Clinical attachment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w:t>
            </w:r>
            <w:r w:rsidRPr="002F432F">
              <w:rPr>
                <w:rFonts w:ascii="Times New Roman" w:eastAsia="Times New Roman" w:hAnsi="Times New Roman" w:cs="Times New Roman"/>
                <w:b/>
                <w:bCs/>
                <w:color w:val="000000"/>
                <w:sz w:val="20"/>
                <w:szCs w:val="20"/>
                <w:lang w:val="en-US" w:eastAsia="pt-BR"/>
              </w:rPr>
              <w:t xml:space="preserve"> Low certainty of </w:t>
            </w:r>
            <w:proofErr w:type="gramStart"/>
            <w:r w:rsidRPr="002F432F">
              <w:rPr>
                <w:rFonts w:ascii="Times New Roman" w:eastAsia="Times New Roman" w:hAnsi="Times New Roman" w:cs="Times New Roman"/>
                <w:b/>
                <w:bCs/>
                <w:color w:val="000000"/>
                <w:sz w:val="20"/>
                <w:szCs w:val="20"/>
                <w:lang w:val="en-US" w:eastAsia="pt-BR"/>
              </w:rPr>
              <w:t>evidence</w:t>
            </w:r>
            <w:r w:rsidRPr="002F432F">
              <w:rPr>
                <w:rFonts w:ascii="Times New Roman" w:eastAsia="Times New Roman" w:hAnsi="Times New Roman" w:cs="Times New Roman"/>
                <w:color w:val="000000"/>
                <w:sz w:val="20"/>
                <w:szCs w:val="20"/>
                <w:lang w:val="en-US" w:eastAsia="pt-BR"/>
              </w:rPr>
              <w:t xml:space="preserve"> ;</w:t>
            </w:r>
            <w:proofErr w:type="gramEnd"/>
            <w:r w:rsidRPr="002F432F">
              <w:rPr>
                <w:rFonts w:ascii="Times New Roman" w:eastAsia="Times New Roman" w:hAnsi="Times New Roman" w:cs="Times New Roman"/>
                <w:color w:val="000000"/>
                <w:sz w:val="20"/>
                <w:szCs w:val="20"/>
                <w:lang w:val="en-US" w:eastAsia="pt-BR"/>
              </w:rPr>
              <w:t xml:space="preserve"> Aesthetic condition change related to patient's opinion, Sites with complete root coverage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w:t>
            </w:r>
            <w:r w:rsidR="00FE26AB">
              <w:rPr>
                <w:rFonts w:ascii="Times New Roman" w:eastAsia="Times New Roman" w:hAnsi="Times New Roman" w:cs="Times New Roman"/>
                <w:color w:val="000000"/>
                <w:sz w:val="20"/>
                <w:szCs w:val="20"/>
                <w:lang w:val="en-US" w:eastAsia="pt-BR"/>
              </w:rPr>
              <w:t>24mo</w:t>
            </w:r>
            <w:r w:rsidRPr="002F432F">
              <w:rPr>
                <w:rFonts w:ascii="Times New Roman" w:eastAsia="Times New Roman" w:hAnsi="Times New Roman" w:cs="Times New Roman"/>
                <w:color w:val="000000"/>
                <w:sz w:val="20"/>
                <w:szCs w:val="20"/>
                <w:lang w:val="en-US" w:eastAsia="pt-BR"/>
              </w:rPr>
              <w:t xml:space="preserve">), Gingival recession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Keratinized tissue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 xml:space="preserve">5. </w:t>
            </w:r>
            <w:r w:rsidR="00AF0FF8">
              <w:rPr>
                <w:rFonts w:ascii="Times New Roman" w:eastAsia="Times New Roman" w:hAnsi="Times New Roman" w:cs="Times New Roman"/>
                <w:b/>
                <w:bCs/>
                <w:color w:val="000000"/>
                <w:sz w:val="20"/>
                <w:szCs w:val="20"/>
                <w:lang w:val="en-US" w:eastAsia="pt-BR"/>
              </w:rPr>
              <w:t>G</w:t>
            </w:r>
            <w:r w:rsidR="00AF0FF8" w:rsidRPr="00AF0FF8">
              <w:rPr>
                <w:rFonts w:ascii="Times New Roman" w:eastAsia="Times New Roman" w:hAnsi="Times New Roman" w:cs="Times New Roman"/>
                <w:b/>
                <w:bCs/>
                <w:color w:val="000000"/>
                <w:sz w:val="20"/>
                <w:szCs w:val="20"/>
                <w:lang w:val="en-US" w:eastAsia="pt-BR"/>
              </w:rPr>
              <w:t>uided tissue regeneration resorbable membrane</w:t>
            </w:r>
            <w:r w:rsidR="00AF0FF8" w:rsidRPr="002F432F">
              <w:rPr>
                <w:rFonts w:ascii="Times New Roman" w:eastAsia="Times New Roman" w:hAnsi="Times New Roman" w:cs="Times New Roman"/>
                <w:b/>
                <w:bCs/>
                <w:color w:val="000000"/>
                <w:sz w:val="20"/>
                <w:szCs w:val="20"/>
                <w:lang w:val="en-US" w:eastAsia="pt-BR"/>
              </w:rPr>
              <w:t xml:space="preserve"> </w:t>
            </w:r>
            <w:r w:rsidR="00AF0FF8">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GTR rm</w:t>
            </w:r>
            <w:r w:rsidR="00AF0FF8">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 xml:space="preserve"> + CAF compared to SCTG + CAF for adult patients with </w:t>
            </w:r>
            <w:r w:rsidR="00AF0FF8" w:rsidRPr="002F432F">
              <w:rPr>
                <w:rFonts w:ascii="Times New Roman" w:eastAsia="Times New Roman" w:hAnsi="Times New Roman" w:cs="Times New Roman"/>
                <w:b/>
                <w:bCs/>
                <w:color w:val="000000"/>
                <w:sz w:val="20"/>
                <w:szCs w:val="20"/>
                <w:lang w:val="en-US" w:eastAsia="pt-BR"/>
              </w:rPr>
              <w:t>localized</w:t>
            </w:r>
            <w:r w:rsidRPr="002F432F">
              <w:rPr>
                <w:rFonts w:ascii="Times New Roman" w:eastAsia="Times New Roman" w:hAnsi="Times New Roman" w:cs="Times New Roman"/>
                <w:b/>
                <w:bCs/>
                <w:color w:val="000000"/>
                <w:sz w:val="20"/>
                <w:szCs w:val="20"/>
                <w:lang w:val="en-US" w:eastAsia="pt-BR"/>
              </w:rPr>
              <w:t xml:space="preserve"> recession-type defects (short term): </w:t>
            </w:r>
            <w:r w:rsidRPr="002F432F">
              <w:rPr>
                <w:rFonts w:ascii="Times New Roman" w:eastAsia="Times New Roman" w:hAnsi="Times New Roman" w:cs="Times New Roman"/>
                <w:color w:val="000000"/>
                <w:sz w:val="20"/>
                <w:szCs w:val="20"/>
                <w:lang w:val="en-US" w:eastAsia="pt-BR"/>
              </w:rPr>
              <w:t xml:space="preserve">Aesthetic condition change related to patient's opinion - NR ; Sites with complete root coverage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Gingival recession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Clinical attachment level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Low certainty of evidence ;</w:t>
            </w:r>
            <w:r w:rsidRPr="002F432F">
              <w:rPr>
                <w:rFonts w:ascii="Times New Roman" w:eastAsia="Times New Roman" w:hAnsi="Times New Roman" w:cs="Times New Roman"/>
                <w:color w:val="000000"/>
                <w:sz w:val="20"/>
                <w:szCs w:val="20"/>
                <w:lang w:val="en-US" w:eastAsia="pt-BR"/>
              </w:rPr>
              <w:t xml:space="preserve"> Keratinized tissue change (follow-up: range </w:t>
            </w:r>
            <w:r w:rsidR="00FE26AB" w:rsidRPr="002F432F">
              <w:rPr>
                <w:rFonts w:ascii="Times New Roman" w:eastAsia="Times New Roman" w:hAnsi="Times New Roman" w:cs="Times New Roman"/>
                <w:color w:val="000000"/>
                <w:sz w:val="20"/>
                <w:szCs w:val="20"/>
                <w:lang w:val="en-US" w:eastAsia="pt-BR"/>
              </w:rPr>
              <w:t>6</w:t>
            </w:r>
            <w:r w:rsidR="00FE26AB">
              <w:rPr>
                <w:rFonts w:ascii="Times New Roman" w:eastAsia="Times New Roman" w:hAnsi="Times New Roman" w:cs="Times New Roman"/>
                <w:color w:val="000000"/>
                <w:sz w:val="20"/>
                <w:szCs w:val="20"/>
                <w:lang w:val="en-US" w:eastAsia="pt-BR"/>
              </w:rPr>
              <w:t>mo</w:t>
            </w:r>
            <w:r w:rsidR="00FE26AB" w:rsidRPr="002F432F">
              <w:rPr>
                <w:rFonts w:ascii="Times New Roman" w:eastAsia="Times New Roman" w:hAnsi="Times New Roman" w:cs="Times New Roman"/>
                <w:color w:val="000000"/>
                <w:sz w:val="20"/>
                <w:szCs w:val="20"/>
                <w:lang w:val="en-US" w:eastAsia="pt-BR"/>
              </w:rPr>
              <w:t xml:space="preserve"> to 12</w:t>
            </w:r>
            <w:r w:rsidR="00FE26A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 xml:space="preserve">6. </w:t>
            </w:r>
            <w:r w:rsidR="00AF0FF8" w:rsidRPr="00AF0FF8">
              <w:rPr>
                <w:rFonts w:ascii="Times New Roman" w:eastAsia="Times New Roman" w:hAnsi="Times New Roman" w:cs="Times New Roman"/>
                <w:b/>
                <w:bCs/>
                <w:color w:val="000000"/>
                <w:sz w:val="20"/>
                <w:szCs w:val="20"/>
                <w:lang w:val="en-US" w:eastAsia="pt-BR"/>
              </w:rPr>
              <w:t xml:space="preserve">Xenogeneic collagen </w:t>
            </w:r>
            <w:r w:rsidR="00AF0FF8" w:rsidRPr="00AF0FF8">
              <w:rPr>
                <w:rFonts w:ascii="Times New Roman" w:eastAsia="Times New Roman" w:hAnsi="Times New Roman" w:cs="Times New Roman"/>
                <w:b/>
                <w:bCs/>
                <w:color w:val="000000"/>
                <w:sz w:val="20"/>
                <w:szCs w:val="20"/>
                <w:lang w:val="en-US" w:eastAsia="pt-BR"/>
              </w:rPr>
              <w:lastRenderedPageBreak/>
              <w:t>matrix</w:t>
            </w:r>
            <w:r w:rsidR="00AF0FF8" w:rsidRPr="002F432F">
              <w:rPr>
                <w:rFonts w:ascii="Times New Roman" w:eastAsia="Times New Roman" w:hAnsi="Times New Roman" w:cs="Times New Roman"/>
                <w:b/>
                <w:bCs/>
                <w:color w:val="000000"/>
                <w:sz w:val="20"/>
                <w:szCs w:val="20"/>
                <w:lang w:val="en-US" w:eastAsia="pt-BR"/>
              </w:rPr>
              <w:t xml:space="preserve"> </w:t>
            </w:r>
            <w:r w:rsidR="00AF0FF8">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XCM</w:t>
            </w:r>
            <w:r w:rsidR="00AF0FF8">
              <w:rPr>
                <w:rFonts w:ascii="Times New Roman" w:eastAsia="Times New Roman" w:hAnsi="Times New Roman" w:cs="Times New Roman"/>
                <w:b/>
                <w:bCs/>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 xml:space="preserve"> + CAF compared to CAF for adult patients with single recession-type defects (short term): </w:t>
            </w:r>
            <w:r w:rsidRPr="002F432F">
              <w:rPr>
                <w:rFonts w:ascii="Times New Roman" w:eastAsia="Times New Roman" w:hAnsi="Times New Roman" w:cs="Times New Roman"/>
                <w:color w:val="000000"/>
                <w:sz w:val="20"/>
                <w:szCs w:val="20"/>
                <w:lang w:val="en-US" w:eastAsia="pt-BR"/>
              </w:rPr>
              <w:t xml:space="preserve">Aesthetic condition change related to patient's opinion, Sites with complete root coverage (follow-up: range 6 months to 12 months), Gingival recession depth change (follow-up: range 6 months to 12 months), Clinical attachment level change (follow-up: range 6 months to 12 months), Keratinized tissue width change (follow-up: range 6 months to 12 months) - </w:t>
            </w:r>
            <w:r w:rsidRPr="002F432F">
              <w:rPr>
                <w:rFonts w:ascii="Times New Roman" w:eastAsia="Times New Roman" w:hAnsi="Times New Roman" w:cs="Times New Roman"/>
                <w:b/>
                <w:bCs/>
                <w:color w:val="000000"/>
                <w:sz w:val="20"/>
                <w:szCs w:val="20"/>
                <w:lang w:val="en-US" w:eastAsia="pt-BR"/>
              </w:rPr>
              <w:t>Low certainty of evidence</w:t>
            </w:r>
          </w:p>
        </w:tc>
        <w:tc>
          <w:tcPr>
            <w:tcW w:w="709" w:type="dxa"/>
            <w:shd w:val="clear" w:color="auto" w:fill="auto"/>
            <w:vAlign w:val="center"/>
            <w:hideMark/>
          </w:tcPr>
          <w:p w14:paraId="7CBAE28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2891636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C9F6B1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ADD2BA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1E1544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C6C00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66605D6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9ED090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57EF5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2A7B6A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5716D2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19A1EA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097F7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0EC2D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0F9366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9A2B58" w14:paraId="77F68700" w14:textId="77777777" w:rsidTr="002D6B38">
        <w:trPr>
          <w:trHeight w:val="20"/>
        </w:trPr>
        <w:tc>
          <w:tcPr>
            <w:tcW w:w="851" w:type="dxa"/>
            <w:shd w:val="clear" w:color="auto" w:fill="auto"/>
            <w:vAlign w:val="center"/>
            <w:hideMark/>
          </w:tcPr>
          <w:p w14:paraId="6FE5A86D"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Chaves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&lt;EndNote&gt;&lt;Cite&gt;&lt;Author&gt;Chaves&lt;/Author&gt;&lt;Year&gt;2020&lt;/Year&gt;&lt;RecNum&gt;20872&lt;/RecNum&gt;&lt;DisplayText&gt;&lt;style face="superscript"&gt;18&lt;/style&gt;&lt;/DisplayText&gt;&lt;record&gt;&lt;rec-number&gt;20872&lt;/rec-number&gt;&lt;foreign-keys&gt;&lt;key app="EN" db-id="f5fv5a2shx52dqesxzmpffeqzt5ffxae2vev" timestamp="1607902533"&gt;20872&lt;/key&gt;&lt;/foreign-keys&gt;&lt;ref-type name="Journal Article"&gt;17&lt;/ref-type&gt;&lt;contributors&gt;&lt;authors&gt;&lt;author&gt;Chaves, João Daniel Paganella&lt;/author&gt;&lt;author&gt;Figueredo, Taize Franciele Massignani&lt;/author&gt;&lt;author&gt;Warnavin, Stephanie Von Stein Cubas&lt;/author&gt;&lt;author&gt;Pannuti, Cláudio Mendes&lt;/author&gt;&lt;author&gt;Steffens, João Paulo&lt;/author&gt;&lt;/authors&gt;&lt;/contributors&gt;&lt;titles&gt;&lt;title&gt;Sex hormone replacement therapy in periodontology—A systematic review&lt;/title&gt;&lt;secondary-title&gt;Oral diseases&lt;/secondary-title&gt;&lt;/titles&gt;&lt;periodical&gt;&lt;full-title&gt;Oral Dis&lt;/full-title&gt;&lt;abbr-1&gt;Oral diseases&lt;/abbr-1&gt;&lt;/periodical&gt;&lt;pages&gt;270-284&lt;/pages&gt;&lt;volume&gt;26&lt;/volume&gt;&lt;number&gt;2&lt;/number&gt;&lt;dates&gt;&lt;year&gt;2020&lt;/year&gt;&lt;/dates&gt;&lt;isbn&gt;1354-523X&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87B572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Probing Pocket Depth (PPD) (non-randomized trial); Radiographic Bone Loss (RBL) (RCT) - </w:t>
            </w:r>
            <w:r w:rsidRPr="002F432F">
              <w:rPr>
                <w:rFonts w:ascii="Times New Roman" w:eastAsia="Times New Roman" w:hAnsi="Times New Roman" w:cs="Times New Roman"/>
                <w:b/>
                <w:bCs/>
                <w:color w:val="000000"/>
                <w:sz w:val="20"/>
                <w:szCs w:val="20"/>
                <w:lang w:val="en-US" w:eastAsia="pt-BR"/>
              </w:rPr>
              <w:t>Low quality of evidence;</w:t>
            </w:r>
            <w:r w:rsidRPr="002F432F">
              <w:rPr>
                <w:rFonts w:ascii="Times New Roman" w:eastAsia="Times New Roman" w:hAnsi="Times New Roman" w:cs="Times New Roman"/>
                <w:color w:val="000000"/>
                <w:sz w:val="20"/>
                <w:szCs w:val="20"/>
                <w:lang w:val="en-US" w:eastAsia="pt-BR"/>
              </w:rPr>
              <w:t xml:space="preserve"> Clinical Attachment Loss (CAL) (cross sectional and Non-randomized clinical trial); Probing Pocket Depth (PPD) (observational); Bleeding on Probing (</w:t>
            </w:r>
            <w:proofErr w:type="spellStart"/>
            <w:r w:rsidRPr="002F432F">
              <w:rPr>
                <w:rFonts w:ascii="Times New Roman" w:eastAsia="Times New Roman" w:hAnsi="Times New Roman" w:cs="Times New Roman"/>
                <w:color w:val="000000"/>
                <w:sz w:val="20"/>
                <w:szCs w:val="20"/>
                <w:lang w:val="en-US" w:eastAsia="pt-BR"/>
              </w:rPr>
              <w:t>BoP</w:t>
            </w:r>
            <w:proofErr w:type="spellEnd"/>
            <w:r w:rsidRPr="002F432F">
              <w:rPr>
                <w:rFonts w:ascii="Times New Roman" w:eastAsia="Times New Roman" w:hAnsi="Times New Roman" w:cs="Times New Roman"/>
                <w:color w:val="000000"/>
                <w:sz w:val="20"/>
                <w:szCs w:val="20"/>
                <w:lang w:val="en-US" w:eastAsia="pt-BR"/>
              </w:rPr>
              <w:t xml:space="preserve">) (cross-sectional); Radiographic Bone Loss (RBL) (observational); Osseointegration (retrospective) - </w:t>
            </w:r>
            <w:r w:rsidRPr="002F432F">
              <w:rPr>
                <w:rFonts w:ascii="Times New Roman" w:eastAsia="Times New Roman" w:hAnsi="Times New Roman" w:cs="Times New Roman"/>
                <w:b/>
                <w:bCs/>
                <w:color w:val="000000"/>
                <w:sz w:val="20"/>
                <w:szCs w:val="20"/>
                <w:lang w:val="en-US" w:eastAsia="pt-BR"/>
              </w:rPr>
              <w:t>Very low quality of evidence</w:t>
            </w:r>
          </w:p>
        </w:tc>
        <w:tc>
          <w:tcPr>
            <w:tcW w:w="709" w:type="dxa"/>
            <w:shd w:val="clear" w:color="auto" w:fill="auto"/>
            <w:vAlign w:val="center"/>
            <w:hideMark/>
          </w:tcPr>
          <w:p w14:paraId="0ECA7EC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Y - Supporting Information Table S2</w:t>
            </w:r>
          </w:p>
        </w:tc>
        <w:tc>
          <w:tcPr>
            <w:tcW w:w="1134" w:type="dxa"/>
            <w:shd w:val="clear" w:color="auto" w:fill="auto"/>
            <w:vAlign w:val="center"/>
            <w:hideMark/>
          </w:tcPr>
          <w:p w14:paraId="096F7B4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We have established and applied the following grading system for classification of Risk of Bias specifically for GRADE: Low risk – average of &gt;80% of the items </w:t>
            </w:r>
            <w:r w:rsidRPr="002F432F">
              <w:rPr>
                <w:rFonts w:ascii="Times New Roman" w:eastAsia="Times New Roman" w:hAnsi="Times New Roman" w:cs="Times New Roman"/>
                <w:color w:val="000000"/>
                <w:sz w:val="20"/>
                <w:szCs w:val="20"/>
                <w:lang w:val="en-US" w:eastAsia="pt-BR"/>
              </w:rPr>
              <w:lastRenderedPageBreak/>
              <w:t xml:space="preserve">reported and &gt;80% of the Methods, Participants and Main Results sections reported; Unclear risk – average of 50-80% of the items reported and &gt;70% of the Methods, Participants and Main Results sections reported, or &gt;80% of the items reported and 70-80% of the Methods, Participants and Main Results sections reported; High risk – average of &lt;50% of the </w:t>
            </w:r>
            <w:r w:rsidRPr="002F432F">
              <w:rPr>
                <w:rFonts w:ascii="Times New Roman" w:eastAsia="Times New Roman" w:hAnsi="Times New Roman" w:cs="Times New Roman"/>
                <w:color w:val="000000"/>
                <w:sz w:val="20"/>
                <w:szCs w:val="20"/>
                <w:lang w:val="en-US" w:eastAsia="pt-BR"/>
              </w:rPr>
              <w:lastRenderedPageBreak/>
              <w:t xml:space="preserve">items reported or &lt;70% of the Methods, Participants and Main Results sections reported. </w:t>
            </w:r>
          </w:p>
        </w:tc>
        <w:tc>
          <w:tcPr>
            <w:tcW w:w="992" w:type="dxa"/>
            <w:shd w:val="clear" w:color="auto" w:fill="auto"/>
            <w:vAlign w:val="center"/>
            <w:hideMark/>
          </w:tcPr>
          <w:p w14:paraId="14DA2A5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The consistency of the direction and primarily the difference in the magnitude of the effects across studies were evaluated. </w:t>
            </w:r>
          </w:p>
        </w:tc>
        <w:tc>
          <w:tcPr>
            <w:tcW w:w="992" w:type="dxa"/>
            <w:shd w:val="clear" w:color="auto" w:fill="auto"/>
            <w:vAlign w:val="center"/>
            <w:hideMark/>
          </w:tcPr>
          <w:p w14:paraId="10971EA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Patients, interventions, comparators and outcomes provide direct evidence to the investigated clinical question. </w:t>
            </w:r>
          </w:p>
        </w:tc>
        <w:tc>
          <w:tcPr>
            <w:tcW w:w="992" w:type="dxa"/>
            <w:shd w:val="clear" w:color="auto" w:fill="auto"/>
            <w:vAlign w:val="center"/>
            <w:hideMark/>
          </w:tcPr>
          <w:p w14:paraId="107EC3D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optimal information size was considered and 400 participants or less in HRT+ positive groups (all studies combined) was considered </w:t>
            </w:r>
            <w:r w:rsidRPr="002F432F">
              <w:rPr>
                <w:rFonts w:ascii="Times New Roman" w:eastAsia="Times New Roman" w:hAnsi="Times New Roman" w:cs="Times New Roman"/>
                <w:color w:val="000000"/>
                <w:sz w:val="20"/>
                <w:szCs w:val="20"/>
                <w:lang w:val="en-US" w:eastAsia="pt-BR"/>
              </w:rPr>
              <w:lastRenderedPageBreak/>
              <w:t>concerning for imprecision. Results were also imprecise when the CIs of all studies or of the largest studies included no effect and clinically meaningful benefits or harms.</w:t>
            </w:r>
          </w:p>
        </w:tc>
        <w:tc>
          <w:tcPr>
            <w:tcW w:w="993" w:type="dxa"/>
            <w:shd w:val="clear" w:color="auto" w:fill="auto"/>
            <w:vAlign w:val="center"/>
            <w:hideMark/>
          </w:tcPr>
          <w:p w14:paraId="6A2C795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425" w:type="dxa"/>
            <w:shd w:val="clear" w:color="auto" w:fill="auto"/>
            <w:vAlign w:val="center"/>
            <w:hideMark/>
          </w:tcPr>
          <w:p w14:paraId="4737846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7DE30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1EB8F0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Y - Supporting Information Table S2</w:t>
            </w:r>
          </w:p>
        </w:tc>
        <w:tc>
          <w:tcPr>
            <w:tcW w:w="425" w:type="dxa"/>
            <w:shd w:val="clear" w:color="auto" w:fill="auto"/>
            <w:vAlign w:val="center"/>
            <w:hideMark/>
          </w:tcPr>
          <w:p w14:paraId="24DC025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751F5C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E4DD1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A6B9E1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D9C390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D44EAF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Very low but consistent evidence / Inconsistent reports</w:t>
            </w:r>
          </w:p>
        </w:tc>
      </w:tr>
      <w:tr w:rsidR="001465DA" w:rsidRPr="002F432F" w14:paraId="051CA125" w14:textId="77777777" w:rsidTr="002D6B38">
        <w:trPr>
          <w:trHeight w:val="20"/>
        </w:trPr>
        <w:tc>
          <w:tcPr>
            <w:tcW w:w="851" w:type="dxa"/>
            <w:shd w:val="clear" w:color="auto" w:fill="auto"/>
            <w:vAlign w:val="center"/>
            <w:hideMark/>
          </w:tcPr>
          <w:p w14:paraId="47A60E93"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Chen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&lt;EndNote&gt;&lt;Cite&gt;&lt;Author&gt;Chen&lt;/Author&gt;&lt;Year&gt;2020&lt;/Year&gt;&lt;RecNum&gt;20871&lt;/RecNum&gt;&lt;DisplayText&gt;&lt;style face="superscript"&gt;19&lt;/style&gt;&lt;/DisplayText&gt;&lt;record&gt;&lt;rec-number&gt;20871&lt;/rec-number&gt;&lt;foreign-keys&gt;&lt;key app="EN" db-id="f5fv5a2shx52dqesxzmpffeqzt5ffxae2vev" timestamp="1607902533"&gt;20871&lt;/key&gt;&lt;/foreign-keys&gt;&lt;ref-type name="Journal Article"&gt;17&lt;/ref-type&gt;&lt;contributors&gt;&lt;authors&gt;&lt;author&gt;Chen, Zhixing&lt;/author&gt;&lt;author&gt;Chen, Qun&lt;/author&gt;&lt;author&gt;Fan, Xuemin&lt;/author&gt;&lt;author&gt;Li, Yun&lt;/author&gt;&lt;author&gt;Mo, Shuixue&lt;/author&gt;&lt;/authors&gt;&lt;/contributors&gt;&lt;titles&gt;&lt;title&gt;Stepwise versus single-step mandibular advancement with functional appliance in treating class II patients: A meta-analysis&lt;/title&gt;&lt;secondary-title&gt;Journal of orofacial orthopedics= Fortschritte der Kieferorthopadie: Organ/official journal Deutsche Gesellschaft fur Kieferorthopadie&lt;/secondary-title&gt;&lt;/titles&gt;&lt;periodical&gt;&lt;full-title&gt;Journal of orofacial orthopedics= Fortschritte der Kieferorthopadie: Organ/official journal Deutsche Gesellschaft fur Kieferorthopadie&lt;/full-title&gt;&lt;/periodical&gt;&lt;dates&gt;&lt;year&gt;2020&lt;/year&gt;&lt;/dates&gt;&lt;isbn&gt;1434-5293&lt;/isbn&gt;&lt;urls&gt;&lt;/urls&gt;&lt;/record&gt;&lt;/Cite&gt;&lt;/EndNote&gt;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889F5B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Mandibular length, SNB, Overjet - </w:t>
            </w:r>
            <w:r w:rsidRPr="002F432F">
              <w:rPr>
                <w:rFonts w:ascii="Times New Roman" w:eastAsia="Times New Roman" w:hAnsi="Times New Roman" w:cs="Times New Roman"/>
                <w:b/>
                <w:bCs/>
                <w:color w:val="000000"/>
                <w:sz w:val="20"/>
                <w:szCs w:val="20"/>
                <w:lang w:val="en-US" w:eastAsia="pt-BR"/>
              </w:rPr>
              <w:t xml:space="preserve">Low quality </w:t>
            </w:r>
            <w:r w:rsidRPr="002F432F">
              <w:rPr>
                <w:rFonts w:ascii="Times New Roman" w:eastAsia="Times New Roman" w:hAnsi="Times New Roman" w:cs="Times New Roman"/>
                <w:color w:val="000000"/>
                <w:sz w:val="20"/>
                <w:szCs w:val="20"/>
                <w:lang w:val="en-US" w:eastAsia="pt-BR"/>
              </w:rPr>
              <w:br/>
            </w:r>
            <w:proofErr w:type="spellStart"/>
            <w:r w:rsidRPr="002F432F">
              <w:rPr>
                <w:rFonts w:ascii="Times New Roman" w:eastAsia="Times New Roman" w:hAnsi="Times New Roman" w:cs="Times New Roman"/>
                <w:color w:val="000000"/>
                <w:sz w:val="20"/>
                <w:szCs w:val="20"/>
                <w:lang w:val="en-US" w:eastAsia="pt-BR"/>
              </w:rPr>
              <w:t>Pog</w:t>
            </w:r>
            <w:proofErr w:type="spellEnd"/>
            <w:r w:rsidRPr="002F432F">
              <w:rPr>
                <w:rFonts w:ascii="Times New Roman" w:eastAsia="Times New Roman" w:hAnsi="Times New Roman" w:cs="Times New Roman"/>
                <w:color w:val="000000"/>
                <w:sz w:val="20"/>
                <w:szCs w:val="20"/>
                <w:lang w:val="en-US" w:eastAsia="pt-BR"/>
              </w:rPr>
              <w:t xml:space="preserve"> sagittal, ANB, L1-MP, Mandibular plane angle - </w:t>
            </w:r>
            <w:r w:rsidRPr="002F432F">
              <w:rPr>
                <w:rFonts w:ascii="Times New Roman" w:eastAsia="Times New Roman" w:hAnsi="Times New Roman" w:cs="Times New Roman"/>
                <w:b/>
                <w:bCs/>
                <w:color w:val="000000"/>
                <w:sz w:val="20"/>
                <w:szCs w:val="20"/>
                <w:lang w:val="en-US" w:eastAsia="pt-BR"/>
              </w:rPr>
              <w:t>Very low quality</w:t>
            </w:r>
          </w:p>
        </w:tc>
        <w:tc>
          <w:tcPr>
            <w:tcW w:w="709" w:type="dxa"/>
            <w:shd w:val="clear" w:color="auto" w:fill="auto"/>
            <w:vAlign w:val="center"/>
            <w:hideMark/>
          </w:tcPr>
          <w:p w14:paraId="6FA559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8</w:t>
            </w:r>
          </w:p>
        </w:tc>
        <w:tc>
          <w:tcPr>
            <w:tcW w:w="1134" w:type="dxa"/>
            <w:shd w:val="clear" w:color="auto" w:fill="auto"/>
            <w:vAlign w:val="center"/>
            <w:hideMark/>
          </w:tcPr>
          <w:p w14:paraId="35722CBE"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N</w:t>
            </w:r>
            <w:r w:rsidR="001465DA" w:rsidRPr="002F432F">
              <w:rPr>
                <w:rFonts w:ascii="Times New Roman" w:eastAsia="Times New Roman" w:hAnsi="Times New Roman" w:cs="Times New Roman"/>
                <w:color w:val="000000"/>
                <w:sz w:val="20"/>
                <w:szCs w:val="20"/>
                <w:lang w:val="en-US" w:eastAsia="pt-BR"/>
              </w:rPr>
              <w:t>onrandom assignment and retrospective enrollment</w:t>
            </w:r>
          </w:p>
        </w:tc>
        <w:tc>
          <w:tcPr>
            <w:tcW w:w="992" w:type="dxa"/>
            <w:shd w:val="clear" w:color="auto" w:fill="auto"/>
            <w:vAlign w:val="center"/>
            <w:hideMark/>
          </w:tcPr>
          <w:p w14:paraId="782B3B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DA326C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714912A"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Pr>
                <w:rFonts w:ascii="Times New Roman" w:eastAsia="Times New Roman" w:hAnsi="Times New Roman" w:cs="Times New Roman"/>
                <w:color w:val="000000"/>
                <w:sz w:val="20"/>
                <w:szCs w:val="20"/>
                <w:lang w:eastAsia="pt-BR"/>
              </w:rPr>
              <w:t>S</w:t>
            </w:r>
            <w:r w:rsidR="001465DA" w:rsidRPr="002F432F">
              <w:rPr>
                <w:rFonts w:ascii="Times New Roman" w:eastAsia="Times New Roman" w:hAnsi="Times New Roman" w:cs="Times New Roman"/>
                <w:color w:val="000000"/>
                <w:sz w:val="20"/>
                <w:szCs w:val="20"/>
                <w:lang w:eastAsia="pt-BR"/>
              </w:rPr>
              <w:t>ample</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size</w:t>
            </w:r>
            <w:proofErr w:type="spellEnd"/>
          </w:p>
        </w:tc>
        <w:tc>
          <w:tcPr>
            <w:tcW w:w="993" w:type="dxa"/>
            <w:shd w:val="clear" w:color="auto" w:fill="auto"/>
            <w:vAlign w:val="center"/>
            <w:hideMark/>
          </w:tcPr>
          <w:p w14:paraId="1B11DA6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Egger’s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test</w:t>
            </w:r>
            <w:proofErr w:type="spellEnd"/>
          </w:p>
        </w:tc>
        <w:tc>
          <w:tcPr>
            <w:tcW w:w="425" w:type="dxa"/>
            <w:shd w:val="clear" w:color="auto" w:fill="auto"/>
            <w:vAlign w:val="center"/>
            <w:hideMark/>
          </w:tcPr>
          <w:p w14:paraId="16F4EC6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4D1DE15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E5BA4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CC6461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0D7AD4C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C412DE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B8AFAC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DC40B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4FDBBD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7389F805" w14:textId="77777777" w:rsidTr="002D6B38">
        <w:trPr>
          <w:trHeight w:val="20"/>
        </w:trPr>
        <w:tc>
          <w:tcPr>
            <w:tcW w:w="851" w:type="dxa"/>
            <w:shd w:val="clear" w:color="auto" w:fill="auto"/>
            <w:vAlign w:val="center"/>
            <w:hideMark/>
          </w:tcPr>
          <w:p w14:paraId="365EC117"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Chugh</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&lt;EndNote&gt;&lt;Cite&gt;&lt;Author&gt;Chugh&lt;/Author&gt;&lt;Year&gt;2020&lt;/Year&gt;&lt;RecNum&gt;20870&lt;/RecNum&gt;&lt;DisplayText&gt;&lt;style face="superscript"&gt;20&lt;/style&gt;&lt;/DisplayText&gt;&lt;record&gt;&lt;rec-number&gt;20870&lt;/rec-number&gt;&lt;foreign-keys&gt;&lt;key app="EN" db-id="f5fv5a2shx52dqesxzmpffeqzt5ffxae2vev" timestamp="1607902533"&gt;20870&lt;/key&gt;&lt;/foreign-keys&gt;&lt;ref-type name="Journal Article"&gt;17&lt;/ref-type&gt;&lt;contributors&gt;&lt;authors&gt;&lt;author&gt;Chugh, Vinay K&lt;/author&gt;&lt;author&gt;Patnana, Arun K&lt;/author&gt;&lt;author&gt;Chugh, Ankita&lt;/author&gt;&lt;author&gt;Kumar, Pravin&lt;/author&gt;&lt;author&gt;Wadhwa, Puneet&lt;/author&gt;&lt;author&gt;Singh, Surjit&lt;/author&gt;&lt;/authors&gt;&lt;/contributors&gt;&lt;titles&gt;&lt;title&gt;Clinical differences of hand and rotary instrumentations during biomechanical preparation in primary teeth—A systematic review and meta‐analysis&lt;/title&gt;&lt;secondary-title&gt;International journal of paediatric dentistry&lt;/secondary-title&gt;&lt;/titles&gt;&lt;periodical&gt;&lt;full-title&gt;International journal of paediatric dentistry&lt;/full-title&gt;&lt;/periodical&gt;&lt;dates&gt;&lt;year&gt;2020&lt;/year&gt;&lt;/dates&gt;&lt;isbn&gt;0960-7439&lt;/isbn&gt;&lt;urls&gt;&lt;/urls&gt;&lt;/record&gt;&lt;/Cite&gt;&lt;/EndNote&gt;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C224F1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Quality of Obturation (Teeth as unit of analysis) - </w:t>
            </w:r>
            <w:r w:rsidRPr="002F432F">
              <w:rPr>
                <w:rFonts w:ascii="Times New Roman" w:eastAsia="Times New Roman" w:hAnsi="Times New Roman" w:cs="Times New Roman"/>
                <w:b/>
                <w:bCs/>
                <w:color w:val="000000"/>
                <w:sz w:val="20"/>
                <w:szCs w:val="20"/>
                <w:lang w:val="en-US" w:eastAsia="pt-BR"/>
              </w:rPr>
              <w:t xml:space="preserve">High certainty of the evidence </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br/>
              <w:t xml:space="preserve">Instrumentation time; quality of obturation; Quality of Obturation (Root as unit of analysis) - </w:t>
            </w:r>
            <w:r w:rsidRPr="002F432F">
              <w:rPr>
                <w:rFonts w:ascii="Times New Roman" w:eastAsia="Times New Roman" w:hAnsi="Times New Roman" w:cs="Times New Roman"/>
                <w:b/>
                <w:bCs/>
                <w:color w:val="000000"/>
                <w:sz w:val="20"/>
                <w:szCs w:val="20"/>
                <w:lang w:val="en-US" w:eastAsia="pt-BR"/>
              </w:rPr>
              <w:t>Moderate certainty of the evidence</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br/>
              <w:t xml:space="preserve">Obturation time - </w:t>
            </w:r>
            <w:r w:rsidRPr="002F432F">
              <w:rPr>
                <w:rFonts w:ascii="Times New Roman" w:eastAsia="Times New Roman" w:hAnsi="Times New Roman" w:cs="Times New Roman"/>
                <w:b/>
                <w:bCs/>
                <w:color w:val="000000"/>
                <w:sz w:val="20"/>
                <w:szCs w:val="20"/>
                <w:lang w:val="en-US" w:eastAsia="pt-BR"/>
              </w:rPr>
              <w:t xml:space="preserve">Low certainty of the evidence </w:t>
            </w:r>
          </w:p>
        </w:tc>
        <w:tc>
          <w:tcPr>
            <w:tcW w:w="709" w:type="dxa"/>
            <w:shd w:val="clear" w:color="auto" w:fill="auto"/>
            <w:vAlign w:val="center"/>
            <w:hideMark/>
          </w:tcPr>
          <w:p w14:paraId="7B4221D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33191D5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Outcome assessor was not blinded</w:t>
            </w:r>
          </w:p>
        </w:tc>
        <w:tc>
          <w:tcPr>
            <w:tcW w:w="992" w:type="dxa"/>
            <w:shd w:val="clear" w:color="auto" w:fill="auto"/>
            <w:vAlign w:val="center"/>
            <w:hideMark/>
          </w:tcPr>
          <w:p w14:paraId="658712D4"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Pr>
                <w:rFonts w:ascii="Times New Roman" w:eastAsia="Times New Roman" w:hAnsi="Times New Roman" w:cs="Times New Roman"/>
                <w:color w:val="000000"/>
                <w:sz w:val="20"/>
                <w:szCs w:val="20"/>
                <w:lang w:eastAsia="pt-BR"/>
              </w:rPr>
              <w:t>H</w:t>
            </w:r>
            <w:r w:rsidR="001465DA" w:rsidRPr="002F432F">
              <w:rPr>
                <w:rFonts w:ascii="Times New Roman" w:eastAsia="Times New Roman" w:hAnsi="Times New Roman" w:cs="Times New Roman"/>
                <w:color w:val="000000"/>
                <w:sz w:val="20"/>
                <w:szCs w:val="20"/>
                <w:lang w:eastAsia="pt-BR"/>
              </w:rPr>
              <w:t>eterogeneity</w:t>
            </w:r>
            <w:proofErr w:type="spellEnd"/>
          </w:p>
        </w:tc>
        <w:tc>
          <w:tcPr>
            <w:tcW w:w="992" w:type="dxa"/>
            <w:shd w:val="clear" w:color="auto" w:fill="auto"/>
            <w:vAlign w:val="center"/>
            <w:hideMark/>
          </w:tcPr>
          <w:p w14:paraId="09EA3DC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A5027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FFAB7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005788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91A7E8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87466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48DD9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0CAC9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E98F22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C8D92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E2A356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44E867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Moderate to high / Low / Further studies</w:t>
            </w:r>
          </w:p>
        </w:tc>
      </w:tr>
      <w:tr w:rsidR="001465DA" w:rsidRPr="002F432F" w14:paraId="21E41CC1" w14:textId="77777777" w:rsidTr="002D6B38">
        <w:trPr>
          <w:trHeight w:val="20"/>
        </w:trPr>
        <w:tc>
          <w:tcPr>
            <w:tcW w:w="851" w:type="dxa"/>
            <w:shd w:val="clear" w:color="auto" w:fill="auto"/>
            <w:vAlign w:val="center"/>
            <w:hideMark/>
          </w:tcPr>
          <w:p w14:paraId="0EFCC1C5"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Clark-Perry and Levin,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&lt;EndNote&gt;&lt;Cite&gt;&lt;Author&gt;Clark-Perry&lt;/Author&gt;&lt;Year&gt;2020&lt;/Year&gt;&lt;RecNum&gt;20869&lt;/RecNum&gt;&lt;DisplayText&gt;&lt;style face="superscript"&gt;21&lt;/style&gt;&lt;/DisplayText&gt;&lt;record&gt;&lt;rec-number&gt;20869&lt;/rec-number&gt;&lt;foreign-keys&gt;&lt;key app="EN" db-id="f5fv5a2shx52dqesxzmpffeqzt5ffxae2vev" timestamp="1607902533"&gt;20869&lt;/key&gt;&lt;/foreign-keys&gt;&lt;ref-type name="Journal Article"&gt;17&lt;/ref-type&gt;&lt;contributors&gt;&lt;authors&gt;&lt;author&gt;Clark-Perry, Danielle&lt;/author&gt;&lt;author&gt;Levin, Liran&lt;/author&gt;&lt;/authors&gt;&lt;/contributors&gt;&lt;titles&gt;&lt;title&gt;Comparison of new formulas of stannous fluoride toothpastes with other commercially available fluoridated toothpastes: A systematic review and meta-analysis of randomised controlled trials&lt;/title&gt;&lt;secondary-title&gt;International Dental Journal&lt;/secondary-title&gt;&lt;/titles&gt;&lt;periodical&gt;&lt;full-title&gt;International dental journal&lt;/full-title&gt;&lt;/periodical&gt;&lt;pages&gt;418-426&lt;/pages&gt;&lt;volume&gt;70&lt;/volume&gt;&lt;number&gt;6&lt;/number&gt;&lt;dates&gt;&lt;year&gt;2020&lt;/year&gt;&lt;/dates&gt;&lt;isbn&gt;0020-6539&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21</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11A2500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Gingival inflammation (MGI) and Gingival inflammation (GI) - </w:t>
            </w:r>
            <w:r w:rsidRPr="002F432F">
              <w:rPr>
                <w:rFonts w:ascii="Times New Roman" w:eastAsia="Times New Roman" w:hAnsi="Times New Roman" w:cs="Times New Roman"/>
                <w:b/>
                <w:bCs/>
                <w:color w:val="000000"/>
                <w:sz w:val="20"/>
                <w:szCs w:val="20"/>
                <w:lang w:val="en-US" w:eastAsia="pt-BR"/>
              </w:rPr>
              <w:t>Moderate quality of the evidence</w:t>
            </w:r>
          </w:p>
        </w:tc>
        <w:tc>
          <w:tcPr>
            <w:tcW w:w="709" w:type="dxa"/>
            <w:shd w:val="clear" w:color="auto" w:fill="auto"/>
            <w:vAlign w:val="center"/>
            <w:hideMark/>
          </w:tcPr>
          <w:p w14:paraId="1AE5C0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7B042341"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U</w:t>
            </w:r>
            <w:r w:rsidR="001465DA" w:rsidRPr="002F432F">
              <w:rPr>
                <w:rFonts w:ascii="Times New Roman" w:eastAsia="Times New Roman" w:hAnsi="Times New Roman" w:cs="Times New Roman"/>
                <w:color w:val="000000"/>
                <w:sz w:val="20"/>
                <w:szCs w:val="20"/>
                <w:lang w:val="en-US" w:eastAsia="pt-BR"/>
              </w:rPr>
              <w:t xml:space="preserve"> or high risk of bias assessments</w:t>
            </w:r>
          </w:p>
        </w:tc>
        <w:tc>
          <w:tcPr>
            <w:tcW w:w="992" w:type="dxa"/>
            <w:shd w:val="clear" w:color="auto" w:fill="auto"/>
            <w:vAlign w:val="center"/>
            <w:hideMark/>
          </w:tcPr>
          <w:p w14:paraId="68C9719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317AD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E5AC8A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BD152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3868977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1F8759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681FA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36135D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35BFA9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AA81E4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E9EA44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6711BFE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2EFC58B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gramStart"/>
            <w:r w:rsidRPr="002F432F">
              <w:rPr>
                <w:rFonts w:ascii="Times New Roman" w:eastAsia="Times New Roman" w:hAnsi="Times New Roman" w:cs="Times New Roman"/>
                <w:color w:val="000000"/>
                <w:sz w:val="20"/>
                <w:szCs w:val="20"/>
                <w:lang w:eastAsia="pt-BR"/>
              </w:rPr>
              <w:t>some</w:t>
            </w:r>
            <w:proofErr w:type="gram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evidence</w:t>
            </w:r>
            <w:proofErr w:type="spellEnd"/>
          </w:p>
        </w:tc>
      </w:tr>
      <w:tr w:rsidR="001465DA" w:rsidRPr="009A2B58" w14:paraId="0123A5D5" w14:textId="77777777" w:rsidTr="002D6B38">
        <w:trPr>
          <w:trHeight w:val="20"/>
        </w:trPr>
        <w:tc>
          <w:tcPr>
            <w:tcW w:w="851" w:type="dxa"/>
            <w:shd w:val="clear" w:color="auto" w:fill="auto"/>
            <w:vAlign w:val="center"/>
            <w:hideMark/>
          </w:tcPr>
          <w:p w14:paraId="472FDB66"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Copello</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&lt;EndNote&gt;&lt;Cite&gt;&lt;Author&gt;Copello&lt;/Author&gt;&lt;Year&gt;2020&lt;/Year&gt;&lt;RecNum&gt;20868&lt;/RecNum&gt;&lt;DisplayText&gt;&lt;style face="superscript"&gt;22&lt;/style&gt;&lt;/DisplayText&gt;&lt;record&gt;&lt;rec-number&gt;20868&lt;/rec-number&gt;&lt;foreign-keys&gt;&lt;key app="EN" db-id="f5fv5a2shx52dqesxzmpffeqzt5ffxae2vev" timestamp="1607902533"&gt;20868&lt;/key&gt;&lt;/foreign-keys&gt;&lt;ref-type name="Journal Article"&gt;17&lt;/ref-type&gt;&lt;contributors&gt;&lt;authors&gt;&lt;author&gt;Copello, Flávio Mendonça&lt;/author&gt;&lt;author&gt;Marañón‐Vásquez, Guido Artemio&lt;/author&gt;&lt;author&gt;Brunetto, Daniel Paludo&lt;/author&gt;&lt;author&gt;Caldas, Luciana Duarte&lt;/author&gt;&lt;author&gt;Masterson, Daniele&lt;/author&gt;&lt;author&gt;Maia, Lucianne Cople&lt;/author&gt;&lt;author&gt;Sant’Anna, Eduardo Franzotti&lt;/author&gt;&lt;/authors&gt;&lt;/contributors&gt;&lt;titles&gt;&lt;title&gt;Is the buccal alveolar bone less affected by mini‐implant assisted rapid palatal expansion than by conventional rapid palatal expansion?—A systematic review and meta‐analysis&lt;/title&gt;&lt;secondary-title&gt;Orthodontics &amp;amp; craniofacial research&lt;/secondary-title&gt;&lt;/titles&gt;&lt;periodical&gt;&lt;full-title&gt;Orthod Craniofac Res&lt;/full-title&gt;&lt;abbr-1&gt;Orthodontics &amp;amp; craniofacial research&lt;/abbr-1&gt;&lt;/periodical&gt;&lt;pages&gt;237-249&lt;/pages&gt;&lt;volume&gt;23&lt;/volume&gt;&lt;number&gt;3&lt;/number&gt;&lt;dates&gt;&lt;year&gt;2020&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200B63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Effect stated for the buccal alveolar bone thickness - </w:t>
            </w:r>
            <w:r w:rsidRPr="002F432F">
              <w:rPr>
                <w:rFonts w:ascii="Times New Roman" w:eastAsia="Times New Roman" w:hAnsi="Times New Roman" w:cs="Times New Roman"/>
                <w:b/>
                <w:bCs/>
                <w:color w:val="000000"/>
                <w:sz w:val="20"/>
                <w:szCs w:val="20"/>
                <w:lang w:val="en-US" w:eastAsia="pt-BR"/>
              </w:rPr>
              <w:t>Low certainty of evidence</w:t>
            </w:r>
            <w:r w:rsidRPr="002F432F">
              <w:rPr>
                <w:rFonts w:ascii="Times New Roman" w:eastAsia="Times New Roman" w:hAnsi="Times New Roman" w:cs="Times New Roman"/>
                <w:color w:val="000000"/>
                <w:sz w:val="20"/>
                <w:szCs w:val="20"/>
                <w:lang w:val="en-US" w:eastAsia="pt-BR"/>
              </w:rPr>
              <w:br/>
              <w:t>Marginal bone level -</w:t>
            </w:r>
            <w:r w:rsidRPr="002F432F">
              <w:rPr>
                <w:rFonts w:ascii="Times New Roman" w:eastAsia="Times New Roman" w:hAnsi="Times New Roman" w:cs="Times New Roman"/>
                <w:b/>
                <w:bCs/>
                <w:color w:val="000000"/>
                <w:sz w:val="20"/>
                <w:szCs w:val="20"/>
                <w:lang w:val="en-US" w:eastAsia="pt-BR"/>
              </w:rPr>
              <w:t xml:space="preserve"> Very low certainty of evidence</w:t>
            </w:r>
          </w:p>
        </w:tc>
        <w:tc>
          <w:tcPr>
            <w:tcW w:w="709" w:type="dxa"/>
            <w:shd w:val="clear" w:color="auto" w:fill="auto"/>
            <w:vAlign w:val="center"/>
            <w:hideMark/>
          </w:tcPr>
          <w:p w14:paraId="405C285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2A854856"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L</w:t>
            </w:r>
            <w:r w:rsidR="001465DA" w:rsidRPr="002F432F">
              <w:rPr>
                <w:rFonts w:ascii="Times New Roman" w:eastAsia="Times New Roman" w:hAnsi="Times New Roman" w:cs="Times New Roman"/>
                <w:color w:val="000000"/>
                <w:sz w:val="20"/>
                <w:szCs w:val="20"/>
                <w:lang w:val="en-US" w:eastAsia="pt-BR"/>
              </w:rPr>
              <w:t>ow quality of the studies included.</w:t>
            </w:r>
          </w:p>
        </w:tc>
        <w:tc>
          <w:tcPr>
            <w:tcW w:w="992" w:type="dxa"/>
            <w:shd w:val="clear" w:color="auto" w:fill="auto"/>
            <w:vAlign w:val="center"/>
            <w:hideMark/>
          </w:tcPr>
          <w:p w14:paraId="5634C8D5"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C</w:t>
            </w:r>
            <w:r w:rsidR="001465DA" w:rsidRPr="002F432F">
              <w:rPr>
                <w:rFonts w:ascii="Times New Roman" w:eastAsia="Times New Roman" w:hAnsi="Times New Roman" w:cs="Times New Roman"/>
                <w:color w:val="000000"/>
                <w:sz w:val="20"/>
                <w:szCs w:val="20"/>
                <w:lang w:val="en-US" w:eastAsia="pt-BR"/>
              </w:rPr>
              <w:t xml:space="preserve">linical heterogeneity - Design of the expander </w:t>
            </w:r>
            <w:r w:rsidR="001465DA" w:rsidRPr="002F432F">
              <w:rPr>
                <w:rFonts w:ascii="Times New Roman" w:eastAsia="Times New Roman" w:hAnsi="Times New Roman" w:cs="Times New Roman"/>
                <w:color w:val="000000"/>
                <w:sz w:val="20"/>
                <w:szCs w:val="20"/>
                <w:lang w:val="en-US" w:eastAsia="pt-BR"/>
              </w:rPr>
              <w:lastRenderedPageBreak/>
              <w:t>devices and follow-up periods</w:t>
            </w:r>
          </w:p>
        </w:tc>
        <w:tc>
          <w:tcPr>
            <w:tcW w:w="992" w:type="dxa"/>
            <w:shd w:val="clear" w:color="auto" w:fill="auto"/>
            <w:vAlign w:val="center"/>
            <w:hideMark/>
          </w:tcPr>
          <w:p w14:paraId="420979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0075FA96"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O</w:t>
            </w:r>
            <w:r w:rsidR="001465DA" w:rsidRPr="002F432F">
              <w:rPr>
                <w:rFonts w:ascii="Times New Roman" w:eastAsia="Times New Roman" w:hAnsi="Times New Roman" w:cs="Times New Roman"/>
                <w:color w:val="000000"/>
                <w:sz w:val="20"/>
                <w:szCs w:val="20"/>
                <w:lang w:val="en-US" w:eastAsia="pt-BR"/>
              </w:rPr>
              <w:t xml:space="preserve">nly a narrative synthesis was conducted and the </w:t>
            </w:r>
            <w:r w:rsidR="001465DA" w:rsidRPr="002F432F">
              <w:rPr>
                <w:rFonts w:ascii="Times New Roman" w:eastAsia="Times New Roman" w:hAnsi="Times New Roman" w:cs="Times New Roman"/>
                <w:color w:val="000000"/>
                <w:sz w:val="20"/>
                <w:szCs w:val="20"/>
                <w:lang w:val="en-US" w:eastAsia="pt-BR"/>
              </w:rPr>
              <w:lastRenderedPageBreak/>
              <w:t>estimates are not precise</w:t>
            </w:r>
          </w:p>
        </w:tc>
        <w:tc>
          <w:tcPr>
            <w:tcW w:w="993" w:type="dxa"/>
            <w:shd w:val="clear" w:color="auto" w:fill="auto"/>
            <w:vAlign w:val="center"/>
            <w:hideMark/>
          </w:tcPr>
          <w:p w14:paraId="491B009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NA</w:t>
            </w:r>
          </w:p>
        </w:tc>
        <w:tc>
          <w:tcPr>
            <w:tcW w:w="425" w:type="dxa"/>
            <w:shd w:val="clear" w:color="auto" w:fill="auto"/>
            <w:vAlign w:val="center"/>
            <w:hideMark/>
          </w:tcPr>
          <w:p w14:paraId="2BF19DB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6F3CF92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13049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47814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DB5F3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854AA0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30C690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E25DC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D9390B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Low / Very low - not conclusive</w:t>
            </w:r>
          </w:p>
        </w:tc>
      </w:tr>
      <w:tr w:rsidR="001465DA" w:rsidRPr="002F432F" w14:paraId="5797A495" w14:textId="77777777" w:rsidTr="002D6B38">
        <w:trPr>
          <w:trHeight w:val="20"/>
        </w:trPr>
        <w:tc>
          <w:tcPr>
            <w:tcW w:w="851" w:type="dxa"/>
            <w:shd w:val="clear" w:color="auto" w:fill="auto"/>
            <w:vAlign w:val="center"/>
            <w:hideMark/>
          </w:tcPr>
          <w:p w14:paraId="4F9D9EB1"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Correia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&lt;EndNote&gt;&lt;Cite&gt;&lt;Author&gt;Correia&lt;/Author&gt;&lt;Year&gt;2020&lt;/Year&gt;&lt;RecNum&gt;20867&lt;/RecNum&gt;&lt;DisplayText&gt;&lt;style face="superscript"&gt;23&lt;/style&gt;&lt;/DisplayText&gt;&lt;record&gt;&lt;rec-number&gt;20867&lt;/rec-number&gt;&lt;foreign-keys&gt;&lt;key app="EN" db-id="f5fv5a2shx52dqesxzmpffeqzt5ffxae2vev" timestamp="1607902533"&gt;20867&lt;/key&gt;&lt;/foreign-keys&gt;&lt;ref-type name="Journal Article"&gt;17&lt;/ref-type&gt;&lt;contributors&gt;&lt;authors&gt;&lt;author&gt;Correia, AMO&lt;/author&gt;&lt;author&gt;Bresciani, E&lt;/author&gt;&lt;author&gt;Borges, AB&lt;/author&gt;&lt;author&gt;Pereira, DM&lt;/author&gt;&lt;author&gt;Maia, LC&lt;/author&gt;&lt;author&gt;Caneppele, TMF&lt;/author&gt;&lt;/authors&gt;&lt;/contributors&gt;&lt;titles&gt;&lt;title&gt;Do Tooth-and Cavity-related Aspects of Noncarious Cervical Lesions Affect the Retention of Resin Composite Restorations in Adults? A Systematic Review and Meta-analysis&lt;/title&gt;&lt;secondary-title&gt;Operative Dentistry&lt;/secondary-title&gt;&lt;/titles&gt;&lt;periodical&gt;&lt;full-title&gt;Oper Dent&lt;/full-title&gt;&lt;abbr-1&gt;Operative dentistry&lt;/abbr-1&gt;&lt;/periodical&gt;&lt;pages&gt;E124-E140&lt;/pages&gt;&lt;volume&gt;45&lt;/volume&gt;&lt;number&gt;3&lt;/number&gt;&lt;dates&gt;&lt;year&gt;2020&lt;/year&gt;&lt;/dates&gt;&lt;isbn&gt;1559-2863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CDDBC9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Arch distribution - </w:t>
            </w:r>
            <w:r w:rsidRPr="002F432F">
              <w:rPr>
                <w:rFonts w:ascii="Times New Roman" w:eastAsia="Times New Roman" w:hAnsi="Times New Roman" w:cs="Times New Roman"/>
                <w:b/>
                <w:bCs/>
                <w:color w:val="000000"/>
                <w:sz w:val="20"/>
                <w:szCs w:val="20"/>
                <w:lang w:val="en-US" w:eastAsia="pt-BR"/>
              </w:rPr>
              <w:t xml:space="preserve">Moderate certainty of evidence </w:t>
            </w:r>
            <w:r w:rsidRPr="002F432F">
              <w:rPr>
                <w:rFonts w:ascii="Times New Roman" w:eastAsia="Times New Roman" w:hAnsi="Times New Roman" w:cs="Times New Roman"/>
                <w:color w:val="000000"/>
                <w:sz w:val="20"/>
                <w:szCs w:val="20"/>
                <w:lang w:val="en-US" w:eastAsia="pt-BR"/>
              </w:rPr>
              <w:br/>
              <w:t xml:space="preserve">Tooth location; Wear facet; Dentin sclerosis; Size; Depth; </w:t>
            </w:r>
            <w:proofErr w:type="spellStart"/>
            <w:r w:rsidRPr="002F432F">
              <w:rPr>
                <w:rFonts w:ascii="Times New Roman" w:eastAsia="Times New Roman" w:hAnsi="Times New Roman" w:cs="Times New Roman"/>
                <w:color w:val="000000"/>
                <w:sz w:val="20"/>
                <w:szCs w:val="20"/>
                <w:lang w:val="en-US" w:eastAsia="pt-BR"/>
              </w:rPr>
              <w:t>Occluso</w:t>
            </w:r>
            <w:proofErr w:type="spellEnd"/>
            <w:r w:rsidRPr="002F432F">
              <w:rPr>
                <w:rFonts w:ascii="Times New Roman" w:eastAsia="Times New Roman" w:hAnsi="Times New Roman" w:cs="Times New Roman"/>
                <w:color w:val="000000"/>
                <w:sz w:val="20"/>
                <w:szCs w:val="20"/>
                <w:lang w:val="en-US" w:eastAsia="pt-BR"/>
              </w:rPr>
              <w:t xml:space="preserve">-gingival distance; Margin location - </w:t>
            </w:r>
            <w:r w:rsidRPr="002F432F">
              <w:rPr>
                <w:rFonts w:ascii="Times New Roman" w:eastAsia="Times New Roman" w:hAnsi="Times New Roman" w:cs="Times New Roman"/>
                <w:b/>
                <w:bCs/>
                <w:color w:val="000000"/>
                <w:sz w:val="20"/>
                <w:szCs w:val="20"/>
                <w:lang w:val="en-US" w:eastAsia="pt-BR"/>
              </w:rPr>
              <w:t>Low certainty of evidence</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br/>
              <w:t xml:space="preserve">Shape - </w:t>
            </w:r>
            <w:r w:rsidRPr="002F432F">
              <w:rPr>
                <w:rFonts w:ascii="Times New Roman" w:eastAsia="Times New Roman" w:hAnsi="Times New Roman" w:cs="Times New Roman"/>
                <w:b/>
                <w:bCs/>
                <w:color w:val="000000"/>
                <w:sz w:val="20"/>
                <w:szCs w:val="20"/>
                <w:lang w:val="en-US" w:eastAsia="pt-BR"/>
              </w:rPr>
              <w:t>Very low certainty of evidence</w:t>
            </w:r>
            <w:r w:rsidRPr="002F432F">
              <w:rPr>
                <w:rFonts w:ascii="Times New Roman" w:eastAsia="Times New Roman" w:hAnsi="Times New Roman" w:cs="Times New Roman"/>
                <w:color w:val="000000"/>
                <w:sz w:val="20"/>
                <w:szCs w:val="20"/>
                <w:lang w:val="en-US" w:eastAsia="pt-BR"/>
              </w:rPr>
              <w:t xml:space="preserve"> </w:t>
            </w:r>
          </w:p>
        </w:tc>
        <w:tc>
          <w:tcPr>
            <w:tcW w:w="709" w:type="dxa"/>
            <w:shd w:val="clear" w:color="auto" w:fill="auto"/>
            <w:vAlign w:val="center"/>
            <w:hideMark/>
          </w:tcPr>
          <w:p w14:paraId="119A20A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4</w:t>
            </w:r>
          </w:p>
        </w:tc>
        <w:tc>
          <w:tcPr>
            <w:tcW w:w="1134" w:type="dxa"/>
            <w:shd w:val="clear" w:color="auto" w:fill="auto"/>
            <w:vAlign w:val="center"/>
            <w:hideMark/>
          </w:tcPr>
          <w:p w14:paraId="60E2F73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risk of bias of selective reporting was judged as low, whereas blinding of outcome assessment was judged as unclear. The risk of bias of random sequence generation, allocation concealment, and incomplete outcome data were judged as high; however, the proportion was so small that it would not seriously </w:t>
            </w:r>
            <w:r w:rsidRPr="002F432F">
              <w:rPr>
                <w:rFonts w:ascii="Times New Roman" w:eastAsia="Times New Roman" w:hAnsi="Times New Roman" w:cs="Times New Roman"/>
                <w:color w:val="000000"/>
                <w:sz w:val="20"/>
                <w:szCs w:val="20"/>
                <w:lang w:val="en-US" w:eastAsia="pt-BR"/>
              </w:rPr>
              <w:lastRenderedPageBreak/>
              <w:t>weaken confidence in the results.</w:t>
            </w:r>
          </w:p>
        </w:tc>
        <w:tc>
          <w:tcPr>
            <w:tcW w:w="992" w:type="dxa"/>
            <w:shd w:val="clear" w:color="auto" w:fill="auto"/>
            <w:vAlign w:val="center"/>
            <w:hideMark/>
          </w:tcPr>
          <w:p w14:paraId="7E33B9D2"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High </w:t>
            </w:r>
            <w:proofErr w:type="spellStart"/>
            <w:r w:rsidR="001465DA" w:rsidRPr="002F432F">
              <w:rPr>
                <w:rFonts w:ascii="Times New Roman" w:eastAsia="Times New Roman" w:hAnsi="Times New Roman" w:cs="Times New Roman"/>
                <w:color w:val="000000"/>
                <w:sz w:val="20"/>
                <w:szCs w:val="20"/>
                <w:lang w:eastAsia="pt-BR"/>
              </w:rPr>
              <w:t>and</w:t>
            </w:r>
            <w:proofErr w:type="spellEnd"/>
            <w:r w:rsidR="001465DA" w:rsidRPr="002F432F">
              <w:rPr>
                <w:rFonts w:ascii="Times New Roman" w:eastAsia="Times New Roman" w:hAnsi="Times New Roman" w:cs="Times New Roman"/>
                <w:color w:val="000000"/>
                <w:sz w:val="20"/>
                <w:szCs w:val="20"/>
                <w:lang w:eastAsia="pt-BR"/>
              </w:rPr>
              <w:br/>
            </w:r>
            <w:proofErr w:type="spellStart"/>
            <w:r w:rsidR="001465DA" w:rsidRPr="002F432F">
              <w:rPr>
                <w:rFonts w:ascii="Times New Roman" w:eastAsia="Times New Roman" w:hAnsi="Times New Roman" w:cs="Times New Roman"/>
                <w:color w:val="000000"/>
                <w:sz w:val="20"/>
                <w:szCs w:val="20"/>
                <w:lang w:eastAsia="pt-BR"/>
              </w:rPr>
              <w:t>nonexplained</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heterogeneity</w:t>
            </w:r>
            <w:proofErr w:type="spellEnd"/>
          </w:p>
        </w:tc>
        <w:tc>
          <w:tcPr>
            <w:tcW w:w="992" w:type="dxa"/>
            <w:shd w:val="clear" w:color="auto" w:fill="auto"/>
            <w:vAlign w:val="center"/>
            <w:hideMark/>
          </w:tcPr>
          <w:p w14:paraId="216CA540"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Main </w:t>
            </w:r>
            <w:r w:rsidR="001465DA" w:rsidRPr="002F432F">
              <w:rPr>
                <w:rFonts w:ascii="Times New Roman" w:eastAsia="Times New Roman" w:hAnsi="Times New Roman" w:cs="Times New Roman"/>
                <w:color w:val="000000"/>
                <w:sz w:val="20"/>
                <w:szCs w:val="20"/>
                <w:lang w:val="en-US" w:eastAsia="pt-BR"/>
              </w:rPr>
              <w:t>objectives in relation to PICOS</w:t>
            </w:r>
          </w:p>
        </w:tc>
        <w:tc>
          <w:tcPr>
            <w:tcW w:w="992" w:type="dxa"/>
            <w:shd w:val="clear" w:color="auto" w:fill="auto"/>
            <w:vAlign w:val="center"/>
            <w:hideMark/>
          </w:tcPr>
          <w:p w14:paraId="600C5ABF"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w:t>
            </w:r>
            <w:r w:rsidR="001465DA" w:rsidRPr="002F432F">
              <w:rPr>
                <w:rFonts w:ascii="Times New Roman" w:eastAsia="Times New Roman" w:hAnsi="Times New Roman" w:cs="Times New Roman"/>
                <w:color w:val="000000"/>
                <w:sz w:val="20"/>
                <w:szCs w:val="20"/>
                <w:lang w:val="en-US" w:eastAsia="pt-BR"/>
              </w:rPr>
              <w:t>optimal information size criterion was not met</w:t>
            </w:r>
          </w:p>
        </w:tc>
        <w:tc>
          <w:tcPr>
            <w:tcW w:w="993" w:type="dxa"/>
            <w:shd w:val="clear" w:color="auto" w:fill="auto"/>
            <w:vAlign w:val="center"/>
            <w:hideMark/>
          </w:tcPr>
          <w:p w14:paraId="55022AB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techniques and, given the known limitations of these methods, the Egger regression test as appropriate</w:t>
            </w:r>
          </w:p>
        </w:tc>
        <w:tc>
          <w:tcPr>
            <w:tcW w:w="425" w:type="dxa"/>
            <w:shd w:val="clear" w:color="auto" w:fill="auto"/>
            <w:vAlign w:val="center"/>
            <w:hideMark/>
          </w:tcPr>
          <w:p w14:paraId="4F2D02A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0CCB6A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2B532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C580B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8BCBD5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BB91FD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806E4B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1B809B5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FD348A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to</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9A2B58" w14:paraId="499A76C4" w14:textId="77777777" w:rsidTr="002D6B38">
        <w:trPr>
          <w:trHeight w:val="20"/>
        </w:trPr>
        <w:tc>
          <w:tcPr>
            <w:tcW w:w="851" w:type="dxa"/>
            <w:shd w:val="clear" w:color="auto" w:fill="auto"/>
            <w:vAlign w:val="center"/>
            <w:hideMark/>
          </w:tcPr>
          <w:p w14:paraId="6F91C783"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Costacurta</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&lt;EndNote&gt;&lt;Cite&gt;&lt;Author&gt;Costacurta&lt;/Author&gt;&lt;Year&gt;2020&lt;/Year&gt;&lt;RecNum&gt;20866&lt;/RecNum&gt;&lt;DisplayText&gt;&lt;style face="superscript"&gt;24&lt;/style&gt;&lt;/DisplayText&gt;&lt;record&gt;&lt;rec-number&gt;20866&lt;/rec-number&gt;&lt;foreign-keys&gt;&lt;key app="EN" db-id="f5fv5a2shx52dqesxzmpffeqzt5ffxae2vev" timestamp="1607902533"&gt;20866&lt;/key&gt;&lt;/foreign-keys&gt;&lt;ref-type name="Journal Article"&gt;17&lt;/ref-type&gt;&lt;contributors&gt;&lt;authors&gt;&lt;author&gt;Costacurta, Adriana Osten&lt;/author&gt;&lt;author&gt;Kunz, Patrícia Valéria Manozzo&lt;/author&gt;&lt;author&gt;Silva, Rafael Coutinho&lt;/author&gt;&lt;author&gt;Wambier, Letícia Maíra&lt;/author&gt;&lt;author&gt;da Cunha, Leonardo Fernandes&lt;/author&gt;&lt;author&gt;Correr, Gisele Maria&lt;/author&gt;&lt;author&gt;Gonzaga, Carla Castiglia&lt;/author&gt;&lt;/authors&gt;&lt;/contributors&gt;&lt;titles&gt;&lt;title&gt;Does the addition of potassium nitrate to carbamide peroxide gel reduce sensitivity during at‐home bleaching?&lt;/title&gt;&lt;secondary-title&gt;Australian Dental Journal&lt;/secondary-title&gt;&lt;/titles&gt;&lt;periodical&gt;&lt;full-title&gt;Aust Dent J&lt;/full-title&gt;&lt;abbr-1&gt;Australian dental journal&lt;/abbr-1&gt;&lt;/periodical&gt;&lt;pages&gt;70-82&lt;/pages&gt;&lt;volume&gt;65&lt;/volume&gt;&lt;number&gt;1&lt;/number&gt;&lt;dates&gt;&lt;year&gt;2020&lt;/year&gt;&lt;/dates&gt;&lt;isbn&gt;0045-0421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69FCF3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Tooth sensitivity (risk and intensity) - </w:t>
            </w:r>
            <w:r w:rsidRPr="002F432F">
              <w:rPr>
                <w:rFonts w:ascii="Times New Roman" w:eastAsia="Times New Roman" w:hAnsi="Times New Roman" w:cs="Times New Roman"/>
                <w:b/>
                <w:bCs/>
                <w:color w:val="000000"/>
                <w:sz w:val="20"/>
                <w:szCs w:val="20"/>
                <w:lang w:val="en-US" w:eastAsia="pt-BR"/>
              </w:rPr>
              <w:t>Moderate quality of the evidence</w:t>
            </w:r>
            <w:r w:rsidRPr="002F432F">
              <w:rPr>
                <w:rFonts w:ascii="Times New Roman" w:eastAsia="Times New Roman" w:hAnsi="Times New Roman" w:cs="Times New Roman"/>
                <w:color w:val="000000"/>
                <w:sz w:val="20"/>
                <w:szCs w:val="20"/>
                <w:lang w:val="en-US" w:eastAsia="pt-BR"/>
              </w:rPr>
              <w:br/>
              <w:t xml:space="preserve"> </w:t>
            </w:r>
            <w:proofErr w:type="spellStart"/>
            <w:r w:rsidRPr="002F432F">
              <w:rPr>
                <w:rFonts w:ascii="Times New Roman" w:eastAsia="Times New Roman" w:hAnsi="Times New Roman" w:cs="Times New Roman"/>
                <w:color w:val="000000"/>
                <w:sz w:val="20"/>
                <w:szCs w:val="20"/>
                <w:lang w:val="en-US" w:eastAsia="pt-BR"/>
              </w:rPr>
              <w:t>Colour</w:t>
            </w:r>
            <w:proofErr w:type="spellEnd"/>
            <w:r w:rsidRPr="002F432F">
              <w:rPr>
                <w:rFonts w:ascii="Times New Roman" w:eastAsia="Times New Roman" w:hAnsi="Times New Roman" w:cs="Times New Roman"/>
                <w:color w:val="000000"/>
                <w:sz w:val="20"/>
                <w:szCs w:val="20"/>
                <w:lang w:val="en-US" w:eastAsia="pt-BR"/>
              </w:rPr>
              <w:t xml:space="preserve"> change -</w:t>
            </w:r>
            <w:r w:rsidRPr="002F432F">
              <w:rPr>
                <w:rFonts w:ascii="Times New Roman" w:eastAsia="Times New Roman" w:hAnsi="Times New Roman" w:cs="Times New Roman"/>
                <w:b/>
                <w:bCs/>
                <w:color w:val="000000"/>
                <w:sz w:val="20"/>
                <w:szCs w:val="20"/>
                <w:lang w:val="en-US" w:eastAsia="pt-BR"/>
              </w:rPr>
              <w:t xml:space="preserve"> Low quality of the evidence</w:t>
            </w:r>
          </w:p>
        </w:tc>
        <w:tc>
          <w:tcPr>
            <w:tcW w:w="709" w:type="dxa"/>
            <w:shd w:val="clear" w:color="auto" w:fill="auto"/>
            <w:vAlign w:val="center"/>
            <w:hideMark/>
          </w:tcPr>
          <w:p w14:paraId="7BDC8C8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5706F47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RCTs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at</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unclear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risk</w:t>
            </w:r>
            <w:proofErr w:type="spellEnd"/>
          </w:p>
        </w:tc>
        <w:tc>
          <w:tcPr>
            <w:tcW w:w="992" w:type="dxa"/>
            <w:shd w:val="clear" w:color="auto" w:fill="auto"/>
            <w:vAlign w:val="center"/>
            <w:hideMark/>
          </w:tcPr>
          <w:p w14:paraId="40DCB39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p>
        </w:tc>
        <w:tc>
          <w:tcPr>
            <w:tcW w:w="992" w:type="dxa"/>
            <w:shd w:val="clear" w:color="auto" w:fill="auto"/>
            <w:vAlign w:val="center"/>
            <w:hideMark/>
          </w:tcPr>
          <w:p w14:paraId="6DE3BE6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50CD8AD"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Sample </w:t>
            </w:r>
            <w:r w:rsidR="001465DA" w:rsidRPr="002F432F">
              <w:rPr>
                <w:rFonts w:ascii="Times New Roman" w:eastAsia="Times New Roman" w:hAnsi="Times New Roman" w:cs="Times New Roman"/>
                <w:color w:val="000000"/>
                <w:sz w:val="20"/>
                <w:szCs w:val="20"/>
                <w:lang w:val="en-US" w:eastAsia="pt-BR"/>
              </w:rPr>
              <w:t>size, number of events and confidence intervals</w:t>
            </w:r>
          </w:p>
        </w:tc>
        <w:tc>
          <w:tcPr>
            <w:tcW w:w="993" w:type="dxa"/>
            <w:shd w:val="clear" w:color="auto" w:fill="auto"/>
            <w:vAlign w:val="center"/>
            <w:hideMark/>
          </w:tcPr>
          <w:p w14:paraId="68E13B8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3B5FD0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7B955A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C17CC8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80DF6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AC543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CC9A0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E30431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0C89FD9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24D2E4A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NR - Small number of studies to support strong evidence</w:t>
            </w:r>
          </w:p>
        </w:tc>
      </w:tr>
      <w:tr w:rsidR="001465DA" w:rsidRPr="009A2B58" w14:paraId="25521A94" w14:textId="77777777" w:rsidTr="002D6B38">
        <w:trPr>
          <w:trHeight w:val="20"/>
        </w:trPr>
        <w:tc>
          <w:tcPr>
            <w:tcW w:w="851" w:type="dxa"/>
            <w:shd w:val="clear" w:color="auto" w:fill="auto"/>
            <w:vAlign w:val="center"/>
            <w:hideMark/>
          </w:tcPr>
          <w:p w14:paraId="45CB1B76"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Cross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&lt;EndNote&gt;&lt;Cite&gt;&lt;Author&gt;Cross&lt;/Author&gt;&lt;Year&gt;2020&lt;/Year&gt;&lt;RecNum&gt;20865&lt;/RecNum&gt;&lt;DisplayText&gt;&lt;style face="superscript"&gt;25&lt;/style&gt;&lt;/DisplayText&gt;&lt;record&gt;&lt;rec-number&gt;20865&lt;/rec-number&gt;&lt;foreign-keys&gt;&lt;key app="EN" db-id="f5fv5a2shx52dqesxzmpffeqzt5ffxae2vev" timestamp="1607902533"&gt;20865&lt;/key&gt;&lt;/foreign-keys&gt;&lt;ref-type name="Journal Article"&gt;17&lt;/ref-type&gt;&lt;contributors&gt;&lt;authors&gt;&lt;author&gt;Cross, ELA&lt;/author&gt;&lt;author&gt;Jordan, H&lt;/author&gt;&lt;author&gt;Godfrey, R&lt;/author&gt;&lt;author&gt;Onakpoya, IJ&lt;/author&gt;&lt;author&gt;Shears, A&lt;/author&gt;&lt;author&gt;Fidler, K&lt;/author&gt;&lt;author&gt;Peto, TEA&lt;/author&gt;&lt;author&gt;Walker, AS&lt;/author&gt;&lt;author&gt;Llewelyn, MJ&lt;/author&gt;&lt;/authors&gt;&lt;/contributors&gt;&lt;titles&gt;&lt;title&gt;Route and duration of antibiotic therapy in acute cellulitis: A systematic review and meta-analyses considering the effectiveness and harms of antibiotic treatment&lt;/title&gt;&lt;secondary-title&gt;Journal of Infection&lt;/secondary-title&gt;&lt;/titles&gt;&lt;periodical&gt;&lt;full-title&gt;Journal of Infection&lt;/full-title&gt;&lt;/periodical&gt;&lt;dates&gt;&lt;year&gt;2020&lt;/year&gt;&lt;/dates&gt;&lt;isbn&gt;0163-4453&lt;/isbn&gt;&lt;urls&gt;&lt;/urls&gt;&lt;/record&gt;&lt;/Cite&gt;&lt;/EndNote&gt;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BE96B0A"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"We have identified 48 relevant studies, many of </w:t>
            </w:r>
            <w:r w:rsidRPr="002F432F">
              <w:rPr>
                <w:rFonts w:ascii="Times New Roman" w:eastAsia="Times New Roman" w:hAnsi="Times New Roman" w:cs="Times New Roman"/>
                <w:b/>
                <w:bCs/>
                <w:sz w:val="20"/>
                <w:szCs w:val="20"/>
                <w:lang w:val="en-US" w:eastAsia="pt-BR"/>
              </w:rPr>
              <w:t>low or very low quality</w:t>
            </w:r>
            <w:r w:rsidRPr="002F432F">
              <w:rPr>
                <w:rFonts w:ascii="Times New Roman" w:eastAsia="Times New Roman" w:hAnsi="Times New Roman" w:cs="Times New Roman"/>
                <w:sz w:val="20"/>
                <w:szCs w:val="20"/>
                <w:lang w:val="en-US" w:eastAsia="pt-BR"/>
              </w:rPr>
              <w:t>, whose interpretation is further hampered by the heterogeneity of outcome measures, highlighted previously as a major limitation in this area."</w:t>
            </w:r>
          </w:p>
        </w:tc>
        <w:tc>
          <w:tcPr>
            <w:tcW w:w="709" w:type="dxa"/>
            <w:shd w:val="clear" w:color="auto" w:fill="auto"/>
            <w:vAlign w:val="center"/>
            <w:hideMark/>
          </w:tcPr>
          <w:p w14:paraId="64BC2B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1CCC2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7592E73"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of</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outcome</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measures</w:t>
            </w:r>
            <w:proofErr w:type="spellEnd"/>
          </w:p>
        </w:tc>
        <w:tc>
          <w:tcPr>
            <w:tcW w:w="992" w:type="dxa"/>
            <w:shd w:val="clear" w:color="auto" w:fill="auto"/>
            <w:vAlign w:val="center"/>
            <w:hideMark/>
          </w:tcPr>
          <w:p w14:paraId="4357C9A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9E0816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4D250C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371806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54583D1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82CB2B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45D0C6A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7562135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E8DCC0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30D9CC8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E889E5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4A2FC2D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NR - evidence </w:t>
            </w:r>
            <w:proofErr w:type="spellStart"/>
            <w:r w:rsidRPr="002F432F">
              <w:rPr>
                <w:rFonts w:ascii="Times New Roman" w:eastAsia="Times New Roman" w:hAnsi="Times New Roman" w:cs="Times New Roman"/>
                <w:color w:val="000000"/>
                <w:sz w:val="20"/>
                <w:szCs w:val="20"/>
                <w:lang w:val="en-US" w:eastAsia="pt-BR"/>
              </w:rPr>
              <w:t>flawled</w:t>
            </w:r>
            <w:proofErr w:type="spellEnd"/>
            <w:r w:rsidRPr="002F432F">
              <w:rPr>
                <w:rFonts w:ascii="Times New Roman" w:eastAsia="Times New Roman" w:hAnsi="Times New Roman" w:cs="Times New Roman"/>
                <w:color w:val="000000"/>
                <w:sz w:val="20"/>
                <w:szCs w:val="20"/>
                <w:lang w:val="en-US" w:eastAsia="pt-BR"/>
              </w:rPr>
              <w:t xml:space="preserve"> by biased </w:t>
            </w:r>
            <w:proofErr w:type="spellStart"/>
            <w:r w:rsidRPr="002F432F">
              <w:rPr>
                <w:rFonts w:ascii="Times New Roman" w:eastAsia="Times New Roman" w:hAnsi="Times New Roman" w:cs="Times New Roman"/>
                <w:color w:val="000000"/>
                <w:sz w:val="20"/>
                <w:szCs w:val="20"/>
                <w:lang w:val="en-US" w:eastAsia="pt-BR"/>
              </w:rPr>
              <w:t>comparisions</w:t>
            </w:r>
            <w:proofErr w:type="spellEnd"/>
            <w:r w:rsidRPr="002F432F">
              <w:rPr>
                <w:rFonts w:ascii="Times New Roman" w:eastAsia="Times New Roman" w:hAnsi="Times New Roman" w:cs="Times New Roman"/>
                <w:color w:val="000000"/>
                <w:sz w:val="20"/>
                <w:szCs w:val="20"/>
                <w:lang w:val="en-US" w:eastAsia="pt-BR"/>
              </w:rPr>
              <w:t>, short follow-up and lack of data around harms of antibiotic overuse / Further studies</w:t>
            </w:r>
          </w:p>
        </w:tc>
      </w:tr>
      <w:tr w:rsidR="001465DA" w:rsidRPr="002F432F" w14:paraId="482AFB18" w14:textId="77777777" w:rsidTr="002D6B38">
        <w:trPr>
          <w:trHeight w:val="20"/>
        </w:trPr>
        <w:tc>
          <w:tcPr>
            <w:tcW w:w="851" w:type="dxa"/>
            <w:shd w:val="clear" w:color="auto" w:fill="auto"/>
            <w:vAlign w:val="center"/>
            <w:hideMark/>
          </w:tcPr>
          <w:p w14:paraId="59D27841"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Dawson, Dawson and </w:t>
            </w:r>
            <w:proofErr w:type="spellStart"/>
            <w:r w:rsidRPr="002F432F">
              <w:rPr>
                <w:rFonts w:ascii="Times New Roman" w:eastAsia="Times New Roman" w:hAnsi="Times New Roman" w:cs="Times New Roman"/>
                <w:sz w:val="20"/>
                <w:szCs w:val="20"/>
                <w:lang w:val="en-US" w:eastAsia="pt-BR"/>
              </w:rPr>
              <w:t>Emberg</w:t>
            </w:r>
            <w:proofErr w:type="spellEnd"/>
            <w:r w:rsidRPr="002F432F">
              <w:rPr>
                <w:rFonts w:ascii="Times New Roman" w:eastAsia="Times New Roman" w:hAnsi="Times New Roman" w:cs="Times New Roman"/>
                <w:sz w:val="20"/>
                <w:szCs w:val="20"/>
                <w:lang w:val="en-US" w:eastAsia="pt-BR"/>
              </w:rPr>
              <w:t>,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&lt;EndNote&gt;&lt;Cite&gt;&lt;Author&gt;Dawson&lt;/Author&gt;&lt;Year&gt;2020&lt;/Year&gt;&lt;RecNum&gt;20864&lt;/RecNum&gt;&lt;DisplayText&gt;&lt;style face="superscript"&gt;26&lt;/style&gt;&lt;/DisplayText&gt;&lt;record&gt;&lt;rec-number&gt;20864&lt;/rec-number&gt;&lt;foreign-keys&gt;&lt;key app="EN" db-id="f5fv5a2shx52dqesxzmpffeqzt5ffxae2vev" timestamp="1607902533"&gt;20864&lt;/key&gt;&lt;/foreign-keys&gt;&lt;ref-type name="Journal Article"&gt;17&lt;/ref-type&gt;&lt;contributors&gt;&lt;authors&gt;&lt;author&gt;Dawson, Andreas&lt;/author&gt;&lt;author&gt;Dawson, Jenny&lt;/author&gt;&lt;author&gt;Ernberg, Malin&lt;/author&gt;&lt;/authors&gt;&lt;/contributors&gt;&lt;titles&gt;&lt;title&gt;The effect of botulinum toxin A on patients with persistent idiopathic dentoalveolar pain—A systematic review&lt;/title&gt;&lt;secondary-title&gt;Journal of Oral Rehabilitation&lt;/secondary-title&gt;&lt;/titles&gt;&lt;periodical&gt;&lt;full-title&gt;J Oral Rehabil&lt;/full-title&gt;&lt;abbr-1&gt;Journal of oral rehabilitation&lt;/abbr-1&gt;&lt;/periodical&gt;&lt;pages&gt;1184-1191&lt;/pages&gt;&lt;volume&gt;47&lt;/volume&gt;&lt;number&gt;9&lt;/number&gt;&lt;dates&gt;&lt;year&gt;2020&lt;/year&gt;&lt;/dates&gt;&lt;isbn&gt;0305-182X&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26</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7A5C434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"Quality assessment shows that the included studies had a fair quality (Table 2) and the level of evidence was graded as </w:t>
            </w:r>
            <w:r w:rsidRPr="002F432F">
              <w:rPr>
                <w:rFonts w:ascii="Times New Roman" w:eastAsia="Times New Roman" w:hAnsi="Times New Roman" w:cs="Times New Roman"/>
                <w:b/>
                <w:bCs/>
                <w:color w:val="000000"/>
                <w:sz w:val="20"/>
                <w:szCs w:val="20"/>
                <w:lang w:val="en-US" w:eastAsia="pt-BR"/>
              </w:rPr>
              <w:t>insufficient</w:t>
            </w:r>
            <w:r w:rsidRPr="002F432F">
              <w:rPr>
                <w:rFonts w:ascii="Times New Roman" w:eastAsia="Times New Roman" w:hAnsi="Times New Roman" w:cs="Times New Roman"/>
                <w:color w:val="000000"/>
                <w:sz w:val="20"/>
                <w:szCs w:val="20"/>
                <w:lang w:val="en-US" w:eastAsia="pt-BR"/>
              </w:rPr>
              <w:t>."</w:t>
            </w:r>
          </w:p>
        </w:tc>
        <w:tc>
          <w:tcPr>
            <w:tcW w:w="709" w:type="dxa"/>
            <w:shd w:val="clear" w:color="auto" w:fill="auto"/>
            <w:vAlign w:val="center"/>
            <w:hideMark/>
          </w:tcPr>
          <w:p w14:paraId="408F04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49AE100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5AAAE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FF4131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18CA5C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BC1AA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FC521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68A128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999F36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21A64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97BEBD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2141A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85820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7DDE4C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69E763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Insufficient</w:t>
            </w:r>
            <w:proofErr w:type="spellEnd"/>
          </w:p>
        </w:tc>
      </w:tr>
      <w:tr w:rsidR="001465DA" w:rsidRPr="002F432F" w14:paraId="51E94440" w14:textId="77777777" w:rsidTr="001465DA">
        <w:trPr>
          <w:trHeight w:val="20"/>
        </w:trPr>
        <w:tc>
          <w:tcPr>
            <w:tcW w:w="851" w:type="dxa"/>
            <w:shd w:val="clear" w:color="auto" w:fill="auto"/>
            <w:vAlign w:val="center"/>
            <w:hideMark/>
          </w:tcPr>
          <w:p w14:paraId="33EFA801"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De Felice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&lt;EndNote&gt;&lt;Cite&gt;&lt;Author&gt;De Felice&lt;/Author&gt;&lt;Year&gt;2020&lt;/Year&gt;&lt;RecNum&gt;20891&lt;/RecNum&gt;&lt;DisplayText&gt;&lt;style face="superscript"&gt;27&lt;/style&gt;&lt;/DisplayText&gt;&lt;record&gt;&lt;rec-number&gt;20891&lt;/rec-number&gt;&lt;foreign-keys&gt;&lt;key app="EN" db-id="f5fv5a2shx52dqesxzmpffeqzt5ffxae2vev" timestamp="1607902544"&gt;20891&lt;/key&gt;&lt;/foreign-keys&gt;&lt;ref-type name="Journal Article"&gt;17&lt;/ref-type&gt;&lt;contributors&gt;&lt;authors&gt;&lt;author&gt;De Felice, Francesca&lt;/author&gt;&lt;author&gt;Pranno, Nicola&lt;/author&gt;&lt;author&gt;Papi, Piero&lt;/author&gt;&lt;author&gt;Brugnoletti, Orlando&lt;/author&gt;&lt;author&gt;Tombolini, Vincenzo&lt;/author&gt;&lt;author&gt;Polimeni, Antonella&lt;/author&gt;&lt;/authors&gt;&lt;/contributors&gt;&lt;titles&gt;&lt;title&gt;Xerostomia and Clinical Outcomes in Definitive Intensity Modulated Radiotherapy (IMRT) Versus Three-dimensional Conformal Radiotherapy (3D-CRT) for Head and Neck Squamous Cell Carcinoma: A Meta-analysis&lt;/title&gt;&lt;secondary-title&gt;in vivo&lt;/secondary-title&gt;&lt;/titles&gt;&lt;periodical&gt;&lt;full-title&gt;in vivo&lt;/full-title&gt;&lt;/periodical&gt;&lt;pages&gt;623-629&lt;/pages&gt;&lt;volume&gt;34&lt;/volume&gt;&lt;number&gt;2&lt;/number&gt;&lt;dates&gt;&lt;year&gt;2020&lt;/year&gt;&lt;/dates&gt;&lt;isbn&gt;0258-851X&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C0CF181"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 xml:space="preserve">Overall survival </w:t>
            </w:r>
            <w:r w:rsidR="001465DA" w:rsidRPr="002F432F">
              <w:rPr>
                <w:rFonts w:ascii="Times New Roman" w:eastAsia="Times New Roman" w:hAnsi="Times New Roman" w:cs="Times New Roman"/>
                <w:color w:val="000000"/>
                <w:sz w:val="20"/>
                <w:szCs w:val="20"/>
                <w:lang w:val="en-US" w:eastAsia="pt-BR"/>
              </w:rPr>
              <w:t xml:space="preserve">assessed with Kaplan–Meier product limit; </w:t>
            </w:r>
            <w:r w:rsidRPr="00AF0FF8">
              <w:rPr>
                <w:rFonts w:ascii="Times New Roman" w:eastAsia="Times New Roman" w:hAnsi="Times New Roman" w:cs="Times New Roman"/>
                <w:color w:val="000000"/>
                <w:sz w:val="20"/>
                <w:szCs w:val="20"/>
                <w:lang w:val="en-US" w:eastAsia="pt-BR"/>
              </w:rPr>
              <w:t>loco-regional control</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LRC</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assessed with Kaplan–Meier product limit; Acute xerostomia ≥2 assessed with Cumulative incidence; 1-y </w:t>
            </w:r>
            <w:r w:rsidR="001465DA" w:rsidRPr="002F432F">
              <w:rPr>
                <w:rFonts w:ascii="Times New Roman" w:eastAsia="Times New Roman" w:hAnsi="Times New Roman" w:cs="Times New Roman"/>
                <w:color w:val="000000"/>
                <w:sz w:val="20"/>
                <w:szCs w:val="20"/>
                <w:lang w:val="en-US" w:eastAsia="pt-BR"/>
              </w:rPr>
              <w:lastRenderedPageBreak/>
              <w:t>xerostomia ≥2 assessed with Cumulative incidence; and 2-y xerostomia ≥2 assessed with Cumulative incidence -</w:t>
            </w:r>
            <w:r w:rsidR="001465DA" w:rsidRPr="002F432F">
              <w:rPr>
                <w:rFonts w:ascii="Times New Roman" w:eastAsia="Times New Roman" w:hAnsi="Times New Roman" w:cs="Times New Roman"/>
                <w:b/>
                <w:bCs/>
                <w:color w:val="000000"/>
                <w:sz w:val="20"/>
                <w:szCs w:val="20"/>
                <w:lang w:val="en-US" w:eastAsia="pt-BR"/>
              </w:rPr>
              <w:t xml:space="preserve"> Moderate certainty of the evidence</w:t>
            </w:r>
          </w:p>
        </w:tc>
        <w:tc>
          <w:tcPr>
            <w:tcW w:w="709" w:type="dxa"/>
            <w:shd w:val="clear" w:color="auto" w:fill="auto"/>
            <w:vAlign w:val="center"/>
            <w:hideMark/>
          </w:tcPr>
          <w:p w14:paraId="67998B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II </w:t>
            </w:r>
            <w:proofErr w:type="spellStart"/>
            <w:r w:rsidRPr="002F432F">
              <w:rPr>
                <w:rFonts w:ascii="Times New Roman" w:eastAsia="Times New Roman" w:hAnsi="Times New Roman" w:cs="Times New Roman"/>
                <w:color w:val="000000"/>
                <w:sz w:val="20"/>
                <w:szCs w:val="20"/>
                <w:lang w:eastAsia="pt-BR"/>
              </w:rPr>
              <w:t>legend</w:t>
            </w:r>
            <w:proofErr w:type="spellEnd"/>
          </w:p>
        </w:tc>
        <w:tc>
          <w:tcPr>
            <w:tcW w:w="1134" w:type="dxa"/>
            <w:shd w:val="clear" w:color="auto" w:fill="auto"/>
            <w:vAlign w:val="center"/>
            <w:hideMark/>
          </w:tcPr>
          <w:p w14:paraId="08930CD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C60172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D66045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DC18C7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7537A6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72FC39F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5148D07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17211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027F51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57F159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10FEC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AFF964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A343AF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40C7F4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20A92CF2" w14:textId="77777777" w:rsidTr="002D6B38">
        <w:trPr>
          <w:trHeight w:val="20"/>
        </w:trPr>
        <w:tc>
          <w:tcPr>
            <w:tcW w:w="851" w:type="dxa"/>
            <w:shd w:val="clear" w:color="auto" w:fill="auto"/>
            <w:vAlign w:val="center"/>
            <w:hideMark/>
          </w:tcPr>
          <w:p w14:paraId="7CEC1C52"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de Meneses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&lt;EndNote&gt;&lt;Cite&gt;&lt;Author&gt;de Menêses&lt;/Author&gt;&lt;Year&gt;2020&lt;/Year&gt;&lt;RecNum&gt;20890&lt;/RecNum&gt;&lt;DisplayText&gt;&lt;style face="superscript"&gt;28&lt;/style&gt;&lt;/DisplayText&gt;&lt;record&gt;&lt;rec-number&gt;20890&lt;/rec-number&gt;&lt;foreign-keys&gt;&lt;key app="EN" db-id="f5fv5a2shx52dqesxzmpffeqzt5ffxae2vev" timestamp="1607902544"&gt;20890&lt;/key&gt;&lt;/foreign-keys&gt;&lt;ref-type name="Journal Article"&gt;17&lt;/ref-type&gt;&lt;contributors&gt;&lt;authors&gt;&lt;author&gt;de Menêses, Amanda Gomes&lt;/author&gt;&lt;author&gt;Normando, Ana Gabriela Costa&lt;/author&gt;&lt;author&gt;Porto de Toledo, Isabela&lt;/author&gt;&lt;author&gt;Reis, Paula Elaine Diniz&lt;/author&gt;&lt;author&gt;Guerra, Eliete Neves Silva&lt;/author&gt;&lt;/authors&gt;&lt;/contributors&gt;&lt;titles&gt;&lt;title&gt;Effects of oral supplementation in the management of oral mucositis in cancer patients: A meta‐analysis of randomized clinical trials&lt;/title&gt;&lt;secondary-title&gt;Journal of Oral Pathology &amp;amp; Medicine&lt;/secondary-title&gt;&lt;/titles&gt;&lt;periodical&gt;&lt;full-title&gt;Journal of Oral Pathology &amp;amp; Medicine&lt;/full-title&gt;&lt;/periodical&gt;&lt;pages&gt;117-125&lt;/pages&gt;&lt;volume&gt;49&lt;/volume&gt;&lt;number&gt;2&lt;/number&gt;&lt;dates&gt;&lt;year&gt;2020&lt;/year&gt;&lt;/dates&gt;&lt;isbn&gt;0904-2512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907642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Zinc vs controls according to the risk of OM occurrence; and glutamine vs controls according to the grade of OM - </w:t>
            </w:r>
            <w:r w:rsidRPr="002F432F">
              <w:rPr>
                <w:rFonts w:ascii="Times New Roman" w:eastAsia="Times New Roman" w:hAnsi="Times New Roman" w:cs="Times New Roman"/>
                <w:b/>
                <w:bCs/>
                <w:color w:val="000000"/>
                <w:sz w:val="20"/>
                <w:szCs w:val="20"/>
                <w:lang w:val="en-US" w:eastAsia="pt-BR"/>
              </w:rPr>
              <w:t>Low evidence quality</w:t>
            </w:r>
          </w:p>
        </w:tc>
        <w:tc>
          <w:tcPr>
            <w:tcW w:w="709" w:type="dxa"/>
            <w:shd w:val="clear" w:color="auto" w:fill="auto"/>
            <w:vAlign w:val="center"/>
            <w:hideMark/>
          </w:tcPr>
          <w:p w14:paraId="7B9A41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67DB2532"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U</w:t>
            </w:r>
            <w:r w:rsidR="001465DA" w:rsidRPr="002F432F">
              <w:rPr>
                <w:rFonts w:ascii="Times New Roman" w:eastAsia="Times New Roman" w:hAnsi="Times New Roman" w:cs="Times New Roman"/>
                <w:color w:val="000000"/>
                <w:sz w:val="20"/>
                <w:szCs w:val="20"/>
                <w:lang w:val="en-US" w:eastAsia="pt-BR"/>
              </w:rPr>
              <w:t xml:space="preserve"> or high risk of bias assessment</w:t>
            </w:r>
          </w:p>
        </w:tc>
        <w:tc>
          <w:tcPr>
            <w:tcW w:w="992" w:type="dxa"/>
            <w:shd w:val="clear" w:color="auto" w:fill="auto"/>
            <w:vAlign w:val="center"/>
            <w:hideMark/>
          </w:tcPr>
          <w:p w14:paraId="5D2ED3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6868EB7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C1D5CC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2D7D8C3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447839B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534A52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5408E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S2</w:t>
            </w:r>
          </w:p>
        </w:tc>
        <w:tc>
          <w:tcPr>
            <w:tcW w:w="425" w:type="dxa"/>
            <w:shd w:val="clear" w:color="auto" w:fill="auto"/>
            <w:vAlign w:val="center"/>
            <w:hideMark/>
          </w:tcPr>
          <w:p w14:paraId="78A1D70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3C31A8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EDEB2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081D80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049606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A0443C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No strong evidence - Further studies</w:t>
            </w:r>
          </w:p>
        </w:tc>
      </w:tr>
      <w:tr w:rsidR="001465DA" w:rsidRPr="002F432F" w14:paraId="3FCE1DB0" w14:textId="77777777" w:rsidTr="002D6B38">
        <w:trPr>
          <w:trHeight w:val="20"/>
        </w:trPr>
        <w:tc>
          <w:tcPr>
            <w:tcW w:w="851" w:type="dxa"/>
            <w:shd w:val="clear" w:color="auto" w:fill="auto"/>
            <w:vAlign w:val="center"/>
            <w:hideMark/>
          </w:tcPr>
          <w:p w14:paraId="152DF8DD"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Devila</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&lt;EndNote&gt;&lt;Cite&gt;&lt;Author&gt;Devila&lt;/Author&gt;&lt;Year&gt;2020&lt;/Year&gt;&lt;RecNum&gt;20889&lt;/RecNum&gt;&lt;DisplayText&gt;&lt;style face="superscript"&gt;29&lt;/style&gt;&lt;/DisplayText&gt;&lt;record&gt;&lt;rec-number&gt;20889&lt;/rec-number&gt;&lt;foreign-keys&gt;&lt;key app="EN" db-id="f5fv5a2shx52dqesxzmpffeqzt5ffxae2vev" timestamp="1607902544"&gt;20889&lt;/key&gt;&lt;/foreign-keys&gt;&lt;ref-type name="Journal Article"&gt;17&lt;/ref-type&gt;&lt;contributors&gt;&lt;authors&gt;&lt;author&gt;Devila, A&lt;/author&gt;&lt;author&gt;Lasta, R&lt;/author&gt;&lt;author&gt;Zanella, L&lt;/author&gt;&lt;author&gt;Agnol, MA Dall&lt;/author&gt;&lt;author&gt;Rodrigues-Junior, SA&lt;/author&gt;&lt;/authors&gt;&lt;/contributors&gt;&lt;titles&gt;&lt;title&gt;Efficacy and Adverse Effects of Whitening Dentifrices Compared With Other Products: A Systematic Review and Meta-analysis&lt;/title&gt;&lt;secondary-title&gt;Operative Dentistry&lt;/secondary-title&gt;&lt;/titles&gt;&lt;periodical&gt;&lt;full-title&gt;Oper Dent&lt;/full-title&gt;&lt;abbr-1&gt;Operative dentistry&lt;/abbr-1&gt;&lt;/periodical&gt;&lt;pages&gt;E77-E90&lt;/pages&gt;&lt;volume&gt;45&lt;/volume&gt;&lt;number&gt;2&lt;/number&gt;&lt;dates&gt;&lt;year&gt;2020&lt;/year&gt;&lt;/dates&gt;&lt;isbn&gt;1559-2863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29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FB0EB90"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AF0FF8">
              <w:rPr>
                <w:rFonts w:ascii="Times New Roman" w:eastAsia="Times New Roman" w:hAnsi="Times New Roman" w:cs="Times New Roman"/>
                <w:color w:val="000000"/>
                <w:sz w:val="20"/>
                <w:szCs w:val="20"/>
                <w:lang w:val="en-US" w:eastAsia="pt-BR"/>
              </w:rPr>
              <w:t>Whitening dentifrices (</w:t>
            </w:r>
            <w:r w:rsidR="001465DA" w:rsidRPr="002F432F">
              <w:rPr>
                <w:rFonts w:ascii="Times New Roman" w:eastAsia="Times New Roman" w:hAnsi="Times New Roman" w:cs="Times New Roman"/>
                <w:color w:val="000000"/>
                <w:sz w:val="20"/>
                <w:szCs w:val="20"/>
                <w:lang w:val="en-US" w:eastAsia="pt-BR"/>
              </w:rPr>
              <w:t>WD</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vs </w:t>
            </w:r>
            <w:r w:rsidRPr="005C470C">
              <w:rPr>
                <w:rFonts w:ascii="Times New Roman" w:eastAsia="Times New Roman" w:hAnsi="Times New Roman" w:cs="Times New Roman"/>
                <w:color w:val="000000"/>
                <w:sz w:val="20"/>
                <w:szCs w:val="20"/>
                <w:lang w:val="en-US" w:eastAsia="pt-BR"/>
              </w:rPr>
              <w:t xml:space="preserve">Regular dentifrices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RD</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(efficacy) and white strips vs WD (efficacy) - </w:t>
            </w:r>
            <w:r w:rsidR="001465DA" w:rsidRPr="002F432F">
              <w:rPr>
                <w:rFonts w:ascii="Times New Roman" w:eastAsia="Times New Roman" w:hAnsi="Times New Roman" w:cs="Times New Roman"/>
                <w:b/>
                <w:bCs/>
                <w:color w:val="000000"/>
                <w:sz w:val="20"/>
                <w:szCs w:val="20"/>
                <w:lang w:val="en-US" w:eastAsia="pt-BR"/>
              </w:rPr>
              <w:t>Moderate level of evidence</w:t>
            </w:r>
            <w:r w:rsidR="001465DA" w:rsidRPr="002F432F">
              <w:rPr>
                <w:rFonts w:ascii="Times New Roman" w:eastAsia="Times New Roman" w:hAnsi="Times New Roman" w:cs="Times New Roman"/>
                <w:color w:val="000000"/>
                <w:sz w:val="20"/>
                <w:szCs w:val="20"/>
                <w:lang w:val="en-US" w:eastAsia="pt-BR"/>
              </w:rPr>
              <w:br/>
              <w:t xml:space="preserve">WD vs RD (adverse effects), Paint-on gel vs WD (efficacy), and white strips vs WD (adverse effects) - </w:t>
            </w:r>
            <w:r w:rsidR="001465DA" w:rsidRPr="002F432F">
              <w:rPr>
                <w:rFonts w:ascii="Times New Roman" w:eastAsia="Times New Roman" w:hAnsi="Times New Roman" w:cs="Times New Roman"/>
                <w:b/>
                <w:bCs/>
                <w:color w:val="000000"/>
                <w:sz w:val="20"/>
                <w:szCs w:val="20"/>
                <w:lang w:val="en-US" w:eastAsia="pt-BR"/>
              </w:rPr>
              <w:t>Low level of evidence</w:t>
            </w:r>
          </w:p>
        </w:tc>
        <w:tc>
          <w:tcPr>
            <w:tcW w:w="709" w:type="dxa"/>
            <w:shd w:val="clear" w:color="auto" w:fill="auto"/>
            <w:vAlign w:val="center"/>
            <w:hideMark/>
          </w:tcPr>
          <w:p w14:paraId="6149AC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267FB5A"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K</w:t>
            </w:r>
            <w:r w:rsidR="001465DA" w:rsidRPr="002F432F">
              <w:rPr>
                <w:rFonts w:ascii="Times New Roman" w:eastAsia="Times New Roman" w:hAnsi="Times New Roman" w:cs="Times New Roman"/>
                <w:color w:val="000000"/>
                <w:sz w:val="20"/>
                <w:szCs w:val="20"/>
                <w:lang w:val="en-US" w:eastAsia="pt-BR"/>
              </w:rPr>
              <w:t>ey aspects of the RCTs designs were taken into consideration and how, and these may influence methodologic heterogeneity</w:t>
            </w:r>
          </w:p>
        </w:tc>
        <w:tc>
          <w:tcPr>
            <w:tcW w:w="992" w:type="dxa"/>
            <w:shd w:val="clear" w:color="auto" w:fill="auto"/>
            <w:vAlign w:val="center"/>
            <w:hideMark/>
          </w:tcPr>
          <w:p w14:paraId="4A22A9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EC4CCC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EEFD849"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Sample </w:t>
            </w:r>
            <w:r w:rsidR="001465DA" w:rsidRPr="002F432F">
              <w:rPr>
                <w:rFonts w:ascii="Times New Roman" w:eastAsia="Times New Roman" w:hAnsi="Times New Roman" w:cs="Times New Roman"/>
                <w:color w:val="000000"/>
                <w:sz w:val="20"/>
                <w:szCs w:val="20"/>
                <w:lang w:val="en-US" w:eastAsia="pt-BR"/>
              </w:rPr>
              <w:t>size required to correctly reject the null hypothesis</w:t>
            </w:r>
          </w:p>
        </w:tc>
        <w:tc>
          <w:tcPr>
            <w:tcW w:w="993" w:type="dxa"/>
            <w:shd w:val="clear" w:color="auto" w:fill="auto"/>
            <w:vAlign w:val="center"/>
            <w:hideMark/>
          </w:tcPr>
          <w:p w14:paraId="62494FFE"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Analyzing </w:t>
            </w:r>
            <w:r w:rsidR="001465DA" w:rsidRPr="002F432F">
              <w:rPr>
                <w:rFonts w:ascii="Times New Roman" w:eastAsia="Times New Roman" w:hAnsi="Times New Roman" w:cs="Times New Roman"/>
                <w:color w:val="000000"/>
                <w:sz w:val="20"/>
                <w:szCs w:val="20"/>
                <w:lang w:val="en-US" w:eastAsia="pt-BR"/>
              </w:rPr>
              <w:t>the symmetry of distribution of the studies around the effect size measure in Funnel plots</w:t>
            </w:r>
          </w:p>
        </w:tc>
        <w:tc>
          <w:tcPr>
            <w:tcW w:w="425" w:type="dxa"/>
            <w:shd w:val="clear" w:color="auto" w:fill="auto"/>
            <w:vAlign w:val="center"/>
            <w:hideMark/>
          </w:tcPr>
          <w:p w14:paraId="318EBD8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4C0ADB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7886C4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27AF9CF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725852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571DF5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C91F2F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16227F7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481BA1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4830EA38" w14:textId="77777777" w:rsidTr="002D6B38">
        <w:trPr>
          <w:trHeight w:val="20"/>
        </w:trPr>
        <w:tc>
          <w:tcPr>
            <w:tcW w:w="851" w:type="dxa"/>
            <w:shd w:val="clear" w:color="auto" w:fill="auto"/>
            <w:vAlign w:val="center"/>
            <w:hideMark/>
          </w:tcPr>
          <w:p w14:paraId="6155CE64"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Díaz-Sánchez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&lt;EndNote&gt;&lt;Cite&gt;&lt;Author&gt;Díaz‐Sánchez&lt;/Author&gt;&lt;Year&gt;2019&lt;/Year&gt;&lt;RecNum&gt;20892&lt;/RecNum&gt;&lt;DisplayText&gt;&lt;style face="superscript"&gt;30&lt;/style&gt;&lt;/DisplayText&gt;&lt;record&gt;&lt;rec-number&gt;20892&lt;/rec-number&gt;&lt;foreign-keys&gt;&lt;key app="EN" db-id="f5fv5a2shx52dqesxzmpffeqzt5ffxae2vev" timestamp="1607902544"&gt;20892&lt;/key&gt;&lt;/foreign-keys&gt;&lt;ref-type name="Journal Article"&gt;17&lt;/ref-type&gt;&lt;contributors&gt;&lt;authors&gt;&lt;author&gt;Díaz‐Sánchez, María&lt;/author&gt;&lt;author&gt;Soto‐Peñaloza, David&lt;/author&gt;&lt;author&gt;Peñarrocha‐Oltra, David&lt;/author&gt;&lt;author&gt;Peñarrocha‐Diago, María&lt;/author&gt;&lt;/authors&gt;&lt;/contributors&gt;&lt;titles&gt;&lt;title&gt;Influence of supracrestal tissue attachment thickness on radiographic bone level around dental implants: A systematic review and meta‐analysis&lt;/title&gt;&lt;secondary-title&gt;Journal of periodontal research&lt;/secondary-title&gt;&lt;/titles&gt;&lt;periodical&gt;&lt;full-title&gt;J Periodontal Res&lt;/full-title&gt;&lt;abbr-1&gt;Journal of periodontal research&lt;/abbr-1&gt;&lt;/periodical&gt;&lt;pages&gt;573-588&lt;/pages&gt;&lt;volume&gt;54&lt;/volume&gt;&lt;number&gt;6&lt;/number&gt;&lt;dates&gt;&lt;year&gt;2019&lt;/year&gt;&lt;/dates&gt;&lt;isbn&gt;0022-3484&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3DBA9EC"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lang w:val="en-US" w:eastAsia="pt-BR"/>
              </w:rPr>
              <w:t xml:space="preserve">Marginal bone loss </w:t>
            </w:r>
            <w:r>
              <w:rPr>
                <w:rFonts w:ascii="Times New Roman" w:eastAsia="Times New Roman" w:hAnsi="Times New Roman" w:cs="Times New Roman"/>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MBL</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thin (test) vs thick (control) </w:t>
            </w:r>
            <w:proofErr w:type="spellStart"/>
            <w:r w:rsidR="001465DA" w:rsidRPr="002F432F">
              <w:rPr>
                <w:rFonts w:ascii="Times New Roman" w:eastAsia="Times New Roman" w:hAnsi="Times New Roman" w:cs="Times New Roman"/>
                <w:color w:val="000000"/>
                <w:sz w:val="20"/>
                <w:szCs w:val="20"/>
                <w:lang w:val="en-US" w:eastAsia="pt-BR"/>
              </w:rPr>
              <w:t>supracrestal</w:t>
            </w:r>
            <w:proofErr w:type="spellEnd"/>
            <w:r w:rsidR="001465DA" w:rsidRPr="002F432F">
              <w:rPr>
                <w:rFonts w:ascii="Times New Roman" w:eastAsia="Times New Roman" w:hAnsi="Times New Roman" w:cs="Times New Roman"/>
                <w:color w:val="000000"/>
                <w:sz w:val="20"/>
                <w:szCs w:val="20"/>
                <w:lang w:val="en-US" w:eastAsia="pt-BR"/>
              </w:rPr>
              <w:t xml:space="preserve"> tissue attachment (Crestal‐positioned implants); MBL thin (test) vs thick (control) </w:t>
            </w:r>
            <w:proofErr w:type="spellStart"/>
            <w:r w:rsidR="001465DA" w:rsidRPr="002F432F">
              <w:rPr>
                <w:rFonts w:ascii="Times New Roman" w:eastAsia="Times New Roman" w:hAnsi="Times New Roman" w:cs="Times New Roman"/>
                <w:color w:val="000000"/>
                <w:sz w:val="20"/>
                <w:szCs w:val="20"/>
                <w:lang w:val="en-US" w:eastAsia="pt-BR"/>
              </w:rPr>
              <w:t>supracrestal</w:t>
            </w:r>
            <w:proofErr w:type="spellEnd"/>
            <w:r w:rsidR="001465DA" w:rsidRPr="002F432F">
              <w:rPr>
                <w:rFonts w:ascii="Times New Roman" w:eastAsia="Times New Roman" w:hAnsi="Times New Roman" w:cs="Times New Roman"/>
                <w:color w:val="000000"/>
                <w:sz w:val="20"/>
                <w:szCs w:val="20"/>
                <w:lang w:val="en-US" w:eastAsia="pt-BR"/>
              </w:rPr>
              <w:t xml:space="preserve"> tissue attachment (Pooled analysis) - </w:t>
            </w:r>
            <w:r w:rsidR="001465DA" w:rsidRPr="002F432F">
              <w:rPr>
                <w:rFonts w:ascii="Times New Roman" w:eastAsia="Times New Roman" w:hAnsi="Times New Roman" w:cs="Times New Roman"/>
                <w:b/>
                <w:bCs/>
                <w:color w:val="000000"/>
                <w:sz w:val="20"/>
                <w:szCs w:val="20"/>
                <w:lang w:val="en-US" w:eastAsia="pt-BR"/>
              </w:rPr>
              <w:t>Moderate certainty of evidence</w:t>
            </w:r>
            <w:r w:rsidR="001465DA" w:rsidRPr="002F432F">
              <w:rPr>
                <w:rFonts w:ascii="Times New Roman" w:eastAsia="Times New Roman" w:hAnsi="Times New Roman" w:cs="Times New Roman"/>
                <w:color w:val="000000"/>
                <w:sz w:val="20"/>
                <w:szCs w:val="20"/>
                <w:lang w:val="en-US" w:eastAsia="pt-BR"/>
              </w:rPr>
              <w:br/>
              <w:t xml:space="preserve">MBL thin (test) vs thick (control) </w:t>
            </w:r>
            <w:proofErr w:type="spellStart"/>
            <w:r w:rsidR="001465DA" w:rsidRPr="002F432F">
              <w:rPr>
                <w:rFonts w:ascii="Times New Roman" w:eastAsia="Times New Roman" w:hAnsi="Times New Roman" w:cs="Times New Roman"/>
                <w:color w:val="000000"/>
                <w:sz w:val="20"/>
                <w:szCs w:val="20"/>
                <w:lang w:val="en-US" w:eastAsia="pt-BR"/>
              </w:rPr>
              <w:t>supracrestal</w:t>
            </w:r>
            <w:proofErr w:type="spellEnd"/>
            <w:r w:rsidR="001465DA" w:rsidRPr="002F432F">
              <w:rPr>
                <w:rFonts w:ascii="Times New Roman" w:eastAsia="Times New Roman" w:hAnsi="Times New Roman" w:cs="Times New Roman"/>
                <w:color w:val="000000"/>
                <w:sz w:val="20"/>
                <w:szCs w:val="20"/>
                <w:lang w:val="en-US" w:eastAsia="pt-BR"/>
              </w:rPr>
              <w:t xml:space="preserve"> tissue </w:t>
            </w:r>
            <w:r w:rsidR="001465DA" w:rsidRPr="002F432F">
              <w:rPr>
                <w:rFonts w:ascii="Times New Roman" w:eastAsia="Times New Roman" w:hAnsi="Times New Roman" w:cs="Times New Roman"/>
                <w:color w:val="000000"/>
                <w:sz w:val="20"/>
                <w:szCs w:val="20"/>
                <w:lang w:val="en-US" w:eastAsia="pt-BR"/>
              </w:rPr>
              <w:lastRenderedPageBreak/>
              <w:t>attachment (</w:t>
            </w:r>
            <w:proofErr w:type="spellStart"/>
            <w:r w:rsidR="001465DA" w:rsidRPr="002F432F">
              <w:rPr>
                <w:rFonts w:ascii="Times New Roman" w:eastAsia="Times New Roman" w:hAnsi="Times New Roman" w:cs="Times New Roman"/>
                <w:color w:val="000000"/>
                <w:sz w:val="20"/>
                <w:szCs w:val="20"/>
                <w:lang w:val="en-US" w:eastAsia="pt-BR"/>
              </w:rPr>
              <w:t>Supracrestal</w:t>
            </w:r>
            <w:proofErr w:type="spellEnd"/>
            <w:r w:rsidR="001465DA" w:rsidRPr="002F432F">
              <w:rPr>
                <w:rFonts w:ascii="Times New Roman" w:eastAsia="Times New Roman" w:hAnsi="Times New Roman" w:cs="Times New Roman"/>
                <w:color w:val="000000"/>
                <w:sz w:val="20"/>
                <w:szCs w:val="20"/>
                <w:lang w:val="en-US" w:eastAsia="pt-BR"/>
              </w:rPr>
              <w:t xml:space="preserve">‐positioned implants) - </w:t>
            </w:r>
            <w:r w:rsidR="001465DA" w:rsidRPr="002F432F">
              <w:rPr>
                <w:rFonts w:ascii="Times New Roman" w:eastAsia="Times New Roman" w:hAnsi="Times New Roman" w:cs="Times New Roman"/>
                <w:b/>
                <w:bCs/>
                <w:color w:val="000000"/>
                <w:sz w:val="20"/>
                <w:szCs w:val="20"/>
                <w:lang w:val="en-US" w:eastAsia="pt-BR"/>
              </w:rPr>
              <w:t>Low certainty of evidence</w:t>
            </w:r>
          </w:p>
        </w:tc>
        <w:tc>
          <w:tcPr>
            <w:tcW w:w="709" w:type="dxa"/>
            <w:shd w:val="clear" w:color="auto" w:fill="auto"/>
            <w:vAlign w:val="center"/>
            <w:hideMark/>
          </w:tcPr>
          <w:p w14:paraId="0D12832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4</w:t>
            </w:r>
          </w:p>
        </w:tc>
        <w:tc>
          <w:tcPr>
            <w:tcW w:w="1134" w:type="dxa"/>
            <w:shd w:val="clear" w:color="auto" w:fill="auto"/>
            <w:vAlign w:val="center"/>
            <w:hideMark/>
          </w:tcPr>
          <w:p w14:paraId="1A3F10EB"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Selection </w:t>
            </w:r>
            <w:r w:rsidR="001465DA" w:rsidRPr="002F432F">
              <w:rPr>
                <w:rFonts w:ascii="Times New Roman" w:eastAsia="Times New Roman" w:hAnsi="Times New Roman" w:cs="Times New Roman"/>
                <w:color w:val="000000"/>
                <w:sz w:val="20"/>
                <w:szCs w:val="20"/>
                <w:lang w:val="en-US" w:eastAsia="pt-BR"/>
              </w:rPr>
              <w:t>and performance bias; confounding effects</w:t>
            </w:r>
          </w:p>
        </w:tc>
        <w:tc>
          <w:tcPr>
            <w:tcW w:w="992" w:type="dxa"/>
            <w:shd w:val="clear" w:color="auto" w:fill="auto"/>
            <w:vAlign w:val="center"/>
            <w:hideMark/>
          </w:tcPr>
          <w:p w14:paraId="0078CA5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p>
        </w:tc>
        <w:tc>
          <w:tcPr>
            <w:tcW w:w="992" w:type="dxa"/>
            <w:shd w:val="clear" w:color="auto" w:fill="auto"/>
            <w:vAlign w:val="center"/>
            <w:hideMark/>
          </w:tcPr>
          <w:p w14:paraId="34F7EDB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66815A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"Optimal Information Size" (OIS) for a minimal effect size ∂ = (0.05) standard deviations, representi</w:t>
            </w:r>
            <w:r w:rsidRPr="002F432F">
              <w:rPr>
                <w:rFonts w:ascii="Times New Roman" w:eastAsia="Times New Roman" w:hAnsi="Times New Roman" w:cs="Times New Roman"/>
                <w:color w:val="000000"/>
                <w:sz w:val="20"/>
                <w:szCs w:val="20"/>
                <w:lang w:val="en-US" w:eastAsia="pt-BR"/>
              </w:rPr>
              <w:lastRenderedPageBreak/>
              <w:t>ng a small effect, with an alfa error (0.05) and statistical power ß = (0.10)</w:t>
            </w:r>
          </w:p>
        </w:tc>
        <w:tc>
          <w:tcPr>
            <w:tcW w:w="993" w:type="dxa"/>
            <w:shd w:val="clear" w:color="auto" w:fill="auto"/>
            <w:vAlign w:val="center"/>
            <w:hideMark/>
          </w:tcPr>
          <w:p w14:paraId="02124F5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Funnel plots and Egger</w:t>
            </w:r>
            <w:r w:rsidR="00AF0FF8">
              <w:rPr>
                <w:rFonts w:ascii="Times New Roman" w:eastAsia="Times New Roman" w:hAnsi="Times New Roman" w:cs="Times New Roman"/>
                <w:color w:val="000000"/>
                <w:sz w:val="20"/>
                <w:szCs w:val="20"/>
                <w:lang w:val="en-US" w:eastAsia="pt-BR"/>
              </w:rPr>
              <w:t>’s</w:t>
            </w:r>
            <w:r w:rsidRPr="002F432F">
              <w:rPr>
                <w:rFonts w:ascii="Times New Roman" w:eastAsia="Times New Roman" w:hAnsi="Times New Roman" w:cs="Times New Roman"/>
                <w:color w:val="000000"/>
                <w:sz w:val="20"/>
                <w:szCs w:val="20"/>
                <w:lang w:val="en-US" w:eastAsia="pt-BR"/>
              </w:rPr>
              <w:t xml:space="preserve"> test</w:t>
            </w:r>
          </w:p>
        </w:tc>
        <w:tc>
          <w:tcPr>
            <w:tcW w:w="425" w:type="dxa"/>
            <w:shd w:val="clear" w:color="auto" w:fill="auto"/>
            <w:vAlign w:val="center"/>
            <w:hideMark/>
          </w:tcPr>
          <w:p w14:paraId="13798A6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8BEE3C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E34258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190E6C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2EF1B98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A6859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04F8AB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6888E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FCE4B7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Moderate or less - Further studies</w:t>
            </w:r>
          </w:p>
        </w:tc>
      </w:tr>
      <w:tr w:rsidR="001465DA" w:rsidRPr="002F432F" w14:paraId="3F3CD77A" w14:textId="77777777" w:rsidTr="002D6B38">
        <w:trPr>
          <w:trHeight w:val="20"/>
        </w:trPr>
        <w:tc>
          <w:tcPr>
            <w:tcW w:w="851" w:type="dxa"/>
            <w:shd w:val="clear" w:color="auto" w:fill="auto"/>
            <w:vAlign w:val="center"/>
            <w:hideMark/>
          </w:tcPr>
          <w:p w14:paraId="17963AB7"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Dos Santos et al, 2020 (A)</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&lt;EndNote&gt;&lt;Cite&gt;&lt;Author&gt;Dos Santos&lt;/Author&gt;&lt;Year&gt;2020&lt;/Year&gt;&lt;RecNum&gt;20888&lt;/RecNum&gt;&lt;DisplayText&gt;&lt;style face="superscript"&gt;31&lt;/style&gt;&lt;/DisplayText&gt;&lt;record&gt;&lt;rec-number&gt;20888&lt;/rec-number&gt;&lt;foreign-keys&gt;&lt;key app="EN" db-id="f5fv5a2shx52dqesxzmpffeqzt5ffxae2vev" timestamp="1607902544"&gt;20888&lt;/key&gt;&lt;/foreign-keys&gt;&lt;ref-type name="Journal Article"&gt;17&lt;/ref-type&gt;&lt;contributors&gt;&lt;authors&gt;&lt;author&gt;Dos Santos, Cibelle Cristina Oliveira&lt;/author&gt;&lt;author&gt;Mecenas, Paulo&lt;/author&gt;&lt;author&gt;de Castro Aragón, Mônica Lidia Santos&lt;/author&gt;&lt;author&gt;Normando, David&lt;/author&gt;&lt;/authors&gt;&lt;/contributors&gt;&lt;titles&gt;&lt;title&gt;Effects of micro-osteoperforations performed with Propel system on tooth movement, pain/quality of life, anchorage loss, and root resorption: a systematic review and meta-analysis&lt;/title&gt;&lt;secondary-title&gt;Progress in orthodontics&lt;/secondary-title&gt;&lt;/titles&gt;&lt;periodical&gt;&lt;full-title&gt;Progress in Orthodontics&lt;/full-title&gt;&lt;/periodical&gt;&lt;pages&gt;1-15&lt;/pages&gt;&lt;volume&gt;21&lt;/volume&gt;&lt;number&gt;1&lt;/number&gt;&lt;dates&gt;&lt;year&gt;2020&lt;/year&gt;&lt;/dates&gt;&lt;isbn&gt;2196-1042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957462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Tooth movement, pain and discomfort - </w:t>
            </w:r>
            <w:r w:rsidRPr="002F432F">
              <w:rPr>
                <w:rFonts w:ascii="Times New Roman" w:eastAsia="Times New Roman" w:hAnsi="Times New Roman" w:cs="Times New Roman"/>
                <w:b/>
                <w:bCs/>
                <w:color w:val="000000"/>
                <w:sz w:val="20"/>
                <w:szCs w:val="20"/>
                <w:lang w:val="en-US" w:eastAsia="pt-BR"/>
              </w:rPr>
              <w:t xml:space="preserve">Low certainty of evidence </w:t>
            </w:r>
            <w:r w:rsidRPr="002F432F">
              <w:rPr>
                <w:rFonts w:ascii="Times New Roman" w:eastAsia="Times New Roman" w:hAnsi="Times New Roman" w:cs="Times New Roman"/>
                <w:color w:val="000000"/>
                <w:sz w:val="20"/>
                <w:szCs w:val="20"/>
                <w:lang w:val="en-US" w:eastAsia="pt-BR"/>
              </w:rPr>
              <w:br/>
              <w:t xml:space="preserve">Anchorage loss - </w:t>
            </w:r>
            <w:r w:rsidRPr="002F432F">
              <w:rPr>
                <w:rFonts w:ascii="Times New Roman" w:eastAsia="Times New Roman" w:hAnsi="Times New Roman" w:cs="Times New Roman"/>
                <w:b/>
                <w:bCs/>
                <w:color w:val="000000"/>
                <w:sz w:val="20"/>
                <w:szCs w:val="20"/>
                <w:lang w:val="en-US" w:eastAsia="pt-BR"/>
              </w:rPr>
              <w:t xml:space="preserve">Moderate certainty of evidence </w:t>
            </w:r>
            <w:r w:rsidRPr="002F432F">
              <w:rPr>
                <w:rFonts w:ascii="Times New Roman" w:eastAsia="Times New Roman" w:hAnsi="Times New Roman" w:cs="Times New Roman"/>
                <w:color w:val="000000"/>
                <w:sz w:val="20"/>
                <w:szCs w:val="20"/>
                <w:lang w:val="en-US" w:eastAsia="pt-BR"/>
              </w:rPr>
              <w:br/>
              <w:t xml:space="preserve">Root resorption - </w:t>
            </w:r>
            <w:r w:rsidRPr="002F432F">
              <w:rPr>
                <w:rFonts w:ascii="Times New Roman" w:eastAsia="Times New Roman" w:hAnsi="Times New Roman" w:cs="Times New Roman"/>
                <w:b/>
                <w:bCs/>
                <w:color w:val="000000"/>
                <w:sz w:val="20"/>
                <w:szCs w:val="20"/>
                <w:lang w:val="en-US" w:eastAsia="pt-BR"/>
              </w:rPr>
              <w:t>High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br/>
              <w:t>*Quality of life and periodontal outcomes were not analyzed</w:t>
            </w:r>
          </w:p>
        </w:tc>
        <w:tc>
          <w:tcPr>
            <w:tcW w:w="709" w:type="dxa"/>
            <w:shd w:val="clear" w:color="auto" w:fill="auto"/>
            <w:vAlign w:val="center"/>
            <w:hideMark/>
          </w:tcPr>
          <w:p w14:paraId="242C72C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583B55B7"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Bias </w:t>
            </w:r>
            <w:r w:rsidR="001465DA" w:rsidRPr="002F432F">
              <w:rPr>
                <w:rFonts w:ascii="Times New Roman" w:eastAsia="Times New Roman" w:hAnsi="Times New Roman" w:cs="Times New Roman"/>
                <w:color w:val="000000"/>
                <w:sz w:val="20"/>
                <w:szCs w:val="20"/>
                <w:lang w:val="en-US" w:eastAsia="pt-BR"/>
              </w:rPr>
              <w:t>in randomization process; deviations from intended interventions; error in measurement of the outcome</w:t>
            </w:r>
          </w:p>
        </w:tc>
        <w:tc>
          <w:tcPr>
            <w:tcW w:w="992" w:type="dxa"/>
            <w:shd w:val="clear" w:color="auto" w:fill="auto"/>
            <w:vAlign w:val="center"/>
            <w:hideMark/>
          </w:tcPr>
          <w:p w14:paraId="77543421"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Some </w:t>
            </w:r>
            <w:r w:rsidR="001465DA" w:rsidRPr="002F432F">
              <w:rPr>
                <w:rFonts w:ascii="Times New Roman" w:eastAsia="Times New Roman" w:hAnsi="Times New Roman" w:cs="Times New Roman"/>
                <w:color w:val="000000"/>
                <w:sz w:val="20"/>
                <w:szCs w:val="20"/>
                <w:lang w:val="en-US" w:eastAsia="pt-BR"/>
              </w:rPr>
              <w:t>reporting faster orthodontic tooth movement on MOPs’ groups, and others showing no difference between intervention and control; statistical heterogeneity</w:t>
            </w:r>
          </w:p>
        </w:tc>
        <w:tc>
          <w:tcPr>
            <w:tcW w:w="992" w:type="dxa"/>
            <w:shd w:val="clear" w:color="auto" w:fill="auto"/>
            <w:vAlign w:val="center"/>
            <w:hideMark/>
          </w:tcPr>
          <w:p w14:paraId="7460D05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125B1A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E1C82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06D38C8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7CC1FF0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961013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97951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E34F13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0170DD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F7BE8A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F98EA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867BF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67B1B8CF" w14:textId="77777777" w:rsidTr="002D6B38">
        <w:trPr>
          <w:trHeight w:val="20"/>
        </w:trPr>
        <w:tc>
          <w:tcPr>
            <w:tcW w:w="851" w:type="dxa"/>
            <w:shd w:val="clear" w:color="auto" w:fill="auto"/>
            <w:vAlign w:val="center"/>
            <w:hideMark/>
          </w:tcPr>
          <w:p w14:paraId="1C232E53"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Dos Santos et al, 2020 (B)</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&lt;EndNote&gt;&lt;Cite&gt;&lt;Author&gt;Dos Santos&lt;/Author&gt;&lt;Year&gt;2020&lt;/Year&gt;&lt;RecNum&gt;20887&lt;/RecNum&gt;&lt;DisplayText&gt;&lt;style face="superscript"&gt;32&lt;/style&gt;&lt;/DisplayText&gt;&lt;record&gt;&lt;rec-number&gt;20887&lt;/rec-number&gt;&lt;foreign-keys&gt;&lt;key app="EN" db-id="f5fv5a2shx52dqesxzmpffeqzt5ffxae2vev" timestamp="1607902544"&gt;20887&lt;/key&gt;&lt;/foreign-keys&gt;&lt;ref-type name="Journal Article"&gt;17&lt;/ref-type&gt;&lt;contributors&gt;&lt;authors&gt;&lt;author&gt;Dos Santos, Karoline Weber&lt;/author&gt;&lt;author&gt;Rech, Rafaela Soares&lt;/author&gt;&lt;author&gt;Wendland, Eliana Márcia Da Ros&lt;/author&gt;&lt;author&gt;Hilgert, Juliana Balbinot&lt;/author&gt;&lt;/authors&gt;&lt;/contributors&gt;&lt;titles&gt;&lt;title&gt;Rehabilitation strategies in maxillofacial trauma: systematic review and meta-analysis&lt;/title&gt;&lt;secondary-title&gt;Oral and maxillofacial surgery&lt;/secondary-title&gt;&lt;/titles&gt;&lt;periodical&gt;&lt;full-title&gt;Oral Maxillofac Surg&lt;/full-title&gt;&lt;abbr-1&gt;Oral and maxillofacial surgery&lt;/abbr-1&gt;&lt;/periodical&gt;&lt;pages&gt;1-10&lt;/pages&gt;&lt;volume&gt;24&lt;/volume&gt;&lt;number&gt;1&lt;/number&gt;&lt;dates&gt;&lt;year&gt;2020&lt;/year&gt;&lt;/dates&gt;&lt;isbn&gt;1865-1569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CB4F92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with a</w:t>
            </w:r>
            <w:r w:rsidRPr="002F432F">
              <w:rPr>
                <w:rFonts w:ascii="Times New Roman" w:eastAsia="Times New Roman" w:hAnsi="Times New Roman" w:cs="Times New Roman"/>
                <w:b/>
                <w:bCs/>
                <w:color w:val="000000"/>
                <w:sz w:val="20"/>
                <w:szCs w:val="20"/>
                <w:lang w:val="en-US" w:eastAsia="pt-BR"/>
              </w:rPr>
              <w:t xml:space="preserve"> low quality of evidence</w:t>
            </w:r>
            <w:r w:rsidRPr="002F432F">
              <w:rPr>
                <w:rFonts w:ascii="Times New Roman" w:eastAsia="Times New Roman" w:hAnsi="Times New Roman" w:cs="Times New Roman"/>
                <w:color w:val="000000"/>
                <w:sz w:val="20"/>
                <w:szCs w:val="20"/>
                <w:lang w:val="en-US" w:eastAsia="pt-BR"/>
              </w:rPr>
              <w:t xml:space="preserve"> according to GRADE assessment."</w:t>
            </w:r>
          </w:p>
        </w:tc>
        <w:tc>
          <w:tcPr>
            <w:tcW w:w="709" w:type="dxa"/>
            <w:shd w:val="clear" w:color="auto" w:fill="auto"/>
            <w:vAlign w:val="center"/>
            <w:hideMark/>
          </w:tcPr>
          <w:p w14:paraId="15C7F0B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326A6D4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7EE291C"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r w:rsidRPr="002F432F">
              <w:rPr>
                <w:rFonts w:ascii="Times New Roman" w:eastAsia="Times New Roman" w:hAnsi="Times New Roman" w:cs="Times New Roman"/>
                <w:color w:val="000000"/>
                <w:sz w:val="20"/>
                <w:szCs w:val="20"/>
                <w:lang w:eastAsia="pt-BR"/>
              </w:rPr>
              <w:t xml:space="preserve"> </w:t>
            </w:r>
            <w:r w:rsidR="001465DA" w:rsidRPr="002F432F">
              <w:rPr>
                <w:rFonts w:ascii="Times New Roman" w:eastAsia="Times New Roman" w:hAnsi="Times New Roman" w:cs="Times New Roman"/>
                <w:color w:val="000000"/>
                <w:sz w:val="20"/>
                <w:szCs w:val="20"/>
                <w:lang w:eastAsia="pt-BR"/>
              </w:rPr>
              <w:t>(I</w:t>
            </w:r>
            <w:r w:rsidR="001465DA" w:rsidRPr="00AF0FF8">
              <w:rPr>
                <w:rFonts w:ascii="Times New Roman" w:eastAsia="Times New Roman" w:hAnsi="Times New Roman" w:cs="Times New Roman"/>
                <w:color w:val="000000"/>
                <w:sz w:val="20"/>
                <w:szCs w:val="20"/>
                <w:vertAlign w:val="superscript"/>
                <w:lang w:eastAsia="pt-BR"/>
              </w:rPr>
              <w:t>2</w:t>
            </w:r>
            <w:r w:rsidR="001465DA" w:rsidRPr="002F432F">
              <w:rPr>
                <w:rFonts w:ascii="Times New Roman" w:eastAsia="Times New Roman" w:hAnsi="Times New Roman" w:cs="Times New Roman"/>
                <w:color w:val="000000"/>
                <w:sz w:val="20"/>
                <w:szCs w:val="20"/>
                <w:lang w:eastAsia="pt-BR"/>
              </w:rPr>
              <w:t>)</w:t>
            </w:r>
          </w:p>
        </w:tc>
        <w:tc>
          <w:tcPr>
            <w:tcW w:w="992" w:type="dxa"/>
            <w:shd w:val="clear" w:color="auto" w:fill="auto"/>
            <w:vAlign w:val="center"/>
            <w:hideMark/>
          </w:tcPr>
          <w:p w14:paraId="46ABF07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D35B2A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201419F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3E36173D"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U</w:t>
            </w:r>
          </w:p>
        </w:tc>
        <w:tc>
          <w:tcPr>
            <w:tcW w:w="1559" w:type="dxa"/>
            <w:vAlign w:val="center"/>
          </w:tcPr>
          <w:p w14:paraId="3C26639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7C6747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036DC07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47D25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00896B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148B33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3B4F8F1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631986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insufficient</w:t>
            </w:r>
            <w:proofErr w:type="spellEnd"/>
          </w:p>
        </w:tc>
      </w:tr>
      <w:tr w:rsidR="001465DA" w:rsidRPr="002F432F" w14:paraId="03BCE6A8" w14:textId="77777777" w:rsidTr="002D6B38">
        <w:trPr>
          <w:trHeight w:val="20"/>
        </w:trPr>
        <w:tc>
          <w:tcPr>
            <w:tcW w:w="851" w:type="dxa"/>
            <w:shd w:val="clear" w:color="auto" w:fill="auto"/>
            <w:vAlign w:val="center"/>
            <w:hideMark/>
          </w:tcPr>
          <w:p w14:paraId="280BB8FD"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Duarte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&lt;EndNote&gt;&lt;Cite&gt;&lt;Author&gt;Duarte&lt;/Author&gt;&lt;Year&gt;2020&lt;/Year&gt;&lt;RecNum&gt;20886&lt;/RecNum&gt;&lt;DisplayText&gt;&lt;style face="superscript"&gt;33&lt;/style&gt;&lt;/DisplayText&gt;&lt;record&gt;&lt;rec-number&gt;20886&lt;/rec-number&gt;&lt;foreign-keys&gt;&lt;key app="EN" db-id="f5fv5a2shx52dqesxzmpffeqzt5ffxae2vev" timestamp="1607902544"&gt;20886&lt;/key&gt;&lt;/foreign-keys&gt;&lt;ref-type name="Journal Article"&gt;17&lt;/ref-type&gt;&lt;contributors&gt;&lt;authors&gt;&lt;author&gt;Duarte, Maysa Lannes&lt;/author&gt;&lt;author&gt;Pires, Paula Maciel&lt;/author&gt;&lt;author&gt;Ferreira, Daniele Masterson&lt;/author&gt;&lt;author&gt;Pintor, Andréa Vaz Braga&lt;/author&gt;&lt;author&gt;de Almeida Neves, Aline&lt;/author&gt;&lt;author&gt;Maia, Lucianne Cople&lt;/author&gt;&lt;author&gt;Primo, Laura Guimarães&lt;/author&gt;&lt;/authors&gt;&lt;/contributors&gt;&lt;titles&gt;&lt;title&gt;Is there evidence for the use of lesion sterilization and tissue repair therapy in the endodontic treatment of primary teeth? A systematic review and meta-analyses&lt;/title&gt;&lt;secondary-title&gt;Clinical oral investigations&lt;/secondary-title&gt;&lt;/titles&gt;&lt;periodical&gt;&lt;full-title&gt;Clin Oral Investig&lt;/full-title&gt;&lt;abbr-1&gt;Clinical oral investigations&lt;/abbr-1&gt;&lt;/periodical&gt;&lt;pages&gt;2959-2972&lt;/pages&gt;&lt;volume&gt;24&lt;/volume&gt;&lt;number&gt;9&lt;/number&gt;&lt;dates&gt;&lt;year&gt;2020&lt;/year&gt;&lt;/dates&gt;&lt;isbn&gt;1436-3771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4C488F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Clinical success 6</w:t>
            </w:r>
            <w:r w:rsidR="00AF0FF8">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Clinical success 12</w:t>
            </w:r>
            <w:r w:rsidR="00AF0FF8">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Clinical success 18</w:t>
            </w:r>
            <w:r w:rsidR="00AF0FF8">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Radiographic success 6</w:t>
            </w:r>
            <w:r w:rsidR="00AF0FF8">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lastRenderedPageBreak/>
              <w:t>and Radiographic success 18</w:t>
            </w:r>
            <w:r w:rsidR="00AF0FF8">
              <w:rPr>
                <w:rFonts w:ascii="Times New Roman" w:eastAsia="Times New Roman" w:hAnsi="Times New Roman" w:cs="Times New Roman"/>
                <w:color w:val="000000"/>
                <w:sz w:val="20"/>
                <w:szCs w:val="20"/>
                <w:lang w:val="en-US" w:eastAsia="pt-BR"/>
              </w:rPr>
              <w:t xml:space="preserve">mo </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xml:space="preserve">Moderate certainty of evidence </w:t>
            </w:r>
            <w:r w:rsidRPr="002F432F">
              <w:rPr>
                <w:rFonts w:ascii="Times New Roman" w:eastAsia="Times New Roman" w:hAnsi="Times New Roman" w:cs="Times New Roman"/>
                <w:color w:val="000000"/>
                <w:sz w:val="20"/>
                <w:szCs w:val="20"/>
                <w:lang w:val="en-US" w:eastAsia="pt-BR"/>
              </w:rPr>
              <w:br/>
              <w:t>Radiographic success 12</w:t>
            </w:r>
            <w:r w:rsidR="00AF0FF8">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 xml:space="preserve">Very low certainty of evidence </w:t>
            </w:r>
          </w:p>
        </w:tc>
        <w:tc>
          <w:tcPr>
            <w:tcW w:w="709" w:type="dxa"/>
            <w:shd w:val="clear" w:color="auto" w:fill="auto"/>
            <w:vAlign w:val="center"/>
            <w:hideMark/>
          </w:tcPr>
          <w:p w14:paraId="62C666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7065C41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B1FA37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Estimation of effect variation in </w:t>
            </w:r>
            <w:r w:rsidRPr="002F432F">
              <w:rPr>
                <w:rFonts w:ascii="Times New Roman" w:eastAsia="Times New Roman" w:hAnsi="Times New Roman" w:cs="Times New Roman"/>
                <w:color w:val="000000"/>
                <w:sz w:val="20"/>
                <w:szCs w:val="20"/>
                <w:lang w:val="en-US" w:eastAsia="pt-BR"/>
              </w:rPr>
              <w:lastRenderedPageBreak/>
              <w:t>included studies; Considerable and significant heterogeneity</w:t>
            </w:r>
          </w:p>
        </w:tc>
        <w:tc>
          <w:tcPr>
            <w:tcW w:w="992" w:type="dxa"/>
            <w:shd w:val="clear" w:color="auto" w:fill="auto"/>
            <w:vAlign w:val="center"/>
            <w:hideMark/>
          </w:tcPr>
          <w:p w14:paraId="57CE8CE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2A006C1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Total number of events less than </w:t>
            </w:r>
            <w:r w:rsidRPr="002F432F">
              <w:rPr>
                <w:rFonts w:ascii="Times New Roman" w:eastAsia="Times New Roman" w:hAnsi="Times New Roman" w:cs="Times New Roman"/>
                <w:color w:val="000000"/>
                <w:sz w:val="20"/>
                <w:szCs w:val="20"/>
                <w:lang w:val="en-US" w:eastAsia="pt-BR"/>
              </w:rPr>
              <w:lastRenderedPageBreak/>
              <w:t>300; Upper and lower confidence interval limit greater than 25%</w:t>
            </w:r>
          </w:p>
        </w:tc>
        <w:tc>
          <w:tcPr>
            <w:tcW w:w="993" w:type="dxa"/>
            <w:shd w:val="clear" w:color="auto" w:fill="auto"/>
            <w:vAlign w:val="center"/>
            <w:hideMark/>
          </w:tcPr>
          <w:p w14:paraId="6D40411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425" w:type="dxa"/>
            <w:shd w:val="clear" w:color="auto" w:fill="auto"/>
            <w:vAlign w:val="center"/>
            <w:hideMark/>
          </w:tcPr>
          <w:p w14:paraId="550EF8A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A664070"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researchers independently (MLD and AVBP)</w:t>
            </w:r>
          </w:p>
        </w:tc>
        <w:tc>
          <w:tcPr>
            <w:tcW w:w="567" w:type="dxa"/>
            <w:vAlign w:val="center"/>
          </w:tcPr>
          <w:p w14:paraId="7FC2E8B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367BB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DA368D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0FB010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862AD6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CA21B2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1F9B5B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w:t>
            </w:r>
          </w:p>
        </w:tc>
      </w:tr>
      <w:tr w:rsidR="001465DA" w:rsidRPr="002F432F" w14:paraId="033E8E2C" w14:textId="77777777" w:rsidTr="002D6B38">
        <w:trPr>
          <w:trHeight w:val="20"/>
        </w:trPr>
        <w:tc>
          <w:tcPr>
            <w:tcW w:w="851" w:type="dxa"/>
            <w:shd w:val="clear" w:color="auto" w:fill="auto"/>
            <w:vAlign w:val="center"/>
            <w:hideMark/>
          </w:tcPr>
          <w:p w14:paraId="00E95EDA"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Elkerbout</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&lt;EndNote&gt;&lt;Cite&gt;&lt;Author&gt;Elkerbout&lt;/Author&gt;&lt;Year&gt;2020&lt;/Year&gt;&lt;RecNum&gt;20885&lt;/RecNum&gt;&lt;DisplayText&gt;&lt;style face="superscript"&gt;34&lt;/style&gt;&lt;/DisplayText&gt;&lt;record&gt;&lt;rec-number&gt;20885&lt;/rec-number&gt;&lt;foreign-keys&gt;&lt;key app="EN" db-id="f5fv5a2shx52dqesxzmpffeqzt5ffxae2vev" timestamp="1607902544"&gt;20885&lt;/key&gt;&lt;/foreign-keys&gt;&lt;ref-type name="Journal Article"&gt;17&lt;/ref-type&gt;&lt;contributors&gt;&lt;authors&gt;&lt;author&gt;Elkerbout, Therese A&lt;/author&gt;&lt;author&gt;Slot, Dagmar E&lt;/author&gt;&lt;author&gt;Rosema, NA Martijn&lt;/author&gt;&lt;author&gt;Van der Weijden, GA&lt;/author&gt;&lt;/authors&gt;&lt;/contributors&gt;&lt;titles&gt;&lt;title&gt;How effective is a powered toothbrush as compared to a manual toothbrush? A systematic review and meta‐analysis of single brushing exercises&lt;/title&gt;&lt;secondary-title&gt;International journal of dental hygiene&lt;/secondary-title&gt;&lt;/titles&gt;&lt;periodical&gt;&lt;full-title&gt;International journal of dental hygiene&lt;/full-title&gt;&lt;/periodical&gt;&lt;pages&gt;17-26&lt;/pages&gt;&lt;volume&gt;18&lt;/volume&gt;&lt;number&gt;1&lt;/number&gt;&lt;dates&gt;&lt;year&gt;2020&lt;/year&gt;&lt;/dates&gt;&lt;isbn&gt;1601-5029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3E87DE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Beneficial effect of a </w:t>
            </w:r>
            <w:r w:rsidR="00AF0FF8" w:rsidRPr="005C470C">
              <w:rPr>
                <w:rFonts w:ascii="Times New Roman" w:eastAsia="Times New Roman" w:hAnsi="Times New Roman" w:cs="Times New Roman"/>
                <w:sz w:val="20"/>
                <w:szCs w:val="20"/>
                <w:lang w:val="en-US" w:eastAsia="pt-BR"/>
              </w:rPr>
              <w:t xml:space="preserve">powered toothbrush </w:t>
            </w:r>
            <w:r w:rsidR="00AF0FF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PTB</w:t>
            </w:r>
            <w:r w:rsidR="00AF0FF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removing more dental plaque than a </w:t>
            </w:r>
            <w:r w:rsidR="00AF0FF8" w:rsidRPr="005C470C">
              <w:rPr>
                <w:rFonts w:ascii="Times New Roman" w:eastAsia="Times New Roman" w:hAnsi="Times New Roman" w:cs="Times New Roman"/>
                <w:sz w:val="20"/>
                <w:szCs w:val="20"/>
                <w:lang w:val="en-US" w:eastAsia="pt-BR"/>
              </w:rPr>
              <w:t xml:space="preserve">manual toothbrush </w:t>
            </w:r>
            <w:r w:rsidR="00AF0FF8">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color w:val="000000"/>
                <w:sz w:val="20"/>
                <w:szCs w:val="20"/>
                <w:lang w:val="en-US" w:eastAsia="pt-BR"/>
              </w:rPr>
              <w:t>MTB</w:t>
            </w:r>
            <w:r w:rsidR="00AF0FF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Moderate quality of the evidence (= "Strong" recommendation based on</w:t>
            </w:r>
            <w:r w:rsidRPr="002F432F">
              <w:rPr>
                <w:rFonts w:ascii="Times New Roman" w:eastAsia="Times New Roman" w:hAnsi="Times New Roman" w:cs="Times New Roman"/>
                <w:b/>
                <w:bCs/>
                <w:color w:val="000000"/>
                <w:sz w:val="20"/>
                <w:szCs w:val="20"/>
                <w:lang w:val="en-US" w:eastAsia="pt-BR"/>
              </w:rPr>
              <w:br/>
              <w:t>the quality and body of evidence)</w:t>
            </w:r>
          </w:p>
        </w:tc>
        <w:tc>
          <w:tcPr>
            <w:tcW w:w="709" w:type="dxa"/>
            <w:shd w:val="clear" w:color="auto" w:fill="auto"/>
            <w:vAlign w:val="center"/>
            <w:hideMark/>
          </w:tcPr>
          <w:p w14:paraId="5933D7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5</w:t>
            </w:r>
          </w:p>
        </w:tc>
        <w:tc>
          <w:tcPr>
            <w:tcW w:w="1134" w:type="dxa"/>
            <w:shd w:val="clear" w:color="auto" w:fill="auto"/>
            <w:vAlign w:val="center"/>
            <w:hideMark/>
          </w:tcPr>
          <w:p w14:paraId="34EA85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S1</w:t>
            </w:r>
          </w:p>
        </w:tc>
        <w:tc>
          <w:tcPr>
            <w:tcW w:w="992" w:type="dxa"/>
            <w:shd w:val="clear" w:color="auto" w:fill="auto"/>
            <w:vAlign w:val="center"/>
            <w:hideMark/>
          </w:tcPr>
          <w:p w14:paraId="24073C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992" w:type="dxa"/>
            <w:shd w:val="clear" w:color="auto" w:fill="auto"/>
            <w:vAlign w:val="center"/>
            <w:hideMark/>
          </w:tcPr>
          <w:p w14:paraId="44B80A1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366DEB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Tabel</w:t>
            </w:r>
            <w:proofErr w:type="spellEnd"/>
            <w:r w:rsidRPr="002F432F">
              <w:rPr>
                <w:rFonts w:ascii="Times New Roman" w:eastAsia="Times New Roman" w:hAnsi="Times New Roman" w:cs="Times New Roman"/>
                <w:color w:val="000000"/>
                <w:sz w:val="20"/>
                <w:szCs w:val="20"/>
                <w:lang w:eastAsia="pt-BR"/>
              </w:rPr>
              <w:t xml:space="preserve"> 3 </w:t>
            </w:r>
            <w:proofErr w:type="spellStart"/>
            <w:r w:rsidRPr="002F432F">
              <w:rPr>
                <w:rFonts w:ascii="Times New Roman" w:eastAsia="Times New Roman" w:hAnsi="Times New Roman" w:cs="Times New Roman"/>
                <w:color w:val="000000"/>
                <w:sz w:val="20"/>
                <w:szCs w:val="20"/>
                <w:lang w:eastAsia="pt-BR"/>
              </w:rPr>
              <w:t>and</w:t>
            </w:r>
            <w:proofErr w:type="spellEnd"/>
            <w:r w:rsidRPr="002F432F">
              <w:rPr>
                <w:rFonts w:ascii="Times New Roman" w:eastAsia="Times New Roman" w:hAnsi="Times New Roman" w:cs="Times New Roman"/>
                <w:color w:val="000000"/>
                <w:sz w:val="20"/>
                <w:szCs w:val="20"/>
                <w:lang w:eastAsia="pt-BR"/>
              </w:rPr>
              <w:t xml:space="preserve"> 4</w:t>
            </w:r>
          </w:p>
        </w:tc>
        <w:tc>
          <w:tcPr>
            <w:tcW w:w="993" w:type="dxa"/>
            <w:shd w:val="clear" w:color="auto" w:fill="auto"/>
            <w:vAlign w:val="center"/>
            <w:hideMark/>
          </w:tcPr>
          <w:p w14:paraId="7C7B7A6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Egger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plots</w:t>
            </w:r>
            <w:proofErr w:type="spellEnd"/>
          </w:p>
        </w:tc>
        <w:tc>
          <w:tcPr>
            <w:tcW w:w="425" w:type="dxa"/>
            <w:shd w:val="clear" w:color="auto" w:fill="auto"/>
            <w:vAlign w:val="center"/>
            <w:hideMark/>
          </w:tcPr>
          <w:p w14:paraId="2812E2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777EE41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Three reviewers (TAE, DES, GAW)</w:t>
            </w:r>
          </w:p>
        </w:tc>
        <w:tc>
          <w:tcPr>
            <w:tcW w:w="567" w:type="dxa"/>
            <w:vAlign w:val="center"/>
          </w:tcPr>
          <w:p w14:paraId="5A01A96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CCC233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E6EDBA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DEE639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D70BA8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8B1B3B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448AD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p>
        </w:tc>
      </w:tr>
      <w:tr w:rsidR="001465DA" w:rsidRPr="002F432F" w14:paraId="73C1C922" w14:textId="77777777" w:rsidTr="002D6B38">
        <w:trPr>
          <w:trHeight w:val="20"/>
        </w:trPr>
        <w:tc>
          <w:tcPr>
            <w:tcW w:w="851" w:type="dxa"/>
            <w:shd w:val="clear" w:color="auto" w:fill="auto"/>
            <w:vAlign w:val="center"/>
            <w:hideMark/>
          </w:tcPr>
          <w:p w14:paraId="11E0E549"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Fernandes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&lt;EndNote&gt;&lt;Cite&gt;&lt;Author&gt;Fernandes&lt;/Author&gt;&lt;Year&gt;2020&lt;/Year&gt;&lt;RecNum&gt;20884&lt;/RecNum&gt;&lt;DisplayText&gt;&lt;style face="superscript"&gt;35&lt;/style&gt;&lt;/DisplayText&gt;&lt;record&gt;&lt;rec-number&gt;20884&lt;/rec-number&gt;&lt;foreign-keys&gt;&lt;key app="EN" db-id="f5fv5a2shx52dqesxzmpffeqzt5ffxae2vev" timestamp="1607902544"&gt;20884&lt;/key&gt;&lt;/foreign-keys&gt;&lt;ref-type name="Journal Article"&gt;17&lt;/ref-type&gt;&lt;contributors&gt;&lt;authors&gt;&lt;author&gt;Fernandes, IA&lt;/author&gt;&lt;author&gt;Lopes, ABS&lt;/author&gt;&lt;author&gt;Fonseca, PG&lt;/author&gt;&lt;author&gt;da Silva Torres, A&lt;/author&gt;&lt;author&gt;Rodrigues, AB&lt;/author&gt;&lt;author&gt;Galvão, EL&lt;/author&gt;&lt;author&gt;Falci, SGM&lt;/author&gt;&lt;/authors&gt;&lt;/contributors&gt;&lt;titles&gt;&lt;title&gt;Comparison between Erich arch bars and intermaxillary screws in maxillofacial fractures involving the dental occlusion: a meta-analysis&lt;/title&gt;&lt;secondary-title&gt;International Journal of Oral and Maxillofacial Surgery&lt;/secondary-title&gt;&lt;/titles&gt;&lt;periodical&gt;&lt;full-title&gt;Int J Oral Maxillofac Surg&lt;/full-title&gt;&lt;abbr-1&gt;International journal of oral and maxillofacial surgery&lt;/abbr-1&gt;&lt;/periodical&gt;&lt;dates&gt;&lt;year&gt;2020&lt;/year&gt;&lt;/dates&gt;&lt;isbn&gt;0901-5027&lt;/isbn&gt;&lt;urls&gt;&lt;/urls&gt;&lt;/record&gt;&lt;/Cite&gt;&lt;/EndNote&gt;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BC8D6F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‘Time of </w:t>
            </w:r>
            <w:r w:rsidR="00AF0FF8" w:rsidRPr="005C470C">
              <w:rPr>
                <w:rFonts w:ascii="Times New Roman" w:eastAsia="Times New Roman" w:hAnsi="Times New Roman" w:cs="Times New Roman"/>
                <w:sz w:val="20"/>
                <w:szCs w:val="20"/>
                <w:lang w:val="en-US" w:eastAsia="pt-BR"/>
              </w:rPr>
              <w:t xml:space="preserve">intermaxillary fixation </w:t>
            </w:r>
            <w:r w:rsidR="00AF0FF8">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color w:val="000000"/>
                <w:sz w:val="20"/>
                <w:szCs w:val="20"/>
                <w:lang w:val="en-US" w:eastAsia="pt-BR"/>
              </w:rPr>
              <w:t>IMF</w:t>
            </w:r>
            <w:r w:rsidR="00AF0FF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method removal’, </w:t>
            </w:r>
            <w:proofErr w:type="spellStart"/>
            <w:r w:rsidRPr="002F432F">
              <w:rPr>
                <w:rFonts w:ascii="Times New Roman" w:eastAsia="Times New Roman" w:hAnsi="Times New Roman" w:cs="Times New Roman"/>
                <w:color w:val="000000"/>
                <w:sz w:val="20"/>
                <w:szCs w:val="20"/>
                <w:lang w:val="en-US" w:eastAsia="pt-BR"/>
              </w:rPr>
              <w:t>Gglove</w:t>
            </w:r>
            <w:proofErr w:type="spellEnd"/>
            <w:r w:rsidRPr="002F432F">
              <w:rPr>
                <w:rFonts w:ascii="Times New Roman" w:eastAsia="Times New Roman" w:hAnsi="Times New Roman" w:cs="Times New Roman"/>
                <w:color w:val="000000"/>
                <w:sz w:val="20"/>
                <w:szCs w:val="20"/>
                <w:lang w:val="en-US" w:eastAsia="pt-BR"/>
              </w:rPr>
              <w:t xml:space="preserve"> perforation’, and ‘Iatrogenic injury’ - </w:t>
            </w:r>
            <w:r w:rsidRPr="002F432F">
              <w:rPr>
                <w:rFonts w:ascii="Times New Roman" w:eastAsia="Times New Roman" w:hAnsi="Times New Roman" w:cs="Times New Roman"/>
                <w:b/>
                <w:bCs/>
                <w:color w:val="000000"/>
                <w:sz w:val="20"/>
                <w:szCs w:val="20"/>
                <w:lang w:val="en-US" w:eastAsia="pt-BR"/>
              </w:rPr>
              <w:t xml:space="preserve">Low certainty of evidence </w:t>
            </w:r>
            <w:r w:rsidRPr="002F432F">
              <w:rPr>
                <w:rFonts w:ascii="Times New Roman" w:eastAsia="Times New Roman" w:hAnsi="Times New Roman" w:cs="Times New Roman"/>
                <w:color w:val="000000"/>
                <w:sz w:val="20"/>
                <w:szCs w:val="20"/>
                <w:lang w:val="en-US" w:eastAsia="pt-BR"/>
              </w:rPr>
              <w:br/>
              <w:t xml:space="preserve">Time of IMF method application’ and ‘Plaque index’ - </w:t>
            </w:r>
            <w:r w:rsidRPr="002F432F">
              <w:rPr>
                <w:rFonts w:ascii="Times New Roman" w:eastAsia="Times New Roman" w:hAnsi="Times New Roman" w:cs="Times New Roman"/>
                <w:b/>
                <w:bCs/>
                <w:color w:val="000000"/>
                <w:sz w:val="20"/>
                <w:szCs w:val="20"/>
                <w:lang w:val="en-US" w:eastAsia="pt-BR"/>
              </w:rPr>
              <w:t>Very low certainty of evidence</w:t>
            </w:r>
          </w:p>
        </w:tc>
        <w:tc>
          <w:tcPr>
            <w:tcW w:w="709" w:type="dxa"/>
            <w:shd w:val="clear" w:color="auto" w:fill="auto"/>
            <w:vAlign w:val="center"/>
            <w:hideMark/>
          </w:tcPr>
          <w:p w14:paraId="62EADF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79E459E"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Limitations</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in the design of all studies; risk of bias in outcome selective reporting and allocation concealment</w:t>
            </w:r>
          </w:p>
        </w:tc>
        <w:tc>
          <w:tcPr>
            <w:tcW w:w="992" w:type="dxa"/>
            <w:shd w:val="clear" w:color="auto" w:fill="auto"/>
            <w:vAlign w:val="center"/>
            <w:hideMark/>
          </w:tcPr>
          <w:p w14:paraId="3DE19E28"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CI</w:t>
            </w:r>
          </w:p>
        </w:tc>
        <w:tc>
          <w:tcPr>
            <w:tcW w:w="992" w:type="dxa"/>
            <w:shd w:val="clear" w:color="auto" w:fill="auto"/>
            <w:vAlign w:val="center"/>
            <w:hideMark/>
          </w:tcPr>
          <w:p w14:paraId="137D439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797CB21"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CI</w:t>
            </w:r>
          </w:p>
        </w:tc>
        <w:tc>
          <w:tcPr>
            <w:tcW w:w="993" w:type="dxa"/>
            <w:shd w:val="clear" w:color="auto" w:fill="auto"/>
            <w:vAlign w:val="center"/>
            <w:hideMark/>
          </w:tcPr>
          <w:p w14:paraId="25589CD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538499A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210757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1A4C2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8C2DA5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63EE4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5DCFC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9BD1A5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6A863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4F3B05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Insufficient</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B357D62" w14:textId="77777777" w:rsidTr="002D6B38">
        <w:trPr>
          <w:trHeight w:val="20"/>
        </w:trPr>
        <w:tc>
          <w:tcPr>
            <w:tcW w:w="851" w:type="dxa"/>
            <w:shd w:val="clear" w:color="auto" w:fill="auto"/>
            <w:vAlign w:val="center"/>
            <w:hideMark/>
          </w:tcPr>
          <w:p w14:paraId="6C4E0606"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Figueiredo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&lt;EndNote&gt;&lt;Cite&gt;&lt;Author&gt;Figueiredo&lt;/Author&gt;&lt;Year&gt;2019&lt;/Year&gt;&lt;RecNum&gt;20893&lt;/RecNum&gt;&lt;DisplayText&gt;&lt;style face="superscript"&gt;36&lt;/style&gt;&lt;/DisplayText&gt;&lt;record&gt;&lt;rec-number&gt;20893&lt;/rec-number&gt;&lt;foreign-keys&gt;&lt;key app="EN" db-id="f5fv5a2shx52dqesxzmpffeqzt5ffxae2vev" timestamp="1607902544"&gt;20893&lt;/key&gt;&lt;/foreign-keys&gt;&lt;ref-type name="Journal Article"&gt;17&lt;/ref-type&gt;&lt;contributors&gt;&lt;authors&gt;&lt;author&gt;Figueiredo, Daniel Santos Fonseca &lt;/author&gt;&lt;author&gt;Houara, Ricardo Gontijo&lt;/author&gt;&lt;author&gt;Pinto, Larissa Salgado da Mata Cid&lt;/author&gt;&lt;author&gt;Diniz, Amanda Rafaela&lt;/author&gt;&lt;author&gt;Araújo, Vânia Eloisa&lt;/author&gt;&lt;author&gt;Thabane, Lehana&lt;/author&gt;&lt;author&gt;Soares, Rodrigo Villamarim&lt;/author&gt;&lt;author&gt;Oliveira, Dauro Douglas &lt;/author&gt;&lt;/authors&gt;&lt;/contributors&gt;&lt;titles&gt;&lt;title&gt;Effects of piezocision in orthodontic tooth movement: A systematic review of comparative studies&lt;/title&gt;&lt;secondary-title&gt;Journal of clinical and experimental dentistry&lt;/secondary-title&gt;&lt;/titles&gt;&lt;periodical&gt;&lt;full-title&gt;Journal of Clinical and Experimental Dentistry&lt;/full-title&gt;&lt;/periodical&gt;&lt;pages&gt;e1078&lt;/pages&gt;&lt;volume&gt;11&lt;/volume&gt;&lt;number&gt;11&lt;/number&gt;&lt;dates&gt;&lt;year&gt;2019&lt;/year&gt;&lt;/dates&gt;&lt;urls&gt;&lt;/urls&gt;&lt;/record&gt;&lt;/Cite&gt;&lt;/EndNote&gt;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84A0AF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Periodontal parameters and Patient perception - </w:t>
            </w:r>
            <w:r w:rsidRPr="002F432F">
              <w:rPr>
                <w:rFonts w:ascii="Times New Roman" w:eastAsia="Times New Roman" w:hAnsi="Times New Roman" w:cs="Times New Roman"/>
                <w:b/>
                <w:bCs/>
                <w:color w:val="000000"/>
                <w:sz w:val="20"/>
                <w:szCs w:val="20"/>
                <w:lang w:val="en-US" w:eastAsia="pt-BR"/>
              </w:rPr>
              <w:t>Moderate quality of evidence</w:t>
            </w:r>
            <w:r w:rsidRPr="002F432F">
              <w:rPr>
                <w:rFonts w:ascii="Times New Roman" w:eastAsia="Times New Roman" w:hAnsi="Times New Roman" w:cs="Times New Roman"/>
                <w:color w:val="000000"/>
                <w:sz w:val="20"/>
                <w:szCs w:val="20"/>
                <w:lang w:val="en-US" w:eastAsia="pt-BR"/>
              </w:rPr>
              <w:br/>
              <w:t xml:space="preserve">Rate of tooth movement, Anchorage loss, and Root </w:t>
            </w:r>
            <w:r w:rsidRPr="002F432F">
              <w:rPr>
                <w:rFonts w:ascii="Times New Roman" w:eastAsia="Times New Roman" w:hAnsi="Times New Roman" w:cs="Times New Roman"/>
                <w:color w:val="000000"/>
                <w:sz w:val="20"/>
                <w:szCs w:val="20"/>
                <w:lang w:val="en-US" w:eastAsia="pt-BR"/>
              </w:rPr>
              <w:lastRenderedPageBreak/>
              <w:t>resorption -</w:t>
            </w:r>
            <w:r w:rsidRPr="002F432F">
              <w:rPr>
                <w:rFonts w:ascii="Times New Roman" w:eastAsia="Times New Roman" w:hAnsi="Times New Roman" w:cs="Times New Roman"/>
                <w:b/>
                <w:bCs/>
                <w:color w:val="000000"/>
                <w:sz w:val="20"/>
                <w:szCs w:val="20"/>
                <w:lang w:val="en-US" w:eastAsia="pt-BR"/>
              </w:rPr>
              <w:t xml:space="preserve"> Low quality of evidence</w:t>
            </w:r>
          </w:p>
        </w:tc>
        <w:tc>
          <w:tcPr>
            <w:tcW w:w="709" w:type="dxa"/>
            <w:shd w:val="clear" w:color="auto" w:fill="auto"/>
            <w:vAlign w:val="center"/>
            <w:hideMark/>
          </w:tcPr>
          <w:p w14:paraId="1B9295A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6183A977"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Allocation </w:t>
            </w:r>
            <w:r w:rsidR="001465DA" w:rsidRPr="002F432F">
              <w:rPr>
                <w:rFonts w:ascii="Times New Roman" w:eastAsia="Times New Roman" w:hAnsi="Times New Roman" w:cs="Times New Roman"/>
                <w:color w:val="000000"/>
                <w:sz w:val="20"/>
                <w:szCs w:val="20"/>
                <w:lang w:val="en-US" w:eastAsia="pt-BR"/>
              </w:rPr>
              <w:t xml:space="preserve">sequence generation, allocation concealment, blinding of </w:t>
            </w:r>
            <w:r w:rsidR="001465DA" w:rsidRPr="002F432F">
              <w:rPr>
                <w:rFonts w:ascii="Times New Roman" w:eastAsia="Times New Roman" w:hAnsi="Times New Roman" w:cs="Times New Roman"/>
                <w:color w:val="000000"/>
                <w:sz w:val="20"/>
                <w:szCs w:val="20"/>
                <w:lang w:val="en-US" w:eastAsia="pt-BR"/>
              </w:rPr>
              <w:lastRenderedPageBreak/>
              <w:t>participants and personnel, blinding of assessors, incomplete outcome data, selective reporting of outcomes, and other bias</w:t>
            </w:r>
          </w:p>
        </w:tc>
        <w:tc>
          <w:tcPr>
            <w:tcW w:w="992" w:type="dxa"/>
            <w:shd w:val="clear" w:color="auto" w:fill="auto"/>
            <w:vAlign w:val="center"/>
            <w:hideMark/>
          </w:tcPr>
          <w:p w14:paraId="130921D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6064B06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1D0B4E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EB8554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50ABBB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673CD8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448BA6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1524AAB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3AB6BE8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FB8C8F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F0195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3ACB625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788190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715FEC8" w14:textId="77777777" w:rsidTr="002D6B38">
        <w:trPr>
          <w:trHeight w:val="20"/>
        </w:trPr>
        <w:tc>
          <w:tcPr>
            <w:tcW w:w="851" w:type="dxa"/>
            <w:shd w:val="clear" w:color="auto" w:fill="auto"/>
            <w:vAlign w:val="center"/>
            <w:hideMark/>
          </w:tcPr>
          <w:p w14:paraId="3E17EFE5"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Franchini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&lt;EndNote&gt;&lt;Cite&gt;&lt;Author&gt;Franchini&lt;/Author&gt;&lt;Year&gt;2019&lt;/Year&gt;&lt;RecNum&gt;20913&lt;/RecNum&gt;&lt;DisplayText&gt;&lt;style face="superscript"&gt;37&lt;/style&gt;&lt;/DisplayText&gt;&lt;record&gt;&lt;rec-number&gt;20913&lt;/rec-number&gt;&lt;foreign-keys&gt;&lt;key app="EN" db-id="f5fv5a2shx52dqesxzmpffeqzt5ffxae2vev" timestamp="1607902553"&gt;20913&lt;/key&gt;&lt;/foreign-keys&gt;&lt;ref-type name="Journal Article"&gt;17&lt;/ref-type&gt;&lt;contributors&gt;&lt;authors&gt;&lt;author&gt;Franchini, Massimo&lt;/author&gt;&lt;author&gt;Cruciani, Mario&lt;/author&gt;&lt;author&gt;Mengoli, Carlo&lt;/author&gt;&lt;author&gt;Masiello, Francesca&lt;/author&gt;&lt;author&gt;Marano, Giuseppe&lt;/author&gt;&lt;author&gt;D‘Aloja, Ernesto&lt;/author&gt;&lt;author&gt;Dell’Aringa, Cristina&lt;/author&gt;&lt;author&gt;Pati, Ilaria&lt;/author&gt;&lt;author&gt;Veropalumbo, Eva&lt;/author&gt;&lt;author&gt;Pupella, Simonetta&lt;/author&gt;&lt;/authors&gt;&lt;/contributors&gt;&lt;titles&gt;&lt;title&gt;The use of platelet-rich plasma in oral surgery: a systematic review and meta-analysis&lt;/title&gt;&lt;secondary-title&gt;Blood Transfusion&lt;/secondary-title&gt;&lt;/titles&gt;&lt;periodical&gt;&lt;full-title&gt;Blood Transfusion&lt;/full-title&gt;&lt;/periodical&gt;&lt;pages&gt;357&lt;/pages&gt;&lt;volume&gt;17&lt;/volume&gt;&lt;number&gt;5&lt;/number&gt;&lt;dates&gt;&lt;year&gt;2019&lt;/year&gt;&lt;/dates&gt;&lt;urls&gt;&lt;/urls&gt;&lt;/record&gt;&lt;/Cite&gt;&lt;/EndNote&gt;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75AEF1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Clinical attachment level (CAL), Gingival recession (GR), and Bone defect (BD) - </w:t>
            </w:r>
            <w:r w:rsidRPr="002F432F">
              <w:rPr>
                <w:rFonts w:ascii="Times New Roman" w:eastAsia="Times New Roman" w:hAnsi="Times New Roman" w:cs="Times New Roman"/>
                <w:b/>
                <w:bCs/>
                <w:color w:val="000000"/>
                <w:sz w:val="20"/>
                <w:szCs w:val="20"/>
                <w:lang w:val="en-US" w:eastAsia="pt-BR"/>
              </w:rPr>
              <w:t>Low quality of the evidence</w:t>
            </w:r>
            <w:r w:rsidRPr="002F432F">
              <w:rPr>
                <w:rFonts w:ascii="Times New Roman" w:eastAsia="Times New Roman" w:hAnsi="Times New Roman" w:cs="Times New Roman"/>
                <w:color w:val="000000"/>
                <w:sz w:val="20"/>
                <w:szCs w:val="20"/>
                <w:lang w:val="en-US" w:eastAsia="pt-BR"/>
              </w:rPr>
              <w:br/>
              <w:t xml:space="preserve">Probing depth (PD) in mm - </w:t>
            </w:r>
            <w:r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369444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10D98E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When evaluating the "Risk of bias" domain, we </w:t>
            </w:r>
            <w:proofErr w:type="gramStart"/>
            <w:r w:rsidRPr="002F432F">
              <w:rPr>
                <w:rFonts w:ascii="Times New Roman" w:eastAsia="Times New Roman" w:hAnsi="Times New Roman" w:cs="Times New Roman"/>
                <w:color w:val="000000"/>
                <w:sz w:val="20"/>
                <w:szCs w:val="20"/>
                <w:lang w:val="en-US" w:eastAsia="pt-BR"/>
              </w:rPr>
              <w:t>down-graded</w:t>
            </w:r>
            <w:proofErr w:type="gramEnd"/>
            <w:r w:rsidRPr="002F432F">
              <w:rPr>
                <w:rFonts w:ascii="Times New Roman" w:eastAsia="Times New Roman" w:hAnsi="Times New Roman" w:cs="Times New Roman"/>
                <w:color w:val="000000"/>
                <w:sz w:val="20"/>
                <w:szCs w:val="20"/>
                <w:lang w:val="en-US" w:eastAsia="pt-BR"/>
              </w:rPr>
              <w:t xml:space="preserve"> the GRADE assessment when: 1) we classified a study as being at high risk of bias for one or more of the following domains: selection, attrition, performance, detection, </w:t>
            </w:r>
            <w:r w:rsidRPr="002F432F">
              <w:rPr>
                <w:rFonts w:ascii="Times New Roman" w:eastAsia="Times New Roman" w:hAnsi="Times New Roman" w:cs="Times New Roman"/>
                <w:color w:val="000000"/>
                <w:sz w:val="20"/>
                <w:szCs w:val="20"/>
                <w:lang w:val="en-US" w:eastAsia="pt-BR"/>
              </w:rPr>
              <w:lastRenderedPageBreak/>
              <w:t xml:space="preserve">reporting, and other bias; or 2) when the "Risk of bias" assessment for selection bias was unclear (either for the generation of the </w:t>
            </w:r>
            <w:proofErr w:type="spellStart"/>
            <w:r w:rsidRPr="002F432F">
              <w:rPr>
                <w:rFonts w:ascii="Times New Roman" w:eastAsia="Times New Roman" w:hAnsi="Times New Roman" w:cs="Times New Roman"/>
                <w:color w:val="000000"/>
                <w:sz w:val="20"/>
                <w:szCs w:val="20"/>
                <w:lang w:val="en-US" w:eastAsia="pt-BR"/>
              </w:rPr>
              <w:t>randomisation</w:t>
            </w:r>
            <w:proofErr w:type="spellEnd"/>
            <w:r w:rsidRPr="002F432F">
              <w:rPr>
                <w:rFonts w:ascii="Times New Roman" w:eastAsia="Times New Roman" w:hAnsi="Times New Roman" w:cs="Times New Roman"/>
                <w:color w:val="000000"/>
                <w:sz w:val="20"/>
                <w:szCs w:val="20"/>
                <w:lang w:val="en-US" w:eastAsia="pt-BR"/>
              </w:rPr>
              <w:t xml:space="preserve"> sequence or the allocation concealment domain).</w:t>
            </w:r>
          </w:p>
        </w:tc>
        <w:tc>
          <w:tcPr>
            <w:tcW w:w="992" w:type="dxa"/>
            <w:shd w:val="clear" w:color="auto" w:fill="auto"/>
            <w:vAlign w:val="center"/>
            <w:hideMark/>
          </w:tcPr>
          <w:p w14:paraId="31B01968"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lastRenderedPageBreak/>
              <w:t>Heterogeneity</w:t>
            </w:r>
            <w:proofErr w:type="spellEnd"/>
          </w:p>
        </w:tc>
        <w:tc>
          <w:tcPr>
            <w:tcW w:w="992" w:type="dxa"/>
            <w:shd w:val="clear" w:color="auto" w:fill="auto"/>
            <w:vAlign w:val="center"/>
            <w:hideMark/>
          </w:tcPr>
          <w:p w14:paraId="4BCB80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91BDFE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95% CI includes line of no effect</w:t>
            </w:r>
          </w:p>
        </w:tc>
        <w:tc>
          <w:tcPr>
            <w:tcW w:w="993" w:type="dxa"/>
            <w:shd w:val="clear" w:color="auto" w:fill="auto"/>
            <w:vAlign w:val="center"/>
            <w:hideMark/>
          </w:tcPr>
          <w:p w14:paraId="1D6962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6EE8609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63CD7D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D436EF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F0483E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B45C3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E5DC2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E0745D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180FC77D" w14:textId="2CBB879A" w:rsidR="001465DA" w:rsidRPr="002F432F" w:rsidRDefault="00AF0FF8"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N</w:t>
            </w:r>
            <w:r w:rsidR="00943304">
              <w:rPr>
                <w:rFonts w:ascii="Times New Roman" w:eastAsia="Times New Roman" w:hAnsi="Times New Roman" w:cs="Times New Roman"/>
                <w:color w:val="000000"/>
                <w:sz w:val="20"/>
                <w:szCs w:val="20"/>
                <w:lang w:eastAsia="pt-BR"/>
              </w:rPr>
              <w:t>A*</w:t>
            </w:r>
          </w:p>
        </w:tc>
        <w:tc>
          <w:tcPr>
            <w:tcW w:w="1134" w:type="dxa"/>
            <w:shd w:val="clear" w:color="auto" w:fill="auto"/>
            <w:vAlign w:val="center"/>
            <w:hideMark/>
          </w:tcPr>
          <w:p w14:paraId="3064D39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NA</w:t>
            </w:r>
          </w:p>
        </w:tc>
      </w:tr>
      <w:tr w:rsidR="001465DA" w:rsidRPr="009A2B58" w14:paraId="7C61FCBB" w14:textId="77777777" w:rsidTr="002D6B38">
        <w:trPr>
          <w:trHeight w:val="20"/>
        </w:trPr>
        <w:tc>
          <w:tcPr>
            <w:tcW w:w="851" w:type="dxa"/>
            <w:shd w:val="clear" w:color="auto" w:fill="auto"/>
            <w:vAlign w:val="center"/>
            <w:hideMark/>
          </w:tcPr>
          <w:p w14:paraId="11DBF79B"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Gao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&lt;EndNote&gt;&lt;Cite&gt;&lt;Author&gt;Gao&lt;/Author&gt;&lt;Year&gt;2020&lt;/Year&gt;&lt;RecNum&gt;20910&lt;/RecNum&gt;&lt;DisplayText&gt;&lt;style face="superscript"&gt;38&lt;/style&gt;&lt;/DisplayText&gt;&lt;record&gt;&lt;rec-number&gt;20910&lt;/rec-number&gt;&lt;foreign-keys&gt;&lt;key app="EN" db-id="f5fv5a2shx52dqesxzmpffeqzt5ffxae2vev" timestamp="1607902553"&gt;20910&lt;/key&gt;&lt;/foreign-keys&gt;&lt;ref-type name="Journal Article"&gt;17&lt;/ref-type&gt;&lt;contributors&gt;&lt;authors&gt;&lt;author&gt;Gao, Jinxia&lt;/author&gt;&lt;author&gt;Yu, Shuchen&lt;/author&gt;&lt;author&gt;Zhu, Xiufeng&lt;/author&gt;&lt;author&gt;Yan, Yuzhu&lt;/author&gt;&lt;author&gt;Zhang, Yuchen&lt;/author&gt;&lt;author&gt;Pei, Dandan&lt;/author&gt;&lt;/authors&gt;&lt;/contributors&gt;&lt;titles&gt;&lt;title&gt;Does probiotic Lactobacillus have an adjunctive effect in the nonsurgical treatment of peri-implant diseases? A systematic review and meta-analysis&lt;/title&gt;&lt;secondary-title&gt;Journal of Evidence Based Dental Practice&lt;/secondary-title&gt;&lt;/titles&gt;&lt;periodical&gt;&lt;full-title&gt;Journal of Evidence Based Dental Practice&lt;/full-title&gt;&lt;/periodical&gt;&lt;pages&gt;101398&lt;/pages&gt;&lt;volume&gt;20&lt;/volume&gt;&lt;number&gt;1&lt;/number&gt;&lt;dates&gt;&lt;year&gt;2020&lt;/year&gt;&lt;/dates&gt;&lt;isbn&gt;1532-3382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EB6AA9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Bleeding on probing (BOP), Plaque index (PI), and Microbiological parameters - </w:t>
            </w:r>
            <w:r w:rsidRPr="002F432F">
              <w:rPr>
                <w:rFonts w:ascii="Times New Roman" w:eastAsia="Times New Roman" w:hAnsi="Times New Roman" w:cs="Times New Roman"/>
                <w:b/>
                <w:bCs/>
                <w:color w:val="000000"/>
                <w:sz w:val="20"/>
                <w:szCs w:val="20"/>
                <w:lang w:val="en-US" w:eastAsia="pt-BR"/>
              </w:rPr>
              <w:t>Moderate certainty of evidence</w:t>
            </w:r>
            <w:r w:rsidRPr="002F432F">
              <w:rPr>
                <w:rFonts w:ascii="Times New Roman" w:eastAsia="Times New Roman" w:hAnsi="Times New Roman" w:cs="Times New Roman"/>
                <w:color w:val="000000"/>
                <w:sz w:val="20"/>
                <w:szCs w:val="20"/>
                <w:lang w:val="en-US" w:eastAsia="pt-BR"/>
              </w:rPr>
              <w:br/>
            </w:r>
            <w:r w:rsidR="00AF0FF8" w:rsidRPr="005C470C">
              <w:rPr>
                <w:rFonts w:ascii="Times New Roman" w:eastAsia="Times New Roman" w:hAnsi="Times New Roman" w:cs="Times New Roman"/>
                <w:color w:val="000000"/>
                <w:sz w:val="20"/>
                <w:szCs w:val="20"/>
                <w:lang w:val="en-US" w:eastAsia="pt-BR"/>
              </w:rPr>
              <w:t xml:space="preserve">Probing pocket depth </w:t>
            </w:r>
            <w:r w:rsidR="00AF0FF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PPD</w:t>
            </w:r>
            <w:r w:rsidR="00AF0FF8">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of peri-implant mucositis more than 2</w:t>
            </w:r>
            <w:r w:rsidR="00AF0FF8">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after treatment termination -</w:t>
            </w:r>
            <w:r w:rsidRPr="002F432F">
              <w:rPr>
                <w:rFonts w:ascii="Times New Roman" w:eastAsia="Times New Roman" w:hAnsi="Times New Roman" w:cs="Times New Roman"/>
                <w:b/>
                <w:bCs/>
                <w:color w:val="000000"/>
                <w:sz w:val="20"/>
                <w:szCs w:val="20"/>
                <w:lang w:val="en-US" w:eastAsia="pt-BR"/>
              </w:rPr>
              <w:t xml:space="preserve"> Low certainty of evidence</w:t>
            </w:r>
          </w:p>
        </w:tc>
        <w:tc>
          <w:tcPr>
            <w:tcW w:w="709" w:type="dxa"/>
            <w:shd w:val="clear" w:color="auto" w:fill="auto"/>
            <w:vAlign w:val="center"/>
            <w:hideMark/>
          </w:tcPr>
          <w:p w14:paraId="00BAF59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2</w:t>
            </w:r>
          </w:p>
        </w:tc>
        <w:tc>
          <w:tcPr>
            <w:tcW w:w="1134" w:type="dxa"/>
            <w:shd w:val="clear" w:color="auto" w:fill="auto"/>
            <w:vAlign w:val="center"/>
            <w:hideMark/>
          </w:tcPr>
          <w:p w14:paraId="1F6C6512"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Sequence </w:t>
            </w:r>
            <w:r w:rsidR="001465DA" w:rsidRPr="002F432F">
              <w:rPr>
                <w:rFonts w:ascii="Times New Roman" w:eastAsia="Times New Roman" w:hAnsi="Times New Roman" w:cs="Times New Roman"/>
                <w:color w:val="000000"/>
                <w:sz w:val="20"/>
                <w:szCs w:val="20"/>
                <w:lang w:val="en-US" w:eastAsia="pt-BR"/>
              </w:rPr>
              <w:t xml:space="preserve">generation, allocation concealment, blinding of participants and investigators, blinding of outcome assessment, incomplete data outcome, </w:t>
            </w:r>
            <w:r w:rsidR="001465DA" w:rsidRPr="002F432F">
              <w:rPr>
                <w:rFonts w:ascii="Times New Roman" w:eastAsia="Times New Roman" w:hAnsi="Times New Roman" w:cs="Times New Roman"/>
                <w:color w:val="000000"/>
                <w:sz w:val="20"/>
                <w:szCs w:val="20"/>
                <w:lang w:val="en-US" w:eastAsia="pt-BR"/>
              </w:rPr>
              <w:lastRenderedPageBreak/>
              <w:t>selective outcome reporting, and potential sources of bias.</w:t>
            </w:r>
          </w:p>
        </w:tc>
        <w:tc>
          <w:tcPr>
            <w:tcW w:w="992" w:type="dxa"/>
            <w:shd w:val="clear" w:color="auto" w:fill="auto"/>
            <w:vAlign w:val="center"/>
            <w:hideMark/>
          </w:tcPr>
          <w:p w14:paraId="1C6E1465"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lastRenderedPageBreak/>
              <w:t>Heterogeneity</w:t>
            </w:r>
            <w:proofErr w:type="spellEnd"/>
          </w:p>
        </w:tc>
        <w:tc>
          <w:tcPr>
            <w:tcW w:w="992" w:type="dxa"/>
            <w:shd w:val="clear" w:color="auto" w:fill="auto"/>
            <w:vAlign w:val="center"/>
            <w:hideMark/>
          </w:tcPr>
          <w:p w14:paraId="4611362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D5754FE" w14:textId="77777777" w:rsidR="001465DA" w:rsidRPr="002F432F" w:rsidRDefault="00AF0FF8"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Number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of</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participants</w:t>
            </w:r>
            <w:proofErr w:type="spellEnd"/>
          </w:p>
        </w:tc>
        <w:tc>
          <w:tcPr>
            <w:tcW w:w="993" w:type="dxa"/>
            <w:shd w:val="clear" w:color="auto" w:fill="auto"/>
            <w:vAlign w:val="center"/>
            <w:hideMark/>
          </w:tcPr>
          <w:p w14:paraId="3A6455C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plots</w:t>
            </w:r>
            <w:proofErr w:type="spellEnd"/>
          </w:p>
        </w:tc>
        <w:tc>
          <w:tcPr>
            <w:tcW w:w="425" w:type="dxa"/>
            <w:shd w:val="clear" w:color="auto" w:fill="auto"/>
            <w:vAlign w:val="center"/>
            <w:hideMark/>
          </w:tcPr>
          <w:p w14:paraId="363AEA3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0D38FC2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E2F384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48E747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816414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8D266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AC1A0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141C05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27DBA55"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Evidence </w:t>
            </w:r>
            <w:r w:rsidR="001465DA" w:rsidRPr="002F432F">
              <w:rPr>
                <w:rFonts w:ascii="Times New Roman" w:eastAsia="Times New Roman" w:hAnsi="Times New Roman" w:cs="Times New Roman"/>
                <w:color w:val="000000"/>
                <w:sz w:val="20"/>
                <w:szCs w:val="20"/>
                <w:lang w:val="en-US" w:eastAsia="pt-BR"/>
              </w:rPr>
              <w:t>generated from this review was based on a small sample size and should be considered as a preliminary result</w:t>
            </w:r>
          </w:p>
        </w:tc>
      </w:tr>
      <w:tr w:rsidR="001465DA" w:rsidRPr="002F432F" w14:paraId="3C5370DF" w14:textId="77777777" w:rsidTr="002D6B38">
        <w:trPr>
          <w:trHeight w:val="20"/>
        </w:trPr>
        <w:tc>
          <w:tcPr>
            <w:tcW w:w="851" w:type="dxa"/>
            <w:shd w:val="clear" w:color="auto" w:fill="auto"/>
            <w:vAlign w:val="center"/>
            <w:hideMark/>
          </w:tcPr>
          <w:p w14:paraId="5629986E"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Gareb</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&lt;EndNote&gt;&lt;Cite&gt;&lt;Author&gt;Gareb&lt;/Author&gt;&lt;Year&gt;2020&lt;/Year&gt;&lt;RecNum&gt;20909&lt;/RecNum&gt;&lt;DisplayText&gt;&lt;style face="superscript"&gt;39&lt;/style&gt;&lt;/DisplayText&gt;&lt;record&gt;&lt;rec-number&gt;20909&lt;/rec-number&gt;&lt;foreign-keys&gt;&lt;key app="EN" db-id="f5fv5a2shx52dqesxzmpffeqzt5ffxae2vev" timestamp="1607902553"&gt;20909&lt;/key&gt;&lt;/foreign-keys&gt;&lt;ref-type name="Journal Article"&gt;17&lt;/ref-type&gt;&lt;contributors&gt;&lt;authors&gt;&lt;author&gt;Gareb, B&lt;/author&gt;&lt;author&gt;van Bakelen, NB&lt;/author&gt;&lt;author&gt;Dijkstra, PU&lt;/author&gt;&lt;author&gt;Vissink, A&lt;/author&gt;&lt;author&gt;Bos, RRM&lt;/author&gt;&lt;author&gt;van Minnen, B&lt;/author&gt;&lt;/authors&gt;&lt;/contributors&gt;&lt;titles&gt;&lt;title&gt;Biodegradable versus titanium osteosynthesis in maxillofacial traumatology: A systematic review with meta-analysis and trial sequential analysis&lt;/title&gt;&lt;secondary-title&gt;International journal of oral and maxillofacial surgery&lt;/secondary-title&gt;&lt;/titles&gt;&lt;periodical&gt;&lt;full-title&gt;Int J Oral Maxillofac Surg&lt;/full-title&gt;&lt;abbr-1&gt;International journal of oral and maxillofacial surgery&lt;/abbr-1&gt;&lt;/periodical&gt;&lt;pages&gt;914-931&lt;/pages&gt;&lt;volume&gt;49&lt;/volume&gt;&lt;number&gt;7&lt;/number&gt;&lt;dates&gt;&lt;year&gt;2020&lt;/year&gt;&lt;/dates&gt;&lt;isbn&gt;0901-5027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39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4C98F9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Perioperative endpoints (RCTs) and Overall follow-up (RCTs) - </w:t>
            </w:r>
            <w:r w:rsidRPr="002F432F">
              <w:rPr>
                <w:rFonts w:ascii="Times New Roman" w:eastAsia="Times New Roman" w:hAnsi="Times New Roman" w:cs="Times New Roman"/>
                <w:b/>
                <w:bCs/>
                <w:color w:val="000000"/>
                <w:sz w:val="20"/>
                <w:szCs w:val="20"/>
                <w:lang w:val="en-US" w:eastAsia="pt-BR"/>
              </w:rPr>
              <w:t>Moderate quality of evidence</w:t>
            </w:r>
            <w:r w:rsidRPr="002F432F">
              <w:rPr>
                <w:rFonts w:ascii="Times New Roman" w:eastAsia="Times New Roman" w:hAnsi="Times New Roman" w:cs="Times New Roman"/>
                <w:color w:val="000000"/>
                <w:sz w:val="20"/>
                <w:szCs w:val="20"/>
                <w:lang w:val="en-US" w:eastAsia="pt-BR"/>
              </w:rPr>
              <w:br/>
              <w:t>Perioperative endpoints (</w:t>
            </w:r>
            <w:proofErr w:type="spellStart"/>
            <w:r w:rsidRPr="002F432F">
              <w:rPr>
                <w:rFonts w:ascii="Times New Roman" w:eastAsia="Times New Roman" w:hAnsi="Times New Roman" w:cs="Times New Roman"/>
                <w:color w:val="000000"/>
                <w:sz w:val="20"/>
                <w:szCs w:val="20"/>
                <w:lang w:val="en-US" w:eastAsia="pt-BR"/>
              </w:rPr>
              <w:t>prospectives</w:t>
            </w:r>
            <w:proofErr w:type="spellEnd"/>
            <w:r w:rsidRPr="002F432F">
              <w:rPr>
                <w:rFonts w:ascii="Times New Roman" w:eastAsia="Times New Roman" w:hAnsi="Times New Roman" w:cs="Times New Roman"/>
                <w:color w:val="000000"/>
                <w:sz w:val="20"/>
                <w:szCs w:val="20"/>
                <w:lang w:val="en-US" w:eastAsia="pt-BR"/>
              </w:rPr>
              <w:t xml:space="preserve"> and retrospective cohort studies) ;Short-term follow-up (RCTs, prospective, and retrospective cohort studies); Intermediate follow-up (RCTs, prospective, and retrospective cohort studies); Long-term follow-up (RCTs, prospective, and retrospective cohort studies); Overall follow-up (</w:t>
            </w:r>
            <w:proofErr w:type="spellStart"/>
            <w:r w:rsidRPr="002F432F">
              <w:rPr>
                <w:rFonts w:ascii="Times New Roman" w:eastAsia="Times New Roman" w:hAnsi="Times New Roman" w:cs="Times New Roman"/>
                <w:color w:val="000000"/>
                <w:sz w:val="20"/>
                <w:szCs w:val="20"/>
                <w:lang w:val="en-US" w:eastAsia="pt-BR"/>
              </w:rPr>
              <w:t>prospectives</w:t>
            </w:r>
            <w:proofErr w:type="spellEnd"/>
            <w:r w:rsidRPr="002F432F">
              <w:rPr>
                <w:rFonts w:ascii="Times New Roman" w:eastAsia="Times New Roman" w:hAnsi="Times New Roman" w:cs="Times New Roman"/>
                <w:color w:val="000000"/>
                <w:sz w:val="20"/>
                <w:szCs w:val="20"/>
                <w:lang w:val="en-US" w:eastAsia="pt-BR"/>
              </w:rPr>
              <w:t xml:space="preserve"> and retrospective cohort studies) - </w:t>
            </w:r>
            <w:r w:rsidRPr="002F432F">
              <w:rPr>
                <w:rFonts w:ascii="Times New Roman" w:eastAsia="Times New Roman" w:hAnsi="Times New Roman" w:cs="Times New Roman"/>
                <w:b/>
                <w:bCs/>
                <w:color w:val="000000"/>
                <w:sz w:val="20"/>
                <w:szCs w:val="20"/>
                <w:lang w:val="en-US" w:eastAsia="pt-BR"/>
              </w:rPr>
              <w:t>Very low quality of evidence</w:t>
            </w:r>
          </w:p>
        </w:tc>
        <w:tc>
          <w:tcPr>
            <w:tcW w:w="709" w:type="dxa"/>
            <w:shd w:val="clear" w:color="auto" w:fill="auto"/>
            <w:vAlign w:val="center"/>
            <w:hideMark/>
          </w:tcPr>
          <w:p w14:paraId="1396C00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952293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 </w:t>
            </w:r>
            <w:r w:rsidR="00AF0FF8" w:rsidRPr="002F432F">
              <w:rPr>
                <w:rFonts w:ascii="Times New Roman" w:eastAsia="Times New Roman" w:hAnsi="Times New Roman" w:cs="Times New Roman"/>
                <w:color w:val="000000"/>
                <w:sz w:val="20"/>
                <w:szCs w:val="20"/>
                <w:lang w:val="en-US" w:eastAsia="pt-BR"/>
              </w:rPr>
              <w:t xml:space="preserve">High </w:t>
            </w:r>
            <w:r w:rsidRPr="002F432F">
              <w:rPr>
                <w:rFonts w:ascii="Times New Roman" w:eastAsia="Times New Roman" w:hAnsi="Times New Roman" w:cs="Times New Roman"/>
                <w:color w:val="000000"/>
                <w:sz w:val="20"/>
                <w:szCs w:val="20"/>
                <w:lang w:val="en-US" w:eastAsia="pt-BR"/>
              </w:rPr>
              <w:t>risks of bias identified across studies: the majority of studies had a high or unclear risk of bias in at least two of the domains assessed</w:t>
            </w:r>
          </w:p>
        </w:tc>
        <w:tc>
          <w:tcPr>
            <w:tcW w:w="992" w:type="dxa"/>
            <w:shd w:val="clear" w:color="auto" w:fill="auto"/>
            <w:vAlign w:val="center"/>
            <w:hideMark/>
          </w:tcPr>
          <w:p w14:paraId="0003AD7A"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Substantial </w:t>
            </w:r>
            <w:r w:rsidR="001465DA" w:rsidRPr="002F432F">
              <w:rPr>
                <w:rFonts w:ascii="Times New Roman" w:eastAsia="Times New Roman" w:hAnsi="Times New Roman" w:cs="Times New Roman"/>
                <w:color w:val="000000"/>
                <w:sz w:val="20"/>
                <w:szCs w:val="20"/>
                <w:lang w:val="en-US" w:eastAsia="pt-BR"/>
              </w:rPr>
              <w:t>methodological or clinical heterogeneity that could not be accounted for in analyses.</w:t>
            </w:r>
          </w:p>
        </w:tc>
        <w:tc>
          <w:tcPr>
            <w:tcW w:w="992" w:type="dxa"/>
            <w:shd w:val="clear" w:color="auto" w:fill="auto"/>
            <w:vAlign w:val="center"/>
            <w:hideMark/>
          </w:tcPr>
          <w:p w14:paraId="2822BEEB"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w:t>
            </w:r>
            <w:r w:rsidR="001465DA" w:rsidRPr="002F432F">
              <w:rPr>
                <w:rFonts w:ascii="Times New Roman" w:eastAsia="Times New Roman" w:hAnsi="Times New Roman" w:cs="Times New Roman"/>
                <w:color w:val="000000"/>
                <w:sz w:val="20"/>
                <w:szCs w:val="20"/>
                <w:lang w:val="en-US" w:eastAsia="pt-BR"/>
              </w:rPr>
              <w:t>evidence of the original manuscripts was more restrictive than the review question</w:t>
            </w:r>
          </w:p>
        </w:tc>
        <w:tc>
          <w:tcPr>
            <w:tcW w:w="992" w:type="dxa"/>
            <w:shd w:val="clear" w:color="auto" w:fill="auto"/>
            <w:vAlign w:val="center"/>
            <w:hideMark/>
          </w:tcPr>
          <w:p w14:paraId="58030D8B"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Limits </w:t>
            </w:r>
            <w:r w:rsidR="001465DA" w:rsidRPr="002F432F">
              <w:rPr>
                <w:rFonts w:ascii="Times New Roman" w:eastAsia="Times New Roman" w:hAnsi="Times New Roman" w:cs="Times New Roman"/>
                <w:color w:val="000000"/>
                <w:sz w:val="20"/>
                <w:szCs w:val="20"/>
                <w:lang w:val="en-US" w:eastAsia="pt-BR"/>
              </w:rPr>
              <w:t>of effect estimate confidence interval are not consistent (</w:t>
            </w:r>
            <w:proofErr w:type="spellStart"/>
            <w:proofErr w:type="gramStart"/>
            <w:r w:rsidR="001465DA" w:rsidRPr="002F432F">
              <w:rPr>
                <w:rFonts w:ascii="Times New Roman" w:eastAsia="Times New Roman" w:hAnsi="Times New Roman" w:cs="Times New Roman"/>
                <w:color w:val="000000"/>
                <w:sz w:val="20"/>
                <w:szCs w:val="20"/>
                <w:lang w:val="en-US" w:eastAsia="pt-BR"/>
              </w:rPr>
              <w:t>i.e.,cover</w:t>
            </w:r>
            <w:proofErr w:type="spellEnd"/>
            <w:proofErr w:type="gramEnd"/>
            <w:r w:rsidR="001465DA" w:rsidRPr="002F432F">
              <w:rPr>
                <w:rFonts w:ascii="Times New Roman" w:eastAsia="Times New Roman" w:hAnsi="Times New Roman" w:cs="Times New Roman"/>
                <w:color w:val="000000"/>
                <w:sz w:val="20"/>
                <w:szCs w:val="20"/>
                <w:lang w:val="en-US" w:eastAsia="pt-BR"/>
              </w:rPr>
              <w:t xml:space="preserve"> both benefit and harm).</w:t>
            </w:r>
          </w:p>
        </w:tc>
        <w:tc>
          <w:tcPr>
            <w:tcW w:w="993" w:type="dxa"/>
            <w:shd w:val="clear" w:color="auto" w:fill="auto"/>
            <w:vAlign w:val="center"/>
            <w:hideMark/>
          </w:tcPr>
          <w:p w14:paraId="082B82C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plots</w:t>
            </w:r>
            <w:proofErr w:type="spellEnd"/>
          </w:p>
        </w:tc>
        <w:tc>
          <w:tcPr>
            <w:tcW w:w="425" w:type="dxa"/>
            <w:shd w:val="clear" w:color="auto" w:fill="auto"/>
            <w:vAlign w:val="center"/>
            <w:hideMark/>
          </w:tcPr>
          <w:p w14:paraId="0845A07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722A5663" w14:textId="77777777" w:rsidR="001465DA" w:rsidRPr="002F432F" w:rsidRDefault="00AF0FF8"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 xml:space="preserve">independent reviewers (BG and </w:t>
            </w:r>
            <w:proofErr w:type="spellStart"/>
            <w:r w:rsidR="001465DA" w:rsidRPr="002F432F">
              <w:rPr>
                <w:rFonts w:ascii="Times New Roman" w:eastAsia="Times New Roman" w:hAnsi="Times New Roman" w:cs="Times New Roman"/>
                <w:color w:val="000000"/>
                <w:sz w:val="20"/>
                <w:szCs w:val="20"/>
                <w:lang w:val="en-US" w:eastAsia="pt-BR"/>
              </w:rPr>
              <w:t>NBvB</w:t>
            </w:r>
            <w:proofErr w:type="spellEnd"/>
            <w:r w:rsidR="001465DA" w:rsidRPr="002F432F">
              <w:rPr>
                <w:rFonts w:ascii="Times New Roman" w:eastAsia="Times New Roman" w:hAnsi="Times New Roman" w:cs="Times New Roman"/>
                <w:color w:val="000000"/>
                <w:sz w:val="20"/>
                <w:szCs w:val="20"/>
                <w:lang w:val="en-US" w:eastAsia="pt-BR"/>
              </w:rPr>
              <w:t>)</w:t>
            </w:r>
          </w:p>
        </w:tc>
        <w:tc>
          <w:tcPr>
            <w:tcW w:w="567" w:type="dxa"/>
            <w:vAlign w:val="center"/>
          </w:tcPr>
          <w:p w14:paraId="5D410DA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3B5728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2F8252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4B5F6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3C9E1B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2E48E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54CBF4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to</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2F432F" w14:paraId="7D0C6406" w14:textId="77777777" w:rsidTr="002D6B38">
        <w:trPr>
          <w:trHeight w:val="20"/>
        </w:trPr>
        <w:tc>
          <w:tcPr>
            <w:tcW w:w="851" w:type="dxa"/>
            <w:shd w:val="clear" w:color="auto" w:fill="auto"/>
            <w:vAlign w:val="center"/>
            <w:hideMark/>
          </w:tcPr>
          <w:p w14:paraId="681DF692"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González Espinosa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&lt;EndNote&gt;&lt;Cite&gt;&lt;Author&gt;González Espinosa&lt;/Author&gt;&lt;Year&gt;2020&lt;/Year&gt;&lt;RecNum&gt;20908&lt;/RecNum&gt;&lt;DisplayText&gt;&lt;style face="superscript"&gt;40&lt;/style&gt;&lt;/DisplayText&gt;&lt;record&gt;&lt;rec-number&gt;20908&lt;/rec-number&gt;&lt;foreign-keys&gt;&lt;key app="EN" db-id="f5fv5a2shx52dqesxzmpffeqzt5ffxae2vev" timestamp="1607902553"&gt;20908&lt;/key&gt;&lt;/foreign-keys&gt;&lt;ref-type name="Journal Article"&gt;17&lt;/ref-type&gt;&lt;contributors&gt;&lt;authors&gt;&lt;author&gt;González Espinosa, Daybelis&lt;/author&gt;&lt;author&gt;Santos, Milena&lt;/author&gt;&lt;author&gt;Mendes, Sissy Maria dos Anjos&lt;/author&gt;&lt;author&gt;Normando, David&lt;/author&gt;&lt;/authors&gt;&lt;/contributors&gt;&lt;titles&gt;&lt;title&gt;Mandibular propulsion appliance for adults with Class II malocclusion: a systematic review and meta-analysis&lt;/title&gt;&lt;secondary-title&gt;European Journal of Orthodontics&lt;/secondary-title&gt;&lt;/titles&gt;&lt;periodical&gt;&lt;full-title&gt;Eur J Orthod&lt;/full-title&gt;&lt;abbr-1&gt;European journal of orthodontics&lt;/abbr-1&gt;&lt;/periodical&gt;&lt;pages&gt;163-173&lt;/pages&gt;&lt;volume&gt;42&lt;/volume&gt;&lt;number&gt;2&lt;/number&gt;&lt;dates&gt;&lt;year&gt;2020&lt;/year&gt;&lt;/dates&gt;&lt;isbn&gt;0141-5387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0893DE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Dental variables (overbite and overjet) - </w:t>
            </w:r>
            <w:r w:rsidRPr="002F432F">
              <w:rPr>
                <w:rFonts w:ascii="Times New Roman" w:eastAsia="Times New Roman" w:hAnsi="Times New Roman" w:cs="Times New Roman"/>
                <w:b/>
                <w:bCs/>
                <w:color w:val="000000"/>
                <w:sz w:val="20"/>
                <w:szCs w:val="20"/>
                <w:lang w:val="en-US" w:eastAsia="pt-BR"/>
              </w:rPr>
              <w:t xml:space="preserve">High certainty of the evidence </w:t>
            </w:r>
            <w:r w:rsidRPr="002F432F">
              <w:rPr>
                <w:rFonts w:ascii="Times New Roman" w:eastAsia="Times New Roman" w:hAnsi="Times New Roman" w:cs="Times New Roman"/>
                <w:color w:val="000000"/>
                <w:sz w:val="20"/>
                <w:szCs w:val="20"/>
                <w:lang w:val="en-US" w:eastAsia="pt-BR"/>
              </w:rPr>
              <w:br/>
              <w:t>Skeletal changes (</w:t>
            </w:r>
            <w:proofErr w:type="spellStart"/>
            <w:r w:rsidRPr="002F432F">
              <w:rPr>
                <w:rFonts w:ascii="Times New Roman" w:eastAsia="Times New Roman" w:hAnsi="Times New Roman" w:cs="Times New Roman"/>
                <w:color w:val="000000"/>
                <w:sz w:val="20"/>
                <w:szCs w:val="20"/>
                <w:lang w:val="en-US" w:eastAsia="pt-BR"/>
              </w:rPr>
              <w:t>Pg</w:t>
            </w:r>
            <w:proofErr w:type="spellEnd"/>
            <w:r w:rsidRPr="002F432F">
              <w:rPr>
                <w:rFonts w:ascii="Times New Roman" w:eastAsia="Times New Roman" w:hAnsi="Times New Roman" w:cs="Times New Roman"/>
                <w:color w:val="000000"/>
                <w:sz w:val="20"/>
                <w:szCs w:val="20"/>
                <w:lang w:val="en-US" w:eastAsia="pt-BR"/>
              </w:rPr>
              <w:t>/</w:t>
            </w:r>
            <w:proofErr w:type="spellStart"/>
            <w:r w:rsidRPr="002F432F">
              <w:rPr>
                <w:rFonts w:ascii="Times New Roman" w:eastAsia="Times New Roman" w:hAnsi="Times New Roman" w:cs="Times New Roman"/>
                <w:color w:val="000000"/>
                <w:sz w:val="20"/>
                <w:szCs w:val="20"/>
                <w:lang w:val="en-US" w:eastAsia="pt-BR"/>
              </w:rPr>
              <w:t>Olp</w:t>
            </w:r>
            <w:proofErr w:type="spellEnd"/>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 xml:space="preserve">Moderate certainty of the evidence  </w:t>
            </w:r>
            <w:r w:rsidRPr="002F432F">
              <w:rPr>
                <w:rFonts w:ascii="Times New Roman" w:eastAsia="Times New Roman" w:hAnsi="Times New Roman" w:cs="Times New Roman"/>
                <w:color w:val="000000"/>
                <w:sz w:val="20"/>
                <w:szCs w:val="20"/>
                <w:lang w:val="en-US" w:eastAsia="pt-BR"/>
              </w:rPr>
              <w:br/>
              <w:t xml:space="preserve">Skeletal changes (SNA, SNB, ANB, and </w:t>
            </w:r>
            <w:proofErr w:type="spellStart"/>
            <w:r w:rsidRPr="002F432F">
              <w:rPr>
                <w:rFonts w:ascii="Times New Roman" w:eastAsia="Times New Roman" w:hAnsi="Times New Roman" w:cs="Times New Roman"/>
                <w:color w:val="000000"/>
                <w:sz w:val="20"/>
                <w:szCs w:val="20"/>
                <w:lang w:val="en-US" w:eastAsia="pt-BR"/>
              </w:rPr>
              <w:t>Ar-Pg</w:t>
            </w:r>
            <w:proofErr w:type="spellEnd"/>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 xml:space="preserve">Low certainty of the evidence </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lastRenderedPageBreak/>
              <w:t>Skeletal changes (</w:t>
            </w:r>
            <w:proofErr w:type="spellStart"/>
            <w:r w:rsidRPr="002F432F">
              <w:rPr>
                <w:rFonts w:ascii="Times New Roman" w:eastAsia="Times New Roman" w:hAnsi="Times New Roman" w:cs="Times New Roman"/>
                <w:color w:val="000000"/>
                <w:sz w:val="20"/>
                <w:szCs w:val="20"/>
                <w:lang w:val="en-US" w:eastAsia="pt-BR"/>
              </w:rPr>
              <w:t>CoGn</w:t>
            </w:r>
            <w:proofErr w:type="spellEnd"/>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0C18418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 - Table4</w:t>
            </w:r>
          </w:p>
        </w:tc>
        <w:tc>
          <w:tcPr>
            <w:tcW w:w="1134" w:type="dxa"/>
            <w:shd w:val="clear" w:color="auto" w:fill="auto"/>
            <w:vAlign w:val="center"/>
            <w:hideMark/>
          </w:tcPr>
          <w:p w14:paraId="1996888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domains used to classify the articles were grouped into pre-, during and </w:t>
            </w:r>
            <w:r w:rsidRPr="002F432F">
              <w:rPr>
                <w:rFonts w:ascii="Times New Roman" w:eastAsia="Times New Roman" w:hAnsi="Times New Roman" w:cs="Times New Roman"/>
                <w:color w:val="000000"/>
                <w:sz w:val="20"/>
                <w:szCs w:val="20"/>
                <w:lang w:val="en-US" w:eastAsia="pt-BR"/>
              </w:rPr>
              <w:lastRenderedPageBreak/>
              <w:t>post-intervention (Supplementary Table 2).</w:t>
            </w:r>
          </w:p>
        </w:tc>
        <w:tc>
          <w:tcPr>
            <w:tcW w:w="992" w:type="dxa"/>
            <w:shd w:val="clear" w:color="auto" w:fill="auto"/>
            <w:vAlign w:val="center"/>
            <w:hideMark/>
          </w:tcPr>
          <w:p w14:paraId="3F0044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0843BDA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9D055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385D12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659C56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39BDB2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D64A56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929D32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349679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BC3DB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3BAD7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61F8D0D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2170BCE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017D764A" w14:textId="77777777" w:rsidTr="002D6B38">
        <w:trPr>
          <w:trHeight w:val="20"/>
        </w:trPr>
        <w:tc>
          <w:tcPr>
            <w:tcW w:w="851" w:type="dxa"/>
            <w:shd w:val="clear" w:color="auto" w:fill="auto"/>
            <w:vAlign w:val="center"/>
            <w:hideMark/>
          </w:tcPr>
          <w:p w14:paraId="5F664685"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Göstemeyer</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&lt;EndNote&gt;&lt;Cite&gt;&lt;Author&gt;Göstemeyer&lt;/Author&gt;&lt;Year&gt;2019&lt;/Year&gt;&lt;RecNum&gt;20912&lt;/RecNum&gt;&lt;DisplayText&gt;&lt;style face="superscript"&gt;41&lt;/style&gt;&lt;/DisplayText&gt;&lt;record&gt;&lt;rec-number&gt;20912&lt;/rec-number&gt;&lt;foreign-keys&gt;&lt;key app="EN" db-id="f5fv5a2shx52dqesxzmpffeqzt5ffxae2vev" timestamp="1607902553"&gt;20912&lt;/key&gt;&lt;/foreign-keys&gt;&lt;ref-type name="Journal Article"&gt;17&lt;/ref-type&gt;&lt;contributors&gt;&lt;authors&gt;&lt;author&gt;Göstemeyer, Gerd&lt;/author&gt;&lt;author&gt;da Mata, Cristiane&lt;/author&gt;&lt;author&gt;McKenna, Gerald&lt;/author&gt;&lt;author&gt;Schwendicke, Falk&lt;/author&gt;&lt;/authors&gt;&lt;/contributors&gt;&lt;titles&gt;&lt;title&gt;Atraumatic vs conventional restorative treatment for root caries lesions in older patients: Meta‐and trial sequential analysis&lt;/title&gt;&lt;secondary-title&gt;Gerodontology&lt;/secondary-title&gt;&lt;/titles&gt;&lt;periodical&gt;&lt;full-title&gt;Gerodontology&lt;/full-title&gt;&lt;/periodical&gt;&lt;pages&gt;285-293&lt;/pages&gt;&lt;volume&gt;36&lt;/volume&gt;&lt;number&gt;3&lt;/number&gt;&lt;dates&gt;&lt;year&gt;2019&lt;/year&gt;&lt;/dates&gt;&lt;isbn&gt;0734-0664&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1AC3E65"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Clinical Failure of </w:t>
            </w:r>
            <w:r w:rsidR="008875D6" w:rsidRPr="005C470C">
              <w:rPr>
                <w:rFonts w:ascii="Times New Roman" w:eastAsia="Times New Roman" w:hAnsi="Times New Roman" w:cs="Times New Roman"/>
                <w:sz w:val="20"/>
                <w:szCs w:val="20"/>
                <w:lang w:val="en-US" w:eastAsia="pt-BR"/>
              </w:rPr>
              <w:t xml:space="preserve">restorative treatment </w:t>
            </w:r>
            <w:r w:rsidR="008875D6">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ART</w:t>
            </w:r>
            <w:r w:rsidR="008875D6">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 xml:space="preserve"> vs. </w:t>
            </w:r>
            <w:r w:rsidR="008875D6" w:rsidRPr="005C470C">
              <w:rPr>
                <w:rFonts w:ascii="Times New Roman" w:eastAsia="Times New Roman" w:hAnsi="Times New Roman" w:cs="Times New Roman"/>
                <w:sz w:val="20"/>
                <w:szCs w:val="20"/>
                <w:lang w:val="en-US" w:eastAsia="pt-BR"/>
              </w:rPr>
              <w:t xml:space="preserve">conventional restorative treatment </w:t>
            </w:r>
            <w:r w:rsidR="008875D6">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CT</w:t>
            </w:r>
            <w:r w:rsidR="008875D6">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 xml:space="preserve"> assessed with: need of any invasive re-treatment - </w:t>
            </w:r>
            <w:r w:rsidRPr="002F432F">
              <w:rPr>
                <w:rFonts w:ascii="Times New Roman" w:eastAsia="Times New Roman" w:hAnsi="Times New Roman" w:cs="Times New Roman"/>
                <w:b/>
                <w:bCs/>
                <w:sz w:val="20"/>
                <w:szCs w:val="20"/>
                <w:lang w:val="en-US" w:eastAsia="pt-BR"/>
              </w:rPr>
              <w:t>Low certainty of the evidence</w:t>
            </w:r>
          </w:p>
        </w:tc>
        <w:tc>
          <w:tcPr>
            <w:tcW w:w="709" w:type="dxa"/>
            <w:shd w:val="clear" w:color="auto" w:fill="auto"/>
            <w:vAlign w:val="center"/>
            <w:hideMark/>
          </w:tcPr>
          <w:p w14:paraId="77E29F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Figure S2</w:t>
            </w:r>
          </w:p>
        </w:tc>
        <w:tc>
          <w:tcPr>
            <w:tcW w:w="1134" w:type="dxa"/>
            <w:shd w:val="clear" w:color="auto" w:fill="auto"/>
            <w:vAlign w:val="center"/>
            <w:hideMark/>
          </w:tcPr>
          <w:p w14:paraId="4C201A4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All but one study had moderate to high risk of bias</w:t>
            </w:r>
          </w:p>
        </w:tc>
        <w:tc>
          <w:tcPr>
            <w:tcW w:w="992" w:type="dxa"/>
            <w:shd w:val="clear" w:color="auto" w:fill="auto"/>
            <w:vAlign w:val="center"/>
            <w:hideMark/>
          </w:tcPr>
          <w:p w14:paraId="069C00C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9D607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2F6A1A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AA3B3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15241B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2543944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C9B22A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Figure S2</w:t>
            </w:r>
          </w:p>
        </w:tc>
        <w:tc>
          <w:tcPr>
            <w:tcW w:w="425" w:type="dxa"/>
            <w:shd w:val="clear" w:color="auto" w:fill="auto"/>
            <w:vAlign w:val="center"/>
            <w:hideMark/>
          </w:tcPr>
          <w:p w14:paraId="568D64D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096275D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14F2B2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537F2B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7E66B44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520417F"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Insufficient</w:t>
            </w:r>
            <w:proofErr w:type="spellEnd"/>
            <w:r w:rsidRPr="002F432F">
              <w:rPr>
                <w:rFonts w:ascii="Times New Roman" w:eastAsia="Times New Roman" w:hAnsi="Times New Roman" w:cs="Times New Roman"/>
                <w:color w:val="000000"/>
                <w:sz w:val="20"/>
                <w:szCs w:val="20"/>
                <w:lang w:eastAsia="pt-BR"/>
              </w:rPr>
              <w:t xml:space="preserve"> </w:t>
            </w:r>
            <w:r w:rsidR="001465DA" w:rsidRPr="002F432F">
              <w:rPr>
                <w:rFonts w:ascii="Times New Roman" w:eastAsia="Times New Roman" w:hAnsi="Times New Roman" w:cs="Times New Roman"/>
                <w:color w:val="000000"/>
                <w:sz w:val="20"/>
                <w:szCs w:val="20"/>
                <w:lang w:eastAsia="pt-BR"/>
              </w:rPr>
              <w:t xml:space="preserve">data / </w:t>
            </w:r>
            <w:proofErr w:type="spellStart"/>
            <w:r w:rsidR="001465DA" w:rsidRPr="002F432F">
              <w:rPr>
                <w:rFonts w:ascii="Times New Roman" w:eastAsia="Times New Roman" w:hAnsi="Times New Roman" w:cs="Times New Roman"/>
                <w:color w:val="000000"/>
                <w:sz w:val="20"/>
                <w:szCs w:val="20"/>
                <w:lang w:eastAsia="pt-BR"/>
              </w:rPr>
              <w:t>Further</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5FB87575" w14:textId="77777777" w:rsidTr="002D6B38">
        <w:trPr>
          <w:trHeight w:val="20"/>
        </w:trPr>
        <w:tc>
          <w:tcPr>
            <w:tcW w:w="851" w:type="dxa"/>
            <w:shd w:val="clear" w:color="auto" w:fill="auto"/>
            <w:vAlign w:val="center"/>
            <w:hideMark/>
          </w:tcPr>
          <w:p w14:paraId="452F9D7E"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Grisar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&lt;EndNote&gt;&lt;Cite&gt;&lt;Author&gt;Grisar&lt;/Author&gt;&lt;Year&gt;2020&lt;/Year&gt;&lt;RecNum&gt;20907&lt;/RecNum&gt;&lt;DisplayText&gt;&lt;style face="superscript"&gt;42&lt;/style&gt;&lt;/DisplayText&gt;&lt;record&gt;&lt;rec-number&gt;20907&lt;/rec-number&gt;&lt;foreign-keys&gt;&lt;key app="EN" db-id="f5fv5a2shx52dqesxzmpffeqzt5ffxae2vev" timestamp="1607902553"&gt;20907&lt;/key&gt;&lt;/foreign-keys&gt;&lt;ref-type name="Journal Article"&gt;17&lt;/ref-type&gt;&lt;contributors&gt;&lt;authors&gt;&lt;author&gt;Grisar, Koenraad&lt;/author&gt;&lt;author&gt;Luyten, Jonathan&lt;/author&gt;&lt;author&gt;Preda, Flavia&lt;/author&gt;&lt;author&gt;Martin, Catalina&lt;/author&gt;&lt;author&gt;Hoppenreijs, Theo&lt;/author&gt;&lt;author&gt;Politis, Constantinus&lt;/author&gt;&lt;author&gt;Jacobs, Reinhilde&lt;/author&gt;&lt;/authors&gt;&lt;/contributors&gt;&lt;titles&gt;&lt;title&gt;Interventions for impacted maxillary canines: A systematic review of the relationship between initial canine position and treatment outcome&lt;/title&gt;&lt;secondary-title&gt;Orthodontics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EB9D5D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 Success of treatment; Periodontal tissue outcome; Treatment time, number of treatment visits; Resorption of </w:t>
            </w:r>
            <w:proofErr w:type="spellStart"/>
            <w:r w:rsidRPr="002F432F">
              <w:rPr>
                <w:rFonts w:ascii="Times New Roman" w:eastAsia="Times New Roman" w:hAnsi="Times New Roman" w:cs="Times New Roman"/>
                <w:color w:val="000000"/>
                <w:sz w:val="20"/>
                <w:szCs w:val="20"/>
                <w:lang w:val="en-US" w:eastAsia="pt-BR"/>
              </w:rPr>
              <w:t>neighbouring</w:t>
            </w:r>
            <w:proofErr w:type="spellEnd"/>
            <w:r w:rsidRPr="002F432F">
              <w:rPr>
                <w:rFonts w:ascii="Times New Roman" w:eastAsia="Times New Roman" w:hAnsi="Times New Roman" w:cs="Times New Roman"/>
                <w:color w:val="000000"/>
                <w:sz w:val="20"/>
                <w:szCs w:val="20"/>
                <w:lang w:val="en-US" w:eastAsia="pt-BR"/>
              </w:rPr>
              <w:t xml:space="preserve"> teeth; Ankylosis - </w:t>
            </w:r>
            <w:r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4A4DBA6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5</w:t>
            </w:r>
          </w:p>
        </w:tc>
        <w:tc>
          <w:tcPr>
            <w:tcW w:w="1134" w:type="dxa"/>
            <w:shd w:val="clear" w:color="auto" w:fill="auto"/>
            <w:vAlign w:val="center"/>
            <w:hideMark/>
          </w:tcPr>
          <w:p w14:paraId="22F5C43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High </w:t>
            </w:r>
            <w:proofErr w:type="spellStart"/>
            <w:r w:rsidRPr="002F432F">
              <w:rPr>
                <w:rFonts w:ascii="Times New Roman" w:eastAsia="Times New Roman" w:hAnsi="Times New Roman" w:cs="Times New Roman"/>
                <w:color w:val="000000"/>
                <w:sz w:val="20"/>
                <w:szCs w:val="20"/>
                <w:lang w:eastAsia="pt-BR"/>
              </w:rPr>
              <w:t>risk</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of</w:t>
            </w:r>
            <w:proofErr w:type="spellEnd"/>
            <w:r w:rsidRPr="002F432F">
              <w:rPr>
                <w:rFonts w:ascii="Times New Roman" w:eastAsia="Times New Roman" w:hAnsi="Times New Roman" w:cs="Times New Roman"/>
                <w:color w:val="000000"/>
                <w:sz w:val="20"/>
                <w:szCs w:val="20"/>
                <w:lang w:eastAsia="pt-BR"/>
              </w:rPr>
              <w:t xml:space="preserve"> bias</w:t>
            </w:r>
          </w:p>
        </w:tc>
        <w:tc>
          <w:tcPr>
            <w:tcW w:w="992" w:type="dxa"/>
            <w:shd w:val="clear" w:color="auto" w:fill="auto"/>
            <w:vAlign w:val="center"/>
            <w:hideMark/>
          </w:tcPr>
          <w:p w14:paraId="4975129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B566BC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D711A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70A6B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5D5F53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4C2DB1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00E99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B2D226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D8CD5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EF8CF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A2A19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3C18904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56506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04F1A777" w14:textId="77777777" w:rsidTr="002D6B38">
        <w:trPr>
          <w:trHeight w:val="20"/>
        </w:trPr>
        <w:tc>
          <w:tcPr>
            <w:tcW w:w="851" w:type="dxa"/>
            <w:shd w:val="clear" w:color="auto" w:fill="auto"/>
            <w:vAlign w:val="center"/>
            <w:hideMark/>
          </w:tcPr>
          <w:p w14:paraId="427EF27B"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Guo</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&lt;EndNote&gt;&lt;Cite&gt;&lt;Author&gt;Guo&lt;/Author&gt;&lt;Year&gt;2020&lt;/Year&gt;&lt;RecNum&gt;20906&lt;/RecNum&gt;&lt;DisplayText&gt;&lt;style face="superscript"&gt;43&lt;/style&gt;&lt;/DisplayText&gt;&lt;record&gt;&lt;rec-number&gt;20906&lt;/rec-number&gt;&lt;foreign-keys&gt;&lt;key app="EN" db-id="f5fv5a2shx52dqesxzmpffeqzt5ffxae2vev" timestamp="1607902553"&gt;20906&lt;/key&gt;&lt;/foreign-keys&gt;&lt;ref-type name="Journal Article"&gt;17&lt;/ref-type&gt;&lt;contributors&gt;&lt;authors&gt;&lt;author&gt;Guo, Runzhi&lt;/author&gt;&lt;author&gt;Zhang, Liwen&lt;/author&gt;&lt;author&gt;Hu, Menglong&lt;/author&gt;&lt;author&gt;Huang, Yiping&lt;/author&gt;&lt;author&gt;Li, Weiran&lt;/author&gt;&lt;/authors&gt;&lt;/contributors&gt;&lt;titles&gt;&lt;title&gt;Alveolar bone changes in maxillary and mandibular anterior teeth during orthodontic treatment: A systematic review and meta‐analysis&lt;/title&gt;&lt;secondary-title&gt;Orthodontics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B291E8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alveolar bone height of maxillary incisor; The alveolar bone thickness of maxillary incisor; The alveolar bone height of mandibular incisor - </w:t>
            </w:r>
            <w:r w:rsidRPr="002F432F">
              <w:rPr>
                <w:rFonts w:ascii="Times New Roman" w:eastAsia="Times New Roman" w:hAnsi="Times New Roman" w:cs="Times New Roman"/>
                <w:b/>
                <w:bCs/>
                <w:color w:val="000000"/>
                <w:sz w:val="20"/>
                <w:szCs w:val="20"/>
                <w:lang w:val="en-US" w:eastAsia="pt-BR"/>
              </w:rPr>
              <w:t>Very low evidence quality</w:t>
            </w:r>
          </w:p>
        </w:tc>
        <w:tc>
          <w:tcPr>
            <w:tcW w:w="709" w:type="dxa"/>
            <w:shd w:val="clear" w:color="auto" w:fill="auto"/>
            <w:vAlign w:val="center"/>
            <w:hideMark/>
          </w:tcPr>
          <w:p w14:paraId="138492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5</w:t>
            </w:r>
          </w:p>
        </w:tc>
        <w:tc>
          <w:tcPr>
            <w:tcW w:w="1134" w:type="dxa"/>
            <w:shd w:val="clear" w:color="auto" w:fill="auto"/>
            <w:vAlign w:val="center"/>
            <w:hideMark/>
          </w:tcPr>
          <w:p w14:paraId="6003B54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Studies design and combination of risk of bias assessment</w:t>
            </w:r>
          </w:p>
        </w:tc>
        <w:tc>
          <w:tcPr>
            <w:tcW w:w="992" w:type="dxa"/>
            <w:shd w:val="clear" w:color="auto" w:fill="auto"/>
            <w:vAlign w:val="center"/>
            <w:hideMark/>
          </w:tcPr>
          <w:p w14:paraId="094E4215"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Statistical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heterogeneity</w:t>
            </w:r>
            <w:proofErr w:type="spellEnd"/>
          </w:p>
        </w:tc>
        <w:tc>
          <w:tcPr>
            <w:tcW w:w="992" w:type="dxa"/>
            <w:shd w:val="clear" w:color="auto" w:fill="auto"/>
            <w:vAlign w:val="center"/>
            <w:hideMark/>
          </w:tcPr>
          <w:p w14:paraId="1A49D894"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Clinical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heterogeneity</w:t>
            </w:r>
            <w:proofErr w:type="spellEnd"/>
            <w:r w:rsidR="001465DA" w:rsidRPr="002F432F">
              <w:rPr>
                <w:rFonts w:ascii="Times New Roman" w:eastAsia="Times New Roman" w:hAnsi="Times New Roman" w:cs="Times New Roman"/>
                <w:color w:val="000000"/>
                <w:sz w:val="20"/>
                <w:szCs w:val="20"/>
                <w:lang w:eastAsia="pt-BR"/>
              </w:rPr>
              <w:t xml:space="preserve"> </w:t>
            </w:r>
          </w:p>
        </w:tc>
        <w:tc>
          <w:tcPr>
            <w:tcW w:w="992" w:type="dxa"/>
            <w:shd w:val="clear" w:color="auto" w:fill="auto"/>
            <w:vAlign w:val="center"/>
            <w:hideMark/>
          </w:tcPr>
          <w:p w14:paraId="1E065B0B"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Sample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size</w:t>
            </w:r>
            <w:proofErr w:type="spellEnd"/>
          </w:p>
        </w:tc>
        <w:tc>
          <w:tcPr>
            <w:tcW w:w="993" w:type="dxa"/>
            <w:shd w:val="clear" w:color="auto" w:fill="auto"/>
            <w:vAlign w:val="center"/>
            <w:hideMark/>
          </w:tcPr>
          <w:p w14:paraId="74DF6E1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Due to the limited number of included studies in each meta-analysis, it was not possible to assess publication bias.</w:t>
            </w:r>
          </w:p>
        </w:tc>
        <w:tc>
          <w:tcPr>
            <w:tcW w:w="425" w:type="dxa"/>
            <w:shd w:val="clear" w:color="auto" w:fill="auto"/>
            <w:vAlign w:val="center"/>
            <w:hideMark/>
          </w:tcPr>
          <w:p w14:paraId="3A8F51EE"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U</w:t>
            </w:r>
          </w:p>
        </w:tc>
        <w:tc>
          <w:tcPr>
            <w:tcW w:w="1559" w:type="dxa"/>
            <w:vAlign w:val="center"/>
          </w:tcPr>
          <w:p w14:paraId="2746EEC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7422D0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0C6CB0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1568733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318AF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504C23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29B77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13C64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Limited</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evidence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37A54A6C" w14:textId="77777777" w:rsidTr="002D6B38">
        <w:trPr>
          <w:trHeight w:val="20"/>
        </w:trPr>
        <w:tc>
          <w:tcPr>
            <w:tcW w:w="851" w:type="dxa"/>
            <w:shd w:val="clear" w:color="auto" w:fill="auto"/>
            <w:vAlign w:val="center"/>
            <w:hideMark/>
          </w:tcPr>
          <w:p w14:paraId="45B23CEC"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Hadj-</w:t>
            </w:r>
            <w:proofErr w:type="spellStart"/>
            <w:r w:rsidRPr="002F432F">
              <w:rPr>
                <w:rFonts w:ascii="Times New Roman" w:eastAsia="Times New Roman" w:hAnsi="Times New Roman" w:cs="Times New Roman"/>
                <w:sz w:val="20"/>
                <w:szCs w:val="20"/>
                <w:lang w:val="en-US" w:eastAsia="pt-BR"/>
              </w:rPr>
              <w:t>Hamou</w:t>
            </w:r>
            <w:proofErr w:type="spellEnd"/>
            <w:r w:rsidRPr="002F432F">
              <w:rPr>
                <w:rFonts w:ascii="Times New Roman" w:eastAsia="Times New Roman" w:hAnsi="Times New Roman" w:cs="Times New Roman"/>
                <w:sz w:val="20"/>
                <w:szCs w:val="20"/>
                <w:lang w:val="en-US" w:eastAsia="pt-BR"/>
              </w:rPr>
              <w:t xml:space="preserve"> et al,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&lt;EndNote&gt;&lt;Cite&gt;&lt;Author&gt;Hadj-Hamou&lt;/Author&gt;&lt;Year&gt;2020&lt;/Year&gt;&lt;RecNum&gt;20905&lt;/RecNum&gt;&lt;DisplayText&gt;&lt;style face="superscript"&gt;44&lt;/style&gt;&lt;/DisplayText&gt;&lt;record&gt;&lt;rec-number&gt;20905&lt;/rec-number&gt;&lt;foreign-keys&gt;&lt;key app="EN" db-id="f5fv5a2shx52dqesxzmpffeqzt5ffxae2vev" timestamp="1607902553"&gt;20905&lt;/key&gt;&lt;/foreign-keys&gt;&lt;ref-type name="Journal Article"&gt;17&lt;/ref-type&gt;&lt;contributors&gt;&lt;authors&gt;&lt;author&gt;Hadj-Hamou, Riham&lt;/author&gt;&lt;author&gt;Senok, Abiola C&lt;/author&gt;&lt;author&gt;Athanasiou, Athanasios E&lt;/author&gt;&lt;author&gt;Kaklamanos, Eleftherios G&lt;/author&gt;&lt;/authors&gt;&lt;/contributors&gt;&lt;titles&gt;&lt;title&gt;Do probiotics promote oral health during orthodontic treatment with fixed appliances? A systematic review&lt;/title&gt;&lt;secondary-title&gt;BMC Oral Health&lt;/secondary-title&gt;&lt;/titles&gt;&lt;periodical&gt;&lt;full-title&gt;BMC Oral Health&lt;/full-title&gt;&lt;abbr-1&gt;BMC oral health&lt;/abbr-1&gt;&lt;/periodical&gt;&lt;pages&gt;1-9&lt;/pages&gt;&lt;volume&gt;20&lt;/volume&gt;&lt;dates&gt;&lt;year&gt;2020&lt;/year&gt;&lt;/dates&gt;&lt;urls&gt;&lt;/urls&gt;&lt;/record&gt;&lt;/Cite&gt;&lt;/EndNote&gt;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44</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61D8140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Enamel demineralization development; Gingival inflammation development -</w:t>
            </w:r>
            <w:r w:rsidRPr="002F432F">
              <w:rPr>
                <w:rFonts w:ascii="Times New Roman" w:eastAsia="Times New Roman" w:hAnsi="Times New Roman" w:cs="Times New Roman"/>
                <w:b/>
                <w:bCs/>
                <w:color w:val="000000"/>
                <w:sz w:val="20"/>
                <w:szCs w:val="20"/>
                <w:lang w:val="en-US" w:eastAsia="pt-BR"/>
              </w:rPr>
              <w:t xml:space="preserve"> Moderate evidence quality </w:t>
            </w:r>
          </w:p>
        </w:tc>
        <w:tc>
          <w:tcPr>
            <w:tcW w:w="709" w:type="dxa"/>
            <w:shd w:val="clear" w:color="auto" w:fill="auto"/>
            <w:vAlign w:val="center"/>
            <w:hideMark/>
          </w:tcPr>
          <w:p w14:paraId="3984B5B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4</w:t>
            </w:r>
          </w:p>
        </w:tc>
        <w:tc>
          <w:tcPr>
            <w:tcW w:w="1134" w:type="dxa"/>
            <w:shd w:val="clear" w:color="auto" w:fill="auto"/>
            <w:vAlign w:val="center"/>
            <w:hideMark/>
          </w:tcPr>
          <w:p w14:paraId="333C2CA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68926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685D3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71B752F"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Number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of</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patients</w:t>
            </w:r>
            <w:proofErr w:type="spellEnd"/>
          </w:p>
        </w:tc>
        <w:tc>
          <w:tcPr>
            <w:tcW w:w="993" w:type="dxa"/>
            <w:shd w:val="clear" w:color="auto" w:fill="auto"/>
            <w:vAlign w:val="center"/>
            <w:hideMark/>
          </w:tcPr>
          <w:p w14:paraId="436B3C8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Due to insufficient informatio</w:t>
            </w:r>
            <w:r w:rsidRPr="002F432F">
              <w:rPr>
                <w:rFonts w:ascii="Times New Roman" w:eastAsia="Times New Roman" w:hAnsi="Times New Roman" w:cs="Times New Roman"/>
                <w:color w:val="000000"/>
                <w:sz w:val="20"/>
                <w:szCs w:val="20"/>
                <w:lang w:val="en-US" w:eastAsia="pt-BR"/>
              </w:rPr>
              <w:lastRenderedPageBreak/>
              <w:t>n, it was not possible to conduct analyses for publication bias.</w:t>
            </w:r>
          </w:p>
        </w:tc>
        <w:tc>
          <w:tcPr>
            <w:tcW w:w="425" w:type="dxa"/>
            <w:shd w:val="clear" w:color="auto" w:fill="auto"/>
            <w:vAlign w:val="center"/>
            <w:hideMark/>
          </w:tcPr>
          <w:p w14:paraId="03FEDB12" w14:textId="77777777" w:rsidR="001465DA" w:rsidRPr="002F432F" w:rsidRDefault="008875D6" w:rsidP="001465DA">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lastRenderedPageBreak/>
              <w:t>U</w:t>
            </w:r>
          </w:p>
        </w:tc>
        <w:tc>
          <w:tcPr>
            <w:tcW w:w="1559" w:type="dxa"/>
            <w:vAlign w:val="center"/>
          </w:tcPr>
          <w:p w14:paraId="6326FF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A36193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873450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392CE2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9F1C6D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B65E20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E9DCC3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6AF218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7725E8DA" w14:textId="77777777" w:rsidTr="002D6B38">
        <w:trPr>
          <w:trHeight w:val="20"/>
        </w:trPr>
        <w:tc>
          <w:tcPr>
            <w:tcW w:w="851" w:type="dxa"/>
            <w:shd w:val="clear" w:color="auto" w:fill="auto"/>
            <w:vAlign w:val="center"/>
            <w:hideMark/>
          </w:tcPr>
          <w:p w14:paraId="5B24F51D"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Hoyle, Patel and Benson, 2019</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&lt;EndNote&gt;&lt;Cite&gt;&lt;Author&gt;Hoyle&lt;/Author&gt;&lt;Year&gt;2019&lt;/Year&gt;&lt;RecNum&gt;20911&lt;/RecNum&gt;&lt;DisplayText&gt;&lt;style face="superscript"&gt;45&lt;/style&gt;&lt;/DisplayText&gt;&lt;record&gt;&lt;rec-number&gt;20911&lt;/rec-number&gt;&lt;foreign-keys&gt;&lt;key app="EN" db-id="f5fv5a2shx52dqesxzmpffeqzt5ffxae2vev" timestamp="1607902553"&gt;20911&lt;/key&gt;&lt;/foreign-keys&gt;&lt;ref-type name="Journal Article"&gt;17&lt;/ref-type&gt;&lt;contributors&gt;&lt;authors&gt;&lt;author&gt;Hoyle, P&lt;/author&gt;&lt;author&gt;Patel, K&lt;/author&gt;&lt;author&gt;Benson, PE&lt;/author&gt;&lt;/authors&gt;&lt;/contributors&gt;&lt;titles&gt;&lt;title&gt;Does replacement of missing dental units with resin-retained bridges improve oral health-related quality of life?: A systematic review&lt;/title&gt;&lt;secondary-title&gt;Journal of dentistry&lt;/secondary-title&gt;&lt;/titles&gt;&lt;periodical&gt;&lt;full-title&gt;J Dent&lt;/full-title&gt;&lt;abbr-1&gt;Journal of dentistry&lt;/abbr-1&gt;&lt;/periodical&gt;&lt;pages&gt;103209&lt;/pages&gt;&lt;volume&gt;91&lt;/volume&gt;&lt;dates&gt;&lt;year&gt;2019&lt;/year&gt;&lt;/dates&gt;&lt;isbn&gt;0300-5712&lt;/isbn&gt;&lt;urls&gt;&lt;/urls&gt;&lt;/record&gt;&lt;/Cite&gt;&lt;/EndNote&gt;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45</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33DC383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Oral health-related quality of life (</w:t>
            </w:r>
            <w:proofErr w:type="spellStart"/>
            <w:r w:rsidRPr="002F432F">
              <w:rPr>
                <w:rFonts w:ascii="Times New Roman" w:eastAsia="Times New Roman" w:hAnsi="Times New Roman" w:cs="Times New Roman"/>
                <w:color w:val="000000"/>
                <w:sz w:val="20"/>
                <w:szCs w:val="20"/>
                <w:lang w:val="en-US" w:eastAsia="pt-BR"/>
              </w:rPr>
              <w:t>OHQoL</w:t>
            </w:r>
            <w:proofErr w:type="spellEnd"/>
            <w:r w:rsidRPr="002F432F">
              <w:rPr>
                <w:rFonts w:ascii="Times New Roman" w:eastAsia="Times New Roman" w:hAnsi="Times New Roman" w:cs="Times New Roman"/>
                <w:color w:val="000000"/>
                <w:sz w:val="20"/>
                <w:szCs w:val="20"/>
                <w:lang w:val="en-US" w:eastAsia="pt-BR"/>
              </w:rPr>
              <w:t>) assessed with: OHIP-49</w:t>
            </w:r>
            <w:r w:rsidRPr="002F432F">
              <w:rPr>
                <w:rFonts w:ascii="Times New Roman" w:eastAsia="Times New Roman" w:hAnsi="Times New Roman" w:cs="Times New Roman"/>
                <w:color w:val="000000"/>
                <w:sz w:val="20"/>
                <w:szCs w:val="20"/>
                <w:lang w:val="en-US" w:eastAsia="pt-BR"/>
              </w:rPr>
              <w:br/>
              <w:t xml:space="preserve">(follow up: mean 6 months) (observational study) - </w:t>
            </w:r>
            <w:r w:rsidRPr="002F432F">
              <w:rPr>
                <w:rFonts w:ascii="Times New Roman" w:eastAsia="Times New Roman" w:hAnsi="Times New Roman" w:cs="Times New Roman"/>
                <w:b/>
                <w:bCs/>
                <w:color w:val="000000"/>
                <w:sz w:val="20"/>
                <w:szCs w:val="20"/>
                <w:lang w:val="en-US" w:eastAsia="pt-BR"/>
              </w:rPr>
              <w:t>Moderate evidence certainty</w:t>
            </w:r>
            <w:r w:rsidRPr="002F432F">
              <w:rPr>
                <w:rFonts w:ascii="Times New Roman" w:eastAsia="Times New Roman" w:hAnsi="Times New Roman" w:cs="Times New Roman"/>
                <w:color w:val="000000"/>
                <w:sz w:val="20"/>
                <w:szCs w:val="20"/>
                <w:lang w:val="en-US" w:eastAsia="pt-BR"/>
              </w:rPr>
              <w:br/>
              <w:t>Oral health-related quality of life (</w:t>
            </w:r>
            <w:proofErr w:type="spellStart"/>
            <w:r w:rsidRPr="002F432F">
              <w:rPr>
                <w:rFonts w:ascii="Times New Roman" w:eastAsia="Times New Roman" w:hAnsi="Times New Roman" w:cs="Times New Roman"/>
                <w:color w:val="000000"/>
                <w:sz w:val="20"/>
                <w:szCs w:val="20"/>
                <w:lang w:val="en-US" w:eastAsia="pt-BR"/>
              </w:rPr>
              <w:t>OHQoL</w:t>
            </w:r>
            <w:proofErr w:type="spellEnd"/>
            <w:r w:rsidRPr="002F432F">
              <w:rPr>
                <w:rFonts w:ascii="Times New Roman" w:eastAsia="Times New Roman" w:hAnsi="Times New Roman" w:cs="Times New Roman"/>
                <w:color w:val="000000"/>
                <w:sz w:val="20"/>
                <w:szCs w:val="20"/>
                <w:lang w:val="en-US" w:eastAsia="pt-BR"/>
              </w:rPr>
              <w:t>) assessed with: OHIP-49 (RCT); Oral Health-Related Quality of Life (</w:t>
            </w:r>
            <w:proofErr w:type="spellStart"/>
            <w:r w:rsidRPr="002F432F">
              <w:rPr>
                <w:rFonts w:ascii="Times New Roman" w:eastAsia="Times New Roman" w:hAnsi="Times New Roman" w:cs="Times New Roman"/>
                <w:color w:val="000000"/>
                <w:sz w:val="20"/>
                <w:szCs w:val="20"/>
                <w:lang w:val="en-US" w:eastAsia="pt-BR"/>
              </w:rPr>
              <w:t>OHQoL</w:t>
            </w:r>
            <w:proofErr w:type="spellEnd"/>
            <w:r w:rsidRPr="002F432F">
              <w:rPr>
                <w:rFonts w:ascii="Times New Roman" w:eastAsia="Times New Roman" w:hAnsi="Times New Roman" w:cs="Times New Roman"/>
                <w:color w:val="000000"/>
                <w:sz w:val="20"/>
                <w:szCs w:val="20"/>
                <w:lang w:val="en-US" w:eastAsia="pt-BR"/>
              </w:rPr>
              <w:t>) assessed with: OHIP-49 (observational study) -</w:t>
            </w:r>
            <w:r w:rsidRPr="002F432F">
              <w:rPr>
                <w:rFonts w:ascii="Times New Roman" w:eastAsia="Times New Roman" w:hAnsi="Times New Roman" w:cs="Times New Roman"/>
                <w:b/>
                <w:bCs/>
                <w:color w:val="000000"/>
                <w:sz w:val="20"/>
                <w:szCs w:val="20"/>
                <w:lang w:val="en-US" w:eastAsia="pt-BR"/>
              </w:rPr>
              <w:t xml:space="preserve"> Low evidence certainty </w:t>
            </w:r>
          </w:p>
        </w:tc>
        <w:tc>
          <w:tcPr>
            <w:tcW w:w="709" w:type="dxa"/>
            <w:shd w:val="clear" w:color="auto" w:fill="auto"/>
            <w:vAlign w:val="center"/>
            <w:hideMark/>
          </w:tcPr>
          <w:p w14:paraId="226693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1</w:t>
            </w:r>
          </w:p>
        </w:tc>
        <w:tc>
          <w:tcPr>
            <w:tcW w:w="1134" w:type="dxa"/>
            <w:shd w:val="clear" w:color="auto" w:fill="auto"/>
            <w:vAlign w:val="center"/>
            <w:hideMark/>
          </w:tcPr>
          <w:p w14:paraId="5427A62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Overall risk of bias result</w:t>
            </w:r>
          </w:p>
        </w:tc>
        <w:tc>
          <w:tcPr>
            <w:tcW w:w="992" w:type="dxa"/>
            <w:shd w:val="clear" w:color="auto" w:fill="auto"/>
            <w:vAlign w:val="center"/>
            <w:hideMark/>
          </w:tcPr>
          <w:p w14:paraId="101D99A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A9C8F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32901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736D6A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DD5EC4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02D66CA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713557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1</w:t>
            </w:r>
          </w:p>
        </w:tc>
        <w:tc>
          <w:tcPr>
            <w:tcW w:w="425" w:type="dxa"/>
            <w:shd w:val="clear" w:color="auto" w:fill="auto"/>
            <w:vAlign w:val="center"/>
            <w:hideMark/>
          </w:tcPr>
          <w:p w14:paraId="3BC216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FEA5CE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CFBCC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2DDA99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CBFF0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A84E3D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8572F76" w14:textId="77777777" w:rsidTr="002D6B38">
        <w:trPr>
          <w:trHeight w:val="20"/>
        </w:trPr>
        <w:tc>
          <w:tcPr>
            <w:tcW w:w="851" w:type="dxa"/>
            <w:shd w:val="clear" w:color="auto" w:fill="auto"/>
            <w:vAlign w:val="center"/>
            <w:hideMark/>
          </w:tcPr>
          <w:p w14:paraId="0462D80E"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Ibrahim, </w:t>
            </w:r>
            <w:proofErr w:type="spellStart"/>
            <w:r w:rsidRPr="002F432F">
              <w:rPr>
                <w:rFonts w:ascii="Times New Roman" w:eastAsia="Times New Roman" w:hAnsi="Times New Roman" w:cs="Times New Roman"/>
                <w:sz w:val="20"/>
                <w:szCs w:val="20"/>
                <w:lang w:val="en-US" w:eastAsia="pt-BR"/>
              </w:rPr>
              <w:t>Zakhary</w:t>
            </w:r>
            <w:proofErr w:type="spellEnd"/>
            <w:r w:rsidRPr="002F432F">
              <w:rPr>
                <w:rFonts w:ascii="Times New Roman" w:eastAsia="Times New Roman" w:hAnsi="Times New Roman" w:cs="Times New Roman"/>
                <w:sz w:val="20"/>
                <w:szCs w:val="20"/>
                <w:lang w:val="en-US" w:eastAsia="pt-BR"/>
              </w:rPr>
              <w:t xml:space="preserve"> and Amin,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&lt;EndNote&gt;&lt;Cite&gt;&lt;Author&gt;Ibrahim&lt;/Author&gt;&lt;Year&gt;2020&lt;/Year&gt;&lt;RecNum&gt;20904&lt;/RecNum&gt;&lt;DisplayText&gt;&lt;style face="superscript"&gt;46&lt;/style&gt;&lt;/DisplayText&gt;&lt;record&gt;&lt;rec-number&gt;20904&lt;/rec-number&gt;&lt;foreign-keys&gt;&lt;key app="EN" db-id="f5fv5a2shx52dqesxzmpffeqzt5ffxae2vev" timestamp="1607902553"&gt;20904&lt;/key&gt;&lt;/foreign-keys&gt;&lt;ref-type name="Journal Article"&gt;17&lt;/ref-type&gt;&lt;contributors&gt;&lt;authors&gt;&lt;author&gt;Ibrahim, Ahmed Mohamed&lt;/author&gt;&lt;author&gt;Zakhary, Siza Yacoub&lt;/author&gt;&lt;author&gt;Amin, Suzan Abdul Wanees&lt;/author&gt;&lt;/authors&gt;&lt;/contributors&gt;&lt;titles&gt;&lt;title&gt;Calcium hydroxide intracanal medication effects on pain and flare-up: a systematic review and meta-analysis&lt;/title&gt;&lt;secondary-title&gt;Restorative Dentistry &amp;amp; Endodontics&lt;/secondary-title&gt;&lt;/titles&gt;&lt;periodical&gt;&lt;full-title&gt;Restorative Dentistry &amp;amp; Endodontics&lt;/full-title&gt;&lt;/periodical&gt;&lt;volume&gt;45&lt;/volume&gt;&lt;number&gt;3&lt;/number&gt;&lt;dates&gt;&lt;year&gt;2020&lt;/year&gt;&lt;/dates&gt;&lt;urls&gt;&lt;/urls&gt;&lt;/record&gt;&lt;/Cite&gt;&lt;/EndNote&gt;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46</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5F07311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Postoperative pain; Post-operative pain incidence at “more than 1 day till 3 days”; Post-operative pain intensity at “1 day or less”; Post-operative pain intensity at “more than 1 day till 3 days”; Post-operative pain intensity at “more than 3 days till 14 days” - </w:t>
            </w:r>
            <w:r w:rsidRPr="002F432F">
              <w:rPr>
                <w:rFonts w:ascii="Times New Roman" w:eastAsia="Times New Roman" w:hAnsi="Times New Roman" w:cs="Times New Roman"/>
                <w:b/>
                <w:bCs/>
                <w:color w:val="000000"/>
                <w:sz w:val="20"/>
                <w:szCs w:val="20"/>
                <w:lang w:val="en-US" w:eastAsia="pt-BR"/>
              </w:rPr>
              <w:t>Moderate certainty of the evidence</w:t>
            </w:r>
            <w:r w:rsidRPr="002F432F">
              <w:rPr>
                <w:rFonts w:ascii="Times New Roman" w:eastAsia="Times New Roman" w:hAnsi="Times New Roman" w:cs="Times New Roman"/>
                <w:color w:val="000000"/>
                <w:sz w:val="20"/>
                <w:szCs w:val="20"/>
                <w:lang w:val="en-US" w:eastAsia="pt-BR"/>
              </w:rPr>
              <w:br/>
              <w:t xml:space="preserve"> Post-operative pain incidence at “more than 3 </w:t>
            </w:r>
            <w:r w:rsidRPr="002F432F">
              <w:rPr>
                <w:rFonts w:ascii="Times New Roman" w:eastAsia="Times New Roman" w:hAnsi="Times New Roman" w:cs="Times New Roman"/>
                <w:color w:val="000000"/>
                <w:sz w:val="20"/>
                <w:szCs w:val="20"/>
                <w:lang w:val="en-US" w:eastAsia="pt-BR"/>
              </w:rPr>
              <w:lastRenderedPageBreak/>
              <w:t>days till 14 days”; -</w:t>
            </w:r>
            <w:r w:rsidRPr="002F432F">
              <w:rPr>
                <w:rFonts w:ascii="Times New Roman" w:eastAsia="Times New Roman" w:hAnsi="Times New Roman" w:cs="Times New Roman"/>
                <w:b/>
                <w:bCs/>
                <w:color w:val="000000"/>
                <w:sz w:val="20"/>
                <w:szCs w:val="20"/>
                <w:lang w:val="en-US" w:eastAsia="pt-BR"/>
              </w:rPr>
              <w:t xml:space="preserve"> Low certainty of the evidence</w:t>
            </w:r>
            <w:r w:rsidRPr="002F432F">
              <w:rPr>
                <w:rFonts w:ascii="Times New Roman" w:eastAsia="Times New Roman" w:hAnsi="Times New Roman" w:cs="Times New Roman"/>
                <w:color w:val="000000"/>
                <w:sz w:val="20"/>
                <w:szCs w:val="20"/>
                <w:lang w:val="en-US" w:eastAsia="pt-BR"/>
              </w:rPr>
              <w:br/>
              <w:t xml:space="preserve">Post-operative pain incidence at “1 day or less”; Flare-up incidence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31F2BB9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spellStart"/>
            <w:r w:rsidRPr="002F432F">
              <w:rPr>
                <w:rFonts w:ascii="Times New Roman" w:eastAsia="Times New Roman" w:hAnsi="Times New Roman" w:cs="Times New Roman"/>
                <w:color w:val="000000"/>
                <w:sz w:val="20"/>
                <w:szCs w:val="20"/>
                <w:lang w:eastAsia="pt-BR"/>
              </w:rPr>
              <w:t>Supplementary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5</w:t>
            </w:r>
          </w:p>
        </w:tc>
        <w:tc>
          <w:tcPr>
            <w:tcW w:w="1134" w:type="dxa"/>
            <w:shd w:val="clear" w:color="auto" w:fill="auto"/>
            <w:vAlign w:val="center"/>
            <w:hideMark/>
          </w:tcPr>
          <w:p w14:paraId="4814265D"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Some </w:t>
            </w:r>
            <w:r w:rsidR="001465DA" w:rsidRPr="002F432F">
              <w:rPr>
                <w:rFonts w:ascii="Times New Roman" w:eastAsia="Times New Roman" w:hAnsi="Times New Roman" w:cs="Times New Roman"/>
                <w:color w:val="000000"/>
                <w:sz w:val="20"/>
                <w:szCs w:val="20"/>
                <w:lang w:val="en-US" w:eastAsia="pt-BR"/>
              </w:rPr>
              <w:t>concerns of bias in randomization</w:t>
            </w:r>
          </w:p>
        </w:tc>
        <w:tc>
          <w:tcPr>
            <w:tcW w:w="992" w:type="dxa"/>
            <w:shd w:val="clear" w:color="auto" w:fill="auto"/>
            <w:vAlign w:val="center"/>
            <w:hideMark/>
          </w:tcPr>
          <w:p w14:paraId="48109DB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07E7C5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F743AA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 CI, with few events, including appreciable benefit or harm </w:t>
            </w:r>
          </w:p>
        </w:tc>
        <w:tc>
          <w:tcPr>
            <w:tcW w:w="993" w:type="dxa"/>
            <w:shd w:val="clear" w:color="auto" w:fill="auto"/>
            <w:vAlign w:val="center"/>
            <w:hideMark/>
          </w:tcPr>
          <w:p w14:paraId="38FA922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7FC59D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5B2CFF8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854A3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20F942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AB43F9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FF7608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03E5C5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368DB2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8AC62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insufficient</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16DE30A5" w14:textId="77777777" w:rsidTr="002D6B38">
        <w:trPr>
          <w:trHeight w:val="20"/>
        </w:trPr>
        <w:tc>
          <w:tcPr>
            <w:tcW w:w="851" w:type="dxa"/>
            <w:shd w:val="clear" w:color="auto" w:fill="auto"/>
            <w:vAlign w:val="center"/>
            <w:hideMark/>
          </w:tcPr>
          <w:p w14:paraId="33C4854E"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Janakiram</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&lt;EndNote&gt;&lt;Cite&gt;&lt;Author&gt;Janakiram&lt;/Author&gt;&lt;Year&gt;2020&lt;/Year&gt;&lt;RecNum&gt;20932&lt;/RecNum&gt;&lt;DisplayText&gt;&lt;style face="superscript"&gt;47&lt;/style&gt;&lt;/DisplayText&gt;&lt;record&gt;&lt;rec-number&gt;20932&lt;/rec-number&gt;&lt;foreign-keys&gt;&lt;key app="EN" db-id="f5fv5a2shx52dqesxzmpffeqzt5ffxae2vev" timestamp="1607902564"&gt;20932&lt;/key&gt;&lt;/foreign-keys&gt;&lt;ref-type name="Journal Article"&gt;17&lt;/ref-type&gt;&lt;contributors&gt;&lt;authors&gt;&lt;author&gt;Janakiram, Chandrashekar&lt;/author&gt;&lt;author&gt;Venkitachalam, Ramanarayanan&lt;/author&gt;&lt;author&gt;Fontelo, Paul&lt;/author&gt;&lt;author&gt;Iafolla, Timothy J&lt;/author&gt;&lt;author&gt;Dye, Bruce A&lt;/author&gt;&lt;/authors&gt;&lt;/contributors&gt;&lt;titles&gt;&lt;title&gt;Effectiveness of herbal oral care products in reducing dental plaque &amp;amp; gingivitis–a systematic review and meta-analysis&lt;/title&gt;&lt;secondary-title&gt;BMC complementary medicine and therapies&lt;/secondary-title&gt;&lt;/titles&gt;&lt;periodical&gt;&lt;full-title&gt;BMC complementary medicine and therapies&lt;/full-title&gt;&lt;/periodical&gt;&lt;pages&gt;1-12&lt;/pages&gt;&lt;volume&gt;20&lt;/volume&gt;&lt;number&gt;1&lt;/number&gt;&lt;dates&gt;&lt;year&gt;2020&lt;/year&gt;&lt;/dates&gt;&lt;isbn&gt;2662-7671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53AC719"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Herbal toothpaste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HTP</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Dental Plaque (Long term); HMR Dental Plaque (Short term); </w:t>
            </w:r>
            <w:r>
              <w:rPr>
                <w:rFonts w:ascii="Times New Roman" w:hAnsi="Times New Roman" w:cs="Times New Roman"/>
                <w:color w:val="131413"/>
                <w:sz w:val="20"/>
                <w:szCs w:val="20"/>
                <w:lang w:val="en-US"/>
              </w:rPr>
              <w:t>H</w:t>
            </w:r>
            <w:r w:rsidRPr="008875D6">
              <w:rPr>
                <w:rFonts w:ascii="Times New Roman" w:hAnsi="Times New Roman" w:cs="Times New Roman"/>
                <w:color w:val="131413"/>
                <w:sz w:val="20"/>
                <w:szCs w:val="20"/>
                <w:lang w:val="en-US"/>
              </w:rPr>
              <w:t>erbal mouth rinse</w:t>
            </w:r>
            <w:r w:rsidRPr="002F432F">
              <w:rPr>
                <w:rFonts w:ascii="Times New Roman" w:eastAsia="Times New Roman" w:hAnsi="Times New Roman" w:cs="Times New Roman"/>
                <w:color w:val="000000"/>
                <w:sz w:val="20"/>
                <w:szCs w:val="20"/>
                <w:lang w:val="en-US" w:eastAsia="pt-BR"/>
              </w:rPr>
              <w:t xml:space="preserve">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HMR</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Dental Plaque (Long term) - </w:t>
            </w:r>
            <w:r w:rsidR="001465DA" w:rsidRPr="002F432F">
              <w:rPr>
                <w:rFonts w:ascii="Times New Roman" w:eastAsia="Times New Roman" w:hAnsi="Times New Roman" w:cs="Times New Roman"/>
                <w:b/>
                <w:bCs/>
                <w:color w:val="000000"/>
                <w:sz w:val="20"/>
                <w:szCs w:val="20"/>
                <w:lang w:val="en-US" w:eastAsia="pt-BR"/>
              </w:rPr>
              <w:t xml:space="preserve">Moderate quality of the evidence </w:t>
            </w:r>
            <w:r w:rsidR="001465DA" w:rsidRPr="002F432F">
              <w:rPr>
                <w:rFonts w:ascii="Times New Roman" w:eastAsia="Times New Roman" w:hAnsi="Times New Roman" w:cs="Times New Roman"/>
                <w:color w:val="000000"/>
                <w:sz w:val="20"/>
                <w:szCs w:val="20"/>
                <w:lang w:val="en-US" w:eastAsia="pt-BR"/>
              </w:rPr>
              <w:br/>
              <w:t xml:space="preserve">HTP Dental Plaque (Short term); HTP Gingival inflammation (Short term); HTP Gingival Inflammation (Long term); HMR Gingival Inflammation (Short term); HMR Gingival inflammation (Long term) - </w:t>
            </w:r>
            <w:r w:rsidR="001465DA" w:rsidRPr="002F432F">
              <w:rPr>
                <w:rFonts w:ascii="Times New Roman" w:eastAsia="Times New Roman" w:hAnsi="Times New Roman" w:cs="Times New Roman"/>
                <w:b/>
                <w:bCs/>
                <w:color w:val="000000"/>
                <w:sz w:val="20"/>
                <w:szCs w:val="20"/>
                <w:lang w:val="en-US" w:eastAsia="pt-BR"/>
              </w:rPr>
              <w:t>Low quality of the evidence</w:t>
            </w:r>
          </w:p>
        </w:tc>
        <w:tc>
          <w:tcPr>
            <w:tcW w:w="709" w:type="dxa"/>
            <w:shd w:val="clear" w:color="auto" w:fill="auto"/>
            <w:vAlign w:val="center"/>
            <w:hideMark/>
          </w:tcPr>
          <w:p w14:paraId="0AF4C1AF"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Allocation </w:t>
            </w:r>
            <w:r w:rsidR="001465DA" w:rsidRPr="002F432F">
              <w:rPr>
                <w:rFonts w:ascii="Times New Roman" w:eastAsia="Times New Roman" w:hAnsi="Times New Roman" w:cs="Times New Roman"/>
                <w:color w:val="000000"/>
                <w:sz w:val="20"/>
                <w:szCs w:val="20"/>
                <w:lang w:val="en-US" w:eastAsia="pt-BR"/>
              </w:rPr>
              <w:t>concealment or selection bias and blinding of the participants had higher proportions of bias across the studie</w:t>
            </w:r>
            <w:r>
              <w:rPr>
                <w:rFonts w:ascii="Times New Roman" w:eastAsia="Times New Roman" w:hAnsi="Times New Roman" w:cs="Times New Roman"/>
                <w:color w:val="000000"/>
                <w:sz w:val="20"/>
                <w:szCs w:val="20"/>
                <w:lang w:val="en-US" w:eastAsia="pt-BR"/>
              </w:rPr>
              <w:t>s</w:t>
            </w:r>
          </w:p>
        </w:tc>
        <w:tc>
          <w:tcPr>
            <w:tcW w:w="1134" w:type="dxa"/>
            <w:shd w:val="clear" w:color="auto" w:fill="auto"/>
            <w:vAlign w:val="center"/>
            <w:hideMark/>
          </w:tcPr>
          <w:p w14:paraId="6AB7018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A score of 3, 1, and 0 were considered as low, unclear, and high risk of bias respectively for each of the seven categories of biases</w:t>
            </w:r>
          </w:p>
        </w:tc>
        <w:tc>
          <w:tcPr>
            <w:tcW w:w="992" w:type="dxa"/>
            <w:shd w:val="clear" w:color="auto" w:fill="auto"/>
            <w:vAlign w:val="center"/>
            <w:hideMark/>
          </w:tcPr>
          <w:p w14:paraId="09C1B52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74EE2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855DEB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714ED63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787E03B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156101E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59302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3CC99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B2A50B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1676EA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80D8F6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6B444BB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619CD1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9A2B58" w14:paraId="3E39C5A7" w14:textId="77777777" w:rsidTr="002D6B38">
        <w:trPr>
          <w:trHeight w:val="20"/>
        </w:trPr>
        <w:tc>
          <w:tcPr>
            <w:tcW w:w="851" w:type="dxa"/>
            <w:shd w:val="clear" w:color="auto" w:fill="auto"/>
            <w:vAlign w:val="center"/>
            <w:hideMark/>
          </w:tcPr>
          <w:p w14:paraId="64FCE761"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Jayaraman</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&lt;EndNote&gt;&lt;Cite&gt;&lt;Author&gt;Jayaraman&lt;/Author&gt;&lt;Year&gt;2020&lt;/Year&gt;&lt;RecNum&gt;20931&lt;/RecNum&gt;&lt;DisplayText&gt;&lt;style face="superscript"&gt;48&lt;/style&gt;&lt;/DisplayText&gt;&lt;record&gt;&lt;rec-number&gt;20931&lt;/rec-number&gt;&lt;foreign-keys&gt;&lt;key app="EN" db-id="f5fv5a2shx52dqesxzmpffeqzt5ffxae2vev" timestamp="1607902564"&gt;20931&lt;/key&gt;&lt;/foreign-keys&gt;&lt;ref-type name="Journal Article"&gt;17&lt;/ref-type&gt;&lt;contributors&gt;&lt;authors&gt;&lt;author&gt;Jayaraman, Jayakumar&lt;/author&gt;&lt;author&gt;Nagendrababu, Venkateshbabu&lt;/author&gt;&lt;author&gt;Pulikkotil, Shaju Jacob&lt;/author&gt;&lt;author&gt;Veettil, Sajesh K&lt;/author&gt;&lt;author&gt;Dhar, Vineet&lt;/author&gt;&lt;/authors&gt;&lt;/contributors&gt;&lt;titles&gt;&lt;title&gt;Effectiveness of formocresol and ferric sulfate as pulpotomy material in primary molars: a systematic review and meta-analysis with trial sequential analysis of randomized clinical trials&lt;/title&gt;&lt;secondary-title&gt;Quintessence International&lt;/secondary-title&gt;&lt;/titles&gt;&lt;periodical&gt;&lt;full-title&gt;Quintessence International&lt;/full-title&gt;&lt;/periodical&gt;&lt;volume&gt;51&lt;/volume&gt;&lt;number&gt;1&lt;/number&gt;&lt;dates&gt;&lt;year&gt;2020&lt;/year&gt;&lt;/dates&gt;&lt;isbn&gt;0033-6572&lt;/isbn&gt;&lt;urls&gt;&lt;/urls&gt;&lt;/record&gt;&lt;/Cite&gt;&lt;/EndNote&gt;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545725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Radiographic success - </w:t>
            </w:r>
            <w:r w:rsidRPr="002F432F">
              <w:rPr>
                <w:rFonts w:ascii="Times New Roman" w:eastAsia="Times New Roman" w:hAnsi="Times New Roman" w:cs="Times New Roman"/>
                <w:b/>
                <w:bCs/>
                <w:color w:val="000000"/>
                <w:sz w:val="20"/>
                <w:szCs w:val="20"/>
                <w:lang w:val="en-US" w:eastAsia="pt-BR"/>
              </w:rPr>
              <w:t>Moderate quality of evidence</w:t>
            </w:r>
            <w:r w:rsidRPr="002F432F">
              <w:rPr>
                <w:rFonts w:ascii="Times New Roman" w:eastAsia="Times New Roman" w:hAnsi="Times New Roman" w:cs="Times New Roman"/>
                <w:color w:val="000000"/>
                <w:sz w:val="20"/>
                <w:szCs w:val="20"/>
                <w:lang w:val="en-US" w:eastAsia="pt-BR"/>
              </w:rPr>
              <w:br/>
              <w:t>Clinical success -</w:t>
            </w:r>
            <w:r w:rsidRPr="002F432F">
              <w:rPr>
                <w:rFonts w:ascii="Times New Roman" w:eastAsia="Times New Roman" w:hAnsi="Times New Roman" w:cs="Times New Roman"/>
                <w:b/>
                <w:bCs/>
                <w:color w:val="000000"/>
                <w:sz w:val="20"/>
                <w:szCs w:val="20"/>
                <w:lang w:val="en-US" w:eastAsia="pt-BR"/>
              </w:rPr>
              <w:t xml:space="preserve"> Low quality of evidence</w:t>
            </w:r>
          </w:p>
        </w:tc>
        <w:tc>
          <w:tcPr>
            <w:tcW w:w="709" w:type="dxa"/>
            <w:shd w:val="clear" w:color="auto" w:fill="auto"/>
            <w:vAlign w:val="center"/>
            <w:hideMark/>
          </w:tcPr>
          <w:p w14:paraId="64406858"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Y - </w:t>
            </w:r>
            <w:proofErr w:type="spellStart"/>
            <w:r w:rsidRPr="002F432F">
              <w:rPr>
                <w:rFonts w:ascii="Times New Roman" w:eastAsia="Times New Roman" w:hAnsi="Times New Roman" w:cs="Times New Roman"/>
                <w:sz w:val="20"/>
                <w:szCs w:val="20"/>
                <w:lang w:eastAsia="pt-BR"/>
              </w:rPr>
              <w:t>Appendix</w:t>
            </w:r>
            <w:proofErr w:type="spellEnd"/>
            <w:r w:rsidRPr="002F432F">
              <w:rPr>
                <w:rFonts w:ascii="Times New Roman" w:eastAsia="Times New Roman" w:hAnsi="Times New Roman" w:cs="Times New Roman"/>
                <w:sz w:val="20"/>
                <w:szCs w:val="20"/>
                <w:lang w:eastAsia="pt-BR"/>
              </w:rPr>
              <w:t xml:space="preserve"> 6</w:t>
            </w:r>
          </w:p>
        </w:tc>
        <w:tc>
          <w:tcPr>
            <w:tcW w:w="1134" w:type="dxa"/>
            <w:shd w:val="clear" w:color="auto" w:fill="auto"/>
            <w:vAlign w:val="center"/>
            <w:hideMark/>
          </w:tcPr>
          <w:p w14:paraId="15EFD1A9"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Among the selected 5 studies, 4 studies were evaluated to have some concerns </w:t>
            </w:r>
            <w:r w:rsidRPr="002F432F">
              <w:rPr>
                <w:rFonts w:ascii="Times New Roman" w:eastAsia="Times New Roman" w:hAnsi="Times New Roman" w:cs="Times New Roman"/>
                <w:sz w:val="20"/>
                <w:szCs w:val="20"/>
                <w:lang w:val="en-US" w:eastAsia="pt-BR"/>
              </w:rPr>
              <w:lastRenderedPageBreak/>
              <w:t>risk of bias while the remaining one study had high risk of bias.</w:t>
            </w:r>
          </w:p>
        </w:tc>
        <w:tc>
          <w:tcPr>
            <w:tcW w:w="992" w:type="dxa"/>
            <w:shd w:val="clear" w:color="auto" w:fill="auto"/>
            <w:vAlign w:val="center"/>
            <w:hideMark/>
          </w:tcPr>
          <w:p w14:paraId="2C4B0422"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NR</w:t>
            </w:r>
          </w:p>
        </w:tc>
        <w:tc>
          <w:tcPr>
            <w:tcW w:w="992" w:type="dxa"/>
            <w:shd w:val="clear" w:color="auto" w:fill="auto"/>
            <w:vAlign w:val="center"/>
            <w:hideMark/>
          </w:tcPr>
          <w:p w14:paraId="54EA479E"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3ACA6C3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Sample size -</w:t>
            </w:r>
            <w:r w:rsidRPr="002F432F">
              <w:rPr>
                <w:rFonts w:ascii="Times New Roman" w:eastAsia="Times New Roman" w:hAnsi="Times New Roman" w:cs="Times New Roman"/>
                <w:color w:val="000000"/>
                <w:sz w:val="20"/>
                <w:szCs w:val="20"/>
                <w:lang w:val="en-US" w:eastAsia="pt-BR"/>
              </w:rPr>
              <w:t xml:space="preserve"> "The optimal information size criterion not </w:t>
            </w:r>
            <w:r w:rsidRPr="002F432F">
              <w:rPr>
                <w:rFonts w:ascii="Times New Roman" w:eastAsia="Times New Roman" w:hAnsi="Times New Roman" w:cs="Times New Roman"/>
                <w:color w:val="000000"/>
                <w:sz w:val="20"/>
                <w:szCs w:val="20"/>
                <w:lang w:val="en-US" w:eastAsia="pt-BR"/>
              </w:rPr>
              <w:lastRenderedPageBreak/>
              <w:t xml:space="preserve">achieved as per trial sequential analysis (see Fig 4)." and </w:t>
            </w:r>
            <w:r w:rsidRPr="002F432F">
              <w:rPr>
                <w:rFonts w:ascii="Times New Roman" w:eastAsia="Times New Roman" w:hAnsi="Times New Roman" w:cs="Times New Roman"/>
                <w:color w:val="000000"/>
                <w:sz w:val="20"/>
                <w:szCs w:val="20"/>
                <w:lang w:val="en-US" w:eastAsia="pt-BR"/>
              </w:rPr>
              <w:br/>
              <w:t>"The optimal information size criterion achieved as per trial sequential analysis (see Fig 5)."</w:t>
            </w:r>
          </w:p>
        </w:tc>
        <w:tc>
          <w:tcPr>
            <w:tcW w:w="993" w:type="dxa"/>
            <w:shd w:val="clear" w:color="auto" w:fill="auto"/>
            <w:vAlign w:val="center"/>
            <w:hideMark/>
          </w:tcPr>
          <w:p w14:paraId="02A732F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Publication</w:t>
            </w:r>
            <w:r w:rsidRPr="002F432F">
              <w:rPr>
                <w:rFonts w:ascii="Times New Roman" w:eastAsia="Times New Roman" w:hAnsi="Times New Roman" w:cs="Times New Roman"/>
                <w:color w:val="000000"/>
                <w:sz w:val="20"/>
                <w:szCs w:val="20"/>
                <w:lang w:val="en-US" w:eastAsia="pt-BR"/>
              </w:rPr>
              <w:br/>
              <w:t xml:space="preserve">bias was not assessed due to the small number of </w:t>
            </w:r>
            <w:r w:rsidRPr="002F432F">
              <w:rPr>
                <w:rFonts w:ascii="Times New Roman" w:eastAsia="Times New Roman" w:hAnsi="Times New Roman" w:cs="Times New Roman"/>
                <w:color w:val="000000"/>
                <w:sz w:val="20"/>
                <w:szCs w:val="20"/>
                <w:lang w:val="en-US" w:eastAsia="pt-BR"/>
              </w:rPr>
              <w:lastRenderedPageBreak/>
              <w:t>studies included in the review</w:t>
            </w:r>
          </w:p>
        </w:tc>
        <w:tc>
          <w:tcPr>
            <w:tcW w:w="425" w:type="dxa"/>
            <w:shd w:val="clear" w:color="auto" w:fill="auto"/>
            <w:vAlign w:val="center"/>
            <w:hideMark/>
          </w:tcPr>
          <w:p w14:paraId="635AAF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559" w:type="dxa"/>
            <w:vAlign w:val="center"/>
          </w:tcPr>
          <w:p w14:paraId="2918352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0BC018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7940C4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35A9123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22D51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FAEB6E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3CAC19B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163016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Low to moderate / Further studies</w:t>
            </w:r>
          </w:p>
        </w:tc>
      </w:tr>
      <w:tr w:rsidR="001465DA" w:rsidRPr="002F432F" w14:paraId="11A18E1F" w14:textId="77777777" w:rsidTr="002D6B38">
        <w:trPr>
          <w:trHeight w:val="20"/>
        </w:trPr>
        <w:tc>
          <w:tcPr>
            <w:tcW w:w="851" w:type="dxa"/>
            <w:shd w:val="clear" w:color="auto" w:fill="auto"/>
            <w:vAlign w:val="center"/>
            <w:hideMark/>
          </w:tcPr>
          <w:p w14:paraId="49606D76"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Jazayeri</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&lt;EndNote&gt;&lt;Cite&gt;&lt;Author&gt;Jazayeri&lt;/Author&gt;&lt;Year&gt;2019&lt;/Year&gt;&lt;RecNum&gt;20933&lt;/RecNum&gt;&lt;DisplayText&gt;&lt;style face="superscript"&gt;49&lt;/style&gt;&lt;/DisplayText&gt;&lt;record&gt;&lt;rec-number&gt;20933&lt;/rec-number&gt;&lt;foreign-keys&gt;&lt;key app="EN" db-id="f5fv5a2shx52dqesxzmpffeqzt5ffxae2vev" timestamp="1607902564"&gt;20933&lt;/key&gt;&lt;/foreign-keys&gt;&lt;ref-type name="Journal Article"&gt;17&lt;/ref-type&gt;&lt;contributors&gt;&lt;authors&gt;&lt;author&gt;Jazayeri, Hossein E&lt;/author&gt;&lt;author&gt;Khavanin, Nima&lt;/author&gt;&lt;author&gt;Jason, W Yu&lt;/author&gt;&lt;author&gt;Lopez, Joseph&lt;/author&gt;&lt;author&gt;Shamliyan, Tatyana&lt;/author&gt;&lt;author&gt;Peacock, Zachary S&lt;/author&gt;&lt;author&gt;Dorafshar, Amir H&lt;/author&gt;&lt;/authors&gt;&lt;/contributors&gt;&lt;titles&gt;&lt;title&gt;Fixation Points in the Treatment of Traumatic Zygomaticomaxillary Complex Fractures: A Systematic Review and Meta-Analysis&lt;/title&gt;&lt;secondary-title&gt;Journal of Oral and Maxillofacial Surgery&lt;/secondary-title&gt;&lt;/titles&gt;&lt;periodical&gt;&lt;full-title&gt;Journal of Oral and Maxillofacial Surgery&lt;/full-title&gt;&lt;/periodical&gt;&lt;pages&gt;2064-2073&lt;/pages&gt;&lt;volume&gt;77&lt;/volume&gt;&lt;number&gt;10&lt;/number&gt;&lt;dates&gt;&lt;year&gt;2019&lt;/year&gt;&lt;/dates&gt;&lt;isbn&gt;0278-2391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49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35420E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Vertical dystopia (3</w:t>
            </w:r>
            <w:r w:rsidR="008875D6">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Low quality of the evidence</w:t>
            </w:r>
            <w:r w:rsidRPr="002F432F">
              <w:rPr>
                <w:rFonts w:ascii="Times New Roman" w:eastAsia="Times New Roman" w:hAnsi="Times New Roman" w:cs="Times New Roman"/>
                <w:color w:val="000000"/>
                <w:sz w:val="20"/>
                <w:szCs w:val="20"/>
                <w:lang w:val="en-US" w:eastAsia="pt-BR"/>
              </w:rPr>
              <w:br/>
              <w:t>Unstable fixation (3</w:t>
            </w:r>
            <w:r w:rsidR="008875D6">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Unstable fixation (6</w:t>
            </w:r>
            <w:r w:rsidR="008875D6">
              <w:rPr>
                <w:rFonts w:ascii="Times New Roman" w:eastAsia="Times New Roman" w:hAnsi="Times New Roman" w:cs="Times New Roman"/>
                <w:color w:val="000000"/>
                <w:sz w:val="20"/>
                <w:szCs w:val="20"/>
                <w:lang w:val="en-US" w:eastAsia="pt-BR"/>
              </w:rPr>
              <w:t>w</w:t>
            </w:r>
            <w:r w:rsidRPr="002F432F">
              <w:rPr>
                <w:rFonts w:ascii="Times New Roman" w:eastAsia="Times New Roman" w:hAnsi="Times New Roman" w:cs="Times New Roman"/>
                <w:color w:val="000000"/>
                <w:sz w:val="20"/>
                <w:szCs w:val="20"/>
                <w:lang w:val="en-US" w:eastAsia="pt-BR"/>
              </w:rPr>
              <w:t>), Malar asymmetry, grade II (3</w:t>
            </w:r>
            <w:r w:rsidR="008875D6">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Malar asymmetry, grade III (3</w:t>
            </w:r>
            <w:r w:rsidR="008875D6">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Enophthalmos (3</w:t>
            </w:r>
            <w:r w:rsidR="008875D6">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Infection (3</w:t>
            </w:r>
            <w:r w:rsidR="008875D6">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and Hospitalization duration (days) - </w:t>
            </w:r>
            <w:r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1D7E4FD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w:t>
            </w:r>
          </w:p>
        </w:tc>
        <w:tc>
          <w:tcPr>
            <w:tcW w:w="1134" w:type="dxa"/>
            <w:shd w:val="clear" w:color="auto" w:fill="auto"/>
            <w:vAlign w:val="center"/>
            <w:hideMark/>
          </w:tcPr>
          <w:p w14:paraId="11CA18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10ED9E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1CA656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CA135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F92213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0411751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2CC647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DBC754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1EB484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A3FD94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E804A3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AAB373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572AE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BA986B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70D9EEE3" w14:textId="77777777" w:rsidTr="002D6B38">
        <w:trPr>
          <w:trHeight w:val="20"/>
        </w:trPr>
        <w:tc>
          <w:tcPr>
            <w:tcW w:w="851" w:type="dxa"/>
            <w:shd w:val="clear" w:color="auto" w:fill="auto"/>
            <w:vAlign w:val="center"/>
            <w:hideMark/>
          </w:tcPr>
          <w:p w14:paraId="352765C3"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Khalaf</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&lt;EndNote&gt;&lt;Cite&gt;&lt;Author&gt;Khalaf&lt;/Author&gt;&lt;Year&gt;2020&lt;/Year&gt;&lt;RecNum&gt;20929&lt;/RecNum&gt;&lt;DisplayText&gt;&lt;style face="superscript"&gt;51&lt;/style&gt;&lt;/DisplayText&gt;&lt;record&gt;&lt;rec-number&gt;20929&lt;/rec-number&gt;&lt;foreign-keys&gt;&lt;key app="EN" db-id="f5fv5a2shx52dqesxzmpffeqzt5ffxae2vev" timestamp="1607902564"&gt;20929&lt;/key&gt;&lt;/foreign-keys&gt;&lt;ref-type name="Journal Article"&gt;17&lt;/ref-type&gt;&lt;contributors&gt;&lt;authors&gt;&lt;author&gt;Khalaf, Khaled&lt;/author&gt;&lt;author&gt;Mando, Mahmoud&lt;/author&gt;&lt;/authors&gt;&lt;/contributors&gt;&lt;titles&gt;&lt;title&gt;Removable appliances to correct anterior crossbites in the mixed dentition: a systematic review&lt;/title&gt;&lt;secondary-title&gt;Acta Odontologica Scandinavica&lt;/secondary-title&gt;&lt;/titles&gt;&lt;periodical&gt;&lt;full-title&gt;Acta Odontol Scand&lt;/full-title&gt;&lt;abbr-1&gt;Acta odontologica Scandinavica&lt;/abbr-1&gt;&lt;/periodical&gt;&lt;pages&gt;118-125&lt;/pages&gt;&lt;volume&gt;78&lt;/volume&gt;&lt;number&gt;2&lt;/number&gt;&lt;dates&gt;&lt;year&gt;2020&lt;/year&gt;&lt;/dates&gt;&lt;isbn&gt;0001-6357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377B48B"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b/>
                <w:bCs/>
                <w:sz w:val="20"/>
                <w:szCs w:val="20"/>
                <w:lang w:val="en-US" w:eastAsia="pt-BR"/>
              </w:rPr>
              <w:t xml:space="preserve">GRADE's results by study: </w:t>
            </w:r>
            <w:r w:rsidRPr="002F432F">
              <w:rPr>
                <w:rFonts w:ascii="Times New Roman" w:eastAsia="Times New Roman" w:hAnsi="Times New Roman" w:cs="Times New Roman"/>
                <w:sz w:val="20"/>
                <w:szCs w:val="20"/>
                <w:lang w:val="en-US" w:eastAsia="pt-BR"/>
              </w:rPr>
              <w:t xml:space="preserve">1 RCT - </w:t>
            </w:r>
            <w:r w:rsidRPr="002F432F">
              <w:rPr>
                <w:rFonts w:ascii="Times New Roman" w:eastAsia="Times New Roman" w:hAnsi="Times New Roman" w:cs="Times New Roman"/>
                <w:b/>
                <w:bCs/>
                <w:sz w:val="20"/>
                <w:szCs w:val="20"/>
                <w:lang w:val="en-US" w:eastAsia="pt-BR"/>
              </w:rPr>
              <w:t>Moderate quality evidence</w:t>
            </w:r>
            <w:r w:rsidRPr="002F432F">
              <w:rPr>
                <w:rFonts w:ascii="Times New Roman" w:eastAsia="Times New Roman" w:hAnsi="Times New Roman" w:cs="Times New Roman"/>
                <w:sz w:val="20"/>
                <w:szCs w:val="20"/>
                <w:lang w:val="en-US" w:eastAsia="pt-BR"/>
              </w:rPr>
              <w:br/>
              <w:t xml:space="preserve"> 2 RCTs - V</w:t>
            </w:r>
            <w:r w:rsidRPr="002F432F">
              <w:rPr>
                <w:rFonts w:ascii="Times New Roman" w:eastAsia="Times New Roman" w:hAnsi="Times New Roman" w:cs="Times New Roman"/>
                <w:b/>
                <w:bCs/>
                <w:sz w:val="20"/>
                <w:szCs w:val="20"/>
                <w:lang w:val="en-US" w:eastAsia="pt-BR"/>
              </w:rPr>
              <w:t>ery low quality of evidence</w:t>
            </w:r>
          </w:p>
        </w:tc>
        <w:tc>
          <w:tcPr>
            <w:tcW w:w="709" w:type="dxa"/>
            <w:shd w:val="clear" w:color="auto" w:fill="auto"/>
            <w:vAlign w:val="center"/>
            <w:hideMark/>
          </w:tcPr>
          <w:p w14:paraId="625616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B971894"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High </w:t>
            </w:r>
            <w:r w:rsidR="001465DA" w:rsidRPr="002F432F">
              <w:rPr>
                <w:rFonts w:ascii="Times New Roman" w:eastAsia="Times New Roman" w:hAnsi="Times New Roman" w:cs="Times New Roman"/>
                <w:color w:val="000000"/>
                <w:sz w:val="20"/>
                <w:szCs w:val="20"/>
                <w:lang w:val="en-US" w:eastAsia="pt-BR"/>
              </w:rPr>
              <w:t>or unclear risk of bias</w:t>
            </w:r>
          </w:p>
        </w:tc>
        <w:tc>
          <w:tcPr>
            <w:tcW w:w="992" w:type="dxa"/>
            <w:shd w:val="clear" w:color="auto" w:fill="auto"/>
            <w:vAlign w:val="center"/>
            <w:hideMark/>
          </w:tcPr>
          <w:p w14:paraId="0E96B50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6AC213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48319FD"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Lack </w:t>
            </w:r>
            <w:r w:rsidR="001465DA" w:rsidRPr="002F432F">
              <w:rPr>
                <w:rFonts w:ascii="Times New Roman" w:eastAsia="Times New Roman" w:hAnsi="Times New Roman" w:cs="Times New Roman"/>
                <w:color w:val="000000"/>
                <w:sz w:val="20"/>
                <w:szCs w:val="20"/>
                <w:lang w:val="en-US" w:eastAsia="pt-BR"/>
              </w:rPr>
              <w:t>of sample size calculation and reporting of confidenc</w:t>
            </w:r>
            <w:r w:rsidR="001465DA" w:rsidRPr="002F432F">
              <w:rPr>
                <w:rFonts w:ascii="Times New Roman" w:eastAsia="Times New Roman" w:hAnsi="Times New Roman" w:cs="Times New Roman"/>
                <w:color w:val="000000"/>
                <w:sz w:val="20"/>
                <w:szCs w:val="20"/>
                <w:lang w:val="en-US" w:eastAsia="pt-BR"/>
              </w:rPr>
              <w:lastRenderedPageBreak/>
              <w:t>e interval; difference in age between the control and the intervention group</w:t>
            </w:r>
          </w:p>
        </w:tc>
        <w:tc>
          <w:tcPr>
            <w:tcW w:w="993" w:type="dxa"/>
            <w:shd w:val="clear" w:color="auto" w:fill="auto"/>
            <w:vAlign w:val="center"/>
            <w:hideMark/>
          </w:tcPr>
          <w:p w14:paraId="4488E50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425" w:type="dxa"/>
            <w:shd w:val="clear" w:color="auto" w:fill="auto"/>
            <w:vAlign w:val="center"/>
            <w:hideMark/>
          </w:tcPr>
          <w:p w14:paraId="52C77A3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49A851B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952D8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A4C7B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w:t>
            </w:r>
          </w:p>
        </w:tc>
        <w:tc>
          <w:tcPr>
            <w:tcW w:w="426" w:type="dxa"/>
            <w:shd w:val="clear" w:color="auto" w:fill="auto"/>
            <w:vAlign w:val="center"/>
            <w:hideMark/>
          </w:tcPr>
          <w:p w14:paraId="433C7B6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2574C5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A17FC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35404C0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EB13F65"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Limited </w:t>
            </w:r>
            <w:r w:rsidR="001465DA" w:rsidRPr="002F432F">
              <w:rPr>
                <w:rFonts w:ascii="Times New Roman" w:eastAsia="Times New Roman" w:hAnsi="Times New Roman" w:cs="Times New Roman"/>
                <w:color w:val="000000"/>
                <w:sz w:val="20"/>
                <w:szCs w:val="20"/>
                <w:lang w:val="en-US" w:eastAsia="pt-BR"/>
              </w:rPr>
              <w:t>number of high quality of the included studies / Further studies</w:t>
            </w:r>
          </w:p>
        </w:tc>
      </w:tr>
      <w:tr w:rsidR="001465DA" w:rsidRPr="009A2B58" w14:paraId="10A23C66" w14:textId="77777777" w:rsidTr="002D6B38">
        <w:trPr>
          <w:trHeight w:val="20"/>
        </w:trPr>
        <w:tc>
          <w:tcPr>
            <w:tcW w:w="851" w:type="dxa"/>
            <w:shd w:val="clear" w:color="auto" w:fill="auto"/>
            <w:vAlign w:val="center"/>
            <w:hideMark/>
          </w:tcPr>
          <w:p w14:paraId="73AE7B90"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Khijmatgar</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&lt;EndNote&gt;&lt;Cite&gt;&lt;Author&gt;Khijmatgar&lt;/Author&gt;&lt;Year&gt;2020&lt;/Year&gt;&lt;RecNum&gt;20928&lt;/RecNum&gt;&lt;DisplayText&gt;&lt;style face="superscript"&gt;52&lt;/style&gt;&lt;/DisplayText&gt;&lt;record&gt;&lt;rec-number&gt;20928&lt;/rec-number&gt;&lt;foreign-keys&gt;&lt;key app="EN" db-id="f5fv5a2shx52dqesxzmpffeqzt5ffxae2vev" timestamp="1607902564"&gt;20928&lt;/key&gt;&lt;/foreign-keys&gt;&lt;ref-type name="Journal Article"&gt;17&lt;/ref-type&gt;&lt;contributors&gt;&lt;authors&gt;&lt;author&gt;Khijmatgar, Shahnawaz&lt;/author&gt;&lt;author&gt;Reddy, Upasana&lt;/author&gt;&lt;author&gt;John, Stephin&lt;/author&gt;&lt;author&gt;Badavannavar, Anand N&lt;/author&gt;&lt;author&gt;Souza, Teena D&lt;/author&gt;&lt;/authors&gt;&lt;/contributors&gt;&lt;titles&gt;&lt;title&gt;Is there evidence for Novamin application in remineralization?: A Systematic review&lt;/title&gt;&lt;secondary-title&gt;Journal of Oral Biology and Craniofacial Research&lt;/secondary-title&gt;&lt;/titles&gt;&lt;periodical&gt;&lt;full-title&gt;Journal of Oral Biology and Craniofacial Research&lt;/full-title&gt;&lt;/periodical&gt;&lt;pages&gt;87-92&lt;/pages&gt;&lt;volume&gt;10&lt;/volume&gt;&lt;number&gt;2&lt;/number&gt;&lt;dates&gt;&lt;year&gt;2020&lt;/year&gt;&lt;/dates&gt;&lt;isbn&gt;2212-4268&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7C74252" w14:textId="77777777" w:rsidR="001465DA" w:rsidRPr="002F432F" w:rsidRDefault="001465DA" w:rsidP="001465DA">
            <w:pPr>
              <w:jc w:val="center"/>
              <w:rPr>
                <w:rFonts w:ascii="Times New Roman" w:eastAsia="Times New Roman" w:hAnsi="Times New Roman" w:cs="Times New Roman"/>
                <w:b/>
                <w:bCs/>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Remineralization of teeth -</w:t>
            </w:r>
            <w:r w:rsidRPr="002F432F">
              <w:rPr>
                <w:rFonts w:ascii="Times New Roman" w:eastAsia="Times New Roman" w:hAnsi="Times New Roman" w:cs="Times New Roman"/>
                <w:b/>
                <w:bCs/>
                <w:color w:val="000000"/>
                <w:sz w:val="20"/>
                <w:szCs w:val="20"/>
                <w:lang w:val="en-US" w:eastAsia="pt-BR"/>
              </w:rPr>
              <w:t xml:space="preserve"> Low quality of the evidence</w:t>
            </w:r>
          </w:p>
        </w:tc>
        <w:tc>
          <w:tcPr>
            <w:tcW w:w="709" w:type="dxa"/>
            <w:shd w:val="clear" w:color="auto" w:fill="auto"/>
            <w:vAlign w:val="center"/>
            <w:hideMark/>
          </w:tcPr>
          <w:p w14:paraId="0247F2C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1D39452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91E13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1EB7AC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1D1875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E431D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FBC92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205B30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56F069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6F5CF3C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5C00C4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2488E11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22F824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3A49D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D44BA0C"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There </w:t>
            </w:r>
            <w:r w:rsidR="001465DA" w:rsidRPr="002F432F">
              <w:rPr>
                <w:rFonts w:ascii="Times New Roman" w:eastAsia="Times New Roman" w:hAnsi="Times New Roman" w:cs="Times New Roman"/>
                <w:color w:val="000000"/>
                <w:sz w:val="20"/>
                <w:szCs w:val="20"/>
                <w:lang w:val="en-US" w:eastAsia="pt-BR"/>
              </w:rPr>
              <w:t>is no significant scientific data to support / Further studies</w:t>
            </w:r>
          </w:p>
        </w:tc>
      </w:tr>
      <w:tr w:rsidR="001465DA" w:rsidRPr="009A2B58" w14:paraId="2BCC6B7A" w14:textId="77777777" w:rsidTr="002D6B38">
        <w:trPr>
          <w:trHeight w:val="20"/>
        </w:trPr>
        <w:tc>
          <w:tcPr>
            <w:tcW w:w="851" w:type="dxa"/>
            <w:shd w:val="clear" w:color="auto" w:fill="auto"/>
            <w:vAlign w:val="center"/>
            <w:hideMark/>
          </w:tcPr>
          <w:p w14:paraId="3AF3C6F5"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Klinge</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&lt;EndNote&gt;&lt;Cite&gt;&lt;Author&gt;Klinge&lt;/Author&gt;&lt;Year&gt;2020&lt;/Year&gt;&lt;RecNum&gt;20927&lt;/RecNum&gt;&lt;DisplayText&gt;&lt;style face="superscript"&gt;53&lt;/style&gt;&lt;/DisplayText&gt;&lt;record&gt;&lt;rec-number&gt;20927&lt;/rec-number&gt;&lt;foreign-keys&gt;&lt;key app="EN" db-id="f5fv5a2shx52dqesxzmpffeqzt5ffxae2vev" timestamp="1607902564"&gt;20927&lt;/key&gt;&lt;/foreign-keys&gt;&lt;ref-type name="Journal Article"&gt;17&lt;/ref-type&gt;&lt;contributors&gt;&lt;authors&gt;&lt;author&gt;Klinge, Anna&lt;/author&gt;&lt;author&gt;Khalil, Dalia&lt;/author&gt;&lt;author&gt;Klinge, Björn&lt;/author&gt;&lt;author&gt;Lund, Bodil&lt;/author&gt;&lt;author&gt;Naimi-Akbar, Aron&lt;/author&gt;&lt;author&gt;Tranaeus, Sofia&lt;/author&gt;&lt;author&gt;Hultin, Margareta&lt;/author&gt;&lt;/authors&gt;&lt;/contributors&gt;&lt;titles&gt;&lt;title&gt;Prophylactic antibiotics for staged bone augmentation in implant dentistry&lt;/title&gt;&lt;secondary-title&gt;Acta Odontologica Scandinavica&lt;/secondary-title&gt;&lt;/titles&gt;&lt;periodical&gt;&lt;full-title&gt;Acta Odontol Scand&lt;/full-title&gt;&lt;abbr-1&gt;Acta odontologica Scandinavica&lt;/abbr-1&gt;&lt;/periodical&gt;&lt;pages&gt;64-73&lt;/pages&gt;&lt;volume&gt;78&lt;/volume&gt;&lt;number&gt;1&lt;/number&gt;&lt;dates&gt;&lt;year&gt;2020&lt;/year&gt;&lt;/dates&gt;&lt;isbn&gt;0001-6357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5247DCB"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b/>
                <w:bCs/>
                <w:sz w:val="20"/>
                <w:szCs w:val="20"/>
                <w:lang w:val="en-US" w:eastAsia="pt-BR"/>
              </w:rPr>
              <w:t>GRADE's results by study: 2</w:t>
            </w:r>
            <w:r w:rsidRPr="002F432F">
              <w:rPr>
                <w:rFonts w:ascii="Times New Roman" w:eastAsia="Times New Roman" w:hAnsi="Times New Roman" w:cs="Times New Roman"/>
                <w:sz w:val="20"/>
                <w:szCs w:val="20"/>
                <w:lang w:val="en-US" w:eastAsia="pt-BR"/>
              </w:rPr>
              <w:t xml:space="preserve"> RCT - </w:t>
            </w:r>
            <w:r w:rsidRPr="002F432F">
              <w:rPr>
                <w:rFonts w:ascii="Times New Roman" w:eastAsia="Times New Roman" w:hAnsi="Times New Roman" w:cs="Times New Roman"/>
                <w:b/>
                <w:bCs/>
                <w:sz w:val="20"/>
                <w:szCs w:val="20"/>
                <w:lang w:val="en-US" w:eastAsia="pt-BR"/>
              </w:rPr>
              <w:t>High risk of bias</w:t>
            </w:r>
            <w:r w:rsidRPr="002F432F">
              <w:rPr>
                <w:rFonts w:ascii="Times New Roman" w:eastAsia="Times New Roman" w:hAnsi="Times New Roman" w:cs="Times New Roman"/>
                <w:sz w:val="20"/>
                <w:szCs w:val="20"/>
                <w:lang w:val="en-US" w:eastAsia="pt-BR"/>
              </w:rPr>
              <w:br/>
              <w:t xml:space="preserve"> 2 RCTs - </w:t>
            </w:r>
            <w:r w:rsidRPr="002F432F">
              <w:rPr>
                <w:rFonts w:ascii="Times New Roman" w:eastAsia="Times New Roman" w:hAnsi="Times New Roman" w:cs="Times New Roman"/>
                <w:b/>
                <w:bCs/>
                <w:sz w:val="20"/>
                <w:szCs w:val="20"/>
                <w:lang w:val="en-US" w:eastAsia="pt-BR"/>
              </w:rPr>
              <w:t>Moderate risk of bias</w:t>
            </w:r>
          </w:p>
        </w:tc>
        <w:tc>
          <w:tcPr>
            <w:tcW w:w="709" w:type="dxa"/>
            <w:shd w:val="clear" w:color="auto" w:fill="auto"/>
            <w:vAlign w:val="center"/>
            <w:hideMark/>
          </w:tcPr>
          <w:p w14:paraId="53FAB7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546FD1F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0D812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C5CFD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6845A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E88692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Not applicable due to too few studies available to make a meta-analysis</w:t>
            </w:r>
          </w:p>
        </w:tc>
        <w:tc>
          <w:tcPr>
            <w:tcW w:w="425" w:type="dxa"/>
            <w:shd w:val="clear" w:color="auto" w:fill="auto"/>
            <w:vAlign w:val="center"/>
            <w:hideMark/>
          </w:tcPr>
          <w:p w14:paraId="6237C8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10B18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1C9BF6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63BFCB8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FF0957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BA4089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EEA98C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8F47A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61E19B0"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Scientific </w:t>
            </w:r>
            <w:r w:rsidR="001465DA" w:rsidRPr="002F432F">
              <w:rPr>
                <w:rFonts w:ascii="Times New Roman" w:eastAsia="Times New Roman" w:hAnsi="Times New Roman" w:cs="Times New Roman"/>
                <w:color w:val="000000"/>
                <w:sz w:val="20"/>
                <w:szCs w:val="20"/>
                <w:lang w:val="en-US" w:eastAsia="pt-BR"/>
              </w:rPr>
              <w:t>evidence is very limited / Further studies</w:t>
            </w:r>
          </w:p>
        </w:tc>
      </w:tr>
      <w:tr w:rsidR="001465DA" w:rsidRPr="009A2B58" w14:paraId="5DFCE06E" w14:textId="77777777" w:rsidTr="002D6B38">
        <w:trPr>
          <w:trHeight w:val="20"/>
        </w:trPr>
        <w:tc>
          <w:tcPr>
            <w:tcW w:w="851" w:type="dxa"/>
            <w:shd w:val="clear" w:color="auto" w:fill="auto"/>
            <w:vAlign w:val="center"/>
            <w:hideMark/>
          </w:tcPr>
          <w:p w14:paraId="5C43E86E"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Knösel</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&lt;EndNote&gt;&lt;Cite&gt;&lt;Author&gt;Knoesel&lt;/Author&gt;&lt;Year&gt;2020&lt;/Year&gt;&lt;RecNum&gt;20926&lt;/RecNum&gt;&lt;DisplayText&gt;&lt;style face="superscript"&gt;54&lt;/style&gt;&lt;/DisplayText&gt;&lt;record&gt;&lt;rec-number&gt;20926&lt;/rec-number&gt;&lt;foreign-keys&gt;&lt;key app="EN" db-id="f5fv5a2shx52dqesxzmpffeqzt5ffxae2vev" timestamp="1607902564"&gt;20926&lt;/key&gt;&lt;/foreign-keys&gt;&lt;ref-type name="Journal Article"&gt;17&lt;/ref-type&gt;&lt;contributors&gt;&lt;authors&gt;&lt;author&gt;Knoesel, Michael&lt;/author&gt;&lt;author&gt;Espinoza-Espinoza, Gerardo Enrique&lt;/author&gt;&lt;author&gt;Sandoval-Vidal, Paulo&lt;/author&gt;&lt;author&gt;Zaror, Carlos&lt;/author&gt;&lt;/authors&gt;&lt;/contributors&gt;&lt;titles&gt;&lt;title&gt;Angle class II correction: stepwise mandibular advancement or bite jumping?: A systematic review and meta-analysis of skeletal, dental and condylar effects&lt;/title&gt;&lt;secondary-title&gt;Journal of orofacial orthopedics= Fortschritte der Kieferorthopadie: Organ/official journal Deutsche Gesellschaft fur Kieferorthopadie&lt;/secondary-title&gt;&lt;/titles&gt;&lt;periodical&gt;&lt;full-title&gt;Journal of orofacial orthopedics= Fortschritte der Kieferorthopadie: Organ/official journal Deutsche Gesellschaft fur Kieferorthopadie&lt;/full-title&gt;&lt;/periodical&gt;&lt;dates&gt;&lt;year&gt;2020&lt;/year&gt;&lt;/dates&gt;&lt;isbn&gt;1434-5293&lt;/isbn&gt;&lt;urls&gt;&lt;/urls&gt;&lt;/record&gt;&lt;/Cite&gt;&lt;/EndNote&gt;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438BE3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Overbite - </w:t>
            </w:r>
            <w:r w:rsidRPr="002F432F">
              <w:rPr>
                <w:rFonts w:ascii="Times New Roman" w:eastAsia="Times New Roman" w:hAnsi="Times New Roman" w:cs="Times New Roman"/>
                <w:b/>
                <w:bCs/>
                <w:color w:val="000000"/>
                <w:sz w:val="20"/>
                <w:szCs w:val="20"/>
                <w:lang w:val="en-US" w:eastAsia="pt-BR"/>
              </w:rPr>
              <w:t>Moderate certainty of the evidence</w:t>
            </w:r>
            <w:r w:rsidRPr="002F432F">
              <w:rPr>
                <w:rFonts w:ascii="Times New Roman" w:eastAsia="Times New Roman" w:hAnsi="Times New Roman" w:cs="Times New Roman"/>
                <w:color w:val="000000"/>
                <w:sz w:val="20"/>
                <w:szCs w:val="20"/>
                <w:lang w:val="en-US" w:eastAsia="pt-BR"/>
              </w:rPr>
              <w:br/>
              <w:t xml:space="preserve">ANB, SNA, Molar relation, Upper molar changes, Lower molar changes, IMPA, Lower Incisor Changes - </w:t>
            </w:r>
            <w:r w:rsidRPr="002F432F">
              <w:rPr>
                <w:rFonts w:ascii="Times New Roman" w:eastAsia="Times New Roman" w:hAnsi="Times New Roman" w:cs="Times New Roman"/>
                <w:b/>
                <w:bCs/>
                <w:color w:val="000000"/>
                <w:sz w:val="20"/>
                <w:szCs w:val="20"/>
                <w:lang w:val="en-US" w:eastAsia="pt-BR"/>
              </w:rPr>
              <w:t>Low certainty of the evidence</w:t>
            </w:r>
            <w:r w:rsidRPr="002F432F">
              <w:rPr>
                <w:rFonts w:ascii="Times New Roman" w:eastAsia="Times New Roman" w:hAnsi="Times New Roman" w:cs="Times New Roman"/>
                <w:color w:val="000000"/>
                <w:sz w:val="20"/>
                <w:szCs w:val="20"/>
                <w:lang w:val="en-US" w:eastAsia="pt-BR"/>
              </w:rPr>
              <w:br/>
              <w:t xml:space="preserve">SNB, </w:t>
            </w:r>
            <w:proofErr w:type="spellStart"/>
            <w:r w:rsidRPr="002F432F">
              <w:rPr>
                <w:rFonts w:ascii="Times New Roman" w:eastAsia="Times New Roman" w:hAnsi="Times New Roman" w:cs="Times New Roman"/>
                <w:color w:val="000000"/>
                <w:sz w:val="20"/>
                <w:szCs w:val="20"/>
                <w:lang w:val="en-US" w:eastAsia="pt-BR"/>
              </w:rPr>
              <w:t>Co_Go</w:t>
            </w:r>
            <w:proofErr w:type="spellEnd"/>
            <w:r w:rsidRPr="002F432F">
              <w:rPr>
                <w:rFonts w:ascii="Times New Roman" w:eastAsia="Times New Roman" w:hAnsi="Times New Roman" w:cs="Times New Roman"/>
                <w:color w:val="000000"/>
                <w:sz w:val="20"/>
                <w:szCs w:val="20"/>
                <w:lang w:val="en-US" w:eastAsia="pt-BR"/>
              </w:rPr>
              <w:t xml:space="preserve"> , Overbite -</w:t>
            </w:r>
            <w:r w:rsidRPr="002F432F">
              <w:rPr>
                <w:rFonts w:ascii="Times New Roman" w:eastAsia="Times New Roman" w:hAnsi="Times New Roman" w:cs="Times New Roman"/>
                <w:b/>
                <w:bCs/>
                <w:color w:val="000000"/>
                <w:sz w:val="20"/>
                <w:szCs w:val="20"/>
                <w:lang w:val="en-US" w:eastAsia="pt-BR"/>
              </w:rPr>
              <w:t xml:space="preserve"> Very low certainty of the evidence</w:t>
            </w:r>
          </w:p>
        </w:tc>
        <w:tc>
          <w:tcPr>
            <w:tcW w:w="709" w:type="dxa"/>
            <w:shd w:val="clear" w:color="auto" w:fill="auto"/>
            <w:vAlign w:val="center"/>
            <w:hideMark/>
          </w:tcPr>
          <w:p w14:paraId="7FE73B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4D4E67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High risk of bias was associated with performance bias and detection bias.</w:t>
            </w:r>
          </w:p>
        </w:tc>
        <w:tc>
          <w:tcPr>
            <w:tcW w:w="992" w:type="dxa"/>
            <w:shd w:val="clear" w:color="auto" w:fill="auto"/>
            <w:vAlign w:val="center"/>
            <w:hideMark/>
          </w:tcPr>
          <w:p w14:paraId="569B208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Inconsistency was Downgraded one level for some outcomes due to differences in treatment </w:t>
            </w:r>
            <w:r w:rsidRPr="002F432F">
              <w:rPr>
                <w:rFonts w:ascii="Times New Roman" w:eastAsia="Times New Roman" w:hAnsi="Times New Roman" w:cs="Times New Roman"/>
                <w:color w:val="000000"/>
                <w:sz w:val="20"/>
                <w:szCs w:val="20"/>
                <w:lang w:val="en-US" w:eastAsia="pt-BR"/>
              </w:rPr>
              <w:lastRenderedPageBreak/>
              <w:t>effect estimated across included studies. Heterogeneity among studies was evaluated using the I2 statistic categorized as follows: &lt;30% not important; 30–50% moderate; 50–75% substantial; and 75–100% considerable</w:t>
            </w:r>
          </w:p>
        </w:tc>
        <w:tc>
          <w:tcPr>
            <w:tcW w:w="992" w:type="dxa"/>
            <w:shd w:val="clear" w:color="auto" w:fill="auto"/>
            <w:vAlign w:val="center"/>
            <w:hideMark/>
          </w:tcPr>
          <w:p w14:paraId="183CA49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Indirectness of results was</w:t>
            </w:r>
            <w:r w:rsidRPr="002F432F">
              <w:rPr>
                <w:rFonts w:ascii="Times New Roman" w:eastAsia="Times New Roman" w:hAnsi="Times New Roman" w:cs="Times New Roman"/>
                <w:color w:val="000000"/>
                <w:sz w:val="20"/>
                <w:szCs w:val="20"/>
                <w:lang w:val="en-US" w:eastAsia="pt-BR"/>
              </w:rPr>
              <w:br/>
              <w:t>considered not serious since studies included appropriat</w:t>
            </w:r>
            <w:r w:rsidRPr="002F432F">
              <w:rPr>
                <w:rFonts w:ascii="Times New Roman" w:eastAsia="Times New Roman" w:hAnsi="Times New Roman" w:cs="Times New Roman"/>
                <w:color w:val="000000"/>
                <w:sz w:val="20"/>
                <w:szCs w:val="20"/>
                <w:lang w:val="en-US" w:eastAsia="pt-BR"/>
              </w:rPr>
              <w:lastRenderedPageBreak/>
              <w:t>ely</w:t>
            </w:r>
            <w:r w:rsidRPr="002F432F">
              <w:rPr>
                <w:rFonts w:ascii="Times New Roman" w:eastAsia="Times New Roman" w:hAnsi="Times New Roman" w:cs="Times New Roman"/>
                <w:color w:val="000000"/>
                <w:sz w:val="20"/>
                <w:szCs w:val="20"/>
                <w:lang w:val="en-US" w:eastAsia="pt-BR"/>
              </w:rPr>
              <w:br/>
              <w:t>answers the question in terms of population, intervention,</w:t>
            </w:r>
            <w:r w:rsidRPr="002F432F">
              <w:rPr>
                <w:rFonts w:ascii="Times New Roman" w:eastAsia="Times New Roman" w:hAnsi="Times New Roman" w:cs="Times New Roman"/>
                <w:color w:val="000000"/>
                <w:sz w:val="20"/>
                <w:szCs w:val="20"/>
                <w:lang w:val="en-US" w:eastAsia="pt-BR"/>
              </w:rPr>
              <w:br/>
              <w:t>comparison, and results studied.</w:t>
            </w:r>
          </w:p>
        </w:tc>
        <w:tc>
          <w:tcPr>
            <w:tcW w:w="992" w:type="dxa"/>
            <w:shd w:val="clear" w:color="auto" w:fill="auto"/>
            <w:vAlign w:val="center"/>
            <w:hideMark/>
          </w:tcPr>
          <w:p w14:paraId="6982960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Imprecision was rated as serious, downgrading the evidence by one level because there was </w:t>
            </w:r>
            <w:r w:rsidRPr="002F432F">
              <w:rPr>
                <w:rFonts w:ascii="Times New Roman" w:eastAsia="Times New Roman" w:hAnsi="Times New Roman" w:cs="Times New Roman"/>
                <w:color w:val="000000"/>
                <w:sz w:val="20"/>
                <w:szCs w:val="20"/>
                <w:lang w:val="en-US" w:eastAsia="pt-BR"/>
              </w:rPr>
              <w:lastRenderedPageBreak/>
              <w:t>uncertainty about the results or because the included studies had a small number of patients.</w:t>
            </w:r>
          </w:p>
        </w:tc>
        <w:tc>
          <w:tcPr>
            <w:tcW w:w="993" w:type="dxa"/>
            <w:shd w:val="clear" w:color="auto" w:fill="auto"/>
            <w:vAlign w:val="center"/>
            <w:hideMark/>
          </w:tcPr>
          <w:p w14:paraId="51C3A48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val="en-US" w:eastAsia="pt-BR"/>
              </w:rPr>
              <w:lastRenderedPageBreak/>
              <w:t xml:space="preserve"> </w:t>
            </w: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598C8CA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7FFD2E9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EF273F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656808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5F8C7E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BEA33B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2CE4C1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4F49138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17FC6DD"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Weak </w:t>
            </w:r>
            <w:r w:rsidR="001465DA" w:rsidRPr="002F432F">
              <w:rPr>
                <w:rFonts w:ascii="Times New Roman" w:eastAsia="Times New Roman" w:hAnsi="Times New Roman" w:cs="Times New Roman"/>
                <w:color w:val="000000"/>
                <w:sz w:val="20"/>
                <w:szCs w:val="20"/>
                <w:lang w:val="en-US" w:eastAsia="pt-BR"/>
              </w:rPr>
              <w:t>evidence / Moderate or low / Further studies</w:t>
            </w:r>
          </w:p>
        </w:tc>
      </w:tr>
      <w:tr w:rsidR="001465DA" w:rsidRPr="002F432F" w14:paraId="306ACA89" w14:textId="77777777" w:rsidTr="002D6B38">
        <w:trPr>
          <w:trHeight w:val="20"/>
        </w:trPr>
        <w:tc>
          <w:tcPr>
            <w:tcW w:w="851" w:type="dxa"/>
            <w:shd w:val="clear" w:color="auto" w:fill="auto"/>
            <w:vAlign w:val="center"/>
            <w:hideMark/>
          </w:tcPr>
          <w:p w14:paraId="493AB520"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Kruse</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&lt;EndNote&gt;&lt;Cite&gt;&lt;Author&gt;Kruse&lt;/Author&gt;&lt;Year&gt;2020&lt;/Year&gt;&lt;RecNum&gt;20925&lt;/RecNum&gt;&lt;DisplayText&gt;&lt;style face="superscript"&gt;55&lt;/style&gt;&lt;/DisplayText&gt;&lt;record&gt;&lt;rec-number&gt;20925&lt;/rec-number&gt;&lt;foreign-keys&gt;&lt;key app="EN" db-id="f5fv5a2shx52dqesxzmpffeqzt5ffxae2vev" timestamp="1607902564"&gt;20925&lt;/key&gt;&lt;/foreign-keys&gt;&lt;ref-type name="Journal Article"&gt;17&lt;/ref-type&gt;&lt;contributors&gt;&lt;authors&gt;&lt;author&gt;Kruse, Anne B&lt;/author&gt;&lt;author&gt;Kowalski, Carolyn D&lt;/author&gt;&lt;author&gt;Leuthold, Sylvia&lt;/author&gt;&lt;author&gt;Vach, Kirstin&lt;/author&gt;&lt;author&gt;Ratka-Krüger, Petra&lt;/author&gt;&lt;author&gt;Woelber, Johan P&lt;/author&gt;&lt;/authors&gt;&lt;/contributors&gt;&lt;titles&gt;&lt;title&gt;What is the impact of the adjunctive use of omega-3 fatty acids in the treatment of periodontitis? A systematic review and meta-analysis&lt;/title&gt;&lt;secondary-title&gt;Lipids in Health and Disease&lt;/secondary-title&gt;&lt;/titles&gt;&lt;periodical&gt;&lt;full-title&gt;Lipids in Health and Disease&lt;/full-title&gt;&lt;/periodical&gt;&lt;pages&gt;1-16&lt;/pages&gt;&lt;volume&gt;19&lt;/volume&gt;&lt;number&gt;1&lt;/number&gt;&lt;dates&gt;&lt;year&gt;2020&lt;/year&gt;&lt;/dates&gt;&lt;isbn&gt;1476-511X&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C436C4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Probing depth (PD) and clinical attachment level (CAL) after 3 months - </w:t>
            </w:r>
            <w:r w:rsidRPr="002F432F">
              <w:rPr>
                <w:rFonts w:ascii="Times New Roman" w:eastAsia="Times New Roman" w:hAnsi="Times New Roman" w:cs="Times New Roman"/>
                <w:b/>
                <w:bCs/>
                <w:color w:val="000000"/>
                <w:sz w:val="20"/>
                <w:szCs w:val="20"/>
                <w:lang w:val="en-US" w:eastAsia="pt-BR"/>
              </w:rPr>
              <w:t>Moderate quality</w:t>
            </w:r>
            <w:r w:rsidRPr="002F432F">
              <w:rPr>
                <w:rFonts w:ascii="Times New Roman" w:eastAsia="Times New Roman" w:hAnsi="Times New Roman" w:cs="Times New Roman"/>
                <w:color w:val="000000"/>
                <w:sz w:val="20"/>
                <w:szCs w:val="20"/>
                <w:lang w:val="en-US" w:eastAsia="pt-BR"/>
              </w:rPr>
              <w:br/>
              <w:t xml:space="preserve">Bleeding on probing (BOP) - </w:t>
            </w:r>
            <w:r w:rsidRPr="002F432F">
              <w:rPr>
                <w:rFonts w:ascii="Times New Roman" w:eastAsia="Times New Roman" w:hAnsi="Times New Roman" w:cs="Times New Roman"/>
                <w:b/>
                <w:bCs/>
                <w:color w:val="000000"/>
                <w:sz w:val="20"/>
                <w:szCs w:val="20"/>
                <w:lang w:val="en-US" w:eastAsia="pt-BR"/>
              </w:rPr>
              <w:t>Low quality</w:t>
            </w:r>
          </w:p>
        </w:tc>
        <w:tc>
          <w:tcPr>
            <w:tcW w:w="709" w:type="dxa"/>
            <w:shd w:val="clear" w:color="auto" w:fill="auto"/>
            <w:vAlign w:val="center"/>
            <w:hideMark/>
          </w:tcPr>
          <w:p w14:paraId="719EEAD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78A31E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4E0A3D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w:t>
            </w:r>
            <w:r w:rsidR="008875D6" w:rsidRPr="002F432F">
              <w:rPr>
                <w:rFonts w:ascii="Times New Roman" w:eastAsia="Times New Roman" w:hAnsi="Times New Roman" w:cs="Times New Roman"/>
                <w:color w:val="000000"/>
                <w:sz w:val="20"/>
                <w:szCs w:val="20"/>
                <w:lang w:val="en-US" w:eastAsia="pt-BR"/>
              </w:rPr>
              <w:t xml:space="preserve">Low </w:t>
            </w:r>
            <w:r w:rsidRPr="002F432F">
              <w:rPr>
                <w:rFonts w:ascii="Times New Roman" w:eastAsia="Times New Roman" w:hAnsi="Times New Roman" w:cs="Times New Roman"/>
                <w:color w:val="000000"/>
                <w:sz w:val="20"/>
                <w:szCs w:val="20"/>
                <w:lang w:val="en-US" w:eastAsia="pt-BR"/>
              </w:rPr>
              <w:t xml:space="preserve">number of participants in Martinez et al. 2014 and low-dose application of </w:t>
            </w:r>
            <w:r w:rsidRPr="002F432F">
              <w:rPr>
                <w:rFonts w:ascii="Times New Roman" w:eastAsia="Times New Roman" w:hAnsi="Times New Roman" w:cs="Times New Roman"/>
                <w:color w:val="000000"/>
                <w:sz w:val="20"/>
                <w:szCs w:val="20"/>
                <w:lang w:val="en-US" w:eastAsia="pt-BR"/>
              </w:rPr>
              <w:lastRenderedPageBreak/>
              <w:t xml:space="preserve">omega-3 in </w:t>
            </w:r>
            <w:proofErr w:type="spellStart"/>
            <w:r w:rsidRPr="002F432F">
              <w:rPr>
                <w:rFonts w:ascii="Times New Roman" w:eastAsia="Times New Roman" w:hAnsi="Times New Roman" w:cs="Times New Roman"/>
                <w:color w:val="000000"/>
                <w:sz w:val="20"/>
                <w:szCs w:val="20"/>
                <w:lang w:val="en-US" w:eastAsia="pt-BR"/>
              </w:rPr>
              <w:t>Keskiner</w:t>
            </w:r>
            <w:proofErr w:type="spellEnd"/>
            <w:r w:rsidRPr="002F432F">
              <w:rPr>
                <w:rFonts w:ascii="Times New Roman" w:eastAsia="Times New Roman" w:hAnsi="Times New Roman" w:cs="Times New Roman"/>
                <w:color w:val="000000"/>
                <w:sz w:val="20"/>
                <w:szCs w:val="20"/>
                <w:lang w:val="en-US" w:eastAsia="pt-BR"/>
              </w:rPr>
              <w:t xml:space="preserve"> et al. 2017"</w:t>
            </w:r>
          </w:p>
        </w:tc>
        <w:tc>
          <w:tcPr>
            <w:tcW w:w="992" w:type="dxa"/>
            <w:shd w:val="clear" w:color="auto" w:fill="auto"/>
            <w:vAlign w:val="center"/>
            <w:hideMark/>
          </w:tcPr>
          <w:p w14:paraId="58F9559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7054E1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361000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3B4A25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559" w:type="dxa"/>
            <w:vAlign w:val="center"/>
          </w:tcPr>
          <w:p w14:paraId="26999BA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DF4BED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149226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DB9B8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8E947E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878EEA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3267F57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5941126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57911272" w14:textId="77777777" w:rsidTr="002D6B38">
        <w:trPr>
          <w:trHeight w:val="20"/>
        </w:trPr>
        <w:tc>
          <w:tcPr>
            <w:tcW w:w="851" w:type="dxa"/>
            <w:shd w:val="clear" w:color="auto" w:fill="auto"/>
            <w:vAlign w:val="center"/>
            <w:hideMark/>
          </w:tcPr>
          <w:p w14:paraId="0BE8C58F"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Lam</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&lt;EndNote&gt;&lt;Cite&gt;&lt;Author&gt;Lam&lt;/Author&gt;&lt;Year&gt;2020&lt;/Year&gt;&lt;RecNum&gt;20924&lt;/RecNum&gt;&lt;DisplayText&gt;&lt;style face="superscript"&gt;56&lt;/style&gt;&lt;/DisplayText&gt;&lt;record&gt;&lt;rec-number&gt;20924&lt;/rec-number&gt;&lt;foreign-keys&gt;&lt;key app="EN" db-id="f5fv5a2shx52dqesxzmpffeqzt5ffxae2vev" timestamp="1607902564"&gt;20924&lt;/key&gt;&lt;/foreign-keys&gt;&lt;ref-type name="Journal Article"&gt;17&lt;/ref-type&gt;&lt;contributors&gt;&lt;authors&gt;&lt;author&gt;Lam, Phoebe PY&lt;/author&gt;&lt;author&gt;Sardana, Divesh&lt;/author&gt;&lt;author&gt;Ekambaram, Manikandan&lt;/author&gt;&lt;author&gt;Lee, Gillian HM&lt;/author&gt;&lt;author&gt;Yiu, Cynthia KY&lt;/author&gt;&lt;/authors&gt;&lt;/contributors&gt;&lt;titles&gt;&lt;title&gt;Effectiveness of Pit and Fissure Sealants for Preventing and Arresting Occlusal Caries in Primary Molars: A Systematic Review and Meta-Analysis&lt;/title&gt;&lt;secondary-title&gt;Journal of Evidence Based Dental Practice&lt;/secondary-title&gt;&lt;/titles&gt;&lt;periodical&gt;&lt;full-title&gt;Journal of Evidence Based Dental Practice&lt;/full-title&gt;&lt;/periodical&gt;&lt;pages&gt;101404&lt;/pages&gt;&lt;volume&gt;20&lt;/volume&gt;&lt;number&gt;2&lt;/number&gt;&lt;dates&gt;&lt;year&gt;2020&lt;/year&gt;&lt;/dates&gt;&lt;isbn&gt;1532-3382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BEFC5FA" w14:textId="77777777" w:rsidR="001465DA" w:rsidRPr="008875D6" w:rsidRDefault="001465DA" w:rsidP="008875D6">
            <w:pPr>
              <w:autoSpaceDE w:val="0"/>
              <w:autoSpaceDN w:val="0"/>
              <w:adjustRightInd w:val="0"/>
              <w:rPr>
                <w:rFonts w:ascii="Times New Roman" w:hAnsi="Times New Roman" w:cs="Times New Roman"/>
                <w:sz w:val="18"/>
                <w:szCs w:val="18"/>
                <w:lang w:val="en-US"/>
              </w:rPr>
            </w:pPr>
            <w:r w:rsidRPr="002F432F">
              <w:rPr>
                <w:rFonts w:ascii="Times New Roman" w:eastAsia="Times New Roman" w:hAnsi="Times New Roman" w:cs="Times New Roman"/>
                <w:b/>
                <w:bCs/>
                <w:color w:val="000000"/>
                <w:sz w:val="20"/>
                <w:szCs w:val="20"/>
                <w:lang w:val="en-US" w:eastAsia="pt-BR"/>
              </w:rPr>
              <w:t xml:space="preserve">Primary outcome: </w:t>
            </w:r>
            <w:r w:rsidR="008875D6" w:rsidRPr="008875D6">
              <w:rPr>
                <w:rFonts w:ascii="Times New Roman" w:eastAsia="Times New Roman" w:hAnsi="Times New Roman" w:cs="Times New Roman"/>
                <w:color w:val="000000"/>
                <w:sz w:val="20"/>
                <w:szCs w:val="20"/>
                <w:lang w:val="en-US" w:eastAsia="pt-BR"/>
              </w:rPr>
              <w:t xml:space="preserve">glass ionomer </w:t>
            </w:r>
            <w:r w:rsidR="008875D6">
              <w:rPr>
                <w:rFonts w:ascii="Times New Roman" w:eastAsia="Times New Roman" w:hAnsi="Times New Roman" w:cs="Times New Roman"/>
                <w:color w:val="000000"/>
                <w:sz w:val="20"/>
                <w:szCs w:val="20"/>
                <w:lang w:val="en-US" w:eastAsia="pt-BR"/>
              </w:rPr>
              <w:t>(</w:t>
            </w:r>
            <w:r w:rsidRPr="008875D6">
              <w:rPr>
                <w:rFonts w:ascii="Times New Roman" w:eastAsia="Times New Roman" w:hAnsi="Times New Roman" w:cs="Times New Roman"/>
                <w:color w:val="000000"/>
                <w:sz w:val="20"/>
                <w:szCs w:val="20"/>
                <w:lang w:val="en-US" w:eastAsia="pt-BR"/>
              </w:rPr>
              <w:t>GI</w:t>
            </w:r>
            <w:r w:rsidR="008875D6">
              <w:rPr>
                <w:rFonts w:ascii="Times New Roman" w:eastAsia="Times New Roman" w:hAnsi="Times New Roman" w:cs="Times New Roman"/>
                <w:color w:val="000000"/>
                <w:sz w:val="20"/>
                <w:szCs w:val="20"/>
                <w:lang w:val="en-US" w:eastAsia="pt-BR"/>
              </w:rPr>
              <w:t>)</w:t>
            </w:r>
            <w:r w:rsidRPr="008875D6">
              <w:rPr>
                <w:rFonts w:ascii="Times New Roman" w:eastAsia="Times New Roman" w:hAnsi="Times New Roman" w:cs="Times New Roman"/>
                <w:color w:val="000000"/>
                <w:sz w:val="20"/>
                <w:szCs w:val="20"/>
                <w:lang w:val="en-US" w:eastAsia="pt-BR"/>
              </w:rPr>
              <w:t>/</w:t>
            </w:r>
            <w:r w:rsidR="008875D6" w:rsidRPr="008875D6">
              <w:rPr>
                <w:rFonts w:ascii="Times New Roman" w:hAnsi="Times New Roman" w:cs="Times New Roman"/>
                <w:sz w:val="18"/>
                <w:szCs w:val="18"/>
                <w:lang w:val="en-US"/>
              </w:rPr>
              <w:t xml:space="preserve"> resin-modified glass ionomer sealants</w:t>
            </w:r>
            <w:r w:rsidR="008875D6">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 xml:space="preserve">RMGIS vs no sealant; </w:t>
            </w:r>
            <w:r w:rsidR="008875D6" w:rsidRPr="008875D6">
              <w:rPr>
                <w:rFonts w:ascii="Times New Roman" w:eastAsia="Times New Roman" w:hAnsi="Times New Roman" w:cs="Times New Roman"/>
                <w:color w:val="000000"/>
                <w:sz w:val="20"/>
                <w:szCs w:val="20"/>
                <w:lang w:val="en-US" w:eastAsia="pt-BR"/>
              </w:rPr>
              <w:t>resin-based sealants</w:t>
            </w:r>
            <w:r w:rsidR="008875D6" w:rsidRPr="002F432F">
              <w:rPr>
                <w:rFonts w:ascii="Times New Roman" w:eastAsia="Times New Roman" w:hAnsi="Times New Roman" w:cs="Times New Roman"/>
                <w:color w:val="000000"/>
                <w:sz w:val="20"/>
                <w:szCs w:val="20"/>
                <w:lang w:val="en-US" w:eastAsia="pt-BR"/>
              </w:rPr>
              <w:t xml:space="preserve"> </w:t>
            </w:r>
            <w:r w:rsidR="008875D6">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RBS</w:t>
            </w:r>
            <w:r w:rsidR="008875D6">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 </w:t>
            </w:r>
            <w:r w:rsidR="008875D6" w:rsidRPr="008875D6">
              <w:rPr>
                <w:rFonts w:ascii="Times New Roman" w:eastAsia="Times New Roman" w:hAnsi="Times New Roman" w:cs="Times New Roman"/>
                <w:color w:val="000000"/>
                <w:sz w:val="20"/>
                <w:szCs w:val="20"/>
                <w:lang w:val="en-US" w:eastAsia="pt-BR"/>
              </w:rPr>
              <w:t>topical fluoride varnish (</w:t>
            </w:r>
            <w:r w:rsidRPr="002F432F">
              <w:rPr>
                <w:rFonts w:ascii="Times New Roman" w:eastAsia="Times New Roman" w:hAnsi="Times New Roman" w:cs="Times New Roman"/>
                <w:color w:val="000000"/>
                <w:sz w:val="20"/>
                <w:szCs w:val="20"/>
                <w:lang w:val="en-US" w:eastAsia="pt-BR"/>
              </w:rPr>
              <w:t>TFV</w:t>
            </w:r>
            <w:r w:rsidR="008875D6">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vs RI + TFV. Low: RBS vs </w:t>
            </w:r>
            <w:r w:rsidR="008875D6" w:rsidRPr="008875D6">
              <w:rPr>
                <w:rFonts w:ascii="Times New Roman" w:hAnsi="Times New Roman" w:cs="Times New Roman"/>
                <w:sz w:val="18"/>
                <w:szCs w:val="18"/>
                <w:lang w:val="en-US"/>
              </w:rPr>
              <w:t>glass ionomer sealants</w:t>
            </w:r>
            <w:r w:rsidR="008875D6">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GIS</w:t>
            </w:r>
            <w:r w:rsidR="008875D6">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RBS vs </w:t>
            </w:r>
            <w:r w:rsidR="008875D6">
              <w:rPr>
                <w:rFonts w:ascii="Times New Roman" w:eastAsia="Times New Roman" w:hAnsi="Times New Roman" w:cs="Times New Roman"/>
                <w:color w:val="000000"/>
                <w:sz w:val="20"/>
                <w:szCs w:val="20"/>
                <w:lang w:val="en-US" w:eastAsia="pt-BR"/>
              </w:rPr>
              <w:t>fluoride</w:t>
            </w:r>
            <w:r w:rsidRPr="002F432F">
              <w:rPr>
                <w:rFonts w:ascii="Times New Roman" w:eastAsia="Times New Roman" w:hAnsi="Times New Roman" w:cs="Times New Roman"/>
                <w:color w:val="000000"/>
                <w:sz w:val="20"/>
                <w:szCs w:val="20"/>
                <w:lang w:val="en-US" w:eastAsia="pt-BR"/>
              </w:rPr>
              <w:t xml:space="preserve">-RBS; AP-RBS vs </w:t>
            </w:r>
            <w:r w:rsidR="008875D6" w:rsidRPr="008875D6">
              <w:rPr>
                <w:rFonts w:ascii="Times New Roman" w:eastAsia="Times New Roman" w:hAnsi="Times New Roman" w:cs="Times New Roman"/>
                <w:color w:val="000000"/>
                <w:sz w:val="20"/>
                <w:szCs w:val="20"/>
                <w:lang w:val="en-US" w:eastAsia="pt-BR"/>
              </w:rPr>
              <w:t>light-curing</w:t>
            </w:r>
            <w:r w:rsidRPr="002F432F">
              <w:rPr>
                <w:rFonts w:ascii="Times New Roman" w:eastAsia="Times New Roman" w:hAnsi="Times New Roman" w:cs="Times New Roman"/>
                <w:color w:val="000000"/>
                <w:sz w:val="20"/>
                <w:szCs w:val="20"/>
                <w:lang w:val="en-US" w:eastAsia="pt-BR"/>
              </w:rPr>
              <w:t xml:space="preserve">-RBS; RBS + TFV vs TFV alone - </w:t>
            </w:r>
            <w:r w:rsidRPr="002F432F">
              <w:rPr>
                <w:rFonts w:ascii="Times New Roman" w:eastAsia="Times New Roman" w:hAnsi="Times New Roman" w:cs="Times New Roman"/>
                <w:b/>
                <w:bCs/>
                <w:color w:val="000000"/>
                <w:sz w:val="20"/>
                <w:szCs w:val="20"/>
                <w:lang w:val="en-US" w:eastAsia="pt-BR"/>
              </w:rPr>
              <w:t>Very low certainty of the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 xml:space="preserve">Secondary outcome: </w:t>
            </w:r>
            <w:r w:rsidRPr="002F432F">
              <w:rPr>
                <w:rFonts w:ascii="Times New Roman" w:eastAsia="Times New Roman" w:hAnsi="Times New Roman" w:cs="Times New Roman"/>
                <w:color w:val="000000"/>
                <w:sz w:val="20"/>
                <w:szCs w:val="20"/>
                <w:lang w:val="en-US" w:eastAsia="pt-BR"/>
              </w:rPr>
              <w:t xml:space="preserve">RBS; GIS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388B0F8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9DF12F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Considered as serious if overall half of the studies included were of serious risk of overall bias</w:t>
            </w:r>
          </w:p>
        </w:tc>
        <w:tc>
          <w:tcPr>
            <w:tcW w:w="992" w:type="dxa"/>
            <w:shd w:val="clear" w:color="auto" w:fill="auto"/>
            <w:vAlign w:val="center"/>
            <w:hideMark/>
          </w:tcPr>
          <w:p w14:paraId="0DE8848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Considered as serious when I2 statistics $70% (*) and P-value of c2 </w:t>
            </w:r>
            <w:proofErr w:type="gramStart"/>
            <w:r w:rsidRPr="002F432F">
              <w:rPr>
                <w:rFonts w:ascii="Times New Roman" w:eastAsia="Times New Roman" w:hAnsi="Times New Roman" w:cs="Times New Roman"/>
                <w:color w:val="000000"/>
                <w:sz w:val="20"/>
                <w:szCs w:val="20"/>
                <w:lang w:val="en-US" w:eastAsia="pt-BR"/>
              </w:rPr>
              <w:t>test ,</w:t>
            </w:r>
            <w:proofErr w:type="gramEnd"/>
            <w:r w:rsidRPr="002F432F">
              <w:rPr>
                <w:rFonts w:ascii="Times New Roman" w:eastAsia="Times New Roman" w:hAnsi="Times New Roman" w:cs="Times New Roman"/>
                <w:color w:val="000000"/>
                <w:sz w:val="20"/>
                <w:szCs w:val="20"/>
                <w:lang w:val="en-US" w:eastAsia="pt-BR"/>
              </w:rPr>
              <w:t>.05 (**).</w:t>
            </w:r>
          </w:p>
        </w:tc>
        <w:tc>
          <w:tcPr>
            <w:tcW w:w="992" w:type="dxa"/>
            <w:shd w:val="clear" w:color="auto" w:fill="auto"/>
            <w:vAlign w:val="center"/>
            <w:hideMark/>
          </w:tcPr>
          <w:p w14:paraId="2C30D1E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Considered as serious when applicability of findings were restricted in terms of population, intervention, comparator, and outcomes.</w:t>
            </w:r>
          </w:p>
        </w:tc>
        <w:tc>
          <w:tcPr>
            <w:tcW w:w="992" w:type="dxa"/>
            <w:shd w:val="clear" w:color="auto" w:fill="auto"/>
            <w:vAlign w:val="center"/>
            <w:hideMark/>
          </w:tcPr>
          <w:p w14:paraId="67F0B6B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Considered as serious when the total number of events was below 300 for dichotomous outcomes or 400 for continuous outcomes (#) or when the upper and lower limits of 95% CI include both meaningful benefits and harm.</w:t>
            </w:r>
          </w:p>
        </w:tc>
        <w:tc>
          <w:tcPr>
            <w:tcW w:w="993" w:type="dxa"/>
            <w:shd w:val="clear" w:color="auto" w:fill="auto"/>
            <w:vAlign w:val="center"/>
            <w:hideMark/>
          </w:tcPr>
          <w:p w14:paraId="189DC493"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Funnel </w:t>
            </w:r>
            <w:r w:rsidR="001465DA" w:rsidRPr="002F432F">
              <w:rPr>
                <w:rFonts w:ascii="Times New Roman" w:eastAsia="Times New Roman" w:hAnsi="Times New Roman" w:cs="Times New Roman"/>
                <w:color w:val="000000"/>
                <w:sz w:val="20"/>
                <w:szCs w:val="20"/>
                <w:lang w:val="en-US" w:eastAsia="pt-BR"/>
              </w:rPr>
              <w:t>plot could not performed given limited numbers of study</w:t>
            </w:r>
          </w:p>
        </w:tc>
        <w:tc>
          <w:tcPr>
            <w:tcW w:w="425" w:type="dxa"/>
            <w:shd w:val="clear" w:color="auto" w:fill="auto"/>
            <w:vAlign w:val="center"/>
            <w:hideMark/>
          </w:tcPr>
          <w:p w14:paraId="778B032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2B05FC5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Two reviewers (PPYL and DS</w:t>
            </w:r>
            <w:r w:rsidR="008875D6">
              <w:rPr>
                <w:rFonts w:ascii="Times New Roman" w:eastAsia="Times New Roman" w:hAnsi="Times New Roman" w:cs="Times New Roman"/>
                <w:color w:val="000000"/>
                <w:sz w:val="20"/>
                <w:szCs w:val="20"/>
                <w:lang w:val="en-US" w:eastAsia="pt-BR"/>
              </w:rPr>
              <w:t>)</w:t>
            </w:r>
          </w:p>
        </w:tc>
        <w:tc>
          <w:tcPr>
            <w:tcW w:w="567" w:type="dxa"/>
            <w:vAlign w:val="center"/>
          </w:tcPr>
          <w:p w14:paraId="1FAF50F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3C274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60842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5E37B2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2F86D9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3F9145A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32AAF3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Insufficient</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04B48A8" w14:textId="77777777" w:rsidTr="002D6B38">
        <w:trPr>
          <w:trHeight w:val="20"/>
        </w:trPr>
        <w:tc>
          <w:tcPr>
            <w:tcW w:w="851" w:type="dxa"/>
            <w:shd w:val="clear" w:color="auto" w:fill="auto"/>
            <w:vAlign w:val="center"/>
            <w:hideMark/>
          </w:tcPr>
          <w:p w14:paraId="737D791A"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Li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&lt;EndNote&gt;&lt;Cite&gt;&lt;Author&gt;Li&lt;/Author&gt;&lt;Year&gt;2020&lt;/Year&gt;&lt;RecNum&gt;20949&lt;/RecNum&gt;&lt;DisplayText&gt;&lt;style face="superscript"&gt;57&lt;/style&gt;&lt;/DisplayText&gt;&lt;record&gt;&lt;rec-number&gt;20949&lt;/rec-number&gt;&lt;foreign-keys&gt;&lt;key app="EN" db-id="f5fv5a2shx52dqesxzmpffeqzt5ffxae2vev" timestamp="1607902573"&gt;20949&lt;/key&gt;&lt;/foreign-keys&gt;&lt;ref-type name="Journal Article"&gt;17&lt;/ref-type&gt;&lt;contributors&gt;&lt;authors&gt;&lt;author&gt;Li, Fulong&lt;/author&gt;&lt;author&gt;Wu, Chuanbin&lt;/author&gt;&lt;author&gt;Sun, Haijiang&lt;/author&gt;&lt;author&gt;Zhou, Qing&lt;/author&gt;&lt;/authors&gt;&lt;/contributors&gt;&lt;titles&gt;&lt;title&gt;Effect of Platelet-Rich Plasma Injections on Pain Reduction in Patients with Temporomandibular Joint Osteoarthrosis: A Meta-Analysis of Randomized Controlled Trials&lt;/title&gt;&lt;secondary-title&gt;Journal of Oral &amp;amp; Facial Pain &amp;amp; Headache&lt;/secondary-title&gt;&lt;/titles&gt;&lt;periodical&gt;&lt;full-title&gt;Journal of Oral &amp;amp; Facial Pain &amp;amp; Headache&lt;/full-title&gt;&lt;/periodical&gt;&lt;volume&gt;34&lt;/volume&gt;&lt;number&gt;2&lt;/number&gt;&lt;dates&gt;&lt;year&gt;2020&lt;/year&gt;&lt;/dates&gt;&lt;isbn&gt;2333-0384&lt;/isbn&gt;&lt;urls&gt;&lt;/urls&gt;&lt;/record&gt;&lt;/Cite&gt;&lt;/EndNote&gt;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F9BC48C"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lang w:val="en-US" w:eastAsia="pt-BR"/>
              </w:rPr>
              <w:t xml:space="preserve">Platelet-rich plasma </w:t>
            </w:r>
            <w:r>
              <w:rPr>
                <w:rFonts w:ascii="Times New Roman" w:eastAsia="Times New Roman" w:hAnsi="Times New Roman" w:cs="Times New Roman"/>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PRP</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vs placebo, 6mo </w:t>
            </w:r>
            <w:proofErr w:type="spellStart"/>
            <w:r w:rsidR="001465DA" w:rsidRPr="002F432F">
              <w:rPr>
                <w:rFonts w:ascii="Times New Roman" w:eastAsia="Times New Roman" w:hAnsi="Times New Roman" w:cs="Times New Roman"/>
                <w:color w:val="000000"/>
                <w:sz w:val="20"/>
                <w:szCs w:val="20"/>
                <w:lang w:val="en-US" w:eastAsia="pt-BR"/>
              </w:rPr>
              <w:t>postinjection</w:t>
            </w:r>
            <w:proofErr w:type="spellEnd"/>
            <w:r w:rsidR="001465DA" w:rsidRPr="002F432F">
              <w:rPr>
                <w:rFonts w:ascii="Times New Roman" w:eastAsia="Times New Roman" w:hAnsi="Times New Roman" w:cs="Times New Roman"/>
                <w:color w:val="000000"/>
                <w:sz w:val="20"/>
                <w:szCs w:val="20"/>
                <w:lang w:val="en-US" w:eastAsia="pt-BR"/>
              </w:rPr>
              <w:t xml:space="preserve">; PRP vs placebo, 12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xml:space="preserve"> </w:t>
            </w:r>
            <w:proofErr w:type="spellStart"/>
            <w:r w:rsidR="001465DA" w:rsidRPr="002F432F">
              <w:rPr>
                <w:rFonts w:ascii="Times New Roman" w:eastAsia="Times New Roman" w:hAnsi="Times New Roman" w:cs="Times New Roman"/>
                <w:color w:val="000000"/>
                <w:sz w:val="20"/>
                <w:szCs w:val="20"/>
                <w:lang w:val="en-US" w:eastAsia="pt-BR"/>
              </w:rPr>
              <w:t>postinjection</w:t>
            </w:r>
            <w:proofErr w:type="spellEnd"/>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 xml:space="preserve">Moderate </w:t>
            </w:r>
            <w:r w:rsidR="001465DA" w:rsidRPr="002F432F">
              <w:rPr>
                <w:rFonts w:ascii="Times New Roman" w:eastAsia="Times New Roman" w:hAnsi="Times New Roman" w:cs="Times New Roman"/>
                <w:b/>
                <w:bCs/>
                <w:color w:val="000000"/>
                <w:sz w:val="20"/>
                <w:szCs w:val="20"/>
                <w:lang w:val="en-US" w:eastAsia="pt-BR"/>
              </w:rPr>
              <w:lastRenderedPageBreak/>
              <w:t>quality of the evidence</w:t>
            </w:r>
            <w:r w:rsidR="001465DA" w:rsidRPr="002F432F">
              <w:rPr>
                <w:rFonts w:ascii="Times New Roman" w:eastAsia="Times New Roman" w:hAnsi="Times New Roman" w:cs="Times New Roman"/>
                <w:color w:val="000000"/>
                <w:sz w:val="20"/>
                <w:szCs w:val="20"/>
                <w:lang w:val="en-US" w:eastAsia="pt-BR"/>
              </w:rPr>
              <w:br/>
              <w:t xml:space="preserve">PRP vs </w:t>
            </w:r>
            <w:r w:rsidRPr="005C470C">
              <w:rPr>
                <w:rFonts w:ascii="Times New Roman" w:eastAsia="Times New Roman" w:hAnsi="Times New Roman" w:cs="Times New Roman"/>
                <w:color w:val="000000"/>
                <w:sz w:val="20"/>
                <w:szCs w:val="20"/>
                <w:lang w:val="en-US" w:eastAsia="pt-BR"/>
              </w:rPr>
              <w:t xml:space="preserve">hyaluronic acid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HA</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12mo </w:t>
            </w:r>
            <w:proofErr w:type="spellStart"/>
            <w:r w:rsidR="001465DA" w:rsidRPr="002F432F">
              <w:rPr>
                <w:rFonts w:ascii="Times New Roman" w:eastAsia="Times New Roman" w:hAnsi="Times New Roman" w:cs="Times New Roman"/>
                <w:color w:val="000000"/>
                <w:sz w:val="20"/>
                <w:szCs w:val="20"/>
                <w:lang w:val="en-US" w:eastAsia="pt-BR"/>
              </w:rPr>
              <w:t>postinjection</w:t>
            </w:r>
            <w:proofErr w:type="spellEnd"/>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Low quality of the evidence</w:t>
            </w:r>
          </w:p>
        </w:tc>
        <w:tc>
          <w:tcPr>
            <w:tcW w:w="709" w:type="dxa"/>
            <w:shd w:val="clear" w:color="auto" w:fill="auto"/>
            <w:vAlign w:val="center"/>
            <w:hideMark/>
          </w:tcPr>
          <w:p w14:paraId="05CFEA2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1455C17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Limitations that result in downgradin</w:t>
            </w:r>
            <w:r w:rsidRPr="002F432F">
              <w:rPr>
                <w:rFonts w:ascii="Times New Roman" w:eastAsia="Times New Roman" w:hAnsi="Times New Roman" w:cs="Times New Roman"/>
                <w:color w:val="000000"/>
                <w:sz w:val="20"/>
                <w:szCs w:val="20"/>
                <w:lang w:val="en-US" w:eastAsia="pt-BR"/>
              </w:rPr>
              <w:lastRenderedPageBreak/>
              <w:t>g include lack of blinding with subjective outcomes, lack of concealment,</w:t>
            </w:r>
            <w:r w:rsidRPr="002F432F">
              <w:rPr>
                <w:rFonts w:ascii="Times New Roman" w:eastAsia="Times New Roman" w:hAnsi="Times New Roman" w:cs="Times New Roman"/>
                <w:color w:val="000000"/>
                <w:sz w:val="20"/>
                <w:szCs w:val="20"/>
                <w:lang w:val="en-US" w:eastAsia="pt-BR"/>
              </w:rPr>
              <w:br/>
              <w:t>failure to use intention-to-treat analysis, large loss to follow-up, or early cessation of the study.</w:t>
            </w:r>
          </w:p>
        </w:tc>
        <w:tc>
          <w:tcPr>
            <w:tcW w:w="992" w:type="dxa"/>
            <w:shd w:val="clear" w:color="auto" w:fill="auto"/>
            <w:vAlign w:val="center"/>
            <w:hideMark/>
          </w:tcPr>
          <w:p w14:paraId="38EBC50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If the widely different estimates </w:t>
            </w:r>
            <w:r w:rsidRPr="002F432F">
              <w:rPr>
                <w:rFonts w:ascii="Times New Roman" w:eastAsia="Times New Roman" w:hAnsi="Times New Roman" w:cs="Times New Roman"/>
                <w:color w:val="000000"/>
                <w:sz w:val="20"/>
                <w:szCs w:val="20"/>
                <w:lang w:val="en-US" w:eastAsia="pt-BR"/>
              </w:rPr>
              <w:lastRenderedPageBreak/>
              <w:t>of treatment effects (</w:t>
            </w:r>
            <w:proofErr w:type="spellStart"/>
            <w:r w:rsidRPr="002F432F">
              <w:rPr>
                <w:rFonts w:ascii="Times New Roman" w:eastAsia="Times New Roman" w:hAnsi="Times New Roman" w:cs="Times New Roman"/>
                <w:color w:val="000000"/>
                <w:sz w:val="20"/>
                <w:szCs w:val="20"/>
                <w:lang w:val="en-US" w:eastAsia="pt-BR"/>
              </w:rPr>
              <w:t>ie</w:t>
            </w:r>
            <w:proofErr w:type="spellEnd"/>
            <w:r w:rsidRPr="002F432F">
              <w:rPr>
                <w:rFonts w:ascii="Times New Roman" w:eastAsia="Times New Roman" w:hAnsi="Times New Roman" w:cs="Times New Roman"/>
                <w:color w:val="000000"/>
                <w:sz w:val="20"/>
                <w:szCs w:val="20"/>
                <w:lang w:val="en-US" w:eastAsia="pt-BR"/>
              </w:rPr>
              <w:t>, heterogeneity) among studies cannot be explained,</w:t>
            </w:r>
            <w:r w:rsidRPr="002F432F">
              <w:rPr>
                <w:rFonts w:ascii="Times New Roman" w:eastAsia="Times New Roman" w:hAnsi="Times New Roman" w:cs="Times New Roman"/>
                <w:color w:val="000000"/>
                <w:sz w:val="20"/>
                <w:szCs w:val="20"/>
                <w:lang w:val="en-US" w:eastAsia="pt-BR"/>
              </w:rPr>
              <w:br/>
              <w:t>the quality of the evidence will be reduced.</w:t>
            </w:r>
            <w:r w:rsidR="008875D6">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I</w:t>
            </w:r>
            <w:r w:rsidRPr="008875D6">
              <w:rPr>
                <w:rFonts w:ascii="Times New Roman" w:eastAsia="Times New Roman" w:hAnsi="Times New Roman" w:cs="Times New Roman"/>
                <w:color w:val="000000"/>
                <w:sz w:val="20"/>
                <w:szCs w:val="20"/>
                <w:vertAlign w:val="superscript"/>
                <w:lang w:val="en-US" w:eastAsia="pt-BR"/>
              </w:rPr>
              <w:t>2</w:t>
            </w:r>
            <w:r w:rsidRPr="002F432F">
              <w:rPr>
                <w:rFonts w:ascii="Times New Roman" w:eastAsia="Times New Roman" w:hAnsi="Times New Roman" w:cs="Times New Roman"/>
                <w:color w:val="000000"/>
                <w:sz w:val="20"/>
                <w:szCs w:val="20"/>
                <w:lang w:val="en-US" w:eastAsia="pt-BR"/>
              </w:rPr>
              <w:t xml:space="preserve"> &gt; 75%.</w:t>
            </w:r>
          </w:p>
        </w:tc>
        <w:tc>
          <w:tcPr>
            <w:tcW w:w="992" w:type="dxa"/>
            <w:shd w:val="clear" w:color="auto" w:fill="auto"/>
            <w:vAlign w:val="center"/>
            <w:hideMark/>
          </w:tcPr>
          <w:p w14:paraId="47F26C5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The population, interventi</w:t>
            </w:r>
            <w:r w:rsidRPr="002F432F">
              <w:rPr>
                <w:rFonts w:ascii="Times New Roman" w:eastAsia="Times New Roman" w:hAnsi="Times New Roman" w:cs="Times New Roman"/>
                <w:color w:val="000000"/>
                <w:sz w:val="20"/>
                <w:szCs w:val="20"/>
                <w:lang w:val="en-US" w:eastAsia="pt-BR"/>
              </w:rPr>
              <w:lastRenderedPageBreak/>
              <w:t>ons, comparisons, and outcomes among studies should be similar; if there is a difference among studies,</w:t>
            </w:r>
            <w:r w:rsidRPr="002F432F">
              <w:rPr>
                <w:rFonts w:ascii="Times New Roman" w:eastAsia="Times New Roman" w:hAnsi="Times New Roman" w:cs="Times New Roman"/>
                <w:color w:val="000000"/>
                <w:sz w:val="20"/>
                <w:szCs w:val="20"/>
                <w:lang w:val="en-US" w:eastAsia="pt-BR"/>
              </w:rPr>
              <w:br/>
              <w:t>the quality rating will be downgraded.</w:t>
            </w:r>
          </w:p>
        </w:tc>
        <w:tc>
          <w:tcPr>
            <w:tcW w:w="992" w:type="dxa"/>
            <w:shd w:val="clear" w:color="auto" w:fill="auto"/>
            <w:vAlign w:val="center"/>
            <w:hideMark/>
          </w:tcPr>
          <w:p w14:paraId="3A342F4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Precision: In the absence of patients </w:t>
            </w:r>
            <w:r w:rsidRPr="002F432F">
              <w:rPr>
                <w:rFonts w:ascii="Times New Roman" w:eastAsia="Times New Roman" w:hAnsi="Times New Roman" w:cs="Times New Roman"/>
                <w:color w:val="000000"/>
                <w:sz w:val="20"/>
                <w:szCs w:val="20"/>
                <w:lang w:val="en-US" w:eastAsia="pt-BR"/>
              </w:rPr>
              <w:lastRenderedPageBreak/>
              <w:t>and events, the results provide no information and are therefore considered imprecise. The data are also inaccurate if</w:t>
            </w:r>
            <w:r w:rsidRPr="002F432F">
              <w:rPr>
                <w:rFonts w:ascii="Times New Roman" w:eastAsia="Times New Roman" w:hAnsi="Times New Roman" w:cs="Times New Roman"/>
                <w:color w:val="000000"/>
                <w:sz w:val="20"/>
                <w:szCs w:val="20"/>
                <w:lang w:val="en-US" w:eastAsia="pt-BR"/>
              </w:rPr>
              <w:br/>
              <w:t>no confidence intervals are reported or if they are so wide that the estimates are consistent with the conflicting recommendations.</w:t>
            </w:r>
          </w:p>
        </w:tc>
        <w:tc>
          <w:tcPr>
            <w:tcW w:w="993" w:type="dxa"/>
            <w:shd w:val="clear" w:color="auto" w:fill="auto"/>
            <w:vAlign w:val="center"/>
            <w:hideMark/>
          </w:tcPr>
          <w:p w14:paraId="7F06D4E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425" w:type="dxa"/>
            <w:shd w:val="clear" w:color="auto" w:fill="auto"/>
            <w:vAlign w:val="center"/>
            <w:hideMark/>
          </w:tcPr>
          <w:p w14:paraId="442212B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6A348889"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independent reviewers</w:t>
            </w:r>
          </w:p>
        </w:tc>
        <w:tc>
          <w:tcPr>
            <w:tcW w:w="567" w:type="dxa"/>
            <w:vAlign w:val="center"/>
          </w:tcPr>
          <w:p w14:paraId="7C66E7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2C664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5FF73B0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AA04C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6291127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27D3C7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49864D2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3B2FE21C" w14:textId="77777777" w:rsidTr="002D6B38">
        <w:trPr>
          <w:trHeight w:val="20"/>
        </w:trPr>
        <w:tc>
          <w:tcPr>
            <w:tcW w:w="851" w:type="dxa"/>
            <w:shd w:val="clear" w:color="auto" w:fill="auto"/>
            <w:vAlign w:val="center"/>
            <w:hideMark/>
          </w:tcPr>
          <w:p w14:paraId="232F2D4D"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Limones</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&lt;EndNote&gt;&lt;Cite&gt;&lt;Author&gt;Limones&lt;/Author&gt;&lt;Year&gt;2020&lt;/Year&gt;&lt;RecNum&gt;20948&lt;/RecNum&gt;&lt;DisplayText&gt;&lt;style face="superscript"&gt;58&lt;/style&gt;&lt;/DisplayText&gt;&lt;record&gt;&lt;rec-number&gt;20948&lt;/rec-number&gt;&lt;foreign-keys&gt;&lt;key app="EN" db-id="f5fv5a2shx52dqesxzmpffeqzt5ffxae2vev" timestamp="1607902573"&gt;20948&lt;/key&gt;&lt;/foreign-keys&gt;&lt;ref-type name="Journal Article"&gt;17&lt;/ref-type&gt;&lt;contributors&gt;&lt;authors&gt;&lt;author&gt;Limones, Alvaro&lt;/author&gt;&lt;author&gt;Sáez-Alcaide, Luis Miguel&lt;/author&gt;&lt;author&gt;Díaz-Parreño, Santiago Angulo&lt;/author&gt;&lt;author&gt;Helm, Alexandra&lt;/author&gt;&lt;author&gt;Bornstein, Michael M&lt;/author&gt;&lt;author&gt;Molinero-Mourelle, Pedro&lt;/author&gt;&lt;/authors&gt;&lt;/contributors&gt;&lt;titles&gt;&lt;title&gt;Medication-related osteonecrosis of the jaws (MRONJ) in cancer patients treated with denosumab VS. zoledronic acid: A systematic review and meta-analysis&lt;/title&gt;&lt;secondary-title&gt;Medicina Oral, Patología Oral y Cirugía Bucal&lt;/secondary-title&gt;&lt;/titles&gt;&lt;periodical&gt;&lt;full-title&gt;Med Oral Patol Oral Cir Bucal&lt;/full-title&gt;&lt;abbr-1&gt;Medicina oral, patologia oral y cirugia bucal&lt;/abbr-1&gt;&lt;/periodical&gt;&lt;pages&gt;e326&lt;/pages&gt;&lt;volume&gt;25&lt;/volume&gt;&lt;number&gt;3&lt;/number&gt;&lt;dates&gt;&lt;year&gt;2020&lt;/year&gt;&lt;/dates&gt;&lt;urls&gt;&lt;/urls&gt;&lt;/record&gt;&lt;/Cite&gt;&lt;/EndNote&gt;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3E99566" w14:textId="77777777" w:rsidR="001465DA" w:rsidRPr="002F432F" w:rsidRDefault="008875D6" w:rsidP="001465DA">
            <w:pPr>
              <w:jc w:val="center"/>
              <w:rPr>
                <w:rFonts w:ascii="Times New Roman" w:eastAsia="Times New Roman" w:hAnsi="Times New Roman" w:cs="Times New Roman"/>
                <w:color w:val="000000"/>
                <w:sz w:val="20"/>
                <w:szCs w:val="20"/>
                <w:lang w:val="en-US" w:eastAsia="pt-BR"/>
              </w:rPr>
            </w:pPr>
            <w:r w:rsidRPr="005C470C">
              <w:rPr>
                <w:rFonts w:ascii="Times New Roman" w:hAnsi="Times New Roman" w:cs="Times New Roman"/>
                <w:sz w:val="20"/>
                <w:szCs w:val="20"/>
                <w:lang w:val="en-US"/>
              </w:rPr>
              <w:t xml:space="preserve">Bisphosphonate-Related Osteonecrosis of the Jaws </w:t>
            </w:r>
            <w:r>
              <w:rPr>
                <w:rFonts w:ascii="Times New Roman" w:hAnsi="Times New Roman" w:cs="Times New Roman"/>
                <w:sz w:val="20"/>
                <w:szCs w:val="20"/>
                <w:lang w:val="en-US"/>
              </w:rPr>
              <w:t>(</w:t>
            </w:r>
            <w:r w:rsidR="001465DA" w:rsidRPr="002F432F">
              <w:rPr>
                <w:rFonts w:ascii="Times New Roman" w:eastAsia="Times New Roman" w:hAnsi="Times New Roman" w:cs="Times New Roman"/>
                <w:color w:val="000000"/>
                <w:sz w:val="20"/>
                <w:szCs w:val="20"/>
                <w:lang w:val="en-US" w:eastAsia="pt-BR"/>
              </w:rPr>
              <w:t>BRONJ</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with </w:t>
            </w:r>
            <w:r w:rsidRPr="005C470C">
              <w:rPr>
                <w:rFonts w:ascii="Times New Roman" w:hAnsi="Times New Roman" w:cs="Times New Roman"/>
                <w:sz w:val="20"/>
                <w:szCs w:val="20"/>
                <w:lang w:val="en-US"/>
              </w:rPr>
              <w:t xml:space="preserve">zoledronic acid </w:t>
            </w:r>
            <w:r>
              <w:rPr>
                <w:rFonts w:ascii="Times New Roman" w:hAnsi="Times New Roman" w:cs="Times New Roman"/>
                <w:sz w:val="20"/>
                <w:szCs w:val="20"/>
                <w:lang w:val="en-US"/>
              </w:rPr>
              <w:t>(</w:t>
            </w:r>
            <w:r w:rsidR="001465DA" w:rsidRPr="002F432F">
              <w:rPr>
                <w:rFonts w:ascii="Times New Roman" w:eastAsia="Times New Roman" w:hAnsi="Times New Roman" w:cs="Times New Roman"/>
                <w:color w:val="000000"/>
                <w:sz w:val="20"/>
                <w:szCs w:val="20"/>
                <w:lang w:val="en-US" w:eastAsia="pt-BR"/>
              </w:rPr>
              <w:t>ZA</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vs. </w:t>
            </w:r>
            <w:r w:rsidRPr="005C470C">
              <w:rPr>
                <w:rFonts w:ascii="Times New Roman" w:hAnsi="Times New Roman" w:cs="Times New Roman"/>
                <w:sz w:val="20"/>
                <w:szCs w:val="20"/>
                <w:lang w:val="en-US"/>
              </w:rPr>
              <w:t>denosumab-</w:t>
            </w:r>
            <w:r w:rsidRPr="005C470C">
              <w:rPr>
                <w:rFonts w:ascii="Times New Roman" w:hAnsi="Times New Roman" w:cs="Times New Roman"/>
                <w:sz w:val="20"/>
                <w:szCs w:val="20"/>
                <w:lang w:val="en-US"/>
              </w:rPr>
              <w:lastRenderedPageBreak/>
              <w:t xml:space="preserve">related osteonecrosis of the jaws </w:t>
            </w:r>
            <w:r>
              <w:rPr>
                <w:rFonts w:ascii="Times New Roman" w:hAnsi="Times New Roman" w:cs="Times New Roman"/>
                <w:sz w:val="20"/>
                <w:szCs w:val="20"/>
                <w:lang w:val="en-US"/>
              </w:rPr>
              <w:t>(</w:t>
            </w:r>
            <w:r w:rsidR="001465DA" w:rsidRPr="002F432F">
              <w:rPr>
                <w:rFonts w:ascii="Times New Roman" w:eastAsia="Times New Roman" w:hAnsi="Times New Roman" w:cs="Times New Roman"/>
                <w:color w:val="000000"/>
                <w:sz w:val="20"/>
                <w:szCs w:val="20"/>
                <w:lang w:val="en-US" w:eastAsia="pt-BR"/>
              </w:rPr>
              <w:t>DRONJ</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with </w:t>
            </w:r>
            <w:r w:rsidR="00B52A91" w:rsidRPr="005C470C">
              <w:rPr>
                <w:rFonts w:ascii="Times New Roman" w:hAnsi="Times New Roman" w:cs="Times New Roman"/>
                <w:sz w:val="20"/>
                <w:szCs w:val="20"/>
                <w:lang w:val="en-US"/>
              </w:rPr>
              <w:t>denosumab</w:t>
            </w:r>
            <w:r w:rsidR="00B52A91" w:rsidRPr="002F432F">
              <w:rPr>
                <w:rFonts w:ascii="Times New Roman" w:eastAsia="Times New Roman" w:hAnsi="Times New Roman" w:cs="Times New Roman"/>
                <w:color w:val="000000"/>
                <w:sz w:val="20"/>
                <w:szCs w:val="20"/>
                <w:lang w:val="en-US" w:eastAsia="pt-BR"/>
              </w:rPr>
              <w:t xml:space="preserve"> </w:t>
            </w:r>
            <w:r w:rsidR="00B52A91">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DB</w:t>
            </w:r>
            <w:r w:rsidR="00B52A91">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(after 1</w:t>
            </w:r>
            <w:r w:rsidR="00B52A91">
              <w:rPr>
                <w:rFonts w:ascii="Times New Roman" w:eastAsia="Times New Roman" w:hAnsi="Times New Roman" w:cs="Times New Roman"/>
                <w:color w:val="000000"/>
                <w:sz w:val="20"/>
                <w:szCs w:val="20"/>
                <w:lang w:val="en-US" w:eastAsia="pt-BR"/>
              </w:rPr>
              <w:t>y</w:t>
            </w:r>
            <w:r w:rsidR="001465DA" w:rsidRPr="002F432F">
              <w:rPr>
                <w:rFonts w:ascii="Times New Roman" w:eastAsia="Times New Roman" w:hAnsi="Times New Roman" w:cs="Times New Roman"/>
                <w:color w:val="000000"/>
                <w:sz w:val="20"/>
                <w:szCs w:val="20"/>
                <w:lang w:val="en-US" w:eastAsia="pt-BR"/>
              </w:rPr>
              <w:t xml:space="preserve">) (measured with </w:t>
            </w:r>
            <w:r w:rsidR="00B52A91" w:rsidRPr="005C470C">
              <w:rPr>
                <w:rFonts w:ascii="Times New Roman" w:hAnsi="Times New Roman" w:cs="Times New Roman"/>
                <w:sz w:val="20"/>
                <w:szCs w:val="20"/>
                <w:lang w:val="en-US"/>
              </w:rPr>
              <w:t>risk ratio</w:t>
            </w:r>
            <w:r w:rsidR="001465DA" w:rsidRPr="002F432F">
              <w:rPr>
                <w:rFonts w:ascii="Times New Roman" w:eastAsia="Times New Roman" w:hAnsi="Times New Roman" w:cs="Times New Roman"/>
                <w:color w:val="000000"/>
                <w:sz w:val="20"/>
                <w:szCs w:val="20"/>
                <w:lang w:val="en-US" w:eastAsia="pt-BR"/>
              </w:rPr>
              <w:t>); BRONJ with ZA vs. DRONJ with DB (after 2</w:t>
            </w:r>
            <w:r w:rsidR="00B52A91">
              <w:rPr>
                <w:rFonts w:ascii="Times New Roman" w:eastAsia="Times New Roman" w:hAnsi="Times New Roman" w:cs="Times New Roman"/>
                <w:color w:val="000000"/>
                <w:sz w:val="20"/>
                <w:szCs w:val="20"/>
                <w:lang w:val="en-US" w:eastAsia="pt-BR"/>
              </w:rPr>
              <w:t>y</w:t>
            </w:r>
            <w:r w:rsidR="001465DA" w:rsidRPr="002F432F">
              <w:rPr>
                <w:rFonts w:ascii="Times New Roman" w:eastAsia="Times New Roman" w:hAnsi="Times New Roman" w:cs="Times New Roman"/>
                <w:color w:val="000000"/>
                <w:sz w:val="20"/>
                <w:szCs w:val="20"/>
                <w:lang w:val="en-US" w:eastAsia="pt-BR"/>
              </w:rPr>
              <w:t xml:space="preserve">) (measured with </w:t>
            </w:r>
            <w:r w:rsidR="00B52A91" w:rsidRPr="005C470C">
              <w:rPr>
                <w:rFonts w:ascii="Times New Roman" w:hAnsi="Times New Roman" w:cs="Times New Roman"/>
                <w:sz w:val="20"/>
                <w:szCs w:val="20"/>
                <w:lang w:val="en-US"/>
              </w:rPr>
              <w:t>risk ratio</w:t>
            </w:r>
            <w:r w:rsidR="001465DA" w:rsidRPr="002F432F">
              <w:rPr>
                <w:rFonts w:ascii="Times New Roman" w:eastAsia="Times New Roman" w:hAnsi="Times New Roman" w:cs="Times New Roman"/>
                <w:color w:val="000000"/>
                <w:sz w:val="20"/>
                <w:szCs w:val="20"/>
                <w:lang w:val="en-US" w:eastAsia="pt-BR"/>
              </w:rPr>
              <w:t>); BRONJ with ZA vs. DRONJ with DB (after 3</w:t>
            </w:r>
            <w:r w:rsidR="00B52A91">
              <w:rPr>
                <w:rFonts w:ascii="Times New Roman" w:eastAsia="Times New Roman" w:hAnsi="Times New Roman" w:cs="Times New Roman"/>
                <w:color w:val="000000"/>
                <w:sz w:val="20"/>
                <w:szCs w:val="20"/>
                <w:lang w:val="en-US" w:eastAsia="pt-BR"/>
              </w:rPr>
              <w:t>y</w:t>
            </w:r>
            <w:r w:rsidR="001465DA" w:rsidRPr="002F432F">
              <w:rPr>
                <w:rFonts w:ascii="Times New Roman" w:eastAsia="Times New Roman" w:hAnsi="Times New Roman" w:cs="Times New Roman"/>
                <w:color w:val="000000"/>
                <w:sz w:val="20"/>
                <w:szCs w:val="20"/>
                <w:lang w:val="en-US" w:eastAsia="pt-BR"/>
              </w:rPr>
              <w:t xml:space="preserve">) (measured with </w:t>
            </w:r>
            <w:r w:rsidR="00B52A91" w:rsidRPr="005C470C">
              <w:rPr>
                <w:rFonts w:ascii="Times New Roman" w:hAnsi="Times New Roman" w:cs="Times New Roman"/>
                <w:sz w:val="20"/>
                <w:szCs w:val="20"/>
                <w:lang w:val="en-US"/>
              </w:rPr>
              <w:t>risk ratio</w:t>
            </w:r>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Moderate quality of the evidence</w:t>
            </w:r>
            <w:r w:rsidR="001465DA" w:rsidRPr="002F432F">
              <w:rPr>
                <w:rFonts w:ascii="Times New Roman" w:eastAsia="Times New Roman" w:hAnsi="Times New Roman" w:cs="Times New Roman"/>
                <w:color w:val="000000"/>
                <w:sz w:val="20"/>
                <w:szCs w:val="20"/>
                <w:lang w:val="en-US" w:eastAsia="pt-BR"/>
              </w:rPr>
              <w:br/>
              <w:t xml:space="preserve">MRONJ Prognosis (measured with </w:t>
            </w:r>
            <w:r w:rsidR="00B52A91">
              <w:rPr>
                <w:rFonts w:ascii="Times New Roman" w:hAnsi="Times New Roman" w:cs="Times New Roman"/>
                <w:sz w:val="20"/>
                <w:szCs w:val="20"/>
                <w:lang w:val="en-US"/>
              </w:rPr>
              <w:t>odds</w:t>
            </w:r>
            <w:r w:rsidR="00B52A91" w:rsidRPr="005C470C">
              <w:rPr>
                <w:rFonts w:ascii="Times New Roman" w:hAnsi="Times New Roman" w:cs="Times New Roman"/>
                <w:sz w:val="20"/>
                <w:szCs w:val="20"/>
                <w:lang w:val="en-US"/>
              </w:rPr>
              <w:t xml:space="preserve"> ratio</w:t>
            </w:r>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Low quality of the evidence</w:t>
            </w:r>
          </w:p>
        </w:tc>
        <w:tc>
          <w:tcPr>
            <w:tcW w:w="709" w:type="dxa"/>
            <w:shd w:val="clear" w:color="auto" w:fill="auto"/>
            <w:vAlign w:val="center"/>
            <w:hideMark/>
          </w:tcPr>
          <w:p w14:paraId="13154D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3341C9B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All included studies have been </w:t>
            </w:r>
            <w:r w:rsidRPr="002F432F">
              <w:rPr>
                <w:rFonts w:ascii="Times New Roman" w:eastAsia="Times New Roman" w:hAnsi="Times New Roman" w:cs="Times New Roman"/>
                <w:color w:val="000000"/>
                <w:sz w:val="20"/>
                <w:szCs w:val="20"/>
                <w:lang w:val="en-US" w:eastAsia="pt-BR"/>
              </w:rPr>
              <w:lastRenderedPageBreak/>
              <w:t xml:space="preserve">sponsored, </w:t>
            </w:r>
            <w:proofErr w:type="gramStart"/>
            <w:r w:rsidRPr="002F432F">
              <w:rPr>
                <w:rFonts w:ascii="Times New Roman" w:eastAsia="Times New Roman" w:hAnsi="Times New Roman" w:cs="Times New Roman"/>
                <w:color w:val="000000"/>
                <w:sz w:val="20"/>
                <w:szCs w:val="20"/>
                <w:lang w:val="en-US" w:eastAsia="pt-BR"/>
              </w:rPr>
              <w:t>supported</w:t>
            </w:r>
            <w:proofErr w:type="gramEnd"/>
            <w:r w:rsidRPr="002F432F">
              <w:rPr>
                <w:rFonts w:ascii="Times New Roman" w:eastAsia="Times New Roman" w:hAnsi="Times New Roman" w:cs="Times New Roman"/>
                <w:color w:val="000000"/>
                <w:sz w:val="20"/>
                <w:szCs w:val="20"/>
                <w:lang w:val="en-US" w:eastAsia="pt-BR"/>
              </w:rPr>
              <w:t xml:space="preserve"> or funded</w:t>
            </w:r>
            <w:r w:rsidRPr="002F432F">
              <w:rPr>
                <w:rFonts w:ascii="Times New Roman" w:eastAsia="Times New Roman" w:hAnsi="Times New Roman" w:cs="Times New Roman"/>
                <w:color w:val="000000"/>
                <w:sz w:val="20"/>
                <w:szCs w:val="20"/>
                <w:lang w:val="en-US" w:eastAsia="pt-BR"/>
              </w:rPr>
              <w:br/>
              <w:t>by Amgen, which may result in some kind of bias.</w:t>
            </w:r>
          </w:p>
        </w:tc>
        <w:tc>
          <w:tcPr>
            <w:tcW w:w="992" w:type="dxa"/>
            <w:shd w:val="clear" w:color="auto" w:fill="auto"/>
            <w:vAlign w:val="center"/>
            <w:hideMark/>
          </w:tcPr>
          <w:p w14:paraId="7DE3A1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20A4A06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6AB08D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val="en-US" w:eastAsia="pt-BR"/>
              </w:rPr>
              <w:t xml:space="preserve">The normalization of the different </w:t>
            </w:r>
            <w:r w:rsidRPr="002F432F">
              <w:rPr>
                <w:rFonts w:ascii="Times New Roman" w:eastAsia="Times New Roman" w:hAnsi="Times New Roman" w:cs="Times New Roman"/>
                <w:color w:val="000000"/>
                <w:sz w:val="20"/>
                <w:szCs w:val="20"/>
                <w:lang w:val="en-US" w:eastAsia="pt-BR"/>
              </w:rPr>
              <w:lastRenderedPageBreak/>
              <w:t>follow-up times provided approximated values.</w:t>
            </w:r>
            <w:r w:rsidRPr="002F432F">
              <w:rPr>
                <w:rFonts w:ascii="Times New Roman" w:eastAsia="Times New Roman" w:hAnsi="Times New Roman" w:cs="Times New Roman"/>
                <w:color w:val="000000"/>
                <w:sz w:val="20"/>
                <w:szCs w:val="20"/>
                <w:lang w:val="en-US" w:eastAsia="pt-BR"/>
              </w:rPr>
              <w:br/>
            </w:r>
            <w:proofErr w:type="spellStart"/>
            <w:r w:rsidRPr="002F432F">
              <w:rPr>
                <w:rFonts w:ascii="Times New Roman" w:eastAsia="Times New Roman" w:hAnsi="Times New Roman" w:cs="Times New Roman"/>
                <w:color w:val="000000"/>
                <w:sz w:val="20"/>
                <w:szCs w:val="20"/>
                <w:lang w:eastAsia="pt-BR"/>
              </w:rPr>
              <w:t>Insufficient</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information</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relative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to</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prognosis</w:t>
            </w:r>
            <w:proofErr w:type="spellEnd"/>
            <w:r w:rsidRPr="002F432F">
              <w:rPr>
                <w:rFonts w:ascii="Times New Roman" w:eastAsia="Times New Roman" w:hAnsi="Times New Roman" w:cs="Times New Roman"/>
                <w:color w:val="000000"/>
                <w:sz w:val="20"/>
                <w:szCs w:val="20"/>
                <w:lang w:eastAsia="pt-BR"/>
              </w:rPr>
              <w:t>.</w:t>
            </w:r>
          </w:p>
        </w:tc>
        <w:tc>
          <w:tcPr>
            <w:tcW w:w="993" w:type="dxa"/>
            <w:shd w:val="clear" w:color="auto" w:fill="auto"/>
            <w:vAlign w:val="center"/>
            <w:hideMark/>
          </w:tcPr>
          <w:p w14:paraId="4A7F87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lastRenderedPageBreak/>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1971F6C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441629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14DBB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3E208DD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01EDB8B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7D2F40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12E8A4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01F44D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44F24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9A2B58" w14:paraId="07CD9D2E" w14:textId="77777777" w:rsidTr="002D6B38">
        <w:trPr>
          <w:trHeight w:val="20"/>
        </w:trPr>
        <w:tc>
          <w:tcPr>
            <w:tcW w:w="851" w:type="dxa"/>
            <w:shd w:val="clear" w:color="auto" w:fill="auto"/>
            <w:vAlign w:val="center"/>
            <w:hideMark/>
          </w:tcPr>
          <w:p w14:paraId="370211A2"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Lins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&lt;EndNote&gt;&lt;Cite&gt;&lt;Author&gt;Lins&lt;/Author&gt;&lt;Year&gt;2020&lt;/Year&gt;&lt;RecNum&gt;20947&lt;/RecNum&gt;&lt;DisplayText&gt;&lt;style face="superscript"&gt;59&lt;/style&gt;&lt;/DisplayText&gt;&lt;record&gt;&lt;rec-number&gt;20947&lt;/rec-number&gt;&lt;foreign-keys&gt;&lt;key app="EN" db-id="f5fv5a2shx52dqesxzmpffeqzt5ffxae2vev" timestamp="1607902573"&gt;20947&lt;/key&gt;&lt;/foreign-keys&gt;&lt;ref-type name="Journal Article"&gt;17&lt;/ref-type&gt;&lt;contributors&gt;&lt;authors&gt;&lt;author&gt;Lins, Rbe&lt;/author&gt;&lt;author&gt;Sebold, M&lt;/author&gt;&lt;author&gt;Magno, MB&lt;/author&gt;&lt;author&gt;Maia, LC&lt;/author&gt;&lt;author&gt;Martins, Lrm&lt;/author&gt;&lt;author&gt;Giannini, M&lt;/author&gt;&lt;/authors&gt;&lt;/contributors&gt;&lt;titles&gt;&lt;title&gt;Does the Type of Solvent in Dental Adhesives Influence the Clinical Performance of Composite Restorations Placed in Noncarious Cervical Lesions? A Systematic Review and Meta-analysis&lt;/title&gt;&lt;secondary-title&gt;Operative Dentistry&lt;/secondary-title&gt;&lt;/titles&gt;&lt;periodical&gt;&lt;full-title&gt;Oper Dent&lt;/full-title&gt;&lt;abbr-1&gt;Operative dentistry&lt;/abbr-1&gt;&lt;/periodical&gt;&lt;dates&gt;&lt;year&gt;2020&lt;/year&gt;&lt;/dates&gt;&lt;isbn&gt;0361-7734&lt;/isbn&gt;&lt;urls&gt;&lt;/urls&gt;&lt;/record&gt;&lt;/Cite&gt;&lt;/EndNote&gt;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59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56B35F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EA4335"/>
                <w:sz w:val="20"/>
                <w:szCs w:val="20"/>
                <w:lang w:val="en-US" w:eastAsia="pt-BR"/>
              </w:rPr>
              <w:t xml:space="preserve"> "Two GRADEs were performed: one for each clinical</w:t>
            </w:r>
            <w:r w:rsidRPr="002F432F">
              <w:rPr>
                <w:rFonts w:ascii="Times New Roman" w:eastAsia="Times New Roman" w:hAnsi="Times New Roman" w:cs="Times New Roman"/>
                <w:color w:val="EA4335"/>
                <w:sz w:val="20"/>
                <w:szCs w:val="20"/>
                <w:lang w:val="en-US" w:eastAsia="pt-BR"/>
              </w:rPr>
              <w:br/>
              <w:t>parameter and overall clinical performance and</w:t>
            </w:r>
            <w:r w:rsidRPr="002F432F">
              <w:rPr>
                <w:rFonts w:ascii="Times New Roman" w:eastAsia="Times New Roman" w:hAnsi="Times New Roman" w:cs="Times New Roman"/>
                <w:color w:val="EA4335"/>
                <w:sz w:val="20"/>
                <w:szCs w:val="20"/>
                <w:lang w:val="en-US" w:eastAsia="pt-BR"/>
              </w:rPr>
              <w:br/>
              <w:t xml:space="preserve">another for overall survival rates." [...] </w:t>
            </w:r>
            <w:r w:rsidRPr="002F432F">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b/>
                <w:bCs/>
                <w:color w:val="000000"/>
                <w:sz w:val="20"/>
                <w:szCs w:val="20"/>
                <w:lang w:val="en-US" w:eastAsia="pt-BR"/>
              </w:rPr>
              <w:t>High quality of evidence by the GRADE approach</w:t>
            </w:r>
            <w:r w:rsidRPr="002F432F">
              <w:rPr>
                <w:rFonts w:ascii="Times New Roman" w:eastAsia="Times New Roman" w:hAnsi="Times New Roman" w:cs="Times New Roman"/>
                <w:b/>
                <w:bCs/>
                <w:color w:val="000000"/>
                <w:sz w:val="20"/>
                <w:szCs w:val="20"/>
                <w:lang w:val="en-US" w:eastAsia="pt-BR"/>
              </w:rPr>
              <w:br/>
              <w:t>was evidenced for both meta-analyses</w:t>
            </w:r>
            <w:r w:rsidRPr="002F432F">
              <w:rPr>
                <w:rFonts w:ascii="Times New Roman" w:eastAsia="Times New Roman" w:hAnsi="Times New Roman" w:cs="Times New Roman"/>
                <w:color w:val="000000"/>
                <w:sz w:val="20"/>
                <w:szCs w:val="20"/>
                <w:lang w:val="en-US" w:eastAsia="pt-BR"/>
              </w:rPr>
              <w:t xml:space="preserve"> (Tables 4 and</w:t>
            </w:r>
            <w:r w:rsidRPr="002F432F">
              <w:rPr>
                <w:rFonts w:ascii="Times New Roman" w:eastAsia="Times New Roman" w:hAnsi="Times New Roman" w:cs="Times New Roman"/>
                <w:color w:val="000000"/>
                <w:sz w:val="20"/>
                <w:szCs w:val="20"/>
                <w:lang w:val="en-US" w:eastAsia="pt-BR"/>
              </w:rPr>
              <w:br/>
              <w:t>5), with very strong association of at least 919 events</w:t>
            </w:r>
            <w:r w:rsidRPr="002F432F">
              <w:rPr>
                <w:rFonts w:ascii="Times New Roman" w:eastAsia="Times New Roman" w:hAnsi="Times New Roman" w:cs="Times New Roman"/>
                <w:color w:val="000000"/>
                <w:sz w:val="20"/>
                <w:szCs w:val="20"/>
                <w:lang w:val="en-US" w:eastAsia="pt-BR"/>
              </w:rPr>
              <w:br/>
              <w:t>per 1000."</w:t>
            </w:r>
          </w:p>
        </w:tc>
        <w:tc>
          <w:tcPr>
            <w:tcW w:w="709" w:type="dxa"/>
            <w:shd w:val="clear" w:color="auto" w:fill="auto"/>
            <w:vAlign w:val="center"/>
            <w:hideMark/>
          </w:tcPr>
          <w:p w14:paraId="5D0119F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E4E1A8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random sequence generation, allocation concealment, blinding</w:t>
            </w:r>
            <w:r w:rsidRPr="002F432F">
              <w:rPr>
                <w:rFonts w:ascii="Times New Roman" w:eastAsia="Times New Roman" w:hAnsi="Times New Roman" w:cs="Times New Roman"/>
                <w:color w:val="000000"/>
                <w:sz w:val="20"/>
                <w:szCs w:val="20"/>
                <w:lang w:val="en-US" w:eastAsia="pt-BR"/>
              </w:rPr>
              <w:br/>
              <w:t xml:space="preserve">of participants and </w:t>
            </w:r>
            <w:proofErr w:type="spellStart"/>
            <w:r w:rsidRPr="002F432F">
              <w:rPr>
                <w:rFonts w:ascii="Times New Roman" w:eastAsia="Times New Roman" w:hAnsi="Times New Roman" w:cs="Times New Roman"/>
                <w:color w:val="000000"/>
                <w:sz w:val="20"/>
                <w:szCs w:val="20"/>
                <w:lang w:val="en-US" w:eastAsia="pt-BR"/>
              </w:rPr>
              <w:t>personne</w:t>
            </w:r>
            <w:proofErr w:type="spellEnd"/>
          </w:p>
        </w:tc>
        <w:tc>
          <w:tcPr>
            <w:tcW w:w="992" w:type="dxa"/>
            <w:shd w:val="clear" w:color="auto" w:fill="auto"/>
            <w:vAlign w:val="center"/>
            <w:hideMark/>
          </w:tcPr>
          <w:p w14:paraId="655BB7C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I2 index / Little variation in the effect estimates across studies</w:t>
            </w:r>
          </w:p>
        </w:tc>
        <w:tc>
          <w:tcPr>
            <w:tcW w:w="992" w:type="dxa"/>
            <w:shd w:val="clear" w:color="auto" w:fill="auto"/>
            <w:vAlign w:val="center"/>
            <w:hideMark/>
          </w:tcPr>
          <w:p w14:paraId="0AA6433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76E048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Number of events is lower than 300.</w:t>
            </w:r>
          </w:p>
        </w:tc>
        <w:tc>
          <w:tcPr>
            <w:tcW w:w="993" w:type="dxa"/>
            <w:shd w:val="clear" w:color="auto" w:fill="auto"/>
            <w:vAlign w:val="center"/>
            <w:hideMark/>
          </w:tcPr>
          <w:p w14:paraId="42B07D9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07CE0B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06946AD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NR / Two GRADEs were performed: one for each clinical parameter and overall clinical performance and another for overall survival rates</w:t>
            </w:r>
          </w:p>
        </w:tc>
        <w:tc>
          <w:tcPr>
            <w:tcW w:w="567" w:type="dxa"/>
            <w:vAlign w:val="center"/>
          </w:tcPr>
          <w:p w14:paraId="06D3296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DE7F47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69B2F5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A74AF1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96D068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569F48D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37BA795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NR - no </w:t>
            </w:r>
            <w:r w:rsidR="00B52A91">
              <w:rPr>
                <w:rFonts w:ascii="Times New Roman" w:eastAsia="Times New Roman" w:hAnsi="Times New Roman" w:cs="Times New Roman"/>
                <w:color w:val="000000"/>
                <w:sz w:val="20"/>
                <w:szCs w:val="20"/>
                <w:lang w:val="en-US" w:eastAsia="pt-BR"/>
              </w:rPr>
              <w:t>s</w:t>
            </w:r>
            <w:r w:rsidRPr="002F432F">
              <w:rPr>
                <w:rFonts w:ascii="Times New Roman" w:eastAsia="Times New Roman" w:hAnsi="Times New Roman" w:cs="Times New Roman"/>
                <w:color w:val="000000"/>
                <w:sz w:val="20"/>
                <w:szCs w:val="20"/>
                <w:lang w:val="en-US" w:eastAsia="pt-BR"/>
              </w:rPr>
              <w:t>ignificant difference in the clinical performance</w:t>
            </w:r>
          </w:p>
        </w:tc>
      </w:tr>
      <w:tr w:rsidR="001465DA" w:rsidRPr="002F432F" w14:paraId="4B16CF91" w14:textId="77777777" w:rsidTr="002D6B38">
        <w:trPr>
          <w:trHeight w:val="20"/>
        </w:trPr>
        <w:tc>
          <w:tcPr>
            <w:tcW w:w="851" w:type="dxa"/>
            <w:shd w:val="clear" w:color="auto" w:fill="auto"/>
            <w:vAlign w:val="center"/>
            <w:hideMark/>
          </w:tcPr>
          <w:p w14:paraId="7613A561"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Lockhart</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&lt;EndNote&gt;&lt;Cite&gt;&lt;Author&gt;Lockhart&lt;/Author&gt;&lt;Year&gt;2019&lt;/Year&gt;&lt;RecNum&gt;20953&lt;/RecNum&gt;&lt;DisplayText&gt;&lt;style face="superscript"&gt;60&lt;/style&gt;&lt;/DisplayText&gt;&lt;record&gt;&lt;rec-number&gt;20953&lt;/rec-number&gt;&lt;foreign-keys&gt;&lt;key app="EN" db-id="f5fv5a2shx52dqesxzmpffeqzt5ffxae2vev" timestamp="1607902573"&gt;20953&lt;/key&gt;&lt;/foreign-keys&gt;&lt;ref-type name="Journal Article"&gt;17&lt;/ref-type&gt;&lt;contributors&gt;&lt;authors&gt;&lt;author&gt;Lockhart, Peter B&lt;/author&gt;&lt;author&gt;DeLong, Hillary R&lt;/author&gt;&lt;author&gt;Lipman, Ruth D&lt;/author&gt;&lt;author&gt;Abt, Elliot&lt;/author&gt;&lt;author&gt;Baddour, Larry M&lt;/author&gt;&lt;author&gt;Colvin, Monica&lt;/author&gt;&lt;author&gt;Miller, Craig S&lt;/author&gt;&lt;author&gt;Sollecito, Thomas&lt;/author&gt;&lt;author&gt;O’Brien, Kelly&lt;/author&gt;&lt;author&gt;Estrich, Cameron G&lt;/author&gt;&lt;/authors&gt;&lt;/contributors&gt;&lt;titles&gt;&lt;title&gt;Effect of dental treatment before cardiac valve surgery: systematic review and meta-analysis&lt;/title&gt;&lt;secondary-title&gt;The Journal of the American Dental Association&lt;/secondary-title&gt;&lt;/titles&gt;&lt;periodical&gt;&lt;full-title&gt;The Journal of the American Dental Association&lt;/full-title&gt;&lt;/periodical&gt;&lt;pages&gt;739-747. e9&lt;/pages&gt;&lt;volume&gt;150&lt;/volume&gt;&lt;number&gt;9&lt;/number&gt;&lt;dates&gt;&lt;year&gt;2019&lt;/year&gt;&lt;/dates&gt;&lt;isbn&gt;0002-8177&lt;/isbn&gt;&lt;urls&gt;&lt;/urls&gt;&lt;/record&gt;&lt;/Cite&gt;&lt;/EndNote&gt;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ABC78D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All-Cause Mortality (</w:t>
            </w:r>
            <w:r w:rsidR="00B52A91">
              <w:rPr>
                <w:rFonts w:ascii="Times New Roman" w:eastAsia="Times New Roman" w:hAnsi="Times New Roman" w:cs="Times New Roman"/>
                <w:color w:val="000000"/>
                <w:sz w:val="20"/>
                <w:szCs w:val="20"/>
                <w:lang w:val="en-US" w:eastAsia="pt-BR"/>
              </w:rPr>
              <w:t>f</w:t>
            </w:r>
            <w:r w:rsidRPr="002F432F">
              <w:rPr>
                <w:rFonts w:ascii="Times New Roman" w:eastAsia="Times New Roman" w:hAnsi="Times New Roman" w:cs="Times New Roman"/>
                <w:color w:val="000000"/>
                <w:sz w:val="20"/>
                <w:szCs w:val="20"/>
                <w:lang w:val="en-US" w:eastAsia="pt-BR"/>
              </w:rPr>
              <w:t>ollow-</w:t>
            </w:r>
            <w:r w:rsidR="00B52A91">
              <w:rPr>
                <w:rFonts w:ascii="Times New Roman" w:eastAsia="Times New Roman" w:hAnsi="Times New Roman" w:cs="Times New Roman"/>
                <w:color w:val="000000"/>
                <w:sz w:val="20"/>
                <w:szCs w:val="20"/>
                <w:lang w:val="en-US" w:eastAsia="pt-BR"/>
              </w:rPr>
              <w:t>u</w:t>
            </w:r>
            <w:r w:rsidRPr="002F432F">
              <w:rPr>
                <w:rFonts w:ascii="Times New Roman" w:eastAsia="Times New Roman" w:hAnsi="Times New Roman" w:cs="Times New Roman"/>
                <w:color w:val="000000"/>
                <w:sz w:val="20"/>
                <w:szCs w:val="20"/>
                <w:lang w:val="en-US" w:eastAsia="pt-BR"/>
              </w:rPr>
              <w:t>p: Range, 6mo-16y); Infective Endocarditis (</w:t>
            </w:r>
            <w:r w:rsidR="00B52A91" w:rsidRPr="002F432F">
              <w:rPr>
                <w:rFonts w:ascii="Times New Roman" w:eastAsia="Times New Roman" w:hAnsi="Times New Roman" w:cs="Times New Roman"/>
                <w:color w:val="000000"/>
                <w:sz w:val="20"/>
                <w:szCs w:val="20"/>
                <w:lang w:val="en-US" w:eastAsia="pt-BR"/>
              </w:rPr>
              <w:t>follow</w:t>
            </w:r>
            <w:r w:rsidRPr="002F432F">
              <w:rPr>
                <w:rFonts w:ascii="Times New Roman" w:eastAsia="Times New Roman" w:hAnsi="Times New Roman" w:cs="Times New Roman"/>
                <w:color w:val="000000"/>
                <w:sz w:val="20"/>
                <w:szCs w:val="20"/>
                <w:lang w:val="en-US" w:eastAsia="pt-BR"/>
              </w:rPr>
              <w:t>-</w:t>
            </w:r>
            <w:r w:rsidR="00B52A91">
              <w:rPr>
                <w:rFonts w:ascii="Times New Roman" w:eastAsia="Times New Roman" w:hAnsi="Times New Roman" w:cs="Times New Roman"/>
                <w:color w:val="000000"/>
                <w:sz w:val="20"/>
                <w:szCs w:val="20"/>
                <w:lang w:val="en-US" w:eastAsia="pt-BR"/>
              </w:rPr>
              <w:t>u</w:t>
            </w:r>
            <w:r w:rsidRPr="002F432F">
              <w:rPr>
                <w:rFonts w:ascii="Times New Roman" w:eastAsia="Times New Roman" w:hAnsi="Times New Roman" w:cs="Times New Roman"/>
                <w:color w:val="000000"/>
                <w:sz w:val="20"/>
                <w:szCs w:val="20"/>
                <w:lang w:val="en-US" w:eastAsia="pt-BR"/>
              </w:rPr>
              <w:t>p: Range, 3w-89mo); Postsurgical Infection Rates (</w:t>
            </w:r>
            <w:r w:rsidR="00B52A91">
              <w:rPr>
                <w:rFonts w:ascii="Times New Roman" w:eastAsia="Times New Roman" w:hAnsi="Times New Roman" w:cs="Times New Roman"/>
                <w:color w:val="000000"/>
                <w:sz w:val="20"/>
                <w:szCs w:val="20"/>
                <w:lang w:val="en-US" w:eastAsia="pt-BR"/>
              </w:rPr>
              <w:t>f</w:t>
            </w:r>
            <w:r w:rsidRPr="002F432F">
              <w:rPr>
                <w:rFonts w:ascii="Times New Roman" w:eastAsia="Times New Roman" w:hAnsi="Times New Roman" w:cs="Times New Roman"/>
                <w:color w:val="000000"/>
                <w:sz w:val="20"/>
                <w:szCs w:val="20"/>
                <w:lang w:val="en-US" w:eastAsia="pt-BR"/>
              </w:rPr>
              <w:t>ollow-</w:t>
            </w:r>
            <w:r w:rsidR="00B52A91" w:rsidRPr="002F432F">
              <w:rPr>
                <w:rFonts w:ascii="Times New Roman" w:eastAsia="Times New Roman" w:hAnsi="Times New Roman" w:cs="Times New Roman"/>
                <w:color w:val="000000"/>
                <w:sz w:val="20"/>
                <w:szCs w:val="20"/>
                <w:lang w:val="en-US" w:eastAsia="pt-BR"/>
              </w:rPr>
              <w:t>up</w:t>
            </w:r>
            <w:r w:rsidRPr="002F432F">
              <w:rPr>
                <w:rFonts w:ascii="Times New Roman" w:eastAsia="Times New Roman" w:hAnsi="Times New Roman" w:cs="Times New Roman"/>
                <w:color w:val="000000"/>
                <w:sz w:val="20"/>
                <w:szCs w:val="20"/>
                <w:lang w:val="en-US" w:eastAsia="pt-BR"/>
              </w:rPr>
              <w:t xml:space="preserve">: Range, 3w-42mo); Length of Stay in </w:t>
            </w:r>
            <w:r w:rsidRPr="002F432F">
              <w:rPr>
                <w:rFonts w:ascii="Times New Roman" w:eastAsia="Times New Roman" w:hAnsi="Times New Roman" w:cs="Times New Roman"/>
                <w:color w:val="000000"/>
                <w:sz w:val="20"/>
                <w:szCs w:val="20"/>
                <w:lang w:val="en-US" w:eastAsia="pt-BR"/>
              </w:rPr>
              <w:lastRenderedPageBreak/>
              <w:t>Hospital (</w:t>
            </w:r>
            <w:r w:rsidR="00B52A91" w:rsidRPr="002F432F">
              <w:rPr>
                <w:rFonts w:ascii="Times New Roman" w:eastAsia="Times New Roman" w:hAnsi="Times New Roman" w:cs="Times New Roman"/>
                <w:color w:val="000000"/>
                <w:sz w:val="20"/>
                <w:szCs w:val="20"/>
                <w:lang w:val="en-US" w:eastAsia="pt-BR"/>
              </w:rPr>
              <w:t>follow-up</w:t>
            </w:r>
            <w:r w:rsidRPr="002F432F">
              <w:rPr>
                <w:rFonts w:ascii="Times New Roman" w:eastAsia="Times New Roman" w:hAnsi="Times New Roman" w:cs="Times New Roman"/>
                <w:color w:val="000000"/>
                <w:sz w:val="20"/>
                <w:szCs w:val="20"/>
                <w:lang w:val="en-US" w:eastAsia="pt-BR"/>
              </w:rPr>
              <w:t xml:space="preserve">: Range, 1-42mo) - </w:t>
            </w:r>
            <w:r w:rsidRPr="002F432F">
              <w:rPr>
                <w:rFonts w:ascii="Times New Roman" w:eastAsia="Times New Roman" w:hAnsi="Times New Roman" w:cs="Times New Roman"/>
                <w:b/>
                <w:bCs/>
                <w:color w:val="000000"/>
                <w:sz w:val="20"/>
                <w:szCs w:val="20"/>
                <w:lang w:val="en-US" w:eastAsia="pt-BR"/>
              </w:rPr>
              <w:t>Very low certainty</w:t>
            </w:r>
          </w:p>
        </w:tc>
        <w:tc>
          <w:tcPr>
            <w:tcW w:w="709" w:type="dxa"/>
            <w:shd w:val="clear" w:color="auto" w:fill="auto"/>
            <w:vAlign w:val="center"/>
            <w:hideMark/>
          </w:tcPr>
          <w:p w14:paraId="5B75B59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4DC42CA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Sensitivity analyses. Representativeness of the exposed cohort, Selection of </w:t>
            </w:r>
            <w:r w:rsidRPr="002F432F">
              <w:rPr>
                <w:rFonts w:ascii="Times New Roman" w:eastAsia="Times New Roman" w:hAnsi="Times New Roman" w:cs="Times New Roman"/>
                <w:color w:val="000000"/>
                <w:sz w:val="20"/>
                <w:szCs w:val="20"/>
                <w:lang w:val="en-US" w:eastAsia="pt-BR"/>
              </w:rPr>
              <w:lastRenderedPageBreak/>
              <w:t>the nonexposed cohort, Ascertainment of exposure, Demonstration that outcome of interest (history or presence of endocarditis) was not present at start of study</w:t>
            </w:r>
          </w:p>
        </w:tc>
        <w:tc>
          <w:tcPr>
            <w:tcW w:w="992" w:type="dxa"/>
            <w:shd w:val="clear" w:color="auto" w:fill="auto"/>
            <w:vAlign w:val="center"/>
            <w:hideMark/>
          </w:tcPr>
          <w:p w14:paraId="79F1275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337EB19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E707D5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C848FD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648F68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6CAC9D95"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B52A91">
              <w:rPr>
                <w:rFonts w:ascii="Times New Roman" w:hAnsi="Times New Roman" w:cs="Times New Roman"/>
                <w:sz w:val="20"/>
                <w:szCs w:val="20"/>
                <w:lang w:val="en-US"/>
              </w:rPr>
              <w:t>American Dental Association</w:t>
            </w:r>
            <w:r w:rsidRPr="002F432F">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reviewers (HRD, RDL, CGE, MWBA, ACL)</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 xml:space="preserve"> They then discussed these </w:t>
            </w:r>
            <w:r w:rsidR="001465DA" w:rsidRPr="002F432F">
              <w:rPr>
                <w:rFonts w:ascii="Times New Roman" w:eastAsia="Times New Roman" w:hAnsi="Times New Roman" w:cs="Times New Roman"/>
                <w:color w:val="000000"/>
                <w:sz w:val="20"/>
                <w:szCs w:val="20"/>
                <w:lang w:val="en-US" w:eastAsia="pt-BR"/>
              </w:rPr>
              <w:lastRenderedPageBreak/>
              <w:t>findings with the expert panel (PBL, EA, LMB, MC, CSM</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TS)</w:t>
            </w:r>
          </w:p>
        </w:tc>
        <w:tc>
          <w:tcPr>
            <w:tcW w:w="567" w:type="dxa"/>
            <w:vAlign w:val="center"/>
          </w:tcPr>
          <w:p w14:paraId="35263B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w:t>
            </w:r>
          </w:p>
        </w:tc>
        <w:tc>
          <w:tcPr>
            <w:tcW w:w="425" w:type="dxa"/>
            <w:shd w:val="clear" w:color="auto" w:fill="auto"/>
            <w:vAlign w:val="center"/>
            <w:hideMark/>
          </w:tcPr>
          <w:p w14:paraId="16C4121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AF67E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D6F448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10A3C19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5465E3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7999C8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Very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6E5A5FB2" w14:textId="77777777" w:rsidTr="002D6B38">
        <w:trPr>
          <w:trHeight w:val="20"/>
        </w:trPr>
        <w:tc>
          <w:tcPr>
            <w:tcW w:w="851" w:type="dxa"/>
            <w:shd w:val="clear" w:color="auto" w:fill="auto"/>
            <w:vAlign w:val="center"/>
            <w:hideMark/>
          </w:tcPr>
          <w:p w14:paraId="4525D66D" w14:textId="77777777" w:rsidR="001465DA" w:rsidRPr="002F432F" w:rsidRDefault="001465DA" w:rsidP="001465DA">
            <w:pPr>
              <w:rPr>
                <w:rFonts w:ascii="Times New Roman" w:eastAsia="Times New Roman" w:hAnsi="Times New Roman" w:cs="Times New Roman"/>
                <w:sz w:val="20"/>
                <w:szCs w:val="20"/>
                <w:lang w:val="en-US" w:eastAsia="pt-BR"/>
              </w:rPr>
            </w:pPr>
            <w:proofErr w:type="spellStart"/>
            <w:r w:rsidRPr="002F432F">
              <w:rPr>
                <w:rFonts w:ascii="Times New Roman" w:eastAsia="Times New Roman" w:hAnsi="Times New Roman" w:cs="Times New Roman"/>
                <w:sz w:val="20"/>
                <w:szCs w:val="20"/>
                <w:lang w:val="en-US" w:eastAsia="pt-BR"/>
              </w:rPr>
              <w:t>Lyu</w:t>
            </w:r>
            <w:proofErr w:type="spellEnd"/>
            <w:r w:rsidRPr="002F432F">
              <w:rPr>
                <w:rFonts w:ascii="Times New Roman" w:eastAsia="Times New Roman" w:hAnsi="Times New Roman" w:cs="Times New Roman"/>
                <w:sz w:val="20"/>
                <w:szCs w:val="20"/>
                <w:lang w:val="en-US" w:eastAsia="pt-BR"/>
              </w:rPr>
              <w:t>, Zhang and Zou, 2019</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&lt;EndNote&gt;&lt;Cite&gt;&lt;Author&gt;Lyu&lt;/Author&gt;&lt;Year&gt;2019&lt;/Year&gt;&lt;RecNum&gt;20952&lt;/RecNum&gt;&lt;DisplayText&gt;&lt;style face="superscript"&gt;61&lt;/style&gt;&lt;/DisplayText&gt;&lt;record&gt;&lt;rec-number&gt;20952&lt;/rec-number&gt;&lt;foreign-keys&gt;&lt;key app="EN" db-id="f5fv5a2shx52dqesxzmpffeqzt5ffxae2vev" timestamp="1607902573"&gt;20952&lt;/key&gt;&lt;/foreign-keys&gt;&lt;ref-type name="Journal Article"&gt;17&lt;/ref-type&gt;&lt;contributors&gt;&lt;authors&gt;&lt;author&gt;Lyu, Chunxiao&lt;/author&gt;&lt;author&gt;Zhang, Li&lt;/author&gt;&lt;author&gt;Zou, Shujuan&lt;/author&gt;&lt;/authors&gt;&lt;/contributors&gt;&lt;titles&gt;&lt;title&gt;The effectiveness of supplemental vibrational force on enhancing orthodontic treatment. A systematic review&lt;/title&gt;&lt;secondary-title&gt;European journal of orthodontics&lt;/secondary-title&gt;&lt;/titles&gt;&lt;periodical&gt;&lt;full-title&gt;Eur J Orthod&lt;/full-title&gt;&lt;abbr-1&gt;European journal of orthodontics&lt;/abbr-1&gt;&lt;/periodical&gt;&lt;pages&gt;502-512&lt;/pages&gt;&lt;volume&gt;41&lt;/volume&gt;&lt;number&gt;5&lt;/number&gt;&lt;dates&gt;&lt;year&gt;2019&lt;/year&gt;&lt;/dates&gt;&lt;isbn&gt;0141-5387&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61</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579FEAE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Rate of OTM in alignment; rate of OTM in canine retraction; Pain in orthodontic treatment </w:t>
            </w:r>
            <w:r w:rsidR="00B52A91">
              <w:rPr>
                <w:rFonts w:ascii="Times New Roman" w:eastAsia="Times New Roman" w:hAnsi="Times New Roman" w:cs="Times New Roman"/>
                <w:color w:val="000000"/>
                <w:sz w:val="20"/>
                <w:szCs w:val="20"/>
                <w:lang w:val="en-US" w:eastAsia="pt-BR"/>
              </w:rPr>
              <w:t>visual analogue scale (</w:t>
            </w:r>
            <w:r w:rsidRPr="002F432F">
              <w:rPr>
                <w:rFonts w:ascii="Times New Roman" w:eastAsia="Times New Roman" w:hAnsi="Times New Roman" w:cs="Times New Roman"/>
                <w:color w:val="000000"/>
                <w:sz w:val="20"/>
                <w:szCs w:val="20"/>
                <w:lang w:val="en-US" w:eastAsia="pt-BR"/>
              </w:rPr>
              <w:t>VAS</w:t>
            </w:r>
            <w:r w:rsidR="00B52A91">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2D02F7C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65E79987"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U</w:t>
            </w:r>
            <w:r w:rsidR="001465DA" w:rsidRPr="002F432F">
              <w:rPr>
                <w:rFonts w:ascii="Times New Roman" w:eastAsia="Times New Roman" w:hAnsi="Times New Roman" w:cs="Times New Roman"/>
                <w:color w:val="000000"/>
                <w:sz w:val="20"/>
                <w:szCs w:val="20"/>
                <w:lang w:val="en-US" w:eastAsia="pt-BR"/>
              </w:rPr>
              <w:t xml:space="preserve"> risk of bias in several domains, follow-up period are varied; small sample size </w:t>
            </w:r>
          </w:p>
        </w:tc>
        <w:tc>
          <w:tcPr>
            <w:tcW w:w="992" w:type="dxa"/>
            <w:shd w:val="clear" w:color="auto" w:fill="auto"/>
            <w:vAlign w:val="center"/>
            <w:hideMark/>
          </w:tcPr>
          <w:p w14:paraId="00F9B7E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Statistical heterogeneity was examined through a chi-square test, and a P-value below the level of 10 per cent (P </w:t>
            </w:r>
          </w:p>
        </w:tc>
        <w:tc>
          <w:tcPr>
            <w:tcW w:w="992" w:type="dxa"/>
            <w:shd w:val="clear" w:color="auto" w:fill="auto"/>
            <w:vAlign w:val="center"/>
            <w:hideMark/>
          </w:tcPr>
          <w:p w14:paraId="07109C9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35422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DCABE6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5F87C5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78C790F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B1223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1DF83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6D02DB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B774C1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AAF743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780B061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59F6DBC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Insufficient</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3A93D2D5" w14:textId="77777777" w:rsidTr="002D6B38">
        <w:trPr>
          <w:trHeight w:val="20"/>
        </w:trPr>
        <w:tc>
          <w:tcPr>
            <w:tcW w:w="851" w:type="dxa"/>
            <w:shd w:val="clear" w:color="auto" w:fill="auto"/>
            <w:vAlign w:val="center"/>
            <w:hideMark/>
          </w:tcPr>
          <w:p w14:paraId="1C1619EA"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Machado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&lt;EndNote&gt;&lt;Cite&gt;&lt;Author&gt;Machado&lt;/Author&gt;&lt;Year&gt;2020&lt;/Year&gt;&lt;RecNum&gt;20946&lt;/RecNum&gt;&lt;DisplayText&gt;&lt;style face="superscript"&gt;62&lt;/style&gt;&lt;/DisplayText&gt;&lt;record&gt;&lt;rec-number&gt;20946&lt;/rec-number&gt;&lt;foreign-keys&gt;&lt;key app="EN" db-id="f5fv5a2shx52dqesxzmpffeqzt5ffxae2vev" timestamp="1607902573"&gt;20946&lt;/key&gt;&lt;/foreign-keys&gt;&lt;ref-type name="Journal Article"&gt;17&lt;/ref-type&gt;&lt;contributors&gt;&lt;authors&gt;&lt;author&gt;Machado, Vanessa&lt;/author&gt;&lt;author&gt;Botelho, João&lt;/author&gt;&lt;author&gt;Mascarenhas, Paulo&lt;/author&gt;&lt;author&gt;Mendes, José João&lt;/author&gt;&lt;author&gt;Delgado, Ana&lt;/author&gt;&lt;/authors&gt;&lt;/contributors&gt;&lt;titles&gt;&lt;title&gt;A systematic review and meta-analysis on Bolton’s ratios: Normal occlusion and malocclusion&lt;/title&gt;&lt;secondary-title&gt;Journal of Orthodontics&lt;/secondary-title&gt;&lt;/titles&gt;&lt;periodical&gt;&lt;full-title&gt;J Orthod&lt;/full-title&gt;&lt;abbr-1&gt;Journal of orthodontics&lt;/abbr-1&gt;&lt;/periodical&gt;&lt;pages&gt;7-29&lt;/pages&gt;&lt;volume&gt;47&lt;/volume&gt;&lt;number&gt;1&lt;/number&gt;&lt;dates&gt;&lt;year&gt;2020&lt;/year&gt;&lt;/dates&gt;&lt;isbn&gt;1465-3125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6ECEF5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"All studies included in the meta-analysis presented overall </w:t>
            </w:r>
            <w:r w:rsidRPr="002F432F">
              <w:rPr>
                <w:rFonts w:ascii="Times New Roman" w:eastAsia="Times New Roman" w:hAnsi="Times New Roman" w:cs="Times New Roman"/>
                <w:b/>
                <w:bCs/>
                <w:color w:val="000000"/>
                <w:sz w:val="20"/>
                <w:szCs w:val="20"/>
                <w:lang w:val="en-US" w:eastAsia="pt-BR"/>
              </w:rPr>
              <w:t>medium quality</w:t>
            </w:r>
            <w:r w:rsidRPr="002F432F">
              <w:rPr>
                <w:rFonts w:ascii="Times New Roman" w:eastAsia="Times New Roman" w:hAnsi="Times New Roman" w:cs="Times New Roman"/>
                <w:color w:val="000000"/>
                <w:sz w:val="20"/>
                <w:szCs w:val="20"/>
                <w:lang w:val="en-US" w:eastAsia="pt-BR"/>
              </w:rPr>
              <w:t>, according to our predefined quality assessment and risk of bias."</w:t>
            </w:r>
          </w:p>
        </w:tc>
        <w:tc>
          <w:tcPr>
            <w:tcW w:w="709" w:type="dxa"/>
            <w:shd w:val="clear" w:color="auto" w:fill="auto"/>
            <w:vAlign w:val="center"/>
            <w:hideMark/>
          </w:tcPr>
          <w:p w14:paraId="1AA795F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A30A34F"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Limitations </w:t>
            </w:r>
            <w:r w:rsidR="001465DA" w:rsidRPr="002F432F">
              <w:rPr>
                <w:rFonts w:ascii="Times New Roman" w:eastAsia="Times New Roman" w:hAnsi="Times New Roman" w:cs="Times New Roman"/>
                <w:color w:val="000000"/>
                <w:sz w:val="20"/>
                <w:szCs w:val="20"/>
                <w:lang w:val="en-US" w:eastAsia="pt-BR"/>
              </w:rPr>
              <w:t xml:space="preserve">of the study design or the potential risk of bias </w:t>
            </w:r>
            <w:r w:rsidR="001465DA" w:rsidRPr="002F432F">
              <w:rPr>
                <w:rFonts w:ascii="Times New Roman" w:eastAsia="Times New Roman" w:hAnsi="Times New Roman" w:cs="Times New Roman"/>
                <w:color w:val="000000"/>
                <w:sz w:val="20"/>
                <w:szCs w:val="20"/>
                <w:lang w:val="en-US" w:eastAsia="pt-BR"/>
              </w:rPr>
              <w:lastRenderedPageBreak/>
              <w:t>across all studies</w:t>
            </w:r>
          </w:p>
        </w:tc>
        <w:tc>
          <w:tcPr>
            <w:tcW w:w="992" w:type="dxa"/>
            <w:shd w:val="clear" w:color="auto" w:fill="auto"/>
            <w:vAlign w:val="center"/>
            <w:hideMark/>
          </w:tcPr>
          <w:p w14:paraId="26F5D6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val="en-US" w:eastAsia="pt-BR"/>
              </w:rPr>
              <w:lastRenderedPageBreak/>
              <w:t xml:space="preserve">Even considering the large sample sizes and the use of digital, </w:t>
            </w:r>
            <w:r w:rsidRPr="002F432F">
              <w:rPr>
                <w:rFonts w:ascii="Times New Roman" w:eastAsia="Times New Roman" w:hAnsi="Times New Roman" w:cs="Times New Roman"/>
                <w:color w:val="000000"/>
                <w:sz w:val="20"/>
                <w:szCs w:val="20"/>
                <w:lang w:val="en-US" w:eastAsia="pt-BR"/>
              </w:rPr>
              <w:lastRenderedPageBreak/>
              <w:t>some degree of heterogeneity is still</w:t>
            </w:r>
            <w:r w:rsidRPr="002F432F">
              <w:rPr>
                <w:rFonts w:ascii="Times New Roman" w:eastAsia="Times New Roman" w:hAnsi="Times New Roman" w:cs="Times New Roman"/>
                <w:color w:val="000000"/>
                <w:sz w:val="20"/>
                <w:szCs w:val="20"/>
                <w:lang w:val="en-US" w:eastAsia="pt-BR"/>
              </w:rPr>
              <w:br/>
              <w:t xml:space="preserve">perceptible.  </w:t>
            </w:r>
            <w:r w:rsidRPr="002F432F">
              <w:rPr>
                <w:rFonts w:ascii="Times New Roman" w:eastAsia="Times New Roman" w:hAnsi="Times New Roman" w:cs="Times New Roman"/>
                <w:color w:val="000000"/>
                <w:sz w:val="20"/>
                <w:szCs w:val="20"/>
                <w:lang w:eastAsia="pt-BR"/>
              </w:rPr>
              <w:t xml:space="preserve">I2 </w:t>
            </w:r>
            <w:proofErr w:type="spellStart"/>
            <w:r w:rsidRPr="002F432F">
              <w:rPr>
                <w:rFonts w:ascii="Times New Roman" w:eastAsia="Times New Roman" w:hAnsi="Times New Roman" w:cs="Times New Roman"/>
                <w:color w:val="000000"/>
                <w:sz w:val="20"/>
                <w:szCs w:val="20"/>
                <w:lang w:eastAsia="pt-BR"/>
              </w:rPr>
              <w:t>and</w:t>
            </w:r>
            <w:proofErr w:type="spellEnd"/>
            <w:r w:rsidRPr="002F432F">
              <w:rPr>
                <w:rFonts w:ascii="Times New Roman" w:eastAsia="Times New Roman" w:hAnsi="Times New Roman" w:cs="Times New Roman"/>
                <w:color w:val="000000"/>
                <w:sz w:val="20"/>
                <w:szCs w:val="20"/>
                <w:lang w:eastAsia="pt-BR"/>
              </w:rPr>
              <w:t xml:space="preserve"> Tau2 </w:t>
            </w:r>
          </w:p>
        </w:tc>
        <w:tc>
          <w:tcPr>
            <w:tcW w:w="992" w:type="dxa"/>
            <w:shd w:val="clear" w:color="auto" w:fill="auto"/>
            <w:vAlign w:val="center"/>
            <w:hideMark/>
          </w:tcPr>
          <w:p w14:paraId="402868A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6944AD7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AC0327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0A5C862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A92486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8EF610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26AB87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33476F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EC5B11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12859E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340E183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BC39E1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6B6C58FE" w14:textId="77777777" w:rsidTr="002D6B38">
        <w:trPr>
          <w:trHeight w:val="20"/>
        </w:trPr>
        <w:tc>
          <w:tcPr>
            <w:tcW w:w="851" w:type="dxa"/>
            <w:shd w:val="clear" w:color="auto" w:fill="auto"/>
            <w:vAlign w:val="center"/>
            <w:hideMark/>
          </w:tcPr>
          <w:p w14:paraId="540C1B5B"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Manchanda</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Sardana</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and</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Yiu</w:t>
            </w:r>
            <w:proofErr w:type="spellEnd"/>
            <w:r w:rsidRPr="002F432F">
              <w:rPr>
                <w:rFonts w:ascii="Times New Roman" w:eastAsia="Times New Roman" w:hAnsi="Times New Roman" w:cs="Times New Roman"/>
                <w:sz w:val="20"/>
                <w:szCs w:val="20"/>
                <w:lang w:eastAsia="pt-BR"/>
              </w:rPr>
              <w:t>,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&lt;EndNote&gt;&lt;Cite&gt;&lt;Author&gt;Manchanda&lt;/Author&gt;&lt;Year&gt;2020&lt;/Year&gt;&lt;RecNum&gt;20945&lt;/RecNum&gt;&lt;DisplayText&gt;&lt;style face="superscript"&gt;63&lt;/style&gt;&lt;/DisplayText&gt;&lt;record&gt;&lt;rec-number&gt;20945&lt;/rec-number&gt;&lt;foreign-keys&gt;&lt;key app="EN" db-id="f5fv5a2shx52dqesxzmpffeqzt5ffxae2vev" timestamp="1607902573"&gt;20945&lt;/key&gt;&lt;/foreign-keys&gt;&lt;ref-type name="Journal Article"&gt;17&lt;/ref-type&gt;&lt;contributors&gt;&lt;authors&gt;&lt;author&gt;Manchanda, S&lt;/author&gt;&lt;author&gt;Sardana, D&lt;/author&gt;&lt;author&gt;Yiu, CKY&lt;/author&gt;&lt;/authors&gt;&lt;/contributors&gt;&lt;titles&gt;&lt;title&gt;A systematic review and meta‐analysis of randomized clinical trials comparing rotary canal instrumentation techniques with manual instrumentation techniques in primary teeth&lt;/title&gt;&lt;secondary-title&gt;International endodontic journal&lt;/secondary-title&gt;&lt;/titles&gt;&lt;periodical&gt;&lt;full-title&gt;Int Endod J&lt;/full-title&gt;&lt;abbr-1&gt;International endodontic journal&lt;/abbr-1&gt;&lt;/periodical&gt;&lt;pages&gt;333-353&lt;/pages&gt;&lt;volume&gt;53&lt;/volume&gt;&lt;number&gt;3&lt;/number&gt;&lt;dates&gt;&lt;year&gt;2020&lt;/year&gt;&lt;/dates&gt;&lt;isbn&gt;0143-2885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F82541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Clinical success (follow up: mean 6</w:t>
            </w:r>
            <w:r w:rsidR="00B52A9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Radiographic success (follow up: mean 6</w:t>
            </w:r>
            <w:r w:rsidR="00B52A9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Pain (follow up: mean 6</w:t>
            </w:r>
            <w:r w:rsidR="00B52A91">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Pain (follow up: mean 48</w:t>
            </w:r>
            <w:r w:rsidR="00B52A91">
              <w:rPr>
                <w:rFonts w:ascii="Times New Roman" w:eastAsia="Times New Roman" w:hAnsi="Times New Roman" w:cs="Times New Roman"/>
                <w:color w:val="000000"/>
                <w:sz w:val="20"/>
                <w:szCs w:val="20"/>
                <w:lang w:val="en-US" w:eastAsia="pt-BR"/>
              </w:rPr>
              <w:t>h</w:t>
            </w:r>
            <w:r w:rsidRPr="002F432F">
              <w:rPr>
                <w:rFonts w:ascii="Times New Roman" w:eastAsia="Times New Roman" w:hAnsi="Times New Roman" w:cs="Times New Roman"/>
                <w:color w:val="000000"/>
                <w:sz w:val="20"/>
                <w:szCs w:val="20"/>
                <w:lang w:val="en-US" w:eastAsia="pt-BR"/>
              </w:rPr>
              <w:t>); Instrumentation time -</w:t>
            </w:r>
            <w:r w:rsidRPr="002F432F">
              <w:rPr>
                <w:rFonts w:ascii="Times New Roman" w:eastAsia="Times New Roman" w:hAnsi="Times New Roman" w:cs="Times New Roman"/>
                <w:b/>
                <w:bCs/>
                <w:color w:val="000000"/>
                <w:sz w:val="20"/>
                <w:szCs w:val="20"/>
                <w:lang w:val="en-US" w:eastAsia="pt-BR"/>
              </w:rPr>
              <w:t xml:space="preserve"> Moderate certainty of evidence</w:t>
            </w:r>
            <w:r w:rsidRPr="002F432F">
              <w:rPr>
                <w:rFonts w:ascii="Times New Roman" w:eastAsia="Times New Roman" w:hAnsi="Times New Roman" w:cs="Times New Roman"/>
                <w:color w:val="000000"/>
                <w:sz w:val="20"/>
                <w:szCs w:val="20"/>
                <w:lang w:val="en-US" w:eastAsia="pt-BR"/>
              </w:rPr>
              <w:br/>
              <w:t xml:space="preserve">Quality of canal filling; Root anal filling time; Cleaning effectiveness - </w:t>
            </w:r>
            <w:r w:rsidRPr="002F432F">
              <w:rPr>
                <w:rFonts w:ascii="Times New Roman" w:eastAsia="Times New Roman" w:hAnsi="Times New Roman" w:cs="Times New Roman"/>
                <w:b/>
                <w:bCs/>
                <w:color w:val="000000"/>
                <w:sz w:val="20"/>
                <w:szCs w:val="20"/>
                <w:lang w:val="en-US" w:eastAsia="pt-BR"/>
              </w:rPr>
              <w:t xml:space="preserve"> Low certainty of evidence</w:t>
            </w:r>
          </w:p>
        </w:tc>
        <w:tc>
          <w:tcPr>
            <w:tcW w:w="709" w:type="dxa"/>
            <w:shd w:val="clear" w:color="auto" w:fill="auto"/>
            <w:vAlign w:val="center"/>
            <w:hideMark/>
          </w:tcPr>
          <w:p w14:paraId="75DFDA2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7C0089E"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Study </w:t>
            </w:r>
            <w:r w:rsidR="001465DA" w:rsidRPr="002F432F">
              <w:rPr>
                <w:rFonts w:ascii="Times New Roman" w:eastAsia="Times New Roman" w:hAnsi="Times New Roman" w:cs="Times New Roman"/>
                <w:color w:val="000000"/>
                <w:sz w:val="20"/>
                <w:szCs w:val="20"/>
                <w:lang w:val="en-US" w:eastAsia="pt-BR"/>
              </w:rPr>
              <w:t>limitations of one included study with a high risk of overall bias</w:t>
            </w:r>
          </w:p>
        </w:tc>
        <w:tc>
          <w:tcPr>
            <w:tcW w:w="992" w:type="dxa"/>
            <w:shd w:val="clear" w:color="auto" w:fill="auto"/>
            <w:vAlign w:val="center"/>
            <w:hideMark/>
          </w:tcPr>
          <w:p w14:paraId="0D176D2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I</w:t>
            </w:r>
            <w:r w:rsidRPr="00B52A91">
              <w:rPr>
                <w:rFonts w:ascii="Times New Roman" w:eastAsia="Times New Roman" w:hAnsi="Times New Roman" w:cs="Times New Roman"/>
                <w:color w:val="000000"/>
                <w:sz w:val="20"/>
                <w:szCs w:val="20"/>
                <w:vertAlign w:val="superscript"/>
                <w:lang w:val="en-US" w:eastAsia="pt-BR"/>
              </w:rPr>
              <w:t>2</w:t>
            </w:r>
            <w:r w:rsidRPr="002F432F">
              <w:rPr>
                <w:rFonts w:ascii="Times New Roman" w:eastAsia="Times New Roman" w:hAnsi="Times New Roman" w:cs="Times New Roman"/>
                <w:color w:val="000000"/>
                <w:sz w:val="20"/>
                <w:szCs w:val="20"/>
                <w:lang w:val="en-US" w:eastAsia="pt-BR"/>
              </w:rPr>
              <w:t xml:space="preserve"> statistics and chi-square-based Q-statistics were</w:t>
            </w:r>
            <w:r w:rsidR="00B52A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used to check the statistical heterogeneity across studies at a significance level of P &lt; 0.05.</w:t>
            </w:r>
          </w:p>
        </w:tc>
        <w:tc>
          <w:tcPr>
            <w:tcW w:w="992" w:type="dxa"/>
            <w:shd w:val="clear" w:color="auto" w:fill="auto"/>
            <w:vAlign w:val="center"/>
            <w:hideMark/>
          </w:tcPr>
          <w:p w14:paraId="56C2CC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A2A57D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5784A1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42C01C2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5F056B18"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authors (MS and SD)</w:t>
            </w:r>
          </w:p>
        </w:tc>
        <w:tc>
          <w:tcPr>
            <w:tcW w:w="567" w:type="dxa"/>
            <w:vAlign w:val="center"/>
          </w:tcPr>
          <w:p w14:paraId="6DEA70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5F9369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54AF0F7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AF0802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77115A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859B94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525EF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Low</w:t>
            </w:r>
            <w:proofErr w:type="spellEnd"/>
          </w:p>
        </w:tc>
      </w:tr>
      <w:tr w:rsidR="001465DA" w:rsidRPr="002F432F" w14:paraId="4C4E3E89" w14:textId="77777777" w:rsidTr="002D6B38">
        <w:trPr>
          <w:trHeight w:val="20"/>
        </w:trPr>
        <w:tc>
          <w:tcPr>
            <w:tcW w:w="851" w:type="dxa"/>
            <w:shd w:val="clear" w:color="auto" w:fill="auto"/>
            <w:vAlign w:val="center"/>
            <w:hideMark/>
          </w:tcPr>
          <w:p w14:paraId="369EEEDA"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Martins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&lt;EndNote&gt;&lt;Cite&gt;&lt;Author&gt;Martins&lt;/Author&gt;&lt;Year&gt;2020&lt;/Year&gt;&lt;RecNum&gt;20944&lt;/RecNum&gt;&lt;DisplayText&gt;&lt;style face="superscript"&gt;64&lt;/style&gt;&lt;/DisplayText&gt;&lt;record&gt;&lt;rec-number&gt;20944&lt;/rec-number&gt;&lt;foreign-keys&gt;&lt;key app="EN" db-id="f5fv5a2shx52dqesxzmpffeqzt5ffxae2vev" timestamp="1607902573"&gt;20944&lt;/key&gt;&lt;/foreign-keys&gt;&lt;ref-type name="Journal Article"&gt;17&lt;/ref-type&gt;&lt;contributors&gt;&lt;authors&gt;&lt;author&gt;Martins, Mariana Leonel&lt;/author&gt;&lt;author&gt;Ribeiro-Lages, Mariana Batista&lt;/author&gt;&lt;author&gt;Masterson, Daniele&lt;/author&gt;&lt;author&gt;Magno, Marcela Baraúno&lt;/author&gt;&lt;author&gt;Cavalcanti, Yuri Wanderley&lt;/author&gt;&lt;author&gt;Maia, Lucianne Cople&lt;/author&gt;&lt;author&gt;Fonseca-Gonçalves, Andréa&lt;/author&gt;&lt;/authors&gt;&lt;/contributors&gt;&lt;titles&gt;&lt;title&gt;Efficacy of natural antimicrobials derived from phenolic compounds in the control of biofilm in children and adolescents compared to synthetic antimicrobials: A systematic review and meta-analysis&lt;/title&gt;&lt;secondary-title&gt;Archives of Oral Biology&lt;/secondary-title&gt;&lt;/titles&gt;&lt;periodical&gt;&lt;full-title&gt;Arch Oral Biol&lt;/full-title&gt;&lt;abbr-1&gt;Archives of oral biology&lt;/abbr-1&gt;&lt;/periodical&gt;&lt;pages&gt;104844&lt;/pages&gt;&lt;dates&gt;&lt;year&gt;2020&lt;/year&gt;&lt;/dates&gt;&lt;isbn&gt;0003-9969&lt;/isbn&gt;&lt;urls&gt;&lt;/urls&gt;&lt;/record&gt;&lt;/Cite&gt;&lt;/EndNote&gt;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A3DEE4D" w14:textId="77777777" w:rsidR="001465DA" w:rsidRPr="00B52A91" w:rsidRDefault="00B52A91" w:rsidP="00B52A91">
            <w:pPr>
              <w:jc w:val="center"/>
              <w:rPr>
                <w:rFonts w:ascii="Times New Roman" w:eastAsia="Times New Roman" w:hAnsi="Times New Roman" w:cs="Times New Roman"/>
                <w:b/>
                <w:bCs/>
                <w:color w:val="000000"/>
                <w:sz w:val="20"/>
                <w:szCs w:val="20"/>
                <w:lang w:val="en-US" w:eastAsia="pt-BR"/>
              </w:rPr>
            </w:pPr>
            <w:r w:rsidRPr="00B52A91">
              <w:rPr>
                <w:rFonts w:ascii="Times New Roman" w:eastAsia="Times New Roman" w:hAnsi="Times New Roman" w:cs="Times New Roman"/>
                <w:b/>
                <w:bCs/>
                <w:color w:val="000000"/>
                <w:sz w:val="20"/>
                <w:szCs w:val="20"/>
                <w:lang w:val="en-US" w:eastAsia="pt-BR"/>
              </w:rPr>
              <w:t>Phenolic compounds (</w:t>
            </w:r>
            <w:r w:rsidR="001465DA" w:rsidRPr="002F432F">
              <w:rPr>
                <w:rFonts w:ascii="Times New Roman" w:eastAsia="Times New Roman" w:hAnsi="Times New Roman" w:cs="Times New Roman"/>
                <w:b/>
                <w:bCs/>
                <w:color w:val="000000"/>
                <w:sz w:val="20"/>
                <w:szCs w:val="20"/>
                <w:lang w:val="en-US" w:eastAsia="pt-BR"/>
              </w:rPr>
              <w:t>NAPs</w:t>
            </w:r>
            <w:r>
              <w:rPr>
                <w:rFonts w:ascii="Times New Roman" w:eastAsia="Times New Roman" w:hAnsi="Times New Roman" w:cs="Times New Roman"/>
                <w:b/>
                <w:bCs/>
                <w:color w:val="000000"/>
                <w:sz w:val="20"/>
                <w:szCs w:val="20"/>
                <w:lang w:val="en-US" w:eastAsia="pt-BR"/>
              </w:rPr>
              <w:t>)</w:t>
            </w:r>
            <w:r w:rsidR="001465DA" w:rsidRPr="002F432F">
              <w:rPr>
                <w:rFonts w:ascii="Times New Roman" w:eastAsia="Times New Roman" w:hAnsi="Times New Roman" w:cs="Times New Roman"/>
                <w:b/>
                <w:bCs/>
                <w:color w:val="000000"/>
                <w:sz w:val="20"/>
                <w:szCs w:val="20"/>
                <w:lang w:val="en-US" w:eastAsia="pt-BR"/>
              </w:rPr>
              <w:t xml:space="preserve"> </w:t>
            </w:r>
            <w:r>
              <w:rPr>
                <w:rFonts w:ascii="Times New Roman" w:eastAsia="Times New Roman" w:hAnsi="Times New Roman" w:cs="Times New Roman"/>
                <w:b/>
                <w:bCs/>
                <w:color w:val="000000"/>
                <w:sz w:val="20"/>
                <w:szCs w:val="20"/>
                <w:lang w:val="en-US" w:eastAsia="pt-BR"/>
              </w:rPr>
              <w:t>vs</w:t>
            </w:r>
            <w:r w:rsidR="001465DA" w:rsidRPr="002F432F">
              <w:rPr>
                <w:rFonts w:ascii="Times New Roman" w:eastAsia="Times New Roman" w:hAnsi="Times New Roman" w:cs="Times New Roman"/>
                <w:b/>
                <w:bCs/>
                <w:color w:val="000000"/>
                <w:sz w:val="20"/>
                <w:szCs w:val="20"/>
                <w:lang w:val="en-US" w:eastAsia="pt-BR"/>
              </w:rPr>
              <w:t xml:space="preserve"> </w:t>
            </w:r>
            <w:r w:rsidRPr="00B52A91">
              <w:rPr>
                <w:rFonts w:ascii="Times New Roman" w:eastAsia="Times New Roman" w:hAnsi="Times New Roman" w:cs="Times New Roman"/>
                <w:b/>
                <w:bCs/>
                <w:color w:val="000000"/>
                <w:sz w:val="20"/>
                <w:szCs w:val="20"/>
                <w:lang w:val="en-US" w:eastAsia="pt-BR"/>
              </w:rPr>
              <w:t>Synthetic antimicrobials (</w:t>
            </w:r>
            <w:r w:rsidR="001465DA" w:rsidRPr="002F432F">
              <w:rPr>
                <w:rFonts w:ascii="Times New Roman" w:eastAsia="Times New Roman" w:hAnsi="Times New Roman" w:cs="Times New Roman"/>
                <w:b/>
                <w:bCs/>
                <w:color w:val="000000"/>
                <w:sz w:val="20"/>
                <w:szCs w:val="20"/>
                <w:lang w:val="en-US" w:eastAsia="pt-BR"/>
              </w:rPr>
              <w:t>SAs</w:t>
            </w:r>
            <w:r>
              <w:rPr>
                <w:rFonts w:ascii="Times New Roman" w:eastAsia="Times New Roman" w:hAnsi="Times New Roman" w:cs="Times New Roman"/>
                <w:b/>
                <w:bCs/>
                <w:color w:val="000000"/>
                <w:sz w:val="20"/>
                <w:szCs w:val="20"/>
                <w:lang w:val="en-US" w:eastAsia="pt-BR"/>
              </w:rPr>
              <w:t>)</w:t>
            </w:r>
            <w:r w:rsidR="001465DA" w:rsidRPr="002F432F">
              <w:rPr>
                <w:rFonts w:ascii="Times New Roman" w:eastAsia="Times New Roman" w:hAnsi="Times New Roman" w:cs="Times New Roman"/>
                <w:b/>
                <w:bCs/>
                <w:color w:val="000000"/>
                <w:sz w:val="20"/>
                <w:szCs w:val="20"/>
                <w:lang w:val="en-US" w:eastAsia="pt-BR"/>
              </w:rPr>
              <w:t xml:space="preserve"> of biofilm mean according to the </w:t>
            </w:r>
            <w:r w:rsidRPr="00B52A91">
              <w:rPr>
                <w:rFonts w:ascii="Times New Roman" w:eastAsia="Times New Roman" w:hAnsi="Times New Roman" w:cs="Times New Roman"/>
                <w:b/>
                <w:bCs/>
                <w:color w:val="000000"/>
                <w:sz w:val="20"/>
                <w:szCs w:val="20"/>
                <w:lang w:val="en-US" w:eastAsia="pt-BR"/>
              </w:rPr>
              <w:t>plaque index</w:t>
            </w:r>
            <w:r w:rsidRPr="002F432F">
              <w:rPr>
                <w:rFonts w:ascii="Times New Roman" w:eastAsia="Times New Roman" w:hAnsi="Times New Roman" w:cs="Times New Roman"/>
                <w:b/>
                <w:bCs/>
                <w:color w:val="000000"/>
                <w:sz w:val="20"/>
                <w:szCs w:val="20"/>
                <w:lang w:val="en-US" w:eastAsia="pt-BR"/>
              </w:rPr>
              <w:t xml:space="preserve"> </w:t>
            </w:r>
            <w:r>
              <w:rPr>
                <w:rFonts w:ascii="Times New Roman" w:eastAsia="Times New Roman" w:hAnsi="Times New Roman" w:cs="Times New Roman"/>
                <w:b/>
                <w:bCs/>
                <w:color w:val="000000"/>
                <w:sz w:val="20"/>
                <w:szCs w:val="20"/>
                <w:lang w:val="en-US" w:eastAsia="pt-BR"/>
              </w:rPr>
              <w:t>(</w:t>
            </w:r>
            <w:r w:rsidR="001465DA" w:rsidRPr="002F432F">
              <w:rPr>
                <w:rFonts w:ascii="Times New Roman" w:eastAsia="Times New Roman" w:hAnsi="Times New Roman" w:cs="Times New Roman"/>
                <w:b/>
                <w:bCs/>
                <w:color w:val="000000"/>
                <w:sz w:val="20"/>
                <w:szCs w:val="20"/>
                <w:lang w:val="en-US" w:eastAsia="pt-BR"/>
              </w:rPr>
              <w:t>PI</w:t>
            </w:r>
            <w:r>
              <w:rPr>
                <w:rFonts w:ascii="Times New Roman" w:eastAsia="Times New Roman" w:hAnsi="Times New Roman" w:cs="Times New Roman"/>
                <w:b/>
                <w:bCs/>
                <w:color w:val="000000"/>
                <w:sz w:val="20"/>
                <w:szCs w:val="20"/>
                <w:lang w:val="en-US" w:eastAsia="pt-BR"/>
              </w:rPr>
              <w:t>)</w:t>
            </w:r>
            <w:r w:rsidR="001465DA" w:rsidRPr="002F432F">
              <w:rPr>
                <w:rFonts w:ascii="Times New Roman" w:eastAsia="Times New Roman" w:hAnsi="Times New Roman" w:cs="Times New Roman"/>
                <w:b/>
                <w:bCs/>
                <w:color w:val="000000"/>
                <w:sz w:val="20"/>
                <w:szCs w:val="20"/>
                <w:lang w:val="en-US" w:eastAsia="pt-BR"/>
              </w:rPr>
              <w:t xml:space="preserve"> (analysis ‘mango’ and ‘neem’) - very low certainty of the evidence;</w:t>
            </w:r>
            <w:r w:rsidR="001465DA" w:rsidRPr="002F432F">
              <w:rPr>
                <w:rFonts w:ascii="Times New Roman" w:eastAsia="Times New Roman" w:hAnsi="Times New Roman" w:cs="Times New Roman"/>
                <w:color w:val="000000"/>
                <w:sz w:val="20"/>
                <w:szCs w:val="20"/>
                <w:lang w:val="en-US" w:eastAsia="pt-BR"/>
              </w:rPr>
              <w:br/>
            </w:r>
            <w:r w:rsidR="001465DA" w:rsidRPr="002F432F">
              <w:rPr>
                <w:rFonts w:ascii="Times New Roman" w:eastAsia="Times New Roman" w:hAnsi="Times New Roman" w:cs="Times New Roman"/>
                <w:color w:val="000000"/>
                <w:sz w:val="20"/>
                <w:szCs w:val="20"/>
                <w:lang w:val="en-US" w:eastAsia="pt-BR"/>
              </w:rPr>
              <w:br/>
            </w:r>
            <w:r w:rsidR="001465DA" w:rsidRPr="002F432F">
              <w:rPr>
                <w:rFonts w:ascii="Times New Roman" w:eastAsia="Times New Roman" w:hAnsi="Times New Roman" w:cs="Times New Roman"/>
                <w:b/>
                <w:bCs/>
                <w:color w:val="000000"/>
                <w:sz w:val="20"/>
                <w:szCs w:val="20"/>
                <w:lang w:val="en-US" w:eastAsia="pt-BR"/>
              </w:rPr>
              <w:t xml:space="preserve">NAPs </w:t>
            </w:r>
            <w:r>
              <w:rPr>
                <w:rFonts w:ascii="Times New Roman" w:eastAsia="Times New Roman" w:hAnsi="Times New Roman" w:cs="Times New Roman"/>
                <w:b/>
                <w:bCs/>
                <w:color w:val="000000"/>
                <w:sz w:val="20"/>
                <w:szCs w:val="20"/>
                <w:lang w:val="en-US" w:eastAsia="pt-BR"/>
              </w:rPr>
              <w:t>vs</w:t>
            </w:r>
            <w:r w:rsidR="001465DA" w:rsidRPr="002F432F">
              <w:rPr>
                <w:rFonts w:ascii="Times New Roman" w:eastAsia="Times New Roman" w:hAnsi="Times New Roman" w:cs="Times New Roman"/>
                <w:b/>
                <w:bCs/>
                <w:color w:val="000000"/>
                <w:sz w:val="20"/>
                <w:szCs w:val="20"/>
                <w:lang w:val="en-US" w:eastAsia="pt-BR"/>
              </w:rPr>
              <w:t xml:space="preserve"> SAs of biofilm mean according to the period of NAPs </w:t>
            </w:r>
            <w:r w:rsidR="001465DA" w:rsidRPr="002F432F">
              <w:rPr>
                <w:rFonts w:ascii="Times New Roman" w:eastAsia="Times New Roman" w:hAnsi="Times New Roman" w:cs="Times New Roman"/>
                <w:b/>
                <w:bCs/>
                <w:color w:val="000000"/>
                <w:sz w:val="20"/>
                <w:szCs w:val="20"/>
                <w:lang w:val="en-US" w:eastAsia="pt-BR"/>
              </w:rPr>
              <w:lastRenderedPageBreak/>
              <w:t>administration and biofilm index evaluation:</w:t>
            </w:r>
            <w:r w:rsidR="001465DA" w:rsidRPr="002F432F">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br/>
              <w:t xml:space="preserve">&gt; 15 days (analysis ‘mango’); &gt; 15 days (analysis ‘neem’); Overall (analysis ‘mango’ and ‘neem’) - </w:t>
            </w:r>
            <w:r w:rsidR="001465DA" w:rsidRPr="002F432F">
              <w:rPr>
                <w:rFonts w:ascii="Times New Roman" w:eastAsia="Times New Roman" w:hAnsi="Times New Roman" w:cs="Times New Roman"/>
                <w:b/>
                <w:bCs/>
                <w:color w:val="000000"/>
                <w:sz w:val="20"/>
                <w:szCs w:val="20"/>
                <w:lang w:val="en-US" w:eastAsia="pt-BR"/>
              </w:rPr>
              <w:t>Low certainty of the evidence</w:t>
            </w:r>
            <w:r w:rsidR="001465DA" w:rsidRPr="002F432F">
              <w:rPr>
                <w:rFonts w:ascii="Times New Roman" w:eastAsia="Times New Roman" w:hAnsi="Times New Roman" w:cs="Times New Roman"/>
                <w:color w:val="000000"/>
                <w:sz w:val="20"/>
                <w:szCs w:val="20"/>
                <w:lang w:val="en-US" w:eastAsia="pt-BR"/>
              </w:rPr>
              <w:br/>
              <w:t xml:space="preserve">≤15 days (analysis ‘other </w:t>
            </w:r>
            <w:proofErr w:type="spellStart"/>
            <w:r w:rsidR="001465DA" w:rsidRPr="002F432F">
              <w:rPr>
                <w:rFonts w:ascii="Times New Roman" w:eastAsia="Times New Roman" w:hAnsi="Times New Roman" w:cs="Times New Roman"/>
                <w:color w:val="000000"/>
                <w:sz w:val="20"/>
                <w:szCs w:val="20"/>
                <w:lang w:val="en-US" w:eastAsia="pt-BR"/>
              </w:rPr>
              <w:t>NAPs’</w:t>
            </w:r>
            <w:proofErr w:type="spellEnd"/>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Very low certainty of the evidence;</w:t>
            </w:r>
            <w:r w:rsidR="001465DA" w:rsidRPr="002F432F">
              <w:rPr>
                <w:rFonts w:ascii="Times New Roman" w:eastAsia="Times New Roman" w:hAnsi="Times New Roman" w:cs="Times New Roman"/>
                <w:b/>
                <w:bCs/>
                <w:color w:val="000000"/>
                <w:sz w:val="20"/>
                <w:szCs w:val="20"/>
                <w:lang w:val="en-US" w:eastAsia="pt-BR"/>
              </w:rPr>
              <w:br/>
            </w:r>
            <w:r w:rsidR="001465DA" w:rsidRPr="002F432F">
              <w:rPr>
                <w:rFonts w:ascii="Times New Roman" w:eastAsia="Times New Roman" w:hAnsi="Times New Roman" w:cs="Times New Roman"/>
                <w:color w:val="000000"/>
                <w:sz w:val="20"/>
                <w:szCs w:val="20"/>
                <w:lang w:val="en-US" w:eastAsia="pt-BR"/>
              </w:rPr>
              <w:br/>
            </w:r>
            <w:r w:rsidR="001465DA" w:rsidRPr="002F432F">
              <w:rPr>
                <w:rFonts w:ascii="Times New Roman" w:eastAsia="Times New Roman" w:hAnsi="Times New Roman" w:cs="Times New Roman"/>
                <w:b/>
                <w:bCs/>
                <w:color w:val="000000"/>
                <w:sz w:val="20"/>
                <w:szCs w:val="20"/>
                <w:lang w:val="en-US" w:eastAsia="pt-BR"/>
              </w:rPr>
              <w:t xml:space="preserve">NAPs </w:t>
            </w:r>
            <w:r>
              <w:rPr>
                <w:rFonts w:ascii="Times New Roman" w:eastAsia="Times New Roman" w:hAnsi="Times New Roman" w:cs="Times New Roman"/>
                <w:b/>
                <w:bCs/>
                <w:color w:val="000000"/>
                <w:sz w:val="20"/>
                <w:szCs w:val="20"/>
                <w:lang w:val="en-US" w:eastAsia="pt-BR"/>
              </w:rPr>
              <w:t>vs</w:t>
            </w:r>
            <w:r w:rsidR="001465DA" w:rsidRPr="002F432F">
              <w:rPr>
                <w:rFonts w:ascii="Times New Roman" w:eastAsia="Times New Roman" w:hAnsi="Times New Roman" w:cs="Times New Roman"/>
                <w:b/>
                <w:bCs/>
                <w:color w:val="000000"/>
                <w:sz w:val="20"/>
                <w:szCs w:val="20"/>
                <w:lang w:val="en-US" w:eastAsia="pt-BR"/>
              </w:rPr>
              <w:t xml:space="preserve"> SAs of mean of microorganisms count: </w:t>
            </w:r>
            <w:r w:rsidR="001465DA" w:rsidRPr="002F432F">
              <w:rPr>
                <w:rFonts w:ascii="Times New Roman" w:eastAsia="Times New Roman" w:hAnsi="Times New Roman" w:cs="Times New Roman"/>
                <w:color w:val="000000"/>
                <w:sz w:val="20"/>
                <w:szCs w:val="20"/>
                <w:lang w:val="en-US" w:eastAsia="pt-BR"/>
              </w:rPr>
              <w:br/>
              <w:t xml:space="preserve">S. </w:t>
            </w:r>
            <w:proofErr w:type="spellStart"/>
            <w:r w:rsidR="001465DA" w:rsidRPr="002F432F">
              <w:rPr>
                <w:rFonts w:ascii="Times New Roman" w:eastAsia="Times New Roman" w:hAnsi="Times New Roman" w:cs="Times New Roman"/>
                <w:color w:val="000000"/>
                <w:sz w:val="20"/>
                <w:szCs w:val="20"/>
                <w:lang w:val="en-US" w:eastAsia="pt-BR"/>
              </w:rPr>
              <w:t>mutans</w:t>
            </w:r>
            <w:proofErr w:type="spellEnd"/>
            <w:r w:rsidR="001465DA" w:rsidRPr="002F432F">
              <w:rPr>
                <w:rFonts w:ascii="Times New Roman" w:eastAsia="Times New Roman" w:hAnsi="Times New Roman" w:cs="Times New Roman"/>
                <w:color w:val="000000"/>
                <w:sz w:val="20"/>
                <w:szCs w:val="20"/>
                <w:lang w:val="en-US" w:eastAsia="pt-BR"/>
              </w:rPr>
              <w:t xml:space="preserve"> (analysis ‘</w:t>
            </w:r>
            <w:proofErr w:type="spellStart"/>
            <w:r w:rsidR="001465DA" w:rsidRPr="002F432F">
              <w:rPr>
                <w:rFonts w:ascii="Times New Roman" w:eastAsia="Times New Roman" w:hAnsi="Times New Roman" w:cs="Times New Roman"/>
                <w:color w:val="000000"/>
                <w:sz w:val="20"/>
                <w:szCs w:val="20"/>
                <w:lang w:val="en-US" w:eastAsia="pt-BR"/>
              </w:rPr>
              <w:t>triphala</w:t>
            </w:r>
            <w:proofErr w:type="spellEnd"/>
            <w:r w:rsidR="001465DA" w:rsidRPr="002F432F">
              <w:rPr>
                <w:rFonts w:ascii="Times New Roman" w:eastAsia="Times New Roman" w:hAnsi="Times New Roman" w:cs="Times New Roman"/>
                <w:color w:val="000000"/>
                <w:sz w:val="20"/>
                <w:szCs w:val="20"/>
                <w:lang w:val="en-US" w:eastAsia="pt-BR"/>
              </w:rPr>
              <w:t>’ and ‘garlic’); Overall (analysis ‘</w:t>
            </w:r>
            <w:proofErr w:type="spellStart"/>
            <w:r w:rsidR="001465DA" w:rsidRPr="002F432F">
              <w:rPr>
                <w:rFonts w:ascii="Times New Roman" w:eastAsia="Times New Roman" w:hAnsi="Times New Roman" w:cs="Times New Roman"/>
                <w:color w:val="000000"/>
                <w:sz w:val="20"/>
                <w:szCs w:val="20"/>
                <w:lang w:val="en-US" w:eastAsia="pt-BR"/>
              </w:rPr>
              <w:t>triphala</w:t>
            </w:r>
            <w:proofErr w:type="spellEnd"/>
            <w:r w:rsidR="001465DA" w:rsidRPr="002F432F">
              <w:rPr>
                <w:rFonts w:ascii="Times New Roman" w:eastAsia="Times New Roman" w:hAnsi="Times New Roman" w:cs="Times New Roman"/>
                <w:color w:val="000000"/>
                <w:sz w:val="20"/>
                <w:szCs w:val="20"/>
                <w:lang w:val="en-US" w:eastAsia="pt-BR"/>
              </w:rPr>
              <w:t xml:space="preserve">’ and ‘garlic’) - </w:t>
            </w:r>
            <w:r w:rsidR="001465DA" w:rsidRPr="002F432F">
              <w:rPr>
                <w:rFonts w:ascii="Times New Roman" w:eastAsia="Times New Roman" w:hAnsi="Times New Roman" w:cs="Times New Roman"/>
                <w:b/>
                <w:bCs/>
                <w:color w:val="000000"/>
                <w:sz w:val="20"/>
                <w:szCs w:val="20"/>
                <w:lang w:val="en-US" w:eastAsia="pt-BR"/>
              </w:rPr>
              <w:t>Moderate certainty of the evidence</w:t>
            </w:r>
            <w:r w:rsidR="001465DA" w:rsidRPr="002F432F">
              <w:rPr>
                <w:rFonts w:ascii="Times New Roman" w:eastAsia="Times New Roman" w:hAnsi="Times New Roman" w:cs="Times New Roman"/>
                <w:color w:val="000000"/>
                <w:sz w:val="20"/>
                <w:szCs w:val="20"/>
                <w:lang w:val="en-US" w:eastAsia="pt-BR"/>
              </w:rPr>
              <w:br/>
              <w:t xml:space="preserve">Total MOs (analysis ‘oil pulling’) - </w:t>
            </w:r>
            <w:r w:rsidR="001465DA" w:rsidRPr="002F432F">
              <w:rPr>
                <w:rFonts w:ascii="Times New Roman" w:eastAsia="Times New Roman" w:hAnsi="Times New Roman" w:cs="Times New Roman"/>
                <w:b/>
                <w:bCs/>
                <w:color w:val="000000"/>
                <w:sz w:val="20"/>
                <w:szCs w:val="20"/>
                <w:lang w:val="en-US" w:eastAsia="pt-BR"/>
              </w:rPr>
              <w:t>Low certainty of the evidence</w:t>
            </w:r>
            <w:r w:rsidR="001465DA" w:rsidRPr="002F432F">
              <w:rPr>
                <w:rFonts w:ascii="Times New Roman" w:eastAsia="Times New Roman" w:hAnsi="Times New Roman" w:cs="Times New Roman"/>
                <w:color w:val="000000"/>
                <w:sz w:val="20"/>
                <w:szCs w:val="20"/>
                <w:lang w:val="en-US" w:eastAsia="pt-BR"/>
              </w:rPr>
              <w:br/>
              <w:t>Streptococcus spp. (analysis ‘</w:t>
            </w:r>
            <w:proofErr w:type="spellStart"/>
            <w:r w:rsidR="001465DA" w:rsidRPr="002F432F">
              <w:rPr>
                <w:rFonts w:ascii="Times New Roman" w:eastAsia="Times New Roman" w:hAnsi="Times New Roman" w:cs="Times New Roman"/>
                <w:color w:val="000000"/>
                <w:sz w:val="20"/>
                <w:szCs w:val="20"/>
                <w:lang w:val="en-US" w:eastAsia="pt-BR"/>
              </w:rPr>
              <w:t>triphala</w:t>
            </w:r>
            <w:proofErr w:type="spellEnd"/>
            <w:r w:rsidR="001465DA" w:rsidRPr="002F432F">
              <w:rPr>
                <w:rFonts w:ascii="Times New Roman" w:eastAsia="Times New Roman" w:hAnsi="Times New Roman" w:cs="Times New Roman"/>
                <w:color w:val="000000"/>
                <w:sz w:val="20"/>
                <w:szCs w:val="20"/>
                <w:lang w:val="en-US" w:eastAsia="pt-BR"/>
              </w:rPr>
              <w:t xml:space="preserve">’ and ‘garlic’) - </w:t>
            </w:r>
            <w:r w:rsidR="001465DA"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04EBAFE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60C8FA8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Only one study presented low risk of bias and present statistical similarity between groups </w:t>
            </w:r>
          </w:p>
        </w:tc>
        <w:tc>
          <w:tcPr>
            <w:tcW w:w="992" w:type="dxa"/>
            <w:shd w:val="clear" w:color="auto" w:fill="auto"/>
            <w:vAlign w:val="center"/>
            <w:hideMark/>
          </w:tcPr>
          <w:p w14:paraId="193FE84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I2 index.</w:t>
            </w:r>
          </w:p>
        </w:tc>
        <w:tc>
          <w:tcPr>
            <w:tcW w:w="992" w:type="dxa"/>
            <w:shd w:val="clear" w:color="auto" w:fill="auto"/>
            <w:vAlign w:val="center"/>
            <w:hideMark/>
          </w:tcPr>
          <w:p w14:paraId="43BFDB5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Only Plaque index was included in the analysis</w:t>
            </w:r>
          </w:p>
        </w:tc>
        <w:tc>
          <w:tcPr>
            <w:tcW w:w="992" w:type="dxa"/>
            <w:shd w:val="clear" w:color="auto" w:fill="auto"/>
            <w:vAlign w:val="center"/>
            <w:hideMark/>
          </w:tcPr>
          <w:p w14:paraId="324D8A3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Total number of participants is low than 400.</w:t>
            </w:r>
          </w:p>
        </w:tc>
        <w:tc>
          <w:tcPr>
            <w:tcW w:w="993" w:type="dxa"/>
            <w:shd w:val="clear" w:color="auto" w:fill="auto"/>
            <w:vAlign w:val="center"/>
            <w:hideMark/>
          </w:tcPr>
          <w:p w14:paraId="63BD41D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 Egger’s regression test</w:t>
            </w:r>
          </w:p>
        </w:tc>
        <w:tc>
          <w:tcPr>
            <w:tcW w:w="425" w:type="dxa"/>
            <w:shd w:val="clear" w:color="auto" w:fill="auto"/>
            <w:vAlign w:val="center"/>
            <w:hideMark/>
          </w:tcPr>
          <w:p w14:paraId="6E94B73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5A45A3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C9C775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99A91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9C7209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73ABE4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3A1F6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767E3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57A0BBB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552EEF2" w14:textId="77777777" w:rsidTr="002D6B38">
        <w:trPr>
          <w:trHeight w:val="20"/>
        </w:trPr>
        <w:tc>
          <w:tcPr>
            <w:tcW w:w="851" w:type="dxa"/>
            <w:shd w:val="clear" w:color="auto" w:fill="auto"/>
            <w:vAlign w:val="center"/>
            <w:hideMark/>
          </w:tcPr>
          <w:p w14:paraId="70C1EC8D"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Marui</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&lt;EndNote&gt;&lt;Cite&gt;&lt;Author&gt;Marui&lt;/Author&gt;&lt;Year&gt;2019&lt;/Year&gt;&lt;RecNum&gt;20951&lt;/RecNum&gt;&lt;DisplayText&gt;&lt;style face="superscript"&gt;65&lt;/style&gt;&lt;/DisplayText&gt;&lt;record&gt;&lt;rec-number&gt;20951&lt;/rec-number&gt;&lt;foreign-keys&gt;&lt;key app="EN" db-id="f5fv5a2shx52dqesxzmpffeqzt5ffxae2vev" timestamp="1607902573"&gt;20951&lt;/key&gt;&lt;/foreign-keys&gt;&lt;ref-type name="Journal Article"&gt;17&lt;/ref-type&gt;&lt;contributors&gt;&lt;authors&gt;&lt;author&gt;Marui, Vanessa Costa&lt;/author&gt;&lt;author&gt;Souto, Maria Luisa Silveira&lt;/author&gt;&lt;author&gt;Rovai, Emanuel Silva&lt;/author&gt;&lt;author&gt;Romito, Giuseppe Alexandre&lt;/author&gt;&lt;author&gt;Chambrone, Leandro&lt;/author&gt;&lt;author&gt;Pannuti, Claudio Mendes&lt;/author&gt;&lt;/authors&gt;&lt;/contributors&gt;&lt;titles&gt;&lt;title&gt;Efficacy of preprocedural mouthrinses in the reduction of microorganisms in aerosol: a systematic review&lt;/title&gt;&lt;secondary-title&gt;The Journal of the American Dental Association&lt;/secondary-title&gt;&lt;/titles&gt;&lt;periodical&gt;&lt;full-title&gt;The Journal of the American Dental Association&lt;/full-title&gt;&lt;/periodical&gt;&lt;pages&gt;1015-1026. e1&lt;/pages&gt;&lt;volume&gt;150&lt;/volume&gt;&lt;number&gt;12&lt;/number&gt;&lt;dates&gt;&lt;year&gt;2019&lt;/year&gt;&lt;/dates&gt;&lt;isbn&gt;0002-8177&lt;/isbn&gt;&lt;urls&gt;&lt;/urls&gt;&lt;/record&gt;&lt;/Cite&gt;&lt;/EndNote&gt;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A9CD4C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Preprocedural </w:t>
            </w:r>
            <w:proofErr w:type="spellStart"/>
            <w:r w:rsidRPr="002F432F">
              <w:rPr>
                <w:rFonts w:ascii="Times New Roman" w:eastAsia="Times New Roman" w:hAnsi="Times New Roman" w:cs="Times New Roman"/>
                <w:color w:val="000000"/>
                <w:sz w:val="20"/>
                <w:szCs w:val="20"/>
                <w:lang w:val="en-US" w:eastAsia="pt-BR"/>
              </w:rPr>
              <w:t>mouthrinse</w:t>
            </w:r>
            <w:proofErr w:type="spellEnd"/>
            <w:r w:rsidRPr="002F432F">
              <w:rPr>
                <w:rFonts w:ascii="Times New Roman" w:eastAsia="Times New Roman" w:hAnsi="Times New Roman" w:cs="Times New Roman"/>
                <w:color w:val="000000"/>
                <w:sz w:val="20"/>
                <w:szCs w:val="20"/>
                <w:lang w:val="en-US" w:eastAsia="pt-BR"/>
              </w:rPr>
              <w:t xml:space="preserve"> compared</w:t>
            </w:r>
            <w:r w:rsidRPr="002F432F">
              <w:rPr>
                <w:rFonts w:ascii="Times New Roman" w:eastAsia="Times New Roman" w:hAnsi="Times New Roman" w:cs="Times New Roman"/>
                <w:color w:val="000000"/>
                <w:sz w:val="20"/>
                <w:szCs w:val="20"/>
                <w:lang w:val="en-US" w:eastAsia="pt-BR"/>
              </w:rPr>
              <w:br/>
              <w:t>with control in the reduction of colony-forming units in dental procedure - generated aerosol -</w:t>
            </w:r>
            <w:r w:rsidRPr="002F432F">
              <w:rPr>
                <w:rFonts w:ascii="Times New Roman" w:eastAsia="Times New Roman" w:hAnsi="Times New Roman" w:cs="Times New Roman"/>
                <w:b/>
                <w:bCs/>
                <w:color w:val="000000"/>
                <w:sz w:val="20"/>
                <w:szCs w:val="20"/>
                <w:lang w:val="en-US" w:eastAsia="pt-BR"/>
              </w:rPr>
              <w:t xml:space="preserve"> Moderate quality of the evidence</w:t>
            </w:r>
          </w:p>
        </w:tc>
        <w:tc>
          <w:tcPr>
            <w:tcW w:w="709" w:type="dxa"/>
            <w:shd w:val="clear" w:color="auto" w:fill="auto"/>
            <w:vAlign w:val="center"/>
            <w:hideMark/>
          </w:tcPr>
          <w:p w14:paraId="4D9CDF2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16294F0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No study was classified as low risk of bias</w:t>
            </w:r>
          </w:p>
        </w:tc>
        <w:tc>
          <w:tcPr>
            <w:tcW w:w="992" w:type="dxa"/>
            <w:shd w:val="clear" w:color="auto" w:fill="auto"/>
            <w:vAlign w:val="center"/>
            <w:hideMark/>
          </w:tcPr>
          <w:p w14:paraId="49C9AF6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Cochran Q statistic and I2</w:t>
            </w:r>
          </w:p>
        </w:tc>
        <w:tc>
          <w:tcPr>
            <w:tcW w:w="992" w:type="dxa"/>
            <w:shd w:val="clear" w:color="auto" w:fill="auto"/>
            <w:vAlign w:val="center"/>
            <w:hideMark/>
          </w:tcPr>
          <w:p w14:paraId="595B304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Patients, interventions, comparators, and outcomes provided direct evidence regarding the </w:t>
            </w:r>
            <w:r w:rsidRPr="002F432F">
              <w:rPr>
                <w:rFonts w:ascii="Times New Roman" w:eastAsia="Times New Roman" w:hAnsi="Times New Roman" w:cs="Times New Roman"/>
                <w:color w:val="000000"/>
                <w:sz w:val="20"/>
                <w:szCs w:val="20"/>
                <w:lang w:val="en-US" w:eastAsia="pt-BR"/>
              </w:rPr>
              <w:lastRenderedPageBreak/>
              <w:t>focused clinical question.</w:t>
            </w:r>
          </w:p>
        </w:tc>
        <w:tc>
          <w:tcPr>
            <w:tcW w:w="992" w:type="dxa"/>
            <w:shd w:val="clear" w:color="auto" w:fill="auto"/>
            <w:vAlign w:val="center"/>
            <w:hideMark/>
          </w:tcPr>
          <w:p w14:paraId="1A56F0A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3" w:type="dxa"/>
            <w:shd w:val="clear" w:color="auto" w:fill="auto"/>
            <w:vAlign w:val="center"/>
            <w:hideMark/>
          </w:tcPr>
          <w:p w14:paraId="145BE62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4984C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01AFC3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EE1503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4CF97D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B00EAA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D35B5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60846E4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5387360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053109D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p>
        </w:tc>
      </w:tr>
      <w:tr w:rsidR="001465DA" w:rsidRPr="002F432F" w14:paraId="3879D9C5" w14:textId="77777777" w:rsidTr="002D6B38">
        <w:trPr>
          <w:trHeight w:val="20"/>
        </w:trPr>
        <w:tc>
          <w:tcPr>
            <w:tcW w:w="851" w:type="dxa"/>
            <w:shd w:val="clear" w:color="auto" w:fill="auto"/>
            <w:vAlign w:val="center"/>
            <w:hideMark/>
          </w:tcPr>
          <w:p w14:paraId="19A58718" w14:textId="77777777" w:rsidR="001465DA" w:rsidRPr="002F432F" w:rsidRDefault="001465DA" w:rsidP="001465DA">
            <w:pPr>
              <w:rPr>
                <w:rFonts w:ascii="Times New Roman" w:eastAsia="Times New Roman" w:hAnsi="Times New Roman" w:cs="Times New Roman"/>
                <w:sz w:val="20"/>
                <w:szCs w:val="20"/>
                <w:lang w:val="en-US" w:eastAsia="pt-BR"/>
              </w:rPr>
            </w:pPr>
            <w:proofErr w:type="spellStart"/>
            <w:r w:rsidRPr="002F432F">
              <w:rPr>
                <w:rFonts w:ascii="Times New Roman" w:eastAsia="Times New Roman" w:hAnsi="Times New Roman" w:cs="Times New Roman"/>
                <w:sz w:val="20"/>
                <w:szCs w:val="20"/>
                <w:lang w:val="en-US" w:eastAsia="pt-BR"/>
              </w:rPr>
              <w:t>Mheissen</w:t>
            </w:r>
            <w:proofErr w:type="spellEnd"/>
            <w:r w:rsidRPr="002F432F">
              <w:rPr>
                <w:rFonts w:ascii="Times New Roman" w:eastAsia="Times New Roman" w:hAnsi="Times New Roman" w:cs="Times New Roman"/>
                <w:sz w:val="20"/>
                <w:szCs w:val="20"/>
                <w:lang w:val="en-US" w:eastAsia="pt-BR"/>
              </w:rPr>
              <w:t xml:space="preserve">, Khan and </w:t>
            </w:r>
            <w:proofErr w:type="spellStart"/>
            <w:r w:rsidRPr="002F432F">
              <w:rPr>
                <w:rFonts w:ascii="Times New Roman" w:eastAsia="Times New Roman" w:hAnsi="Times New Roman" w:cs="Times New Roman"/>
                <w:sz w:val="20"/>
                <w:szCs w:val="20"/>
                <w:lang w:val="en-US" w:eastAsia="pt-BR"/>
              </w:rPr>
              <w:t>Samawi</w:t>
            </w:r>
            <w:proofErr w:type="spellEnd"/>
            <w:r w:rsidRPr="002F432F">
              <w:rPr>
                <w:rFonts w:ascii="Times New Roman" w:eastAsia="Times New Roman" w:hAnsi="Times New Roman" w:cs="Times New Roman"/>
                <w:sz w:val="20"/>
                <w:szCs w:val="20"/>
                <w:lang w:val="en-US" w:eastAsia="pt-BR"/>
              </w:rPr>
              <w:t>,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&lt;EndNote&gt;&lt;Cite&gt;&lt;Author&gt;Mheissen&lt;/Author&gt;&lt;Year&gt;2020&lt;/Year&gt;&lt;RecNum&gt;20971&lt;/RecNum&gt;&lt;DisplayText&gt;&lt;style face="superscript"&gt;66&lt;/style&gt;&lt;/DisplayText&gt;&lt;record&gt;&lt;rec-number&gt;20971&lt;/rec-number&gt;&lt;foreign-keys&gt;&lt;key app="EN" db-id="f5fv5a2shx52dqesxzmpffeqzt5ffxae2vev" timestamp="1607902584"&gt;20971&lt;/key&gt;&lt;/foreign-keys&gt;&lt;ref-type name="Journal Article"&gt;17&lt;/ref-type&gt;&lt;contributors&gt;&lt;authors&gt;&lt;author&gt;Mheissen, Samer&lt;/author&gt;&lt;author&gt;Khan, Haris&lt;/author&gt;&lt;author&gt;Samawi, Shadi&lt;/author&gt;&lt;/authors&gt;&lt;/contributors&gt;&lt;titles&gt;&lt;title&gt;Is Piezocision effective in accelerating orthodontic tooth movement: A systematic review and meta-analysis&lt;/title&gt;&lt;secondary-title&gt;PloS one&lt;/secondary-title&gt;&lt;/titles&gt;&lt;periodical&gt;&lt;full-title&gt;PloS one&lt;/full-title&gt;&lt;/periodical&gt;&lt;pages&gt;e0231492&lt;/pages&gt;&lt;volume&gt;15&lt;/volume&gt;&lt;number&gt;4&lt;/number&gt;&lt;dates&gt;&lt;year&gt;2020&lt;/year&gt;&lt;/dates&gt;&lt;isbn&gt;1932-6203&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66</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7E3C5AA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Canine Retraction Rate assessed with MM/</w:t>
            </w:r>
            <w:proofErr w:type="spellStart"/>
            <w:r w:rsidR="00B52A91">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w:t>
            </w:r>
            <w:proofErr w:type="spellStart"/>
            <w:r w:rsidRPr="002F432F">
              <w:rPr>
                <w:rFonts w:ascii="Times New Roman" w:eastAsia="Times New Roman" w:hAnsi="Times New Roman" w:cs="Times New Roman"/>
                <w:color w:val="000000"/>
                <w:sz w:val="20"/>
                <w:szCs w:val="20"/>
                <w:lang w:val="en-US" w:eastAsia="pt-BR"/>
              </w:rPr>
              <w:t>En</w:t>
            </w:r>
            <w:proofErr w:type="spellEnd"/>
            <w:r w:rsidRPr="002F432F">
              <w:rPr>
                <w:rFonts w:ascii="Times New Roman" w:eastAsia="Times New Roman" w:hAnsi="Times New Roman" w:cs="Times New Roman"/>
                <w:color w:val="000000"/>
                <w:sz w:val="20"/>
                <w:szCs w:val="20"/>
                <w:lang w:val="en-US" w:eastAsia="pt-BR"/>
              </w:rPr>
              <w:t xml:space="preserve"> masse retraction assessed with </w:t>
            </w:r>
            <w:proofErr w:type="spellStart"/>
            <w:r w:rsidR="00B52A91">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Total Treatment </w:t>
            </w:r>
            <w:proofErr w:type="spellStart"/>
            <w:r w:rsidRPr="002F432F">
              <w:rPr>
                <w:rFonts w:ascii="Times New Roman" w:eastAsia="Times New Roman" w:hAnsi="Times New Roman" w:cs="Times New Roman"/>
                <w:color w:val="000000"/>
                <w:sz w:val="20"/>
                <w:szCs w:val="20"/>
                <w:lang w:val="en-US" w:eastAsia="pt-BR"/>
              </w:rPr>
              <w:t>Timeassessed</w:t>
            </w:r>
            <w:proofErr w:type="spellEnd"/>
            <w:r w:rsidRPr="002F432F">
              <w:rPr>
                <w:rFonts w:ascii="Times New Roman" w:eastAsia="Times New Roman" w:hAnsi="Times New Roman" w:cs="Times New Roman"/>
                <w:color w:val="000000"/>
                <w:sz w:val="20"/>
                <w:szCs w:val="20"/>
                <w:lang w:val="en-US" w:eastAsia="pt-BR"/>
              </w:rPr>
              <w:t xml:space="preserve"> with Days </w:t>
            </w:r>
            <w:r w:rsidRPr="002F432F">
              <w:rPr>
                <w:rFonts w:ascii="Times New Roman" w:eastAsia="Times New Roman" w:hAnsi="Times New Roman" w:cs="Times New Roman"/>
                <w:b/>
                <w:bCs/>
                <w:color w:val="000000"/>
                <w:sz w:val="20"/>
                <w:szCs w:val="20"/>
                <w:lang w:val="en-US" w:eastAsia="pt-BR"/>
              </w:rPr>
              <w:t>- Low certainty of the evidence</w:t>
            </w:r>
          </w:p>
        </w:tc>
        <w:tc>
          <w:tcPr>
            <w:tcW w:w="709" w:type="dxa"/>
            <w:shd w:val="clear" w:color="auto" w:fill="auto"/>
            <w:vAlign w:val="center"/>
            <w:hideMark/>
          </w:tcPr>
          <w:p w14:paraId="6C6E24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5889F41A"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High </w:t>
            </w:r>
            <w:r w:rsidR="001465DA" w:rsidRPr="002F432F">
              <w:rPr>
                <w:rFonts w:ascii="Times New Roman" w:eastAsia="Times New Roman" w:hAnsi="Times New Roman" w:cs="Times New Roman"/>
                <w:color w:val="000000"/>
                <w:sz w:val="20"/>
                <w:szCs w:val="20"/>
                <w:lang w:val="en-US" w:eastAsia="pt-BR"/>
              </w:rPr>
              <w:t>risk of bias within studies in more than one domain</w:t>
            </w:r>
          </w:p>
        </w:tc>
        <w:tc>
          <w:tcPr>
            <w:tcW w:w="992" w:type="dxa"/>
            <w:shd w:val="clear" w:color="auto" w:fill="auto"/>
            <w:vAlign w:val="center"/>
            <w:hideMark/>
          </w:tcPr>
          <w:p w14:paraId="3F6668F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Tau</w:t>
            </w:r>
            <w:r w:rsidRPr="00B52A91">
              <w:rPr>
                <w:rFonts w:ascii="Times New Roman" w:eastAsia="Times New Roman" w:hAnsi="Times New Roman" w:cs="Times New Roman"/>
                <w:color w:val="000000"/>
                <w:sz w:val="20"/>
                <w:szCs w:val="20"/>
                <w:vertAlign w:val="superscript"/>
                <w:lang w:val="en-US" w:eastAsia="pt-BR"/>
              </w:rPr>
              <w:t>2</w:t>
            </w:r>
            <w:r w:rsidRPr="002F432F">
              <w:rPr>
                <w:rFonts w:ascii="Times New Roman" w:eastAsia="Times New Roman" w:hAnsi="Times New Roman" w:cs="Times New Roman"/>
                <w:color w:val="000000"/>
                <w:sz w:val="20"/>
                <w:szCs w:val="20"/>
                <w:lang w:val="en-US" w:eastAsia="pt-BR"/>
              </w:rPr>
              <w:t>/I</w:t>
            </w:r>
            <w:r w:rsidRPr="00B52A91">
              <w:rPr>
                <w:rFonts w:ascii="Times New Roman" w:eastAsia="Times New Roman" w:hAnsi="Times New Roman" w:cs="Times New Roman"/>
                <w:color w:val="000000"/>
                <w:sz w:val="20"/>
                <w:szCs w:val="20"/>
                <w:vertAlign w:val="superscript"/>
                <w:lang w:val="en-US" w:eastAsia="pt-BR"/>
              </w:rPr>
              <w:t>2</w:t>
            </w:r>
            <w:r w:rsidR="00B52A91">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Inconsistency in delivering the</w:t>
            </w:r>
            <w:r w:rsidRPr="002F432F">
              <w:rPr>
                <w:rFonts w:ascii="Times New Roman" w:eastAsia="Times New Roman" w:hAnsi="Times New Roman" w:cs="Times New Roman"/>
                <w:color w:val="000000"/>
                <w:sz w:val="20"/>
                <w:szCs w:val="20"/>
                <w:lang w:val="en-US" w:eastAsia="pt-BR"/>
              </w:rPr>
              <w:br/>
              <w:t>intervention, and the small sample sizes in the included studies.</w:t>
            </w:r>
          </w:p>
        </w:tc>
        <w:tc>
          <w:tcPr>
            <w:tcW w:w="992" w:type="dxa"/>
            <w:shd w:val="clear" w:color="auto" w:fill="auto"/>
            <w:vAlign w:val="center"/>
            <w:hideMark/>
          </w:tcPr>
          <w:p w14:paraId="56D62F5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1E3D5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C91037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723DAC5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4309587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89416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426EF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24B6D9C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5CC7BD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60B869F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1DC6B1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AA0DE3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DCD551A" w14:textId="77777777" w:rsidTr="002D6B38">
        <w:trPr>
          <w:trHeight w:val="20"/>
        </w:trPr>
        <w:tc>
          <w:tcPr>
            <w:tcW w:w="851" w:type="dxa"/>
            <w:shd w:val="clear" w:color="auto" w:fill="auto"/>
            <w:vAlign w:val="center"/>
            <w:hideMark/>
          </w:tcPr>
          <w:p w14:paraId="35A422B9"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Moda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&lt;EndNote&gt;&lt;Cite&gt;&lt;Author&gt;Moda&lt;/Author&gt;&lt;Year&gt;2020&lt;/Year&gt;&lt;RecNum&gt;20970&lt;/RecNum&gt;&lt;DisplayText&gt;&lt;style face="superscript"&gt;67&lt;/style&gt;&lt;/DisplayText&gt;&lt;record&gt;&lt;rec-number&gt;20970&lt;/rec-number&gt;&lt;foreign-keys&gt;&lt;key app="EN" db-id="f5fv5a2shx52dqesxzmpffeqzt5ffxae2vev" timestamp="1607902584"&gt;20970&lt;/key&gt;&lt;/foreign-keys&gt;&lt;ref-type name="Journal Article"&gt;17&lt;/ref-type&gt;&lt;contributors&gt;&lt;authors&gt;&lt;author&gt;Moda, Larissa Barbosa&lt;/author&gt;&lt;author&gt;da Silva Barros, Ana Luiza Correa&lt;/author&gt;&lt;author&gt;Fagundes, Nathalia Carolina Fernandes&lt;/author&gt;&lt;author&gt;Normando, David&lt;/author&gt;&lt;author&gt;Maia, Lucianne Cople&lt;/author&gt;&lt;author&gt;dos Anjos Mendes, Sissy Maria&lt;/author&gt;&lt;/authors&gt;&lt;/contributors&gt;&lt;titles&gt;&lt;title&gt;Lower fixed retainers: bonded on all teeth or only on canines? A systematic review&lt;/title&gt;&lt;secondary-title&gt;The Angle Orthodontist&lt;/secondary-title&gt;&lt;/titles&gt;&lt;periodical&gt;&lt;full-title&gt;Angle Orthod&lt;/full-title&gt;&lt;abbr-1&gt;The Angle orthodontist&lt;/abbr-1&gt;&lt;/periodical&gt;&lt;pages&gt;125-143&lt;/pages&gt;&lt;volume&gt;90&lt;/volume&gt;&lt;number&gt;1&lt;/number&gt;&lt;dates&gt;&lt;year&gt;2020&lt;/year&gt;&lt;/dates&gt;&lt;isbn&gt;0003-3219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4D4E9F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Absence of relapse on stability (follow up: range 2–3y); No. of breakages (follow up: range 1–9 y) - </w:t>
            </w:r>
            <w:r w:rsidRPr="002F432F">
              <w:rPr>
                <w:rFonts w:ascii="Times New Roman" w:eastAsia="Times New Roman" w:hAnsi="Times New Roman" w:cs="Times New Roman"/>
                <w:b/>
                <w:bCs/>
                <w:color w:val="000000"/>
                <w:sz w:val="20"/>
                <w:szCs w:val="20"/>
                <w:lang w:val="en-US" w:eastAsia="pt-BR"/>
              </w:rPr>
              <w:t>Moderate certainty of evidence</w:t>
            </w:r>
            <w:r w:rsidRPr="002F432F">
              <w:rPr>
                <w:rFonts w:ascii="Times New Roman" w:eastAsia="Times New Roman" w:hAnsi="Times New Roman" w:cs="Times New Roman"/>
                <w:color w:val="000000"/>
                <w:sz w:val="20"/>
                <w:szCs w:val="20"/>
                <w:lang w:val="en-US" w:eastAsia="pt-BR"/>
              </w:rPr>
              <w:br/>
              <w:t xml:space="preserve">Absence of relapse on stability (follow up: range 1–9y) - </w:t>
            </w:r>
            <w:r w:rsidRPr="002F432F">
              <w:rPr>
                <w:rFonts w:ascii="Times New Roman" w:eastAsia="Times New Roman" w:hAnsi="Times New Roman" w:cs="Times New Roman"/>
                <w:b/>
                <w:bCs/>
                <w:color w:val="000000"/>
                <w:sz w:val="20"/>
                <w:szCs w:val="20"/>
                <w:lang w:val="en-US" w:eastAsia="pt-BR"/>
              </w:rPr>
              <w:t>Low certainty of evidence</w:t>
            </w:r>
          </w:p>
        </w:tc>
        <w:tc>
          <w:tcPr>
            <w:tcW w:w="709" w:type="dxa"/>
            <w:shd w:val="clear" w:color="auto" w:fill="auto"/>
            <w:vAlign w:val="center"/>
            <w:hideMark/>
          </w:tcPr>
          <w:p w14:paraId="2720DC5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32B191D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Random sequence generation (selection bias) and Allocation concealment</w:t>
            </w:r>
            <w:r w:rsidRPr="002F432F">
              <w:rPr>
                <w:rFonts w:ascii="Times New Roman" w:eastAsia="Times New Roman" w:hAnsi="Times New Roman" w:cs="Times New Roman"/>
                <w:color w:val="000000"/>
                <w:sz w:val="20"/>
                <w:szCs w:val="20"/>
                <w:lang w:val="en-US" w:eastAsia="pt-BR"/>
              </w:rPr>
              <w:br/>
              <w:t>(selection bias)/ retrospective definition of some aspects of the assignments of</w:t>
            </w:r>
            <w:r w:rsidRPr="002F432F">
              <w:rPr>
                <w:rFonts w:ascii="Times New Roman" w:eastAsia="Times New Roman" w:hAnsi="Times New Roman" w:cs="Times New Roman"/>
                <w:color w:val="000000"/>
                <w:sz w:val="20"/>
                <w:szCs w:val="20"/>
                <w:lang w:val="en-US" w:eastAsia="pt-BR"/>
              </w:rPr>
              <w:br/>
              <w:t>intervention</w:t>
            </w:r>
          </w:p>
        </w:tc>
        <w:tc>
          <w:tcPr>
            <w:tcW w:w="992" w:type="dxa"/>
            <w:shd w:val="clear" w:color="auto" w:fill="auto"/>
            <w:vAlign w:val="center"/>
            <w:hideMark/>
          </w:tcPr>
          <w:p w14:paraId="6135446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38D954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9A3D22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CC1FF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5971E48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0158CB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67B8AD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C8ADD8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660A36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0468DAA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59993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FBAD85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E09ECC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3D499AD7" w14:textId="77777777" w:rsidTr="002D6B38">
        <w:trPr>
          <w:trHeight w:val="20"/>
        </w:trPr>
        <w:tc>
          <w:tcPr>
            <w:tcW w:w="851" w:type="dxa"/>
            <w:shd w:val="clear" w:color="auto" w:fill="auto"/>
            <w:vAlign w:val="center"/>
            <w:hideMark/>
          </w:tcPr>
          <w:p w14:paraId="594692DF"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Mohammed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&lt;EndNote&gt;&lt;Cite&gt;&lt;Author&gt;Mohammed&lt;/Author&gt;&lt;Year&gt;2020&lt;/Year&gt;&lt;RecNum&gt;20969&lt;/RecNum&gt;&lt;DisplayText&gt;&lt;style face="superscript"&gt;68&lt;/style&gt;&lt;/DisplayText&gt;&lt;record&gt;&lt;rec-number&gt;20969&lt;/rec-number&gt;&lt;foreign-keys&gt;&lt;key app="EN" db-id="f5fv5a2shx52dqesxzmpffeqzt5ffxae2vev" timestamp="1607902584"&gt;20969&lt;/key&gt;&lt;/foreign-keys&gt;&lt;ref-type name="Journal Article"&gt;17&lt;/ref-type&gt;&lt;contributors&gt;&lt;authors&gt;&lt;author&gt;Mohammed, Hisham&lt;/author&gt;&lt;author&gt;Čirgić, Emina&lt;/author&gt;&lt;author&gt;Rizk, Mumen Z&lt;/author&gt;&lt;author&gt;Vandevska-Radunovic, Vaska&lt;/author&gt;&lt;/authors&gt;&lt;/contributors&gt;&lt;titles&gt;&lt;title&gt;Effectiveness of prefabricated myofunctional appliances in the treatment of Class II division 1 malocclusion: a systematic review&lt;/title&gt;&lt;secondary-title&gt;European Journal of Orthodontics&lt;/secondary-title&gt;&lt;/titles&gt;&lt;periodical&gt;&lt;full-title&gt;Eur J Orthod&lt;/full-title&gt;&lt;abbr-1&gt;European journal of orthodontics&lt;/abbr-1&gt;&lt;/periodical&gt;&lt;pages&gt;125-134&lt;/pages&gt;&lt;volume&gt;42&lt;/volume&gt;&lt;number&gt;2&lt;/number&gt;&lt;dates&gt;&lt;year&gt;2020&lt;/year&gt;&lt;/dates&gt;&lt;isbn&gt;0141-5387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37D595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Amount of overjet correction assessed with mm -</w:t>
            </w:r>
            <w:r w:rsidRPr="002F432F">
              <w:rPr>
                <w:rFonts w:ascii="Times New Roman" w:eastAsia="Times New Roman" w:hAnsi="Times New Roman" w:cs="Times New Roman"/>
                <w:b/>
                <w:bCs/>
                <w:color w:val="000000"/>
                <w:sz w:val="20"/>
                <w:szCs w:val="20"/>
                <w:lang w:val="en-US" w:eastAsia="pt-BR"/>
              </w:rPr>
              <w:t xml:space="preserve"> Low certainty of evidence</w:t>
            </w:r>
          </w:p>
        </w:tc>
        <w:tc>
          <w:tcPr>
            <w:tcW w:w="709" w:type="dxa"/>
            <w:shd w:val="clear" w:color="auto" w:fill="auto"/>
            <w:vAlign w:val="center"/>
            <w:hideMark/>
          </w:tcPr>
          <w:p w14:paraId="7AD940C2" w14:textId="77777777" w:rsidR="001465DA" w:rsidRPr="002F432F" w:rsidRDefault="001465DA" w:rsidP="001465DA">
            <w:pP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B9650B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proofErr w:type="gramStart"/>
            <w:r w:rsidRPr="002F432F">
              <w:rPr>
                <w:rFonts w:ascii="Times New Roman" w:eastAsia="Times New Roman" w:hAnsi="Times New Roman" w:cs="Times New Roman"/>
                <w:color w:val="000000"/>
                <w:sz w:val="20"/>
                <w:szCs w:val="20"/>
                <w:lang w:val="en-US" w:eastAsia="pt-BR"/>
              </w:rPr>
              <w:t>All of</w:t>
            </w:r>
            <w:proofErr w:type="gramEnd"/>
            <w:r w:rsidRPr="002F432F">
              <w:rPr>
                <w:rFonts w:ascii="Times New Roman" w:eastAsia="Times New Roman" w:hAnsi="Times New Roman" w:cs="Times New Roman"/>
                <w:color w:val="000000"/>
                <w:sz w:val="20"/>
                <w:szCs w:val="20"/>
                <w:lang w:val="en-US" w:eastAsia="pt-BR"/>
              </w:rPr>
              <w:t xml:space="preserve"> the included RCTs did not implement any measures for masking the outcome assessment and were judged to have a high risk of bias. Furthermore, one RCT did not adequately report on their statistical methods and have not adhered to the CONSORT statement for reporting of parallel-group randomized studies, thus, it was additionally judged to </w:t>
            </w:r>
            <w:r w:rsidRPr="002F432F">
              <w:rPr>
                <w:rFonts w:ascii="Times New Roman" w:eastAsia="Times New Roman" w:hAnsi="Times New Roman" w:cs="Times New Roman"/>
                <w:color w:val="000000"/>
                <w:sz w:val="20"/>
                <w:szCs w:val="20"/>
                <w:lang w:val="en-US" w:eastAsia="pt-BR"/>
              </w:rPr>
              <w:lastRenderedPageBreak/>
              <w:t>have a high risk of bias within the selective reporting domain (21) (Figure 2). On the other hand, the non-randomized retrospective studies were all judged to have a serious or a critical risk of bias mainly due to lack of control over confounding factors, bias arising from the selection of the patients, and lack of outcome assessment blinding Furthermore, two non-randomized retrospectiv</w:t>
            </w:r>
            <w:r w:rsidRPr="002F432F">
              <w:rPr>
                <w:rFonts w:ascii="Times New Roman" w:eastAsia="Times New Roman" w:hAnsi="Times New Roman" w:cs="Times New Roman"/>
                <w:color w:val="000000"/>
                <w:sz w:val="20"/>
                <w:szCs w:val="20"/>
                <w:lang w:val="en-US" w:eastAsia="pt-BR"/>
              </w:rPr>
              <w:lastRenderedPageBreak/>
              <w:t>e studies did not state whether they were conducted prospectively or retrospectively and were judged to have a retrospective design based on the lack of descriptive details and lack of ethical clearance statements</w:t>
            </w:r>
          </w:p>
        </w:tc>
        <w:tc>
          <w:tcPr>
            <w:tcW w:w="992" w:type="dxa"/>
            <w:shd w:val="clear" w:color="auto" w:fill="auto"/>
            <w:vAlign w:val="center"/>
            <w:hideMark/>
          </w:tcPr>
          <w:p w14:paraId="50A3F25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Statistical heterogeneity was quantified using the I</w:t>
            </w:r>
            <w:r w:rsidRPr="00B52A91">
              <w:rPr>
                <w:rFonts w:ascii="Times New Roman" w:eastAsia="Times New Roman" w:hAnsi="Times New Roman" w:cs="Times New Roman"/>
                <w:color w:val="000000"/>
                <w:sz w:val="20"/>
                <w:szCs w:val="20"/>
                <w:vertAlign w:val="superscript"/>
                <w:lang w:val="en-US" w:eastAsia="pt-BR"/>
              </w:rPr>
              <w:t>2</w:t>
            </w:r>
            <w:r w:rsidRPr="002F432F">
              <w:rPr>
                <w:rFonts w:ascii="Times New Roman" w:eastAsia="Times New Roman" w:hAnsi="Times New Roman" w:cs="Times New Roman"/>
                <w:color w:val="000000"/>
                <w:sz w:val="20"/>
                <w:szCs w:val="20"/>
                <w:lang w:val="en-US" w:eastAsia="pt-BR"/>
              </w:rPr>
              <w:t xml:space="preserve"> metric where an arbitrary threshold of 0–40%, 30–60%, 50–90%, and 75–100% corresponded to non-important, moderate, substantial, and considerable amount of inconsistency, respectively Clinical heterogeneity was gauged by inspecting the used appliances, timing of the </w:t>
            </w:r>
            <w:r w:rsidRPr="002F432F">
              <w:rPr>
                <w:rFonts w:ascii="Times New Roman" w:eastAsia="Times New Roman" w:hAnsi="Times New Roman" w:cs="Times New Roman"/>
                <w:color w:val="000000"/>
                <w:sz w:val="20"/>
                <w:szCs w:val="20"/>
                <w:lang w:val="en-US" w:eastAsia="pt-BR"/>
              </w:rPr>
              <w:lastRenderedPageBreak/>
              <w:t>outcome measurements, and the participants with regard to their age and malocclusion characteristics</w:t>
            </w:r>
          </w:p>
        </w:tc>
        <w:tc>
          <w:tcPr>
            <w:tcW w:w="992" w:type="dxa"/>
            <w:shd w:val="clear" w:color="auto" w:fill="auto"/>
            <w:vAlign w:val="center"/>
            <w:hideMark/>
          </w:tcPr>
          <w:p w14:paraId="3C940C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16A7ED7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34EAB41"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An a priori appraisal of reporting biases: ‘small study’ effects and publication bias were to be carried out in case 10 trials were statistically pooled together following Egger’s linear regression and by visually inspecting the generated contour-enhanced Funnel plots  - </w:t>
            </w:r>
            <w:r w:rsidRPr="002F432F">
              <w:rPr>
                <w:rFonts w:ascii="Times New Roman" w:eastAsia="Times New Roman" w:hAnsi="Times New Roman" w:cs="Times New Roman"/>
                <w:b/>
                <w:bCs/>
                <w:sz w:val="20"/>
                <w:szCs w:val="20"/>
                <w:lang w:val="en-US" w:eastAsia="pt-BR"/>
              </w:rPr>
              <w:t>Not evaluated</w:t>
            </w:r>
          </w:p>
        </w:tc>
        <w:tc>
          <w:tcPr>
            <w:tcW w:w="425" w:type="dxa"/>
            <w:shd w:val="clear" w:color="auto" w:fill="auto"/>
            <w:vAlign w:val="center"/>
            <w:hideMark/>
          </w:tcPr>
          <w:p w14:paraId="3C0CA41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4C00117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9AC1AB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A8AAA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54AFD1F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81806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CB733B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2B4872C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56776E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D6F779B" w14:textId="77777777" w:rsidTr="002D6B38">
        <w:trPr>
          <w:trHeight w:val="20"/>
        </w:trPr>
        <w:tc>
          <w:tcPr>
            <w:tcW w:w="851" w:type="dxa"/>
            <w:shd w:val="clear" w:color="auto" w:fill="auto"/>
            <w:vAlign w:val="center"/>
            <w:hideMark/>
          </w:tcPr>
          <w:p w14:paraId="4BC60DE9"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lastRenderedPageBreak/>
              <w:t>Nagendrababu</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&lt;EndNote&gt;&lt;Cite&gt;&lt;Author&gt;Nagendrababu&lt;/Author&gt;&lt;Year&gt;2019&lt;/Year&gt;&lt;RecNum&gt;20973&lt;/RecNum&gt;&lt;DisplayText&gt;&lt;style face="superscript"&gt;69&lt;/style&gt;&lt;/DisplayText&gt;&lt;record&gt;&lt;rec-number&gt;20973&lt;/rec-number&gt;&lt;foreign-keys&gt;&lt;key app="EN" db-id="f5fv5a2shx52dqesxzmpffeqzt5ffxae2vev" timestamp="1607902584"&gt;20973&lt;/key&gt;&lt;/foreign-keys&gt;&lt;ref-type name="Journal Article"&gt;17&lt;/ref-type&gt;&lt;contributors&gt;&lt;authors&gt;&lt;author&gt;Nagendrababu, Venkateshbabu&lt;/author&gt;&lt;author&gt;Ahmed, Hany Mohamed Aly&lt;/author&gt;&lt;author&gt;Pulikkotil, Shaju Jacob&lt;/author&gt;&lt;author&gt;Veettil, Sajesh K&lt;/author&gt;&lt;author&gt;Dharmarajan, Lalli&lt;/author&gt;&lt;author&gt;Setzer, Frank C&lt;/author&gt;&lt;/authors&gt;&lt;/contributors&gt;&lt;titles&gt;&lt;title&gt;Anesthetic Efficacy of Gow-Gates, Vazirani-Akinosi, and Mental Incisive Nerve Blocks for Treatment of Symptomatic Irreversible Pulpitis: A Systematic Review and Meta-analysis with Trial Sequential Analysis&lt;/title&gt;&lt;secondary-title&gt;Journal of endodontics&lt;/secondary-title&gt;&lt;/titles&gt;&lt;periodical&gt;&lt;full-title&gt;Journal of endodontics&lt;/full-title&gt;&lt;/periodical&gt;&lt;pages&gt;1175-1183. e3&lt;/pages&gt;&lt;volume&gt;45&lt;/volume&gt;&lt;number&gt;10&lt;/number&gt;&lt;dates&gt;&lt;year&gt;2019&lt;/year&gt;&lt;/dates&gt;&lt;isbn&gt;0099-2399&lt;/isbn&gt;&lt;urls&gt;&lt;/urls&gt;&lt;/record&gt;&lt;/Cite&gt;&lt;/EndNote&gt;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69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8107B6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proofErr w:type="spellStart"/>
            <w:r w:rsidRPr="002F432F">
              <w:rPr>
                <w:rFonts w:ascii="Times New Roman" w:eastAsia="Times New Roman" w:hAnsi="Times New Roman" w:cs="Times New Roman"/>
                <w:color w:val="000000"/>
                <w:sz w:val="20"/>
                <w:szCs w:val="20"/>
                <w:lang w:val="en-US" w:eastAsia="pt-BR"/>
              </w:rPr>
              <w:t>Gow</w:t>
            </w:r>
            <w:proofErr w:type="spellEnd"/>
            <w:r w:rsidRPr="002F432F">
              <w:rPr>
                <w:rFonts w:ascii="Times New Roman" w:eastAsia="Times New Roman" w:hAnsi="Times New Roman" w:cs="Times New Roman"/>
                <w:color w:val="000000"/>
                <w:sz w:val="20"/>
                <w:szCs w:val="20"/>
                <w:lang w:val="en-US" w:eastAsia="pt-BR"/>
              </w:rPr>
              <w:t xml:space="preserve">-Gates nerve block vs inferior alveolar nerve block - </w:t>
            </w:r>
            <w:r w:rsidRPr="002F432F">
              <w:rPr>
                <w:rFonts w:ascii="Times New Roman" w:eastAsia="Times New Roman" w:hAnsi="Times New Roman" w:cs="Times New Roman"/>
                <w:b/>
                <w:bCs/>
                <w:color w:val="000000"/>
                <w:sz w:val="20"/>
                <w:szCs w:val="20"/>
                <w:lang w:val="en-US" w:eastAsia="pt-BR"/>
              </w:rPr>
              <w:t>Moderate certainty of the evidence</w:t>
            </w:r>
            <w:r w:rsidRPr="002F432F">
              <w:rPr>
                <w:rFonts w:ascii="Times New Roman" w:eastAsia="Times New Roman" w:hAnsi="Times New Roman" w:cs="Times New Roman"/>
                <w:color w:val="000000"/>
                <w:sz w:val="20"/>
                <w:szCs w:val="20"/>
                <w:lang w:val="en-US" w:eastAsia="pt-BR"/>
              </w:rPr>
              <w:br/>
              <w:t xml:space="preserve">Mental incisive nerve block vs inferior alveolar nerve block - </w:t>
            </w:r>
            <w:r w:rsidRPr="002F432F">
              <w:rPr>
                <w:rFonts w:ascii="Times New Roman" w:eastAsia="Times New Roman" w:hAnsi="Times New Roman" w:cs="Times New Roman"/>
                <w:b/>
                <w:bCs/>
                <w:color w:val="000000"/>
                <w:sz w:val="20"/>
                <w:szCs w:val="20"/>
                <w:lang w:val="en-US" w:eastAsia="pt-BR"/>
              </w:rPr>
              <w:t>Low certainty of the evidence</w:t>
            </w:r>
          </w:p>
        </w:tc>
        <w:tc>
          <w:tcPr>
            <w:tcW w:w="709" w:type="dxa"/>
            <w:shd w:val="clear" w:color="auto" w:fill="auto"/>
            <w:vAlign w:val="center"/>
            <w:hideMark/>
          </w:tcPr>
          <w:p w14:paraId="7B5A535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33C0A4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risk of bias assessment of the included studies (among 2 studies, 1 study was high risk of bias). Bias caused by the randomization process, </w:t>
            </w:r>
            <w:r w:rsidRPr="002F432F">
              <w:rPr>
                <w:rFonts w:ascii="Times New Roman" w:eastAsia="Times New Roman" w:hAnsi="Times New Roman" w:cs="Times New Roman"/>
                <w:color w:val="000000"/>
                <w:sz w:val="20"/>
                <w:szCs w:val="20"/>
                <w:lang w:val="en-US" w:eastAsia="pt-BR"/>
              </w:rPr>
              <w:lastRenderedPageBreak/>
              <w:t>deviations from the intended interventions, missing outcome data, measurement of the outcome, and selection of the reported result and overall bias were assessed</w:t>
            </w:r>
          </w:p>
        </w:tc>
        <w:tc>
          <w:tcPr>
            <w:tcW w:w="992" w:type="dxa"/>
            <w:shd w:val="clear" w:color="auto" w:fill="auto"/>
            <w:vAlign w:val="center"/>
            <w:hideMark/>
          </w:tcPr>
          <w:p w14:paraId="4163C96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2C32F67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A26495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Because of small sample size</w:t>
            </w:r>
          </w:p>
        </w:tc>
        <w:tc>
          <w:tcPr>
            <w:tcW w:w="993" w:type="dxa"/>
            <w:shd w:val="clear" w:color="auto" w:fill="auto"/>
            <w:vAlign w:val="center"/>
            <w:hideMark/>
          </w:tcPr>
          <w:p w14:paraId="69D755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04EDAA1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2CA36F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50B9D1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995677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3AE6B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552E42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806C2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1652DE7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42D004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68AB7A0E" w14:textId="77777777" w:rsidTr="002D6B38">
        <w:trPr>
          <w:trHeight w:val="20"/>
        </w:trPr>
        <w:tc>
          <w:tcPr>
            <w:tcW w:w="851" w:type="dxa"/>
            <w:shd w:val="clear" w:color="auto" w:fill="auto"/>
            <w:vAlign w:val="center"/>
            <w:hideMark/>
          </w:tcPr>
          <w:p w14:paraId="484C65C7"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Né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&lt;EndNote&gt;&lt;Cite&gt;&lt;Author&gt;Né&lt;/Author&gt;&lt;Year&gt;2019&lt;/Year&gt;&lt;RecNum&gt;20972&lt;/RecNum&gt;&lt;DisplayText&gt;&lt;style face="superscript"&gt;70&lt;/style&gt;&lt;/DisplayText&gt;&lt;record&gt;&lt;rec-number&gt;20972&lt;/rec-number&gt;&lt;foreign-keys&gt;&lt;key app="EN" db-id="f5fv5a2shx52dqesxzmpffeqzt5ffxae2vev" timestamp="1607902584"&gt;20972&lt;/key&gt;&lt;/foreign-keys&gt;&lt;ref-type name="Journal Article"&gt;17&lt;/ref-type&gt;&lt;contributors&gt;&lt;authors&gt;&lt;author&gt;Né, Yago Gecy Sousa&lt;/author&gt;&lt;author&gt;Martins, Beatriz Voss&lt;/author&gt;&lt;author&gt;Castro, Micaele Maria Lopes&lt;/author&gt;&lt;author&gt;Alvarenga, María Olimpia Paz&lt;/author&gt;&lt;author&gt;Fagundes, Nathalia Carolina Fernandes&lt;/author&gt;&lt;author&gt;Magno, Marcela Baraúna&lt;/author&gt;&lt;author&gt;Maia, Lucianne Cople&lt;/author&gt;&lt;author&gt;Lima, Rafael Rodrigues&lt;/author&gt;&lt;/authors&gt;&lt;/contributors&gt;&lt;titles&gt;&lt;title&gt;Is nutritional intervention an improvement factor in the management of periodontitis? A systematic review&lt;/title&gt;&lt;secondary-title&gt;Clinical Nutrition&lt;/secondary-title&gt;&lt;/titles&gt;&lt;periodical&gt;&lt;full-title&gt;Clinical Nutrition&lt;/full-title&gt;&lt;/periodical&gt;&lt;dates&gt;&lt;year&gt;2019&lt;/year&gt;&lt;/dates&gt;&lt;isbn&gt;0261-5614&lt;/isbn&gt;&lt;urls&gt;&lt;/urls&gt;&lt;/record&gt;&lt;/Cite&gt;&lt;/EndNote&gt;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5E94F6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Nutritional intervention in periodontitis treatment </w:t>
            </w:r>
            <w:r w:rsidRPr="002F432F">
              <w:rPr>
                <w:rFonts w:ascii="Times New Roman" w:eastAsia="Times New Roman" w:hAnsi="Times New Roman" w:cs="Times New Roman"/>
                <w:b/>
                <w:bCs/>
                <w:color w:val="000000"/>
                <w:sz w:val="20"/>
                <w:szCs w:val="20"/>
                <w:lang w:val="en-US" w:eastAsia="pt-BR"/>
              </w:rPr>
              <w:t>- Very low certainty of the evidence</w:t>
            </w:r>
          </w:p>
        </w:tc>
        <w:tc>
          <w:tcPr>
            <w:tcW w:w="709" w:type="dxa"/>
            <w:shd w:val="clear" w:color="auto" w:fill="auto"/>
            <w:vAlign w:val="center"/>
            <w:hideMark/>
          </w:tcPr>
          <w:p w14:paraId="5298AAB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5D9149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3F7482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Clinical heterogeneity: differences associated with the interventions or outcomes</w:t>
            </w:r>
          </w:p>
        </w:tc>
        <w:tc>
          <w:tcPr>
            <w:tcW w:w="992" w:type="dxa"/>
            <w:shd w:val="clear" w:color="auto" w:fill="auto"/>
            <w:vAlign w:val="center"/>
            <w:hideMark/>
          </w:tcPr>
          <w:p w14:paraId="309810E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4CE519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number</w:t>
            </w:r>
            <w:r w:rsidRPr="002F432F">
              <w:rPr>
                <w:rFonts w:ascii="Times New Roman" w:eastAsia="Times New Roman" w:hAnsi="Times New Roman" w:cs="Times New Roman"/>
                <w:color w:val="000000"/>
                <w:sz w:val="20"/>
                <w:szCs w:val="20"/>
                <w:lang w:val="en-US" w:eastAsia="pt-BR"/>
              </w:rPr>
              <w:br/>
              <w:t>of participants less than 400</w:t>
            </w:r>
          </w:p>
        </w:tc>
        <w:tc>
          <w:tcPr>
            <w:tcW w:w="993" w:type="dxa"/>
            <w:shd w:val="clear" w:color="auto" w:fill="auto"/>
            <w:vAlign w:val="center"/>
            <w:hideMark/>
          </w:tcPr>
          <w:p w14:paraId="0A1D64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49DB24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50CCC1CE"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reviewers (YGSN and BVM) and checked by a third-party disagreement evaluator (RRL)</w:t>
            </w:r>
          </w:p>
        </w:tc>
        <w:tc>
          <w:tcPr>
            <w:tcW w:w="567" w:type="dxa"/>
            <w:vAlign w:val="center"/>
          </w:tcPr>
          <w:p w14:paraId="5A33D34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13D23A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18DCE3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82C897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FA3702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C1175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4C87133" w14:textId="77777777" w:rsidR="001465DA" w:rsidRPr="002F432F" w:rsidRDefault="00B52A91"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Inconsistent </w:t>
            </w:r>
            <w:r w:rsidR="001465DA" w:rsidRPr="002F432F">
              <w:rPr>
                <w:rFonts w:ascii="Times New Roman" w:eastAsia="Times New Roman" w:hAnsi="Times New Roman" w:cs="Times New Roman"/>
                <w:color w:val="000000"/>
                <w:sz w:val="20"/>
                <w:szCs w:val="20"/>
                <w:lang w:val="en-US" w:eastAsia="pt-BR"/>
              </w:rPr>
              <w:t>and imprecise / More interventional studies</w:t>
            </w:r>
          </w:p>
        </w:tc>
      </w:tr>
      <w:tr w:rsidR="001465DA" w:rsidRPr="009A2B58" w14:paraId="7E0B0BCA" w14:textId="77777777" w:rsidTr="002D6B38">
        <w:trPr>
          <w:trHeight w:val="20"/>
        </w:trPr>
        <w:tc>
          <w:tcPr>
            <w:tcW w:w="851" w:type="dxa"/>
            <w:shd w:val="clear" w:color="auto" w:fill="auto"/>
            <w:vAlign w:val="center"/>
            <w:hideMark/>
          </w:tcPr>
          <w:p w14:paraId="157664B3"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Nibali</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&lt;EndNote&gt;&lt;Cite&gt;&lt;Author&gt;Nibali&lt;/Author&gt;&lt;Year&gt;2020&lt;/Year&gt;&lt;RecNum&gt;20968&lt;/RecNum&gt;&lt;DisplayText&gt;&lt;style face="superscript"&gt;71&lt;/style&gt;&lt;/DisplayText&gt;&lt;record&gt;&lt;rec-number&gt;20968&lt;/rec-number&gt;&lt;foreign-keys&gt;&lt;key app="EN" db-id="f5fv5a2shx52dqesxzmpffeqzt5ffxae2vev" timestamp="1607902584"&gt;20968&lt;/key&gt;&lt;/foreign-keys&gt;&lt;ref-type name="Journal Article"&gt;17&lt;/ref-type&gt;&lt;contributors&gt;&lt;authors&gt;&lt;author&gt;Nibali, Luigi&lt;/author&gt;&lt;author&gt;Koidou, Vasiliki P&lt;/author&gt;&lt;author&gt;Nieri, Michele&lt;/author&gt;&lt;author&gt;Barbato, Luigi&lt;/author&gt;&lt;author&gt;Pagliaro, Umberto&lt;/author&gt;&lt;author&gt;Cairo, Francesco&lt;/author&gt;&lt;/authors&gt;&lt;/contributors&gt;&lt;titles&gt;&lt;title&gt;Regenerative surgery versus access flap for the treatment of intra‐bony periodontal defects: A systematic review and meta‐analysis&lt;/title&gt;&lt;secondary-title&gt;Journal of clinical periodontology&lt;/secondary-title&gt;&lt;/titles&gt;&lt;periodical&gt;&lt;full-title&gt;Journal of clinical periodontology&lt;/full-title&gt;&lt;/periodical&gt;&lt;pages&gt;320-351&lt;/pages&gt;&lt;volume&gt;47&lt;/volume&gt;&lt;dates&gt;&lt;year&gt;2020&lt;/year&gt;&lt;/dates&gt;&lt;isbn&gt;0303-6979&lt;/isbn&gt;&lt;urls&gt;&lt;/urls&gt;&lt;/record&gt;&lt;/Cite&gt;&lt;/EndNote&gt;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A01D2E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"When evaluating the strength of evidence through the modified GRADE assessment (</w:t>
            </w:r>
            <w:proofErr w:type="spellStart"/>
            <w:r w:rsidRPr="002F432F">
              <w:rPr>
                <w:rFonts w:ascii="Times New Roman" w:eastAsia="Times New Roman" w:hAnsi="Times New Roman" w:cs="Times New Roman"/>
                <w:color w:val="000000"/>
                <w:sz w:val="20"/>
                <w:szCs w:val="20"/>
                <w:lang w:val="en-US" w:eastAsia="pt-BR"/>
              </w:rPr>
              <w:t>Guyatt</w:t>
            </w:r>
            <w:proofErr w:type="spellEnd"/>
            <w:r w:rsidRPr="002F432F">
              <w:rPr>
                <w:rFonts w:ascii="Times New Roman" w:eastAsia="Times New Roman" w:hAnsi="Times New Roman" w:cs="Times New Roman"/>
                <w:color w:val="000000"/>
                <w:sz w:val="20"/>
                <w:szCs w:val="20"/>
                <w:lang w:val="en-US" w:eastAsia="pt-BR"/>
              </w:rPr>
              <w:t xml:space="preserve"> et al., 2008), only one out of twelve meta-analysis was rated at </w:t>
            </w:r>
            <w:r w:rsidRPr="002F432F">
              <w:rPr>
                <w:rFonts w:ascii="Times New Roman" w:eastAsia="Times New Roman" w:hAnsi="Times New Roman" w:cs="Times New Roman"/>
                <w:b/>
                <w:bCs/>
                <w:color w:val="000000"/>
                <w:sz w:val="20"/>
                <w:szCs w:val="20"/>
                <w:lang w:val="en-US" w:eastAsia="pt-BR"/>
              </w:rPr>
              <w:t>moderate strength of evidence</w:t>
            </w:r>
            <w:r w:rsidRPr="002F432F">
              <w:rPr>
                <w:rFonts w:ascii="Times New Roman" w:eastAsia="Times New Roman" w:hAnsi="Times New Roman" w:cs="Times New Roman"/>
                <w:color w:val="000000"/>
                <w:sz w:val="20"/>
                <w:szCs w:val="20"/>
                <w:lang w:val="en-US" w:eastAsia="pt-BR"/>
              </w:rPr>
              <w:t xml:space="preserve">, while the others </w:t>
            </w:r>
            <w:r w:rsidRPr="002F432F">
              <w:rPr>
                <w:rFonts w:ascii="Times New Roman" w:eastAsia="Times New Roman" w:hAnsi="Times New Roman" w:cs="Times New Roman"/>
                <w:color w:val="000000"/>
                <w:sz w:val="20"/>
                <w:szCs w:val="20"/>
                <w:lang w:val="en-US" w:eastAsia="pt-BR"/>
              </w:rPr>
              <w:lastRenderedPageBreak/>
              <w:t>were at low strength of evidence."</w:t>
            </w:r>
          </w:p>
        </w:tc>
        <w:tc>
          <w:tcPr>
            <w:tcW w:w="709" w:type="dxa"/>
            <w:shd w:val="clear" w:color="auto" w:fill="auto"/>
            <w:vAlign w:val="center"/>
            <w:hideMark/>
          </w:tcPr>
          <w:p w14:paraId="330605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091192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225838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4330A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52BE51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0004DB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Funnel plots and Egger's test were planned to explore the presence of </w:t>
            </w:r>
            <w:r w:rsidRPr="002F432F">
              <w:rPr>
                <w:rFonts w:ascii="Times New Roman" w:eastAsia="Times New Roman" w:hAnsi="Times New Roman" w:cs="Times New Roman"/>
                <w:color w:val="000000"/>
                <w:sz w:val="20"/>
                <w:szCs w:val="20"/>
                <w:lang w:val="en-US" w:eastAsia="pt-BR"/>
              </w:rPr>
              <w:lastRenderedPageBreak/>
              <w:t xml:space="preserve">publication bias if at least 10 studies were included in the meta-analysis - </w:t>
            </w:r>
            <w:r w:rsidRPr="002F432F">
              <w:rPr>
                <w:rFonts w:ascii="Times New Roman" w:eastAsia="Times New Roman" w:hAnsi="Times New Roman" w:cs="Times New Roman"/>
                <w:b/>
                <w:bCs/>
                <w:color w:val="000000"/>
                <w:sz w:val="20"/>
                <w:szCs w:val="20"/>
                <w:lang w:val="en-US" w:eastAsia="pt-BR"/>
              </w:rPr>
              <w:t>Not evaluated</w:t>
            </w:r>
          </w:p>
        </w:tc>
        <w:tc>
          <w:tcPr>
            <w:tcW w:w="425" w:type="dxa"/>
            <w:shd w:val="clear" w:color="auto" w:fill="auto"/>
            <w:vAlign w:val="center"/>
            <w:hideMark/>
          </w:tcPr>
          <w:p w14:paraId="06B14AD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1559" w:type="dxa"/>
            <w:vAlign w:val="center"/>
          </w:tcPr>
          <w:p w14:paraId="5A908473"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567" w:type="dxa"/>
            <w:vAlign w:val="center"/>
          </w:tcPr>
          <w:p w14:paraId="75361D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3804429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167AE1B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330E01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0511092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998E54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99FAF0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Low to moderate / Further studies</w:t>
            </w:r>
          </w:p>
        </w:tc>
      </w:tr>
      <w:tr w:rsidR="001465DA" w:rsidRPr="002F432F" w14:paraId="15883636" w14:textId="77777777" w:rsidTr="002D6B38">
        <w:trPr>
          <w:trHeight w:val="20"/>
        </w:trPr>
        <w:tc>
          <w:tcPr>
            <w:tcW w:w="851" w:type="dxa"/>
            <w:shd w:val="clear" w:color="auto" w:fill="auto"/>
            <w:vAlign w:val="center"/>
            <w:hideMark/>
          </w:tcPr>
          <w:p w14:paraId="08D039A6"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Niu</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&lt;EndNote&gt;&lt;Cite&gt;&lt;Author&gt;Niu&lt;/Author&gt;&lt;Year&gt;2020&lt;/Year&gt;&lt;RecNum&gt;20967&lt;/RecNum&gt;&lt;DisplayText&gt;&lt;style face="superscript"&gt;72&lt;/style&gt;&lt;/DisplayText&gt;&lt;record&gt;&lt;rec-number&gt;20967&lt;/rec-number&gt;&lt;foreign-keys&gt;&lt;key app="EN" db-id="f5fv5a2shx52dqesxzmpffeqzt5ffxae2vev" timestamp="1607902584"&gt;20967&lt;/key&gt;&lt;/foreign-keys&gt;&lt;ref-type name="Journal Article"&gt;17&lt;/ref-type&gt;&lt;contributors&gt;&lt;authors&gt;&lt;author&gt;Niu, Xiaowen&lt;/author&gt;&lt;author&gt;Di Carlo, Gabriele&lt;/author&gt;&lt;author&gt;Cornelis, Marie A&lt;/author&gt;&lt;author&gt;Cattaneo, Paolo M&lt;/author&gt;&lt;/authors&gt;&lt;/contributors&gt;&lt;titles&gt;&lt;title&gt;Three‐dimensional analyses of short‐and long‐term effects of rapid maxillary expansion on nasal cavity and upper airway: A systematic review and meta‐analysis&lt;/title&gt;&lt;secondary-title&gt;Orthodontics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740531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Nasal cavity volume changes after expansion; Nasopharynx volume changes after expansion; Nasopharynx volume changes after retention (follow-up: 3 </w:t>
            </w:r>
            <w:proofErr w:type="spellStart"/>
            <w:r w:rsidRPr="002F432F">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w:t>
            </w:r>
            <w:r w:rsidRPr="002F432F">
              <w:rPr>
                <w:rFonts w:ascii="Times New Roman" w:eastAsia="Times New Roman" w:hAnsi="Times New Roman" w:cs="Times New Roman"/>
                <w:b/>
                <w:bCs/>
                <w:color w:val="000000"/>
                <w:sz w:val="20"/>
                <w:szCs w:val="20"/>
                <w:lang w:val="en-US" w:eastAsia="pt-BR"/>
              </w:rPr>
              <w:t xml:space="preserve"> Moderate quality of the evidence</w:t>
            </w:r>
            <w:r w:rsidRPr="002F432F">
              <w:rPr>
                <w:rFonts w:ascii="Times New Roman" w:eastAsia="Times New Roman" w:hAnsi="Times New Roman" w:cs="Times New Roman"/>
                <w:color w:val="000000"/>
                <w:sz w:val="20"/>
                <w:szCs w:val="20"/>
                <w:lang w:val="en-US" w:eastAsia="pt-BR"/>
              </w:rPr>
              <w:br/>
              <w:t xml:space="preserve">Oropharynx volume changes after expansion - </w:t>
            </w:r>
            <w:r w:rsidRPr="002F432F">
              <w:rPr>
                <w:rFonts w:ascii="Times New Roman" w:eastAsia="Times New Roman" w:hAnsi="Times New Roman" w:cs="Times New Roman"/>
                <w:b/>
                <w:bCs/>
                <w:color w:val="000000"/>
                <w:sz w:val="20"/>
                <w:szCs w:val="20"/>
                <w:lang w:val="en-US" w:eastAsia="pt-BR"/>
              </w:rPr>
              <w:t>Low quality of the evidence</w:t>
            </w:r>
            <w:r w:rsidRPr="002F432F">
              <w:rPr>
                <w:rFonts w:ascii="Times New Roman" w:eastAsia="Times New Roman" w:hAnsi="Times New Roman" w:cs="Times New Roman"/>
                <w:color w:val="000000"/>
                <w:sz w:val="20"/>
                <w:szCs w:val="20"/>
                <w:lang w:val="en-US" w:eastAsia="pt-BR"/>
              </w:rPr>
              <w:br/>
              <w:t xml:space="preserve">Nasal cavity volume changes after retention (follow-up: range 3-12 </w:t>
            </w:r>
            <w:proofErr w:type="spellStart"/>
            <w:r w:rsidRPr="002F432F">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Oropharynx volume changes after retention (follow-up: 3 </w:t>
            </w:r>
            <w:proofErr w:type="spellStart"/>
            <w:r w:rsidRPr="002F432F">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39C1A07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54366ED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domain associated with challenges was blinding of participants and investigators, as the use of RME appliance </w:t>
            </w:r>
            <w:proofErr w:type="gramStart"/>
            <w:r w:rsidRPr="002F432F">
              <w:rPr>
                <w:rFonts w:ascii="Times New Roman" w:eastAsia="Times New Roman" w:hAnsi="Times New Roman" w:cs="Times New Roman"/>
                <w:color w:val="000000"/>
                <w:sz w:val="20"/>
                <w:szCs w:val="20"/>
                <w:lang w:val="en-US" w:eastAsia="pt-BR"/>
              </w:rPr>
              <w:t>was  obvious</w:t>
            </w:r>
            <w:proofErr w:type="gramEnd"/>
            <w:r w:rsidRPr="002F432F">
              <w:rPr>
                <w:rFonts w:ascii="Times New Roman" w:eastAsia="Times New Roman" w:hAnsi="Times New Roman" w:cs="Times New Roman"/>
                <w:color w:val="000000"/>
                <w:sz w:val="20"/>
                <w:szCs w:val="20"/>
                <w:lang w:val="en-US" w:eastAsia="pt-BR"/>
              </w:rPr>
              <w:t xml:space="preserve">. In all, only one study reported that blinding was implemented, but how this was applied was not clear.45 </w:t>
            </w:r>
            <w:r w:rsidRPr="002F432F">
              <w:rPr>
                <w:rFonts w:ascii="Times New Roman" w:eastAsia="Times New Roman" w:hAnsi="Times New Roman" w:cs="Times New Roman"/>
                <w:color w:val="000000"/>
                <w:sz w:val="20"/>
                <w:szCs w:val="20"/>
                <w:lang w:val="en-US" w:eastAsia="pt-BR"/>
              </w:rPr>
              <w:lastRenderedPageBreak/>
              <w:t>Other domains of  concern with a high risk of bias were randomization, control group, follow-up and dropout description. Besides that, segmentation details were also at high risk of bias, with most of the studies not reporting the parameters used.</w:t>
            </w:r>
          </w:p>
        </w:tc>
        <w:tc>
          <w:tcPr>
            <w:tcW w:w="992" w:type="dxa"/>
            <w:shd w:val="clear" w:color="auto" w:fill="auto"/>
            <w:vAlign w:val="center"/>
            <w:hideMark/>
          </w:tcPr>
          <w:p w14:paraId="4746237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The Cochran Q test was used to assess heterogeneity between studies, and the I2 test was used to measure the proportion of inconsistency in the combined estimates due to between-study heterogeneity. </w:t>
            </w:r>
            <w:r w:rsidRPr="002F432F">
              <w:rPr>
                <w:rFonts w:ascii="Times New Roman" w:eastAsia="Times New Roman" w:hAnsi="Times New Roman" w:cs="Times New Roman"/>
                <w:color w:val="000000"/>
                <w:sz w:val="20"/>
                <w:szCs w:val="20"/>
                <w:lang w:val="en-US" w:eastAsia="pt-BR"/>
              </w:rPr>
              <w:lastRenderedPageBreak/>
              <w:t xml:space="preserve">I2values lower than 30% was regarded as representing low heterogeneity, values of 30%-60% as representing moderate heterogeneity </w:t>
            </w:r>
            <w:proofErr w:type="spellStart"/>
            <w:r w:rsidRPr="002F432F">
              <w:rPr>
                <w:rFonts w:ascii="Times New Roman" w:eastAsia="Times New Roman" w:hAnsi="Times New Roman" w:cs="Times New Roman"/>
                <w:color w:val="000000"/>
                <w:sz w:val="20"/>
                <w:szCs w:val="20"/>
                <w:lang w:val="en-US" w:eastAsia="pt-BR"/>
              </w:rPr>
              <w:t>andvalues</w:t>
            </w:r>
            <w:proofErr w:type="spellEnd"/>
            <w:r w:rsidRPr="002F432F">
              <w:rPr>
                <w:rFonts w:ascii="Times New Roman" w:eastAsia="Times New Roman" w:hAnsi="Times New Roman" w:cs="Times New Roman"/>
                <w:color w:val="000000"/>
                <w:sz w:val="20"/>
                <w:szCs w:val="20"/>
                <w:lang w:val="en-US" w:eastAsia="pt-BR"/>
              </w:rPr>
              <w:t xml:space="preserve"> of over 60% as representing substantial heterogeneity </w:t>
            </w:r>
          </w:p>
        </w:tc>
        <w:tc>
          <w:tcPr>
            <w:tcW w:w="992" w:type="dxa"/>
            <w:shd w:val="clear" w:color="auto" w:fill="auto"/>
            <w:vAlign w:val="center"/>
            <w:hideMark/>
          </w:tcPr>
          <w:p w14:paraId="68CC4A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0062474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554391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Publication bias (including small-study effects) was assessed with Egger's linear regression test.</w:t>
            </w:r>
          </w:p>
        </w:tc>
        <w:tc>
          <w:tcPr>
            <w:tcW w:w="425" w:type="dxa"/>
            <w:shd w:val="clear" w:color="auto" w:fill="auto"/>
            <w:vAlign w:val="center"/>
            <w:hideMark/>
          </w:tcPr>
          <w:p w14:paraId="1B1F153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27D38B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8F4BF1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05462B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05C2C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B3617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5235D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8C32CA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294122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7612F9CD" w14:textId="77777777" w:rsidTr="001465DA">
        <w:trPr>
          <w:trHeight w:val="20"/>
        </w:trPr>
        <w:tc>
          <w:tcPr>
            <w:tcW w:w="851" w:type="dxa"/>
            <w:shd w:val="clear" w:color="auto" w:fill="auto"/>
            <w:vAlign w:val="center"/>
            <w:hideMark/>
          </w:tcPr>
          <w:p w14:paraId="25946E44"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Oliveira et al, 2020, Brazil</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&lt;EndNote&gt;&lt;Cite&gt;&lt;Author&gt;Oliveira&lt;/Author&gt;&lt;Year&gt;2020&lt;/Year&gt;&lt;RecNum&gt;20990&lt;/RecNum&gt;&lt;DisplayText&gt;&lt;style face="superscript"&gt;73&lt;/style&gt;&lt;/DisplayText&gt;&lt;record&gt;&lt;rec-number&gt;20990&lt;/rec-number&gt;&lt;foreign-keys&gt;&lt;key app="EN" db-id="f5fv5a2shx52dqesxzmpffeqzt5ffxae2vev" timestamp="1607902594"&gt;20990&lt;/key&gt;&lt;/foreign-keys&gt;&lt;ref-type name="Journal Article"&gt;17&lt;/ref-type&gt;&lt;contributors&gt;&lt;authors&gt;&lt;author&gt;Oliveira, S Rezende&lt;/author&gt;&lt;author&gt;Almeida, T Fernandes Araújo&lt;/author&gt;&lt;author&gt;da Silva, T Aparecida&lt;/author&gt;&lt;author&gt;Mesquita, R Alves&lt;/author&gt;&lt;author&gt;Abreu, L Guimarães&lt;/author&gt;&lt;/authors&gt;&lt;/contributors&gt;&lt;titles&gt;&lt;title&gt;Comparison of tissue artifacts in punch and scalpel biopsies of oral and maxillofacial lesions: A systematic review and meta-analysis&lt;/title&gt;&lt;secondary-title&gt;Journal of stomatology, oral and maxillofacial surgery&lt;/secondary-title&gt;&lt;/titles&gt;&lt;periodical&gt;&lt;full-title&gt;J Stomatol Oral Maxillofac Surg&lt;/full-title&gt;&lt;abbr-1&gt;Journal of stomatology, oral and maxillofacial surgery&lt;/abbr-1&gt;&lt;/periodical&gt;&lt;dates&gt;&lt;year&gt;2020&lt;/year&gt;&lt;/dates&gt;&lt;isbn&gt;2468-7855&lt;/isbn&gt;&lt;urls&gt;&lt;/urls&gt;&lt;/record&gt;&lt;/Cite&gt;&lt;/EndNote&gt;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A56E67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Crush and Fragmentation - </w:t>
            </w:r>
            <w:r w:rsidRPr="002F432F">
              <w:rPr>
                <w:rFonts w:ascii="Times New Roman" w:eastAsia="Times New Roman" w:hAnsi="Times New Roman" w:cs="Times New Roman"/>
                <w:b/>
                <w:bCs/>
                <w:color w:val="000000"/>
                <w:sz w:val="20"/>
                <w:szCs w:val="20"/>
                <w:lang w:val="en-US" w:eastAsia="pt-BR"/>
              </w:rPr>
              <w:t>Moderate certainty of the evidence</w:t>
            </w:r>
            <w:r w:rsidRPr="002F432F">
              <w:rPr>
                <w:rFonts w:ascii="Times New Roman" w:eastAsia="Times New Roman" w:hAnsi="Times New Roman" w:cs="Times New Roman"/>
                <w:color w:val="000000"/>
                <w:sz w:val="20"/>
                <w:szCs w:val="20"/>
                <w:lang w:val="en-US" w:eastAsia="pt-BR"/>
              </w:rPr>
              <w:br/>
              <w:t>Hemorrhage after sensitivity analysis; Curling; Improper surgical removal -</w:t>
            </w:r>
            <w:r w:rsidRPr="002F432F">
              <w:rPr>
                <w:rFonts w:ascii="Times New Roman" w:eastAsia="Times New Roman" w:hAnsi="Times New Roman" w:cs="Times New Roman"/>
                <w:b/>
                <w:bCs/>
                <w:color w:val="000000"/>
                <w:sz w:val="20"/>
                <w:szCs w:val="20"/>
                <w:lang w:val="en-US" w:eastAsia="pt-BR"/>
              </w:rPr>
              <w:t xml:space="preserve"> Low certainty of the evidence</w:t>
            </w:r>
            <w:r w:rsidRPr="002F432F">
              <w:rPr>
                <w:rFonts w:ascii="Times New Roman" w:eastAsia="Times New Roman" w:hAnsi="Times New Roman" w:cs="Times New Roman"/>
                <w:color w:val="000000"/>
                <w:sz w:val="20"/>
                <w:szCs w:val="20"/>
                <w:lang w:val="en-US" w:eastAsia="pt-BR"/>
              </w:rPr>
              <w:br/>
              <w:t xml:space="preserve">Hemorrhage, orientation and splits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02D4532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687A710" w14:textId="77777777" w:rsidR="001465DA" w:rsidRPr="002F432F" w:rsidRDefault="00B52A91"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Sensitivity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analysis</w:t>
            </w:r>
            <w:proofErr w:type="spellEnd"/>
          </w:p>
        </w:tc>
        <w:tc>
          <w:tcPr>
            <w:tcW w:w="992" w:type="dxa"/>
            <w:shd w:val="clear" w:color="auto" w:fill="auto"/>
            <w:vAlign w:val="center"/>
            <w:hideMark/>
          </w:tcPr>
          <w:p w14:paraId="3D20CFC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statistical heterogeneity among studies was measured by means </w:t>
            </w:r>
            <w:r w:rsidRPr="002F432F">
              <w:rPr>
                <w:rFonts w:ascii="Times New Roman" w:eastAsia="Times New Roman" w:hAnsi="Times New Roman" w:cs="Times New Roman"/>
                <w:color w:val="000000"/>
                <w:sz w:val="20"/>
                <w:szCs w:val="20"/>
                <w:lang w:val="en-US" w:eastAsia="pt-BR"/>
              </w:rPr>
              <w:lastRenderedPageBreak/>
              <w:t>of the I2 statistics</w:t>
            </w:r>
          </w:p>
        </w:tc>
        <w:tc>
          <w:tcPr>
            <w:tcW w:w="992" w:type="dxa"/>
            <w:shd w:val="clear" w:color="auto" w:fill="auto"/>
            <w:vAlign w:val="center"/>
            <w:hideMark/>
          </w:tcPr>
          <w:p w14:paraId="2ECEFFC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56370E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935CC8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3FF33A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7124487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7FD676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F73E63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C533D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0634F5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CE8C34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38987DD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4D2095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49809351" w14:textId="77777777" w:rsidTr="002D6B38">
        <w:trPr>
          <w:trHeight w:val="20"/>
        </w:trPr>
        <w:tc>
          <w:tcPr>
            <w:tcW w:w="851" w:type="dxa"/>
            <w:shd w:val="clear" w:color="auto" w:fill="auto"/>
            <w:vAlign w:val="center"/>
            <w:hideMark/>
          </w:tcPr>
          <w:p w14:paraId="51062C2D"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Omori</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&lt;EndNote&gt;&lt;Cite&gt;&lt;Author&gt;Omori&lt;/Author&gt;&lt;Year&gt;2020&lt;/Year&gt;&lt;RecNum&gt;20966&lt;/RecNum&gt;&lt;DisplayText&gt;&lt;style face="superscript"&gt;74&lt;/style&gt;&lt;/DisplayText&gt;&lt;record&gt;&lt;rec-number&gt;20966&lt;/rec-number&gt;&lt;foreign-keys&gt;&lt;key app="EN" db-id="f5fv5a2shx52dqesxzmpffeqzt5ffxae2vev" timestamp="1607902584"&gt;20966&lt;/key&gt;&lt;/foreign-keys&gt;&lt;ref-type name="Journal Article"&gt;17&lt;/ref-type&gt;&lt;contributors&gt;&lt;authors&gt;&lt;author&gt;Omori, Yuki&lt;/author&gt;&lt;author&gt;Lang, Niklaus P&lt;/author&gt;&lt;author&gt;Botticelli, Daniele&lt;/author&gt;&lt;author&gt;Papageorgiou, Spyridon N&lt;/author&gt;&lt;author&gt;Baba, Shunsuke&lt;/author&gt;&lt;/authors&gt;&lt;/contributors&gt;&lt;titles&gt;&lt;title&gt;Biological and mechanical complications of angulated abutments connected to fixed dental prostheses: A systematic review with meta‐analysis&lt;/title&gt;&lt;secondary-title&gt;Journal of oral rehabilitation&lt;/secondary-title&gt;&lt;/titles&gt;&lt;periodical&gt;&lt;full-title&gt;J Oral Rehabil&lt;/full-title&gt;&lt;abbr-1&gt;Journal of oral rehabilitation&lt;/abbr-1&gt;&lt;/periodical&gt;&lt;pages&gt;101-111&lt;/pages&gt;&lt;volume&gt;47&lt;/volume&gt;&lt;number&gt;1&lt;/number&gt;&lt;dates&gt;&lt;year&gt;2020&lt;/year&gt;&lt;/dates&gt;&lt;isbn&gt;0305-182X&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4D99A2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Implant failure (5</w:t>
            </w:r>
            <w:r w:rsidR="00B52A91">
              <w:rPr>
                <w:rFonts w:ascii="Times New Roman" w:eastAsia="Times New Roman" w:hAnsi="Times New Roman" w:cs="Times New Roman"/>
                <w:color w:val="000000"/>
                <w:sz w:val="20"/>
                <w:szCs w:val="20"/>
                <w:lang w:val="en-US" w:eastAsia="pt-BR"/>
              </w:rPr>
              <w:t>y</w:t>
            </w:r>
            <w:r w:rsidRPr="002F432F">
              <w:rPr>
                <w:rFonts w:ascii="Times New Roman" w:eastAsia="Times New Roman" w:hAnsi="Times New Roman" w:cs="Times New Roman"/>
                <w:color w:val="000000"/>
                <w:sz w:val="20"/>
                <w:szCs w:val="20"/>
                <w:lang w:val="en-US" w:eastAsia="pt-BR"/>
              </w:rPr>
              <w:t>); Mechanical complications (2-5</w:t>
            </w:r>
            <w:r w:rsidR="00B52A91">
              <w:rPr>
                <w:rFonts w:ascii="Times New Roman" w:eastAsia="Times New Roman" w:hAnsi="Times New Roman" w:cs="Times New Roman"/>
                <w:color w:val="000000"/>
                <w:sz w:val="20"/>
                <w:szCs w:val="20"/>
                <w:lang w:val="en-US" w:eastAsia="pt-BR"/>
              </w:rPr>
              <w:t>y</w:t>
            </w:r>
            <w:r w:rsidRPr="002F432F">
              <w:rPr>
                <w:rFonts w:ascii="Times New Roman" w:eastAsia="Times New Roman" w:hAnsi="Times New Roman" w:cs="Times New Roman"/>
                <w:color w:val="000000"/>
                <w:sz w:val="20"/>
                <w:szCs w:val="20"/>
                <w:lang w:val="en-US" w:eastAsia="pt-BR"/>
              </w:rPr>
              <w:t xml:space="preserve">); Cumulative </w:t>
            </w:r>
            <w:r w:rsidR="00353A77">
              <w:rPr>
                <w:rFonts w:ascii="Times New Roman" w:eastAsia="Times New Roman" w:hAnsi="Times New Roman" w:cs="Times New Roman"/>
                <w:color w:val="000000"/>
                <w:sz w:val="20"/>
                <w:szCs w:val="20"/>
                <w:lang w:val="en-US" w:eastAsia="pt-BR"/>
              </w:rPr>
              <w:t>marginal bone level (</w:t>
            </w:r>
            <w:r w:rsidRPr="002F432F">
              <w:rPr>
                <w:rFonts w:ascii="Times New Roman" w:eastAsia="Times New Roman" w:hAnsi="Times New Roman" w:cs="Times New Roman"/>
                <w:color w:val="000000"/>
                <w:sz w:val="20"/>
                <w:szCs w:val="20"/>
                <w:lang w:val="en-US" w:eastAsia="pt-BR"/>
              </w:rPr>
              <w:t>MBL</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(1</w:t>
            </w:r>
            <w:r w:rsidR="00B52A91">
              <w:rPr>
                <w:rFonts w:ascii="Times New Roman" w:eastAsia="Times New Roman" w:hAnsi="Times New Roman" w:cs="Times New Roman"/>
                <w:color w:val="000000"/>
                <w:sz w:val="20"/>
                <w:szCs w:val="20"/>
                <w:lang w:val="en-US" w:eastAsia="pt-BR"/>
              </w:rPr>
              <w:t>y</w:t>
            </w:r>
            <w:r w:rsidRPr="002F432F">
              <w:rPr>
                <w:rFonts w:ascii="Times New Roman" w:eastAsia="Times New Roman" w:hAnsi="Times New Roman" w:cs="Times New Roman"/>
                <w:color w:val="000000"/>
                <w:sz w:val="20"/>
                <w:szCs w:val="20"/>
                <w:lang w:val="en-US" w:eastAsia="pt-BR"/>
              </w:rPr>
              <w:t xml:space="preserve">); </w:t>
            </w:r>
            <w:r w:rsidR="00353A77" w:rsidRPr="00353A77">
              <w:rPr>
                <w:rFonts w:ascii="Times New Roman" w:eastAsia="Times New Roman" w:hAnsi="Times New Roman" w:cs="Times New Roman"/>
                <w:color w:val="000000"/>
                <w:sz w:val="20"/>
                <w:szCs w:val="20"/>
                <w:lang w:val="en-US" w:eastAsia="pt-BR"/>
              </w:rPr>
              <w:t>Clinical Attachment Loss</w:t>
            </w:r>
            <w:r w:rsidR="00353A77" w:rsidRPr="002F432F">
              <w:rPr>
                <w:rFonts w:ascii="Times New Roman" w:eastAsia="Times New Roman" w:hAnsi="Times New Roman" w:cs="Times New Roman"/>
                <w:color w:val="000000"/>
                <w:sz w:val="20"/>
                <w:szCs w:val="20"/>
                <w:lang w:val="en-US" w:eastAsia="pt-BR"/>
              </w:rPr>
              <w:t xml:space="preserve"> </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CAL</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(2</w:t>
            </w:r>
            <w:r w:rsidR="00B52A91">
              <w:rPr>
                <w:rFonts w:ascii="Times New Roman" w:eastAsia="Times New Roman" w:hAnsi="Times New Roman" w:cs="Times New Roman"/>
                <w:color w:val="000000"/>
                <w:sz w:val="20"/>
                <w:szCs w:val="20"/>
                <w:lang w:val="en-US" w:eastAsia="pt-BR"/>
              </w:rPr>
              <w:t>y</w:t>
            </w:r>
            <w:r w:rsidRPr="002F432F">
              <w:rPr>
                <w:rFonts w:ascii="Times New Roman" w:eastAsia="Times New Roman" w:hAnsi="Times New Roman" w:cs="Times New Roman"/>
                <w:color w:val="000000"/>
                <w:sz w:val="20"/>
                <w:szCs w:val="20"/>
                <w:lang w:val="en-US" w:eastAsia="pt-BR"/>
              </w:rPr>
              <w:t xml:space="preserve">); </w:t>
            </w:r>
            <w:r w:rsidR="00353A77" w:rsidRPr="00353A77">
              <w:rPr>
                <w:rFonts w:ascii="Times New Roman" w:eastAsia="Times New Roman" w:hAnsi="Times New Roman" w:cs="Times New Roman"/>
                <w:color w:val="000000"/>
                <w:sz w:val="20"/>
                <w:szCs w:val="20"/>
                <w:lang w:val="en-US" w:eastAsia="pt-BR"/>
              </w:rPr>
              <w:t>Pocket Probing Depth</w:t>
            </w:r>
            <w:r w:rsidR="00353A77" w:rsidRPr="002F432F">
              <w:rPr>
                <w:rFonts w:ascii="Times New Roman" w:eastAsia="Times New Roman" w:hAnsi="Times New Roman" w:cs="Times New Roman"/>
                <w:color w:val="000000"/>
                <w:sz w:val="20"/>
                <w:szCs w:val="20"/>
                <w:lang w:val="en-US" w:eastAsia="pt-BR"/>
              </w:rPr>
              <w:t xml:space="preserve"> </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PPD</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(2</w:t>
            </w:r>
            <w:r w:rsidR="00353A77">
              <w:rPr>
                <w:rFonts w:ascii="Times New Roman" w:eastAsia="Times New Roman" w:hAnsi="Times New Roman" w:cs="Times New Roman"/>
                <w:color w:val="000000"/>
                <w:sz w:val="20"/>
                <w:szCs w:val="20"/>
                <w:lang w:val="en-US" w:eastAsia="pt-BR"/>
              </w:rPr>
              <w:t>y</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5AFCBCC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CE26DF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Downgraded due to serious limitations (high risk of bias - inclusion of non‐randomi</w:t>
            </w:r>
            <w:r w:rsidR="00353A77">
              <w:rPr>
                <w:rFonts w:ascii="Times New Roman" w:eastAsia="Times New Roman" w:hAnsi="Times New Roman" w:cs="Times New Roman"/>
                <w:color w:val="000000"/>
                <w:sz w:val="20"/>
                <w:szCs w:val="20"/>
                <w:lang w:val="en-US" w:eastAsia="pt-BR"/>
              </w:rPr>
              <w:t>z</w:t>
            </w:r>
            <w:r w:rsidRPr="002F432F">
              <w:rPr>
                <w:rFonts w:ascii="Times New Roman" w:eastAsia="Times New Roman" w:hAnsi="Times New Roman" w:cs="Times New Roman"/>
                <w:color w:val="000000"/>
                <w:sz w:val="20"/>
                <w:szCs w:val="20"/>
                <w:lang w:val="en-US" w:eastAsia="pt-BR"/>
              </w:rPr>
              <w:t>ed studies with poor design)</w:t>
            </w:r>
          </w:p>
        </w:tc>
        <w:tc>
          <w:tcPr>
            <w:tcW w:w="992" w:type="dxa"/>
            <w:shd w:val="clear" w:color="auto" w:fill="auto"/>
            <w:vAlign w:val="center"/>
            <w:hideMark/>
          </w:tcPr>
          <w:p w14:paraId="05A1708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D65BB3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2CAEE5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limited sample size and/or wide confidence intervals for treatment effects</w:t>
            </w:r>
          </w:p>
        </w:tc>
        <w:tc>
          <w:tcPr>
            <w:tcW w:w="993" w:type="dxa"/>
            <w:shd w:val="clear" w:color="auto" w:fill="auto"/>
            <w:vAlign w:val="center"/>
            <w:hideMark/>
          </w:tcPr>
          <w:p w14:paraId="1E273C0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6236B5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67CAC6BF"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authors (DB and KAAA), and discrepancies were resolved by discussion with a third author (SNP)</w:t>
            </w:r>
          </w:p>
        </w:tc>
        <w:tc>
          <w:tcPr>
            <w:tcW w:w="567" w:type="dxa"/>
            <w:vAlign w:val="center"/>
          </w:tcPr>
          <w:p w14:paraId="69376FF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5</w:t>
            </w:r>
          </w:p>
        </w:tc>
        <w:tc>
          <w:tcPr>
            <w:tcW w:w="425" w:type="dxa"/>
            <w:shd w:val="clear" w:color="auto" w:fill="auto"/>
            <w:vAlign w:val="center"/>
            <w:hideMark/>
          </w:tcPr>
          <w:p w14:paraId="0ED03E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65FED09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B9637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CDA593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6F9DB1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0FB90EF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3DDFF582" w14:textId="77777777" w:rsidTr="002D6B38">
        <w:trPr>
          <w:trHeight w:val="20"/>
        </w:trPr>
        <w:tc>
          <w:tcPr>
            <w:tcW w:w="851" w:type="dxa"/>
            <w:shd w:val="clear" w:color="auto" w:fill="auto"/>
            <w:vAlign w:val="center"/>
            <w:hideMark/>
          </w:tcPr>
          <w:p w14:paraId="64A065FC"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Papageorgiou</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&lt;EndNote&gt;&lt;Cite&gt;&lt;Author&gt;Papageorgiou&lt;/Author&gt;&lt;Year&gt;2020&lt;/Year&gt;&lt;RecNum&gt;20965&lt;/RecNum&gt;&lt;DisplayText&gt;&lt;style face="superscript"&gt;75&lt;/style&gt;&lt;/DisplayText&gt;&lt;record&gt;&lt;rec-number&gt;20965&lt;/rec-number&gt;&lt;foreign-keys&gt;&lt;key app="EN" db-id="f5fv5a2shx52dqesxzmpffeqzt5ffxae2vev" timestamp="1607902584"&gt;20965&lt;/key&gt;&lt;/foreign-keys&gt;&lt;ref-type name="Journal Article"&gt;17&lt;/ref-type&gt;&lt;contributors&gt;&lt;authors&gt;&lt;author&gt;Papageorgiou, Spyridon N&lt;/author&gt;&lt;author&gt;Koletsi, Despina&lt;/author&gt;&lt;author&gt;Iliadi, Anna&lt;/author&gt;&lt;author&gt;Peltomaki, Timo&lt;/author&gt;&lt;author&gt;Eliades, Theodore&lt;/author&gt;&lt;/authors&gt;&lt;/contributors&gt;&lt;titles&gt;&lt;title&gt;Treatment outcome with orthodontic aligners and fixed appliances: a systematic review with meta-analyses&lt;/title&gt;&lt;secondary-title&gt;European Journal of Orthodontics&lt;/secondary-title&gt;&lt;/titles&gt;&lt;periodical&gt;&lt;full-title&gt;Eur J Orthod&lt;/full-title&gt;&lt;abbr-1&gt;European journal of orthodontics&lt;/abbr-1&gt;&lt;/periodical&gt;&lt;pages&gt;331-343&lt;/pages&gt;&lt;volume&gt;42&lt;/volume&gt;&lt;number&gt;3&lt;/number&gt;&lt;dates&gt;&lt;year&gt;2020&lt;/year&gt;&lt;/dates&gt;&lt;isbn&gt;0141-5387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8757366"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353A77">
              <w:rPr>
                <w:rFonts w:ascii="Times New Roman" w:eastAsia="Times New Roman" w:hAnsi="Times New Roman" w:cs="Times New Roman"/>
                <w:color w:val="000000"/>
                <w:sz w:val="20"/>
                <w:szCs w:val="20"/>
                <w:lang w:val="en-US" w:eastAsia="pt-BR"/>
              </w:rPr>
              <w:t>American Board of Orthodontics</w:t>
            </w:r>
            <w:r w:rsidRPr="002F432F">
              <w:rPr>
                <w:rFonts w:ascii="Times New Roman" w:eastAsia="Times New Roman" w:hAnsi="Times New Roman" w:cs="Times New Roman"/>
                <w:color w:val="000000"/>
                <w:sz w:val="20"/>
                <w:szCs w:val="20"/>
                <w:lang w:val="en-US" w:eastAsia="pt-BR"/>
              </w:rPr>
              <w:t xml:space="preserve">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ABO</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w:t>
            </w:r>
            <w:r>
              <w:rPr>
                <w:rFonts w:ascii="Times New Roman" w:eastAsia="Times New Roman" w:hAnsi="Times New Roman" w:cs="Times New Roman"/>
                <w:color w:val="000000"/>
                <w:sz w:val="20"/>
                <w:szCs w:val="20"/>
                <w:lang w:val="en-US" w:eastAsia="pt-BR"/>
              </w:rPr>
              <w:t xml:space="preserve"> </w:t>
            </w:r>
            <w:r w:rsidRPr="00353A77">
              <w:rPr>
                <w:rFonts w:ascii="Times New Roman" w:eastAsia="Times New Roman" w:hAnsi="Times New Roman" w:cs="Times New Roman"/>
                <w:color w:val="000000"/>
                <w:sz w:val="20"/>
                <w:szCs w:val="20"/>
                <w:lang w:val="en-US" w:eastAsia="pt-BR"/>
              </w:rPr>
              <w:t>Objective Grading System</w:t>
            </w:r>
            <w:r w:rsidRPr="002F432F">
              <w:rPr>
                <w:rFonts w:ascii="Times New Roman" w:eastAsia="Times New Roman" w:hAnsi="Times New Roman" w:cs="Times New Roman"/>
                <w:color w:val="000000"/>
                <w:sz w:val="20"/>
                <w:szCs w:val="20"/>
                <w:lang w:val="en-US" w:eastAsia="pt-BR"/>
              </w:rPr>
              <w:t xml:space="preserve">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OGS</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score [post </w:t>
            </w:r>
            <w:r w:rsidRPr="00353A77">
              <w:rPr>
                <w:rFonts w:ascii="Times New Roman" w:eastAsia="Times New Roman" w:hAnsi="Times New Roman" w:cs="Times New Roman"/>
                <w:color w:val="000000"/>
                <w:sz w:val="20"/>
                <w:szCs w:val="20"/>
                <w:lang w:val="en-US" w:eastAsia="pt-BR"/>
              </w:rPr>
              <w:t>treatment</w:t>
            </w:r>
            <w:r w:rsidR="001465DA" w:rsidRPr="002F432F">
              <w:rPr>
                <w:rFonts w:ascii="Times New Roman" w:eastAsia="Times New Roman" w:hAnsi="Times New Roman" w:cs="Times New Roman"/>
                <w:color w:val="000000"/>
                <w:sz w:val="20"/>
                <w:szCs w:val="20"/>
                <w:lang w:val="en-US" w:eastAsia="pt-BR"/>
              </w:rPr>
              <w:t xml:space="preserve">]; Unacceptable finishing quality (ABO-OGS score&gt;30 pts) [post </w:t>
            </w:r>
            <w:r w:rsidRPr="00353A77">
              <w:rPr>
                <w:rFonts w:ascii="Times New Roman" w:eastAsia="Times New Roman" w:hAnsi="Times New Roman" w:cs="Times New Roman"/>
                <w:color w:val="000000"/>
                <w:sz w:val="20"/>
                <w:szCs w:val="20"/>
                <w:lang w:val="en-US" w:eastAsia="pt-BR"/>
              </w:rPr>
              <w:t>treatment</w:t>
            </w:r>
            <w:r w:rsidR="001465DA" w:rsidRPr="002F432F">
              <w:rPr>
                <w:rFonts w:ascii="Times New Roman" w:eastAsia="Times New Roman" w:hAnsi="Times New Roman" w:cs="Times New Roman"/>
                <w:color w:val="000000"/>
                <w:sz w:val="20"/>
                <w:szCs w:val="20"/>
                <w:lang w:val="en-US" w:eastAsia="pt-BR"/>
              </w:rPr>
              <w:t>]; Gingival recession [2</w:t>
            </w:r>
            <w:r>
              <w:rPr>
                <w:rFonts w:ascii="Times New Roman" w:eastAsia="Times New Roman" w:hAnsi="Times New Roman" w:cs="Times New Roman"/>
                <w:color w:val="000000"/>
                <w:sz w:val="20"/>
                <w:szCs w:val="20"/>
                <w:lang w:val="en-US" w:eastAsia="pt-BR"/>
              </w:rPr>
              <w:t>y</w:t>
            </w:r>
            <w:r w:rsidR="001465DA" w:rsidRPr="002F432F">
              <w:rPr>
                <w:rFonts w:ascii="Times New Roman" w:eastAsia="Times New Roman" w:hAnsi="Times New Roman" w:cs="Times New Roman"/>
                <w:color w:val="000000"/>
                <w:sz w:val="20"/>
                <w:szCs w:val="20"/>
                <w:lang w:val="en-US" w:eastAsia="pt-BR"/>
              </w:rPr>
              <w:t xml:space="preserve"> post </w:t>
            </w:r>
            <w:r w:rsidRPr="00353A77">
              <w:rPr>
                <w:rFonts w:ascii="Times New Roman" w:eastAsia="Times New Roman" w:hAnsi="Times New Roman" w:cs="Times New Roman"/>
                <w:color w:val="000000"/>
                <w:sz w:val="20"/>
                <w:szCs w:val="20"/>
                <w:lang w:val="en-US" w:eastAsia="pt-BR"/>
              </w:rPr>
              <w:t>treatment</w:t>
            </w:r>
            <w:r w:rsidR="001465DA" w:rsidRPr="002F432F">
              <w:rPr>
                <w:rFonts w:ascii="Times New Roman" w:eastAsia="Times New Roman" w:hAnsi="Times New Roman" w:cs="Times New Roman"/>
                <w:color w:val="000000"/>
                <w:sz w:val="20"/>
                <w:szCs w:val="20"/>
                <w:lang w:val="en-US" w:eastAsia="pt-BR"/>
              </w:rPr>
              <w:t xml:space="preserve">] - </w:t>
            </w:r>
            <w:r w:rsidR="001465DA" w:rsidRPr="00353A77">
              <w:rPr>
                <w:rFonts w:ascii="Times New Roman" w:eastAsia="Times New Roman" w:hAnsi="Times New Roman" w:cs="Times New Roman"/>
                <w:color w:val="000000"/>
                <w:sz w:val="20"/>
                <w:szCs w:val="20"/>
                <w:lang w:val="en-US" w:eastAsia="pt-BR"/>
              </w:rPr>
              <w:t>Moderate quality of the evidence</w:t>
            </w:r>
            <w:r>
              <w:rPr>
                <w:rFonts w:ascii="Times New Roman" w:eastAsia="Times New Roman" w:hAnsi="Times New Roman" w:cs="Times New Roman"/>
                <w:color w:val="000000"/>
                <w:sz w:val="20"/>
                <w:szCs w:val="20"/>
                <w:lang w:val="en-US" w:eastAsia="pt-BR"/>
              </w:rPr>
              <w:t xml:space="preserve"> </w:t>
            </w:r>
            <w:r w:rsidRPr="00353A77">
              <w:rPr>
                <w:rFonts w:ascii="Times New Roman" w:eastAsia="Times New Roman" w:hAnsi="Times New Roman" w:cs="Times New Roman"/>
                <w:color w:val="000000"/>
                <w:sz w:val="20"/>
                <w:szCs w:val="20"/>
                <w:lang w:val="en-US" w:eastAsia="pt-BR"/>
              </w:rPr>
              <w:t>Peer Assessment Rating</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PAR</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reduction [post </w:t>
            </w:r>
            <w:r w:rsidRPr="00353A77">
              <w:rPr>
                <w:rFonts w:ascii="Times New Roman" w:eastAsia="Times New Roman" w:hAnsi="Times New Roman" w:cs="Times New Roman"/>
                <w:color w:val="000000"/>
                <w:sz w:val="20"/>
                <w:szCs w:val="20"/>
                <w:lang w:val="en-US" w:eastAsia="pt-BR"/>
              </w:rPr>
              <w:t>treatment</w:t>
            </w:r>
            <w:r w:rsidR="001465DA" w:rsidRPr="002F432F">
              <w:rPr>
                <w:rFonts w:ascii="Times New Roman" w:eastAsia="Times New Roman" w:hAnsi="Times New Roman" w:cs="Times New Roman"/>
                <w:color w:val="000000"/>
                <w:sz w:val="20"/>
                <w:szCs w:val="20"/>
                <w:lang w:val="en-US" w:eastAsia="pt-BR"/>
              </w:rPr>
              <w:t xml:space="preserve">]; Great improvement in PAR (PAR reduction&gt;30 pts) [post </w:t>
            </w:r>
            <w:r w:rsidRPr="00353A77">
              <w:rPr>
                <w:rFonts w:ascii="Times New Roman" w:eastAsia="Times New Roman" w:hAnsi="Times New Roman" w:cs="Times New Roman"/>
                <w:color w:val="000000"/>
                <w:sz w:val="20"/>
                <w:szCs w:val="20"/>
                <w:lang w:val="en-US" w:eastAsia="pt-BR"/>
              </w:rPr>
              <w:t>treatment</w:t>
            </w:r>
            <w:r w:rsidR="001465DA" w:rsidRPr="002F432F">
              <w:rPr>
                <w:rFonts w:ascii="Times New Roman" w:eastAsia="Times New Roman" w:hAnsi="Times New Roman" w:cs="Times New Roman"/>
                <w:color w:val="000000"/>
                <w:sz w:val="20"/>
                <w:szCs w:val="20"/>
                <w:lang w:val="en-US" w:eastAsia="pt-BR"/>
              </w:rPr>
              <w:t xml:space="preserve">]; </w:t>
            </w:r>
            <w:r w:rsidRPr="00353A77">
              <w:rPr>
                <w:rFonts w:ascii="Times New Roman" w:eastAsia="Times New Roman" w:hAnsi="Times New Roman" w:cs="Times New Roman"/>
                <w:color w:val="000000"/>
                <w:sz w:val="20"/>
                <w:szCs w:val="20"/>
                <w:lang w:val="en-US" w:eastAsia="pt-BR"/>
              </w:rPr>
              <w:t>External Apical Root Resorption</w:t>
            </w:r>
            <w:r w:rsidRPr="002F432F">
              <w:rPr>
                <w:rFonts w:ascii="Times New Roman" w:eastAsia="Times New Roman" w:hAnsi="Times New Roman" w:cs="Times New Roman"/>
                <w:color w:val="000000"/>
                <w:sz w:val="20"/>
                <w:szCs w:val="20"/>
                <w:lang w:val="en-US" w:eastAsia="pt-BR"/>
              </w:rPr>
              <w:t xml:space="preserve">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EARR</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as % of </w:t>
            </w:r>
            <w:proofErr w:type="spellStart"/>
            <w:r w:rsidR="001465DA" w:rsidRPr="002F432F">
              <w:rPr>
                <w:rFonts w:ascii="Times New Roman" w:eastAsia="Times New Roman" w:hAnsi="Times New Roman" w:cs="Times New Roman"/>
                <w:color w:val="000000"/>
                <w:sz w:val="20"/>
                <w:szCs w:val="20"/>
                <w:lang w:val="en-US" w:eastAsia="pt-BR"/>
              </w:rPr>
              <w:t>anteriors</w:t>
            </w:r>
            <w:proofErr w:type="spellEnd"/>
            <w:r w:rsidR="001465DA" w:rsidRPr="002F432F">
              <w:rPr>
                <w:rFonts w:ascii="Times New Roman" w:eastAsia="Times New Roman" w:hAnsi="Times New Roman" w:cs="Times New Roman"/>
                <w:color w:val="000000"/>
                <w:sz w:val="20"/>
                <w:szCs w:val="20"/>
                <w:lang w:val="en-US" w:eastAsia="pt-BR"/>
              </w:rPr>
              <w:t xml:space="preserve">’ root length [post </w:t>
            </w:r>
            <w:r w:rsidRPr="00353A77">
              <w:rPr>
                <w:rFonts w:ascii="Times New Roman" w:eastAsia="Times New Roman" w:hAnsi="Times New Roman" w:cs="Times New Roman"/>
                <w:color w:val="000000"/>
                <w:sz w:val="20"/>
                <w:szCs w:val="20"/>
                <w:lang w:val="en-US" w:eastAsia="pt-BR"/>
              </w:rPr>
              <w:t>treatment</w:t>
            </w:r>
            <w:r w:rsidR="001465DA" w:rsidRPr="002F432F">
              <w:rPr>
                <w:rFonts w:ascii="Times New Roman" w:eastAsia="Times New Roman" w:hAnsi="Times New Roman" w:cs="Times New Roman"/>
                <w:color w:val="000000"/>
                <w:sz w:val="20"/>
                <w:szCs w:val="20"/>
                <w:lang w:val="en-US" w:eastAsia="pt-BR"/>
              </w:rPr>
              <w:t xml:space="preserve">]; Inclination of lower incisors [near </w:t>
            </w:r>
            <w:r w:rsidRPr="00353A77">
              <w:rPr>
                <w:rFonts w:ascii="Times New Roman" w:eastAsia="Times New Roman" w:hAnsi="Times New Roman" w:cs="Times New Roman"/>
                <w:color w:val="000000"/>
                <w:sz w:val="20"/>
                <w:szCs w:val="20"/>
                <w:lang w:val="en-US" w:eastAsia="pt-BR"/>
              </w:rPr>
              <w:t>treatment</w:t>
            </w:r>
            <w:r w:rsidRPr="002F432F">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 xml:space="preserve">end] - </w:t>
            </w:r>
            <w:r w:rsidR="001465DA" w:rsidRPr="002F432F">
              <w:rPr>
                <w:rFonts w:ascii="Times New Roman" w:eastAsia="Times New Roman" w:hAnsi="Times New Roman" w:cs="Times New Roman"/>
                <w:b/>
                <w:bCs/>
                <w:color w:val="000000"/>
                <w:sz w:val="20"/>
                <w:szCs w:val="20"/>
                <w:lang w:val="en-US" w:eastAsia="pt-BR"/>
              </w:rPr>
              <w:t>Low quality of the evidence</w:t>
            </w:r>
            <w:r w:rsidR="001465DA" w:rsidRPr="002F432F">
              <w:rPr>
                <w:rFonts w:ascii="Times New Roman" w:eastAsia="Times New Roman" w:hAnsi="Times New Roman" w:cs="Times New Roman"/>
                <w:color w:val="000000"/>
                <w:sz w:val="20"/>
                <w:szCs w:val="20"/>
                <w:lang w:val="en-US" w:eastAsia="pt-BR"/>
              </w:rPr>
              <w:br/>
              <w:t xml:space="preserve">Treatment duration [post </w:t>
            </w:r>
            <w:r w:rsidRPr="00353A77">
              <w:rPr>
                <w:rFonts w:ascii="Times New Roman" w:eastAsia="Times New Roman" w:hAnsi="Times New Roman" w:cs="Times New Roman"/>
                <w:color w:val="000000"/>
                <w:sz w:val="20"/>
                <w:szCs w:val="20"/>
                <w:lang w:val="en-US" w:eastAsia="pt-BR"/>
              </w:rPr>
              <w:lastRenderedPageBreak/>
              <w:t>treatment</w:t>
            </w:r>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 xml:space="preserve">Very low quality of the evidence </w:t>
            </w:r>
          </w:p>
        </w:tc>
        <w:tc>
          <w:tcPr>
            <w:tcW w:w="709" w:type="dxa"/>
            <w:shd w:val="clear" w:color="auto" w:fill="auto"/>
            <w:vAlign w:val="center"/>
            <w:hideMark/>
          </w:tcPr>
          <w:p w14:paraId="4CD8FD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3B8B859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Inclusion of non-randomized studies with moderate risk of bias. The main reason for downgrading the quality of evidence pertained to</w:t>
            </w:r>
            <w:r w:rsidR="00353A77">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 xml:space="preserve">the inclusion of non-randomized studies with serious/critical methodological issues </w:t>
            </w:r>
            <w:r w:rsidRPr="002F432F">
              <w:rPr>
                <w:rFonts w:ascii="Times New Roman" w:eastAsia="Times New Roman" w:hAnsi="Times New Roman" w:cs="Times New Roman"/>
                <w:color w:val="000000"/>
                <w:sz w:val="20"/>
                <w:szCs w:val="20"/>
                <w:lang w:val="en-US" w:eastAsia="pt-BR"/>
              </w:rPr>
              <w:lastRenderedPageBreak/>
              <w:t>that most probably introd</w:t>
            </w:r>
            <w:r w:rsidRPr="002F432F">
              <w:rPr>
                <w:rFonts w:ascii="Times New Roman" w:eastAsia="Times New Roman" w:hAnsi="Times New Roman" w:cs="Times New Roman"/>
                <w:sz w:val="20"/>
                <w:szCs w:val="20"/>
                <w:lang w:val="en-US" w:eastAsia="pt-BR"/>
              </w:rPr>
              <w:t>uce bias - Selection bias/ residual confounding/ subgroup analyses</w:t>
            </w:r>
          </w:p>
        </w:tc>
        <w:tc>
          <w:tcPr>
            <w:tcW w:w="992" w:type="dxa"/>
            <w:shd w:val="clear" w:color="auto" w:fill="auto"/>
            <w:vAlign w:val="center"/>
            <w:hideMark/>
          </w:tcPr>
          <w:p w14:paraId="7290DFB3"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Great </w:t>
            </w:r>
            <w:r w:rsidR="001465DA" w:rsidRPr="002F432F">
              <w:rPr>
                <w:rFonts w:ascii="Times New Roman" w:eastAsia="Times New Roman" w:hAnsi="Times New Roman" w:cs="Times New Roman"/>
                <w:color w:val="000000"/>
                <w:sz w:val="20"/>
                <w:szCs w:val="20"/>
                <w:lang w:val="en-US" w:eastAsia="pt-BR"/>
              </w:rPr>
              <w:t>variability is seen among included studies with significant studies arranged on both sides of the fores</w:t>
            </w:r>
            <w:r>
              <w:rPr>
                <w:rFonts w:ascii="Times New Roman" w:eastAsia="Times New Roman" w:hAnsi="Times New Roman" w:cs="Times New Roman"/>
                <w:color w:val="000000"/>
                <w:sz w:val="20"/>
                <w:szCs w:val="20"/>
                <w:lang w:val="en-US" w:eastAsia="pt-BR"/>
              </w:rPr>
              <w:t xml:space="preserve">t </w:t>
            </w:r>
            <w:r w:rsidR="001465DA" w:rsidRPr="002F432F">
              <w:rPr>
                <w:rFonts w:ascii="Times New Roman" w:eastAsia="Times New Roman" w:hAnsi="Times New Roman" w:cs="Times New Roman"/>
                <w:color w:val="000000"/>
                <w:sz w:val="20"/>
                <w:szCs w:val="20"/>
                <w:lang w:val="en-US" w:eastAsia="pt-BR"/>
              </w:rPr>
              <w:t xml:space="preserve">plot (confident signs of heterogeneity that influence our decision about </w:t>
            </w:r>
            <w:r w:rsidR="001465DA" w:rsidRPr="002F432F">
              <w:rPr>
                <w:rFonts w:ascii="Times New Roman" w:eastAsia="Times New Roman" w:hAnsi="Times New Roman" w:cs="Times New Roman"/>
                <w:color w:val="000000"/>
                <w:sz w:val="20"/>
                <w:szCs w:val="20"/>
                <w:lang w:val="en-US" w:eastAsia="pt-BR"/>
              </w:rPr>
              <w:lastRenderedPageBreak/>
              <w:t>which treatment is shorter, which precludes calculating an average effect)</w:t>
            </w:r>
          </w:p>
        </w:tc>
        <w:tc>
          <w:tcPr>
            <w:tcW w:w="992" w:type="dxa"/>
            <w:shd w:val="clear" w:color="auto" w:fill="auto"/>
            <w:vAlign w:val="center"/>
            <w:hideMark/>
          </w:tcPr>
          <w:p w14:paraId="3AE2BAC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27255684"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Inclusion </w:t>
            </w:r>
            <w:r w:rsidR="001465DA" w:rsidRPr="002F432F">
              <w:rPr>
                <w:rFonts w:ascii="Times New Roman" w:eastAsia="Times New Roman" w:hAnsi="Times New Roman" w:cs="Times New Roman"/>
                <w:color w:val="000000"/>
                <w:sz w:val="20"/>
                <w:szCs w:val="20"/>
                <w:lang w:val="en-US" w:eastAsia="pt-BR"/>
              </w:rPr>
              <w:t>of an inadequate sample</w:t>
            </w:r>
          </w:p>
        </w:tc>
        <w:tc>
          <w:tcPr>
            <w:tcW w:w="993" w:type="dxa"/>
            <w:shd w:val="clear" w:color="auto" w:fill="auto"/>
            <w:vAlign w:val="center"/>
            <w:hideMark/>
          </w:tcPr>
          <w:p w14:paraId="5E74CC1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41C6426E" w14:textId="77777777" w:rsidR="001465DA" w:rsidRPr="00353A77"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N - </w:t>
            </w:r>
            <w:proofErr w:type="spellStart"/>
            <w:r w:rsidRPr="002F432F">
              <w:rPr>
                <w:rFonts w:ascii="Times New Roman" w:eastAsia="Times New Roman" w:hAnsi="Times New Roman" w:cs="Times New Roman"/>
                <w:color w:val="000000"/>
                <w:sz w:val="20"/>
                <w:szCs w:val="20"/>
                <w:lang w:val="en-US" w:eastAsia="pt-BR"/>
              </w:rPr>
              <w:t>S</w:t>
            </w:r>
            <w:r w:rsidR="00353A77">
              <w:rPr>
                <w:rFonts w:ascii="Times New Roman" w:eastAsia="Times New Roman" w:hAnsi="Times New Roman" w:cs="Times New Roman"/>
                <w:color w:val="000000"/>
                <w:sz w:val="20"/>
                <w:szCs w:val="20"/>
                <w:lang w:val="en-US" w:eastAsia="pt-BR"/>
              </w:rPr>
              <w:t>o</w:t>
            </w:r>
            <w:r w:rsidRPr="002F432F">
              <w:rPr>
                <w:rFonts w:ascii="Times New Roman" w:eastAsia="Times New Roman" w:hAnsi="Times New Roman" w:cs="Times New Roman"/>
                <w:color w:val="000000"/>
                <w:sz w:val="20"/>
                <w:szCs w:val="20"/>
                <w:lang w:val="en-US" w:eastAsia="pt-BR"/>
              </w:rPr>
              <w:t>F</w:t>
            </w:r>
            <w:proofErr w:type="spellEnd"/>
            <w:r w:rsidRPr="002F432F">
              <w:rPr>
                <w:rFonts w:ascii="Times New Roman" w:eastAsia="Times New Roman" w:hAnsi="Times New Roman" w:cs="Times New Roman"/>
                <w:color w:val="000000"/>
                <w:sz w:val="20"/>
                <w:szCs w:val="20"/>
                <w:lang w:val="en-US" w:eastAsia="pt-BR"/>
              </w:rPr>
              <w:t xml:space="preserve"> format proposed by Carrasco-Labra et al. </w:t>
            </w:r>
            <w:r w:rsidRPr="00353A77">
              <w:rPr>
                <w:rFonts w:ascii="Times New Roman" w:eastAsia="Times New Roman" w:hAnsi="Times New Roman" w:cs="Times New Roman"/>
                <w:color w:val="000000"/>
                <w:sz w:val="20"/>
                <w:szCs w:val="20"/>
                <w:lang w:val="en-US" w:eastAsia="pt-BR"/>
              </w:rPr>
              <w:t>(40).</w:t>
            </w:r>
          </w:p>
        </w:tc>
        <w:tc>
          <w:tcPr>
            <w:tcW w:w="1559" w:type="dxa"/>
            <w:vAlign w:val="center"/>
          </w:tcPr>
          <w:p w14:paraId="6DEF590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236CD3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 </w:t>
            </w:r>
          </w:p>
        </w:tc>
        <w:tc>
          <w:tcPr>
            <w:tcW w:w="425" w:type="dxa"/>
            <w:shd w:val="clear" w:color="auto" w:fill="auto"/>
            <w:vAlign w:val="center"/>
            <w:hideMark/>
          </w:tcPr>
          <w:p w14:paraId="5B6C6E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9D65B6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F7DD45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947D77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54228D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4CA054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Limited</w:t>
            </w:r>
            <w:proofErr w:type="spellEnd"/>
            <w:r w:rsidRPr="002F432F">
              <w:rPr>
                <w:rFonts w:ascii="Times New Roman" w:eastAsia="Times New Roman" w:hAnsi="Times New Roman" w:cs="Times New Roman"/>
                <w:color w:val="000000"/>
                <w:sz w:val="20"/>
                <w:szCs w:val="20"/>
                <w:lang w:eastAsia="pt-BR"/>
              </w:rPr>
              <w:t xml:space="preserve"> data</w:t>
            </w:r>
          </w:p>
        </w:tc>
      </w:tr>
      <w:tr w:rsidR="001465DA" w:rsidRPr="002F432F" w14:paraId="3DE166AD" w14:textId="77777777" w:rsidTr="002D6B38">
        <w:trPr>
          <w:trHeight w:val="20"/>
        </w:trPr>
        <w:tc>
          <w:tcPr>
            <w:tcW w:w="851" w:type="dxa"/>
            <w:shd w:val="clear" w:color="auto" w:fill="auto"/>
            <w:vAlign w:val="center"/>
            <w:hideMark/>
          </w:tcPr>
          <w:p w14:paraId="53DA5910"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Pardal-</w:t>
            </w:r>
            <w:proofErr w:type="spellStart"/>
            <w:r w:rsidRPr="002F432F">
              <w:rPr>
                <w:rFonts w:ascii="Times New Roman" w:eastAsia="Times New Roman" w:hAnsi="Times New Roman" w:cs="Times New Roman"/>
                <w:sz w:val="20"/>
                <w:szCs w:val="20"/>
                <w:lang w:eastAsia="pt-BR"/>
              </w:rPr>
              <w:t>Peláez</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&lt;EndNote&gt;&lt;Cite&gt;&lt;Author&gt;Pardal-Peláez&lt;/Author&gt;&lt;Year&gt;2020&lt;/Year&gt;&lt;RecNum&gt;20964&lt;/RecNum&gt;&lt;DisplayText&gt;&lt;style face="superscript"&gt;76&lt;/style&gt;&lt;/DisplayText&gt;&lt;record&gt;&lt;rec-number&gt;20964&lt;/rec-number&gt;&lt;foreign-keys&gt;&lt;key app="EN" db-id="f5fv5a2shx52dqesxzmpffeqzt5ffxae2vev" timestamp="1607902584"&gt;20964&lt;/key&gt;&lt;/foreign-keys&gt;&lt;ref-type name="Journal Article"&gt;17&lt;/ref-type&gt;&lt;contributors&gt;&lt;authors&gt;&lt;author&gt;Pardal-Peláez, Beatriz&lt;/author&gt;&lt;author&gt;Flores-Fraile, Javier&lt;/author&gt;&lt;author&gt;Pardal-Refoyo, José Luis&lt;/author&gt;&lt;author&gt;Montero, Javier&lt;/author&gt;&lt;/authors&gt;&lt;/contributors&gt;&lt;titles&gt;&lt;title&gt;Implant loss and crestal bone loss in immediate versus delayed load in edentulous mandibles: A systematic review and meta-analysis&lt;/title&gt;&lt;secondary-title&gt;The Journal of Prosthetic Dentistry&lt;/secondary-title&gt;&lt;/titles&gt;&lt;periodical&gt;&lt;full-title&gt;The Journal of Prosthetic Dentistry&lt;/full-title&gt;&lt;/periodical&gt;&lt;dates&gt;&lt;year&gt;2020&lt;/year&gt;&lt;/dates&gt;&lt;isbn&gt;0022-3913&lt;/isbn&gt;&lt;urls&gt;&lt;/urls&gt;&lt;/record&gt;&lt;/Cite&gt;&lt;/EndNote&gt;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A9796AC" w14:textId="77777777" w:rsidR="001465DA" w:rsidRPr="002F432F" w:rsidRDefault="001465DA" w:rsidP="001465DA">
            <w:pPr>
              <w:jc w:val="center"/>
              <w:rPr>
                <w:rFonts w:ascii="Times New Roman" w:eastAsia="Times New Roman" w:hAnsi="Times New Roman" w:cs="Times New Roman"/>
                <w:b/>
                <w:bCs/>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High certainty of the evidence</w:t>
            </w:r>
          </w:p>
        </w:tc>
        <w:tc>
          <w:tcPr>
            <w:tcW w:w="709" w:type="dxa"/>
            <w:shd w:val="clear" w:color="auto" w:fill="auto"/>
            <w:vAlign w:val="center"/>
            <w:hideMark/>
          </w:tcPr>
          <w:p w14:paraId="247C38D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4C9DBA1E" w14:textId="77777777" w:rsidR="001465DA" w:rsidRPr="002F432F" w:rsidRDefault="00353A77"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Sensitivity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analysis</w:t>
            </w:r>
            <w:proofErr w:type="spellEnd"/>
          </w:p>
        </w:tc>
        <w:tc>
          <w:tcPr>
            <w:tcW w:w="992" w:type="dxa"/>
            <w:shd w:val="clear" w:color="auto" w:fill="auto"/>
            <w:vAlign w:val="center"/>
            <w:hideMark/>
          </w:tcPr>
          <w:p w14:paraId="59F9F03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Heterogeneity was estimated by means of forest-plot inspection (via the superposition of confidence intervals) and estimation of I2 and chi-square</w:t>
            </w:r>
          </w:p>
        </w:tc>
        <w:tc>
          <w:tcPr>
            <w:tcW w:w="992" w:type="dxa"/>
            <w:shd w:val="clear" w:color="auto" w:fill="auto"/>
            <w:vAlign w:val="center"/>
            <w:hideMark/>
          </w:tcPr>
          <w:p w14:paraId="6480FCE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372964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DFC581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74CC67E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60BC26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D1050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5DBF1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41BFCE6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65EC9D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2D73322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3758AAC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F9DA5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High / </w:t>
            </w:r>
            <w:proofErr w:type="spellStart"/>
            <w:r w:rsidRPr="002F432F">
              <w:rPr>
                <w:rFonts w:ascii="Times New Roman" w:eastAsia="Times New Roman" w:hAnsi="Times New Roman" w:cs="Times New Roman"/>
                <w:color w:val="000000"/>
                <w:sz w:val="20"/>
                <w:szCs w:val="20"/>
                <w:lang w:eastAsia="pt-BR"/>
              </w:rPr>
              <w:t>Additional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RCTs</w:t>
            </w:r>
            <w:proofErr w:type="spellEnd"/>
          </w:p>
        </w:tc>
      </w:tr>
      <w:tr w:rsidR="001465DA" w:rsidRPr="002F432F" w14:paraId="3F8D53AD" w14:textId="77777777" w:rsidTr="002D6B38">
        <w:trPr>
          <w:trHeight w:val="20"/>
        </w:trPr>
        <w:tc>
          <w:tcPr>
            <w:tcW w:w="851" w:type="dxa"/>
            <w:shd w:val="clear" w:color="auto" w:fill="auto"/>
            <w:vAlign w:val="center"/>
            <w:hideMark/>
          </w:tcPr>
          <w:p w14:paraId="0B2CC747"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Peng</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&lt;EndNote&gt;&lt;Cite&gt;&lt;Author&gt;Peng&lt;/Author&gt;&lt;Year&gt;2020&lt;/Year&gt;&lt;RecNum&gt;20989&lt;/RecNum&gt;&lt;DisplayText&gt;&lt;style face="superscript"&gt;77&lt;/style&gt;&lt;/DisplayText&gt;&lt;record&gt;&lt;rec-number&gt;20989&lt;/rec-number&gt;&lt;foreign-keys&gt;&lt;key app="EN" db-id="f5fv5a2shx52dqesxzmpffeqzt5ffxae2vev" timestamp="1607902594"&gt;20989&lt;/key&gt;&lt;/foreign-keys&gt;&lt;ref-type name="Journal Article"&gt;17&lt;/ref-type&gt;&lt;contributors&gt;&lt;authors&gt;&lt;author&gt;Peng, Jiakuan&lt;/author&gt;&lt;author&gt;Shi, Yujie&lt;/author&gt;&lt;author&gt;Wang, Jiongke&lt;/author&gt;&lt;author&gt;Wang, Fei&lt;/author&gt;&lt;author&gt;Dan, Hongxia&lt;/author&gt;&lt;author&gt;Xu, Hao&lt;/author&gt;&lt;author&gt;Zeng, Xin&lt;/author&gt;&lt;/authors&gt;&lt;/contributors&gt;&lt;titles&gt;&lt;title&gt;Low-level laser therapy in the prevention and treatment of oral mucositis: a systematic review and meta-analysis&lt;/title&gt;&lt;secondary-title&gt;Oral Surgery, Oral Medicine, Oral Pathology and Oral Radiology&lt;/secondary-title&gt;&lt;/titles&gt;&lt;periodical&gt;&lt;full-title&gt;Oral Surgery, Oral Medicine, Oral Pathology and Oral Radiology&lt;/full-title&gt;&lt;/periodical&gt;&lt;dates&gt;&lt;year&gt;2020&lt;/year&gt;&lt;/dates&gt;&lt;isbn&gt;2212-4403&lt;/isbn&gt;&lt;urls&gt;&lt;/urls&gt;&lt;/record&gt;&lt;/Cite&gt;&lt;/EndNote&gt;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FE5ACC2" w14:textId="77777777" w:rsidR="001465DA" w:rsidRPr="00353A77" w:rsidRDefault="001465DA" w:rsidP="00353A77">
            <w:pPr>
              <w:autoSpaceDE w:val="0"/>
              <w:autoSpaceDN w:val="0"/>
              <w:adjustRightInd w:val="0"/>
              <w:rPr>
                <w:rFonts w:ascii="Times New Roman" w:hAnsi="Times New Roman" w:cs="Times New Roman"/>
                <w:sz w:val="20"/>
                <w:szCs w:val="20"/>
                <w:lang w:val="en-US"/>
              </w:rPr>
            </w:pPr>
            <w:r w:rsidRPr="002F432F">
              <w:rPr>
                <w:rFonts w:ascii="Times New Roman" w:eastAsia="Times New Roman" w:hAnsi="Times New Roman" w:cs="Times New Roman"/>
                <w:sz w:val="20"/>
                <w:szCs w:val="20"/>
                <w:lang w:val="en-US" w:eastAsia="pt-BR"/>
              </w:rPr>
              <w:t xml:space="preserve">Incidence of severe </w:t>
            </w:r>
            <w:r w:rsidR="00353A77" w:rsidRPr="005C470C">
              <w:rPr>
                <w:rFonts w:ascii="Times New Roman" w:eastAsia="Times New Roman" w:hAnsi="Times New Roman" w:cs="Times New Roman"/>
                <w:sz w:val="20"/>
                <w:szCs w:val="20"/>
                <w:lang w:val="en-US" w:eastAsia="pt-BR"/>
              </w:rPr>
              <w:t xml:space="preserve">oral mucositis </w:t>
            </w:r>
            <w:r w:rsidR="00353A77">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OM</w:t>
            </w:r>
            <w:r w:rsidR="00353A77">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 xml:space="preserve">; Incidence of OM at </w:t>
            </w:r>
            <w:r w:rsidR="00353A77" w:rsidRPr="002F432F">
              <w:rPr>
                <w:rFonts w:ascii="Times New Roman" w:eastAsia="Times New Roman" w:hAnsi="Times New Roman" w:cs="Times New Roman"/>
                <w:sz w:val="20"/>
                <w:szCs w:val="20"/>
                <w:lang w:val="en-US" w:eastAsia="pt-BR"/>
              </w:rPr>
              <w:t>anticipated</w:t>
            </w:r>
            <w:r w:rsidRPr="002F432F">
              <w:rPr>
                <w:rFonts w:ascii="Times New Roman" w:eastAsia="Times New Roman" w:hAnsi="Times New Roman" w:cs="Times New Roman"/>
                <w:sz w:val="20"/>
                <w:szCs w:val="20"/>
                <w:lang w:val="en-US" w:eastAsia="pt-BR"/>
              </w:rPr>
              <w:t xml:space="preserve"> time; Number of patients requesting analgesia; Number of unplanned </w:t>
            </w:r>
            <w:r w:rsidR="00353A77" w:rsidRPr="002F432F">
              <w:rPr>
                <w:rFonts w:ascii="Times New Roman" w:eastAsia="Times New Roman" w:hAnsi="Times New Roman" w:cs="Times New Roman"/>
                <w:sz w:val="20"/>
                <w:szCs w:val="20"/>
                <w:lang w:val="en-US" w:eastAsia="pt-BR"/>
              </w:rPr>
              <w:t>radiotherapy</w:t>
            </w:r>
            <w:r w:rsidRPr="002F432F">
              <w:rPr>
                <w:rFonts w:ascii="Times New Roman" w:eastAsia="Times New Roman" w:hAnsi="Times New Roman" w:cs="Times New Roman"/>
                <w:sz w:val="20"/>
                <w:szCs w:val="20"/>
                <w:lang w:val="en-US" w:eastAsia="pt-BR"/>
              </w:rPr>
              <w:t xml:space="preserve"> - </w:t>
            </w:r>
            <w:r w:rsidRPr="002F432F">
              <w:rPr>
                <w:rFonts w:ascii="Times New Roman" w:eastAsia="Times New Roman" w:hAnsi="Times New Roman" w:cs="Times New Roman"/>
                <w:b/>
                <w:bCs/>
                <w:sz w:val="20"/>
                <w:szCs w:val="20"/>
                <w:lang w:val="en-US" w:eastAsia="pt-BR"/>
              </w:rPr>
              <w:t>High certainty of the evidence</w:t>
            </w:r>
            <w:r w:rsidRPr="002F432F">
              <w:rPr>
                <w:rFonts w:ascii="Times New Roman" w:eastAsia="Times New Roman" w:hAnsi="Times New Roman" w:cs="Times New Roman"/>
                <w:sz w:val="20"/>
                <w:szCs w:val="20"/>
                <w:lang w:val="en-US" w:eastAsia="pt-BR"/>
              </w:rPr>
              <w:br/>
              <w:t xml:space="preserve">Incidence of OM of any </w:t>
            </w:r>
            <w:r w:rsidRPr="002F432F">
              <w:rPr>
                <w:rFonts w:ascii="Times New Roman" w:eastAsia="Times New Roman" w:hAnsi="Times New Roman" w:cs="Times New Roman"/>
                <w:sz w:val="20"/>
                <w:szCs w:val="20"/>
                <w:lang w:val="en-US" w:eastAsia="pt-BR"/>
              </w:rPr>
              <w:lastRenderedPageBreak/>
              <w:t xml:space="preserve">grade; Incidence of severe pain; Duration </w:t>
            </w:r>
            <w:r w:rsidR="00353A77">
              <w:rPr>
                <w:rFonts w:ascii="Times New Roman" w:eastAsia="Times New Roman" w:hAnsi="Times New Roman" w:cs="Times New Roman"/>
                <w:sz w:val="20"/>
                <w:szCs w:val="20"/>
                <w:lang w:val="en-US" w:eastAsia="pt-BR"/>
              </w:rPr>
              <w:t>o</w:t>
            </w:r>
            <w:r w:rsidRPr="002F432F">
              <w:rPr>
                <w:rFonts w:ascii="Times New Roman" w:eastAsia="Times New Roman" w:hAnsi="Times New Roman" w:cs="Times New Roman"/>
                <w:sz w:val="20"/>
                <w:szCs w:val="20"/>
                <w:lang w:val="en-US" w:eastAsia="pt-BR"/>
              </w:rPr>
              <w:t>f se</w:t>
            </w:r>
            <w:r w:rsidR="00353A77">
              <w:rPr>
                <w:rFonts w:ascii="Times New Roman" w:eastAsia="Times New Roman" w:hAnsi="Times New Roman" w:cs="Times New Roman"/>
                <w:sz w:val="20"/>
                <w:szCs w:val="20"/>
                <w:lang w:val="en-US" w:eastAsia="pt-BR"/>
              </w:rPr>
              <w:t>v</w:t>
            </w:r>
            <w:r w:rsidRPr="002F432F">
              <w:rPr>
                <w:rFonts w:ascii="Times New Roman" w:eastAsia="Times New Roman" w:hAnsi="Times New Roman" w:cs="Times New Roman"/>
                <w:sz w:val="20"/>
                <w:szCs w:val="20"/>
                <w:lang w:val="en-US" w:eastAsia="pt-BR"/>
              </w:rPr>
              <w:t>e</w:t>
            </w:r>
            <w:r w:rsidR="00353A77">
              <w:rPr>
                <w:rFonts w:ascii="Times New Roman" w:eastAsia="Times New Roman" w:hAnsi="Times New Roman" w:cs="Times New Roman"/>
                <w:sz w:val="20"/>
                <w:szCs w:val="20"/>
                <w:lang w:val="en-US" w:eastAsia="pt-BR"/>
              </w:rPr>
              <w:t>r</w:t>
            </w:r>
            <w:r w:rsidRPr="002F432F">
              <w:rPr>
                <w:rFonts w:ascii="Times New Roman" w:eastAsia="Times New Roman" w:hAnsi="Times New Roman" w:cs="Times New Roman"/>
                <w:sz w:val="20"/>
                <w:szCs w:val="20"/>
                <w:lang w:val="en-US" w:eastAsia="pt-BR"/>
              </w:rPr>
              <w:t>e OM -</w:t>
            </w:r>
            <w:r w:rsidRPr="002F432F">
              <w:rPr>
                <w:rFonts w:ascii="Times New Roman" w:eastAsia="Times New Roman" w:hAnsi="Times New Roman" w:cs="Times New Roman"/>
                <w:b/>
                <w:bCs/>
                <w:sz w:val="20"/>
                <w:szCs w:val="20"/>
                <w:lang w:val="en-US" w:eastAsia="pt-BR"/>
              </w:rPr>
              <w:t xml:space="preserve"> Moderate certainty of the evidence</w:t>
            </w:r>
            <w:r w:rsidRPr="002F432F">
              <w:rPr>
                <w:rFonts w:ascii="Times New Roman" w:eastAsia="Times New Roman" w:hAnsi="Times New Roman" w:cs="Times New Roman"/>
                <w:sz w:val="20"/>
                <w:szCs w:val="20"/>
                <w:lang w:val="en-US" w:eastAsia="pt-BR"/>
              </w:rPr>
              <w:br/>
              <w:t xml:space="preserve">Mean grade; mean </w:t>
            </w:r>
            <w:r w:rsidR="00353A77">
              <w:rPr>
                <w:rFonts w:ascii="Times New Roman" w:eastAsia="Times New Roman" w:hAnsi="Times New Roman" w:cs="Times New Roman"/>
                <w:sz w:val="20"/>
                <w:szCs w:val="20"/>
                <w:lang w:val="en-US" w:eastAsia="pt-BR"/>
              </w:rPr>
              <w:t>visual analogue scale (</w:t>
            </w:r>
            <w:r w:rsidRPr="002F432F">
              <w:rPr>
                <w:rFonts w:ascii="Times New Roman" w:eastAsia="Times New Roman" w:hAnsi="Times New Roman" w:cs="Times New Roman"/>
                <w:sz w:val="20"/>
                <w:szCs w:val="20"/>
                <w:lang w:val="en-US" w:eastAsia="pt-BR"/>
              </w:rPr>
              <w:t>VAS</w:t>
            </w:r>
            <w:r w:rsidR="00353A77">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 xml:space="preserve"> score; number of patients with severe OM after a 7-day treatment of </w:t>
            </w:r>
            <w:r w:rsidR="00353A77" w:rsidRPr="00353A77">
              <w:rPr>
                <w:rFonts w:ascii="Times New Roman" w:hAnsi="Times New Roman" w:cs="Times New Roman"/>
                <w:sz w:val="20"/>
                <w:szCs w:val="20"/>
                <w:lang w:val="en-US"/>
              </w:rPr>
              <w:t>low</w:t>
            </w:r>
            <w:r w:rsidR="00353A77">
              <w:rPr>
                <w:rFonts w:ascii="Times New Roman" w:hAnsi="Times New Roman" w:cs="Times New Roman"/>
                <w:sz w:val="20"/>
                <w:szCs w:val="20"/>
                <w:lang w:val="en-US"/>
              </w:rPr>
              <w:t>-</w:t>
            </w:r>
            <w:r w:rsidR="00353A77" w:rsidRPr="00353A77">
              <w:rPr>
                <w:rFonts w:ascii="Times New Roman" w:hAnsi="Times New Roman" w:cs="Times New Roman"/>
                <w:sz w:val="20"/>
                <w:szCs w:val="20"/>
                <w:lang w:val="en-US"/>
              </w:rPr>
              <w:t>level</w:t>
            </w:r>
            <w:r w:rsidR="00353A77">
              <w:rPr>
                <w:rFonts w:ascii="Times New Roman" w:hAnsi="Times New Roman" w:cs="Times New Roman"/>
                <w:sz w:val="20"/>
                <w:szCs w:val="20"/>
                <w:lang w:val="en-US"/>
              </w:rPr>
              <w:t xml:space="preserve"> </w:t>
            </w:r>
            <w:r w:rsidR="00353A77" w:rsidRPr="00353A77">
              <w:rPr>
                <w:rFonts w:ascii="Times New Roman" w:hAnsi="Times New Roman" w:cs="Times New Roman"/>
                <w:sz w:val="20"/>
                <w:szCs w:val="20"/>
                <w:lang w:val="en-US"/>
              </w:rPr>
              <w:t>laser therapy</w:t>
            </w:r>
            <w:r w:rsidR="00353A77" w:rsidRPr="002F432F">
              <w:rPr>
                <w:rFonts w:ascii="Times New Roman" w:eastAsia="Times New Roman" w:hAnsi="Times New Roman" w:cs="Times New Roman"/>
                <w:sz w:val="20"/>
                <w:szCs w:val="20"/>
                <w:lang w:val="en-US" w:eastAsia="pt-BR"/>
              </w:rPr>
              <w:t xml:space="preserve"> </w:t>
            </w:r>
            <w:r w:rsidR="00353A77">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LLLT</w:t>
            </w:r>
            <w:r w:rsidR="00353A77">
              <w:rPr>
                <w:rFonts w:ascii="Times New Roman" w:eastAsia="Times New Roman" w:hAnsi="Times New Roman" w:cs="Times New Roman"/>
                <w:sz w:val="20"/>
                <w:szCs w:val="20"/>
                <w:lang w:val="en-US" w:eastAsia="pt-BR"/>
              </w:rPr>
              <w:t>)</w:t>
            </w:r>
            <w:r w:rsidRPr="002F432F">
              <w:rPr>
                <w:rFonts w:ascii="Times New Roman" w:eastAsia="Times New Roman" w:hAnsi="Times New Roman" w:cs="Times New Roman"/>
                <w:sz w:val="20"/>
                <w:szCs w:val="20"/>
                <w:lang w:val="en-US" w:eastAsia="pt-BR"/>
              </w:rPr>
              <w:t xml:space="preserve"> - </w:t>
            </w:r>
            <w:r w:rsidRPr="002F432F">
              <w:rPr>
                <w:rFonts w:ascii="Times New Roman" w:eastAsia="Times New Roman" w:hAnsi="Times New Roman" w:cs="Times New Roman"/>
                <w:b/>
                <w:bCs/>
                <w:sz w:val="20"/>
                <w:szCs w:val="20"/>
                <w:lang w:val="en-US" w:eastAsia="pt-BR"/>
              </w:rPr>
              <w:t>Low certainty of the evidence</w:t>
            </w:r>
          </w:p>
        </w:tc>
        <w:tc>
          <w:tcPr>
            <w:tcW w:w="709" w:type="dxa"/>
            <w:shd w:val="clear" w:color="auto" w:fill="auto"/>
            <w:vAlign w:val="center"/>
            <w:hideMark/>
          </w:tcPr>
          <w:p w14:paraId="392170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52EACEB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50A2B5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22D53B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FF071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264A069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plot/Egger’s re-</w:t>
            </w:r>
            <w:r w:rsidRPr="002F432F">
              <w:rPr>
                <w:rFonts w:ascii="Times New Roman" w:eastAsia="Times New Roman" w:hAnsi="Times New Roman" w:cs="Times New Roman"/>
                <w:color w:val="000000"/>
                <w:sz w:val="20"/>
                <w:szCs w:val="20"/>
                <w:lang w:val="en-US" w:eastAsia="pt-BR"/>
              </w:rPr>
              <w:br/>
            </w:r>
            <w:proofErr w:type="spellStart"/>
            <w:r w:rsidRPr="002F432F">
              <w:rPr>
                <w:rFonts w:ascii="Times New Roman" w:eastAsia="Times New Roman" w:hAnsi="Times New Roman" w:cs="Times New Roman"/>
                <w:color w:val="000000"/>
                <w:sz w:val="20"/>
                <w:szCs w:val="20"/>
                <w:lang w:val="en-US" w:eastAsia="pt-BR"/>
              </w:rPr>
              <w:t>gression</w:t>
            </w:r>
            <w:proofErr w:type="spellEnd"/>
            <w:r w:rsidRPr="002F432F">
              <w:rPr>
                <w:rFonts w:ascii="Times New Roman" w:eastAsia="Times New Roman" w:hAnsi="Times New Roman" w:cs="Times New Roman"/>
                <w:color w:val="000000"/>
                <w:sz w:val="20"/>
                <w:szCs w:val="20"/>
                <w:lang w:val="en-US" w:eastAsia="pt-BR"/>
              </w:rPr>
              <w:t xml:space="preserve"> test</w:t>
            </w:r>
          </w:p>
        </w:tc>
        <w:tc>
          <w:tcPr>
            <w:tcW w:w="425" w:type="dxa"/>
            <w:shd w:val="clear" w:color="auto" w:fill="auto"/>
            <w:vAlign w:val="center"/>
            <w:hideMark/>
          </w:tcPr>
          <w:p w14:paraId="00EC59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062AB585"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Two</w:t>
            </w:r>
            <w:r w:rsidR="001465DA" w:rsidRPr="002F432F">
              <w:rPr>
                <w:rFonts w:ascii="Times New Roman" w:eastAsia="Times New Roman" w:hAnsi="Times New Roman" w:cs="Times New Roman"/>
                <w:color w:val="000000"/>
                <w:sz w:val="20"/>
                <w:szCs w:val="20"/>
                <w:lang w:val="en-US" w:eastAsia="pt-BR"/>
              </w:rPr>
              <w:t xml:space="preserve"> researchers (YS and JW). Another researcher (F.W.) re-evaluated the studies if there was a disagreement</w:t>
            </w:r>
          </w:p>
        </w:tc>
        <w:tc>
          <w:tcPr>
            <w:tcW w:w="567" w:type="dxa"/>
            <w:vAlign w:val="center"/>
          </w:tcPr>
          <w:p w14:paraId="2F825AE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6E7107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59709C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03F69D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2BCCFC0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71EC9F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DAE375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08DBEA7B" w14:textId="77777777" w:rsidTr="002D6B38">
        <w:trPr>
          <w:trHeight w:val="20"/>
        </w:trPr>
        <w:tc>
          <w:tcPr>
            <w:tcW w:w="851" w:type="dxa"/>
            <w:shd w:val="clear" w:color="auto" w:fill="auto"/>
            <w:vAlign w:val="center"/>
            <w:hideMark/>
          </w:tcPr>
          <w:p w14:paraId="2BCFFC99"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Polak</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&lt;EndNote&gt;&lt;Cite&gt;&lt;Author&gt;Polak&lt;/Author&gt;&lt;Year&gt;2020&lt;/Year&gt;&lt;RecNum&gt;21008&lt;/RecNum&gt;&lt;DisplayText&gt;&lt;style face="superscript"&gt;78&lt;/style&gt;&lt;/DisplayText&gt;&lt;record&gt;&lt;rec-number&gt;21008&lt;/rec-number&gt;&lt;foreign-keys&gt;&lt;key app="EN" db-id="f5fv5a2shx52dqesxzmpffeqzt5ffxae2vev" timestamp="1607902605"&gt;21008&lt;/key&gt;&lt;/foreign-keys&gt;&lt;ref-type name="Journal Article"&gt;17&lt;/ref-type&gt;&lt;contributors&gt;&lt;authors&gt;&lt;author&gt;Polak, David&lt;/author&gt;&lt;author&gt;Wilensky, Asaf&lt;/author&gt;&lt;author&gt;Antonoglou, Georgios N&lt;/author&gt;&lt;author&gt;Shapira, Lior&lt;/author&gt;&lt;author&gt;Goldstein, Moshe&lt;/author&gt;&lt;author&gt;Martin, Conchita&lt;/author&gt;&lt;/authors&gt;&lt;/contributors&gt;&lt;titles&gt;&lt;title&gt;The Efficacy of Pocket Elimination/Reduction Compared to Access Flap Surgery: A Systematic Review and Meta‐analysis&lt;/title&gt;&lt;secondary-title&gt;Journal of Clinical Periodontology&lt;/secondary-title&gt;&lt;/titles&gt;&lt;periodical&gt;&lt;full-title&gt;Journal of clinical periodontology&lt;/full-title&gt;&lt;/periodical&gt;&lt;dates&gt;&lt;year&gt;2020&lt;/year&gt;&lt;/dates&gt;&lt;isbn&gt;0303-6979&lt;/isbn&gt;&lt;urls&gt;&lt;/urls&gt;&lt;/record&gt;&lt;/Cite&gt;&lt;/EndNote&gt;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51A50D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Probing pocket depth reduction (4-6 mm initial depth) assessed with Periodontal probe (12mo follow up); </w:t>
            </w:r>
            <w:r w:rsidRPr="002F432F">
              <w:rPr>
                <w:rFonts w:ascii="Times New Roman" w:eastAsia="Times New Roman" w:hAnsi="Times New Roman" w:cs="Times New Roman"/>
                <w:color w:val="000000"/>
                <w:sz w:val="20"/>
                <w:szCs w:val="20"/>
                <w:lang w:val="en-US" w:eastAsia="pt-BR"/>
              </w:rPr>
              <w:br/>
              <w:t xml:space="preserve">Probing pocket depth reduction (&gt; 7 mm initial depth) assessed with Periodontal probe (12mo follow up); Clinical attachment level change (4 - 6 mm initial depth) assessed with Periodontal probe (12mo follow up); Clinical attachment level change (&gt; 7 mm initial depth) assessed with Periodontal probe (12mo follow up); Clinical attachment level change (4 - 6 mm initial depth)  assessed with Periodontal probe (60mo follow up);  Clinical attachment level change (&gt; 7 mm initial depth) assessed with Periodontal probe (60mo </w:t>
            </w:r>
            <w:r w:rsidRPr="002F432F">
              <w:rPr>
                <w:rFonts w:ascii="Times New Roman" w:eastAsia="Times New Roman" w:hAnsi="Times New Roman" w:cs="Times New Roman"/>
                <w:color w:val="000000"/>
                <w:sz w:val="20"/>
                <w:szCs w:val="20"/>
                <w:lang w:val="en-US" w:eastAsia="pt-BR"/>
              </w:rPr>
              <w:lastRenderedPageBreak/>
              <w:t xml:space="preserve">follow up) - </w:t>
            </w:r>
            <w:r w:rsidRPr="002F432F">
              <w:rPr>
                <w:rFonts w:ascii="Times New Roman" w:eastAsia="Times New Roman" w:hAnsi="Times New Roman" w:cs="Times New Roman"/>
                <w:b/>
                <w:bCs/>
                <w:color w:val="000000"/>
                <w:sz w:val="20"/>
                <w:szCs w:val="20"/>
                <w:lang w:val="en-US" w:eastAsia="pt-BR"/>
              </w:rPr>
              <w:t>Low evidence certainty</w:t>
            </w:r>
          </w:p>
        </w:tc>
        <w:tc>
          <w:tcPr>
            <w:tcW w:w="709" w:type="dxa"/>
            <w:shd w:val="clear" w:color="auto" w:fill="auto"/>
            <w:vAlign w:val="center"/>
            <w:hideMark/>
          </w:tcPr>
          <w:p w14:paraId="3D9D6C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5B50B863"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Two</w:t>
            </w:r>
            <w:r w:rsidR="001465DA" w:rsidRPr="002F432F">
              <w:rPr>
                <w:rFonts w:ascii="Times New Roman" w:eastAsia="Times New Roman" w:hAnsi="Times New Roman" w:cs="Times New Roman"/>
                <w:color w:val="000000"/>
                <w:sz w:val="20"/>
                <w:szCs w:val="20"/>
                <w:lang w:val="en-US" w:eastAsia="pt-BR"/>
              </w:rPr>
              <w:t xml:space="preserve"> or more domains of unclear risk of bias using the </w:t>
            </w:r>
            <w:proofErr w:type="spellStart"/>
            <w:r w:rsidR="001465DA" w:rsidRPr="002F432F">
              <w:rPr>
                <w:rFonts w:ascii="Times New Roman" w:eastAsia="Times New Roman" w:hAnsi="Times New Roman" w:cs="Times New Roman"/>
                <w:color w:val="000000"/>
                <w:sz w:val="20"/>
                <w:szCs w:val="20"/>
                <w:lang w:val="en-US" w:eastAsia="pt-BR"/>
              </w:rPr>
              <w:t>RoB</w:t>
            </w:r>
            <w:proofErr w:type="spellEnd"/>
            <w:r w:rsidR="001465DA" w:rsidRPr="002F432F">
              <w:rPr>
                <w:rFonts w:ascii="Times New Roman" w:eastAsia="Times New Roman" w:hAnsi="Times New Roman" w:cs="Times New Roman"/>
                <w:color w:val="000000"/>
                <w:sz w:val="20"/>
                <w:szCs w:val="20"/>
                <w:lang w:val="en-US" w:eastAsia="pt-BR"/>
              </w:rPr>
              <w:t xml:space="preserve"> tool</w:t>
            </w:r>
          </w:p>
        </w:tc>
        <w:tc>
          <w:tcPr>
            <w:tcW w:w="992" w:type="dxa"/>
            <w:shd w:val="clear" w:color="auto" w:fill="auto"/>
            <w:vAlign w:val="center"/>
            <w:hideMark/>
          </w:tcPr>
          <w:p w14:paraId="42BE95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2486435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DD19D2B"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Clinical </w:t>
            </w:r>
            <w:r w:rsidR="001465DA" w:rsidRPr="002F432F">
              <w:rPr>
                <w:rFonts w:ascii="Times New Roman" w:eastAsia="Times New Roman" w:hAnsi="Times New Roman" w:cs="Times New Roman"/>
                <w:color w:val="000000"/>
                <w:sz w:val="20"/>
                <w:szCs w:val="20"/>
                <w:lang w:val="en-US" w:eastAsia="pt-BR"/>
              </w:rPr>
              <w:t xml:space="preserve">measurement using periodontal probes has a considerable effect on assessing effects lower than 2 mm. </w:t>
            </w:r>
          </w:p>
        </w:tc>
        <w:tc>
          <w:tcPr>
            <w:tcW w:w="993" w:type="dxa"/>
            <w:shd w:val="clear" w:color="auto" w:fill="auto"/>
            <w:vAlign w:val="center"/>
            <w:hideMark/>
          </w:tcPr>
          <w:p w14:paraId="7D87688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Publication bias tests were not performed due to the limited number</w:t>
            </w:r>
            <w:r w:rsidRPr="002F432F">
              <w:rPr>
                <w:rFonts w:ascii="Times New Roman" w:eastAsia="Times New Roman" w:hAnsi="Times New Roman" w:cs="Times New Roman"/>
                <w:color w:val="000000"/>
                <w:sz w:val="20"/>
                <w:szCs w:val="20"/>
                <w:lang w:val="en-US" w:eastAsia="pt-BR"/>
              </w:rPr>
              <w:br/>
              <w:t>of studies that could be used for this purpose.</w:t>
            </w:r>
          </w:p>
        </w:tc>
        <w:tc>
          <w:tcPr>
            <w:tcW w:w="425" w:type="dxa"/>
            <w:shd w:val="clear" w:color="auto" w:fill="auto"/>
            <w:vAlign w:val="center"/>
            <w:hideMark/>
          </w:tcPr>
          <w:p w14:paraId="4EC261E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231D65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CF9C7F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Supplemental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S8</w:t>
            </w:r>
          </w:p>
        </w:tc>
        <w:tc>
          <w:tcPr>
            <w:tcW w:w="425" w:type="dxa"/>
            <w:shd w:val="clear" w:color="auto" w:fill="auto"/>
            <w:vAlign w:val="center"/>
            <w:hideMark/>
          </w:tcPr>
          <w:p w14:paraId="357A07B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586799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2F2FFE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2F50124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2DDA84C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33240B8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9A2B58" w14:paraId="2DB85795" w14:textId="77777777" w:rsidTr="002D6B38">
        <w:trPr>
          <w:trHeight w:val="20"/>
        </w:trPr>
        <w:tc>
          <w:tcPr>
            <w:tcW w:w="851" w:type="dxa"/>
            <w:shd w:val="clear" w:color="auto" w:fill="auto"/>
            <w:vAlign w:val="center"/>
            <w:hideMark/>
          </w:tcPr>
          <w:p w14:paraId="77BF2462"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Prado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&lt;EndNote&gt;&lt;Cite&gt;&lt;Author&gt;Prado&lt;/Author&gt;&lt;Year&gt;2019&lt;/Year&gt;&lt;RecNum&gt;20993&lt;/RecNum&gt;&lt;DisplayText&gt;&lt;style face="superscript"&gt;79&lt;/style&gt;&lt;/DisplayText&gt;&lt;record&gt;&lt;rec-number&gt;20993&lt;/rec-number&gt;&lt;foreign-keys&gt;&lt;key app="EN" db-id="f5fv5a2shx52dqesxzmpffeqzt5ffxae2vev" timestamp="1607902594"&gt;20993&lt;/key&gt;&lt;/foreign-keys&gt;&lt;ref-type name="Journal Article"&gt;17&lt;/ref-type&gt;&lt;contributors&gt;&lt;authors&gt;&lt;author&gt;Prado, Ivana Meyer&lt;/author&gt;&lt;author&gt;Carcavalli, Larissa&lt;/author&gt;&lt;author&gt;Abreu, Lucas Guimarães&lt;/author&gt;&lt;author&gt;Serra‐Negra, Júnia Maria&lt;/author&gt;&lt;author&gt;Paiva, Saul Martins&lt;/author&gt;&lt;author&gt;Martins, Carolina Castro&lt;/author&gt;&lt;/authors&gt;&lt;/contributors&gt;&lt;titles&gt;&lt;title&gt;Use of distraction techniques for the management of anxiety and fear in paediatric dental practice: A systematic review of randomized controlled trials&lt;/title&gt;&lt;secondary-title&gt;International Journal of Paediatric Dentistry&lt;/secondary-title&gt;&lt;/titles&gt;&lt;periodical&gt;&lt;full-title&gt;International journal of paediatric dentistry&lt;/full-title&gt;&lt;/periodical&gt;&lt;pages&gt;650-668&lt;/pages&gt;&lt;volume&gt;29&lt;/volume&gt;&lt;number&gt;5&lt;/number&gt;&lt;dates&gt;&lt;year&gt;2019&lt;/year&gt;&lt;/dates&gt;&lt;isbn&gt;0960-7439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79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AE3AA2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Dental anxiety and fear</w:t>
            </w:r>
            <w:r w:rsidRPr="002F432F">
              <w:rPr>
                <w:rFonts w:ascii="Times New Roman" w:eastAsia="Times New Roman" w:hAnsi="Times New Roman" w:cs="Times New Roman"/>
                <w:b/>
                <w:bCs/>
                <w:color w:val="000000"/>
                <w:sz w:val="20"/>
                <w:szCs w:val="20"/>
                <w:lang w:val="en-US" w:eastAsia="pt-BR"/>
              </w:rPr>
              <w:t xml:space="preserve"> - Very low certainty of the evidence</w:t>
            </w:r>
          </w:p>
        </w:tc>
        <w:tc>
          <w:tcPr>
            <w:tcW w:w="709" w:type="dxa"/>
            <w:shd w:val="clear" w:color="auto" w:fill="auto"/>
            <w:vAlign w:val="center"/>
            <w:hideMark/>
          </w:tcPr>
          <w:p w14:paraId="0B0473D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4DBC8F4"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Blinding of participants and personnel was the </w:t>
            </w:r>
            <w:proofErr w:type="spellStart"/>
            <w:r w:rsidRPr="002F432F">
              <w:rPr>
                <w:rFonts w:ascii="Times New Roman" w:eastAsia="Times New Roman" w:hAnsi="Times New Roman" w:cs="Times New Roman"/>
                <w:sz w:val="20"/>
                <w:szCs w:val="20"/>
                <w:lang w:val="en-US" w:eastAsia="pt-BR"/>
              </w:rPr>
              <w:t>mais</w:t>
            </w:r>
            <w:proofErr w:type="spellEnd"/>
            <w:r w:rsidRPr="002F432F">
              <w:rPr>
                <w:rFonts w:ascii="Times New Roman" w:eastAsia="Times New Roman" w:hAnsi="Times New Roman" w:cs="Times New Roman"/>
                <w:sz w:val="20"/>
                <w:szCs w:val="20"/>
                <w:lang w:val="en-US" w:eastAsia="pt-BR"/>
              </w:rPr>
              <w:t xml:space="preserve"> shortcoming among studies</w:t>
            </w:r>
          </w:p>
        </w:tc>
        <w:tc>
          <w:tcPr>
            <w:tcW w:w="992" w:type="dxa"/>
            <w:shd w:val="clear" w:color="auto" w:fill="auto"/>
            <w:vAlign w:val="center"/>
            <w:hideMark/>
          </w:tcPr>
          <w:p w14:paraId="3EB9230A"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Great variety of instruments used by the included studies provides very heterogeneous results </w:t>
            </w:r>
          </w:p>
        </w:tc>
        <w:tc>
          <w:tcPr>
            <w:tcW w:w="992" w:type="dxa"/>
            <w:shd w:val="clear" w:color="auto" w:fill="auto"/>
            <w:vAlign w:val="center"/>
            <w:hideMark/>
          </w:tcPr>
          <w:p w14:paraId="5F820DC6"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The lack of adequate sample size/trials compared distraction techniques according to the same procedures. Most studies included in their sample children who presented cooperative </w:t>
            </w:r>
            <w:proofErr w:type="spellStart"/>
            <w:r w:rsidRPr="002F432F">
              <w:rPr>
                <w:rFonts w:ascii="Times New Roman" w:eastAsia="Times New Roman" w:hAnsi="Times New Roman" w:cs="Times New Roman"/>
                <w:sz w:val="20"/>
                <w:szCs w:val="20"/>
                <w:lang w:val="en-US" w:eastAsia="pt-BR"/>
              </w:rPr>
              <w:t>behaviour</w:t>
            </w:r>
            <w:proofErr w:type="spellEnd"/>
            <w:r w:rsidRPr="002F432F">
              <w:rPr>
                <w:rFonts w:ascii="Times New Roman" w:eastAsia="Times New Roman" w:hAnsi="Times New Roman" w:cs="Times New Roman"/>
                <w:sz w:val="20"/>
                <w:szCs w:val="20"/>
                <w:lang w:val="en-US" w:eastAsia="pt-BR"/>
              </w:rPr>
              <w:t xml:space="preserve">  </w:t>
            </w:r>
          </w:p>
        </w:tc>
        <w:tc>
          <w:tcPr>
            <w:tcW w:w="992" w:type="dxa"/>
            <w:shd w:val="clear" w:color="auto" w:fill="auto"/>
            <w:vAlign w:val="center"/>
            <w:hideMark/>
          </w:tcPr>
          <w:p w14:paraId="1B57484A" w14:textId="77777777" w:rsidR="001465DA" w:rsidRPr="002F432F" w:rsidRDefault="001465DA" w:rsidP="001465DA">
            <w:pPr>
              <w:jc w:val="cente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Optimal</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information</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size</w:t>
            </w:r>
            <w:proofErr w:type="spellEnd"/>
          </w:p>
        </w:tc>
        <w:tc>
          <w:tcPr>
            <w:tcW w:w="993" w:type="dxa"/>
            <w:shd w:val="clear" w:color="auto" w:fill="auto"/>
            <w:vAlign w:val="center"/>
            <w:hideMark/>
          </w:tcPr>
          <w:p w14:paraId="7E7CECC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995CEA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2326273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w:t>
            </w:r>
            <w:r w:rsidR="00353A77">
              <w:rPr>
                <w:rFonts w:ascii="Times New Roman" w:eastAsia="Times New Roman" w:hAnsi="Times New Roman" w:cs="Times New Roman"/>
                <w:color w:val="000000"/>
                <w:sz w:val="20"/>
                <w:szCs w:val="20"/>
                <w:lang w:val="en-US" w:eastAsia="pt-BR"/>
              </w:rPr>
              <w:t>wo</w:t>
            </w:r>
            <w:r w:rsidRPr="002F432F">
              <w:rPr>
                <w:rFonts w:ascii="Times New Roman" w:eastAsia="Times New Roman" w:hAnsi="Times New Roman" w:cs="Times New Roman"/>
                <w:color w:val="000000"/>
                <w:sz w:val="20"/>
                <w:szCs w:val="20"/>
                <w:lang w:val="en-US" w:eastAsia="pt-BR"/>
              </w:rPr>
              <w:t xml:space="preserve"> independent researches (CCM and LGA) and any disagreements were resolved by consensus</w:t>
            </w:r>
          </w:p>
        </w:tc>
        <w:tc>
          <w:tcPr>
            <w:tcW w:w="567" w:type="dxa"/>
            <w:vAlign w:val="center"/>
          </w:tcPr>
          <w:p w14:paraId="09BAA86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8DAEE8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1FC8D1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0BDE7C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07276A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23E633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E72306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Very low / Heterogeneity of methodologies / Further studies</w:t>
            </w:r>
          </w:p>
        </w:tc>
      </w:tr>
      <w:tr w:rsidR="001465DA" w:rsidRPr="009A2B58" w14:paraId="7CF3B17C" w14:textId="77777777" w:rsidTr="002D6B38">
        <w:trPr>
          <w:trHeight w:val="20"/>
        </w:trPr>
        <w:tc>
          <w:tcPr>
            <w:tcW w:w="851" w:type="dxa"/>
            <w:shd w:val="clear" w:color="auto" w:fill="auto"/>
            <w:vAlign w:val="center"/>
            <w:hideMark/>
          </w:tcPr>
          <w:p w14:paraId="1404B963"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Riley</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&lt;EndNote&gt;&lt;Cite&gt;&lt;Author&gt;Riley&lt;/Author&gt;&lt;Year&gt;2020&lt;/Year&gt;&lt;RecNum&gt;20987&lt;/RecNum&gt;&lt;DisplayText&gt;&lt;style face="superscript"&gt;80&lt;/style&gt;&lt;/DisplayText&gt;&lt;record&gt;&lt;rec-number&gt;20987&lt;/rec-number&gt;&lt;foreign-keys&gt;&lt;key app="EN" db-id="f5fv5a2shx52dqesxzmpffeqzt5ffxae2vev" timestamp="1607902594"&gt;20987&lt;/key&gt;&lt;/foreign-keys&gt;&lt;ref-type name="Journal Article"&gt;17&lt;/ref-type&gt;&lt;contributors&gt;&lt;authors&gt;&lt;author&gt;Riley, Philip&lt;/author&gt;&lt;author&gt;Glenny, Anne-Marie&lt;/author&gt;&lt;author&gt;Worthington, Helen V&lt;/author&gt;&lt;author&gt;Jacobsen, Elisabet&lt;/author&gt;&lt;author&gt;Robertson, Clare&lt;/author&gt;&lt;author&gt;Durham, Justin&lt;/author&gt;&lt;author&gt;Davies, Stephen&lt;/author&gt;&lt;author&gt;Petersen, Helen&lt;/author&gt;&lt;author&gt;Boyers, Dwayne&lt;/author&gt;&lt;/authors&gt;&lt;/contributors&gt;&lt;titles&gt;&lt;title&gt;Oral splints for temporomandibular disorder or bruxism: a systematic review&lt;/title&gt;&lt;secondary-title&gt;British Dental Journal&lt;/secondary-title&gt;&lt;/titles&gt;&lt;periodical&gt;&lt;full-title&gt;Br Dent J&lt;/full-title&gt;&lt;abbr-1&gt;British dental journal&lt;/abbr-1&gt;&lt;/periodical&gt;&lt;pages&gt;191-197&lt;/pages&gt;&lt;volume&gt;228&lt;/volume&gt;&lt;number&gt;3&lt;/number&gt;&lt;dates&gt;&lt;year&gt;2020&lt;/year&gt;&lt;/dates&gt;&lt;isbn&gt;1476-5373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448BEA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Pain SD units: Pain measured on combinable scale 0-3</w:t>
            </w:r>
            <w:r w:rsidR="00353A77">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Current pain intensity measured on </w:t>
            </w:r>
            <w:r w:rsidR="00353A77">
              <w:rPr>
                <w:rFonts w:ascii="Times New Roman" w:eastAsia="Times New Roman" w:hAnsi="Times New Roman" w:cs="Times New Roman"/>
                <w:color w:val="000000"/>
                <w:sz w:val="20"/>
                <w:szCs w:val="20"/>
                <w:lang w:val="en-US" w:eastAsia="pt-BR"/>
              </w:rPr>
              <w:t>visual analogue scale (</w:t>
            </w:r>
            <w:r w:rsidRPr="002F432F">
              <w:rPr>
                <w:rFonts w:ascii="Times New Roman" w:eastAsia="Times New Roman" w:hAnsi="Times New Roman" w:cs="Times New Roman"/>
                <w:color w:val="000000"/>
                <w:sz w:val="20"/>
                <w:szCs w:val="20"/>
                <w:lang w:val="en-US" w:eastAsia="pt-BR"/>
              </w:rPr>
              <w:t>VAS</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(0 to 100 mm) or NRS 0 to 100, At 0</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3 months; Clicking of joint at 0</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3</w:t>
            </w:r>
            <w:r w:rsidR="00353A77">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Maximum mouth opening at 0</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3</w:t>
            </w:r>
            <w:r w:rsidR="00353A77">
              <w:rPr>
                <w:rFonts w:ascii="Times New Roman" w:eastAsia="Times New Roman" w:hAnsi="Times New Roman" w:cs="Times New Roman"/>
                <w:color w:val="000000"/>
                <w:sz w:val="20"/>
                <w:szCs w:val="20"/>
                <w:lang w:val="en-US" w:eastAsia="pt-BR"/>
              </w:rPr>
              <w:t xml:space="preserve">mo </w:t>
            </w:r>
            <w:r w:rsidRPr="002F432F">
              <w:rPr>
                <w:rFonts w:ascii="Times New Roman" w:eastAsia="Times New Roman" w:hAnsi="Times New Roman" w:cs="Times New Roman"/>
                <w:color w:val="000000"/>
                <w:sz w:val="20"/>
                <w:szCs w:val="20"/>
                <w:lang w:val="en-US" w:eastAsia="pt-BR"/>
              </w:rPr>
              <w:t xml:space="preserve">(mm); Quality of life using Oral Health Impact </w:t>
            </w:r>
            <w:r w:rsidRPr="002F432F">
              <w:rPr>
                <w:rFonts w:ascii="Times New Roman" w:eastAsia="Times New Roman" w:hAnsi="Times New Roman" w:cs="Times New Roman"/>
                <w:color w:val="000000"/>
                <w:sz w:val="20"/>
                <w:szCs w:val="20"/>
                <w:lang w:val="en-US" w:eastAsia="pt-BR"/>
              </w:rPr>
              <w:lastRenderedPageBreak/>
              <w:t>Profile (OHIP- 14) 0</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56 worsening scale at 0</w:t>
            </w:r>
            <w:r w:rsidR="00353A77">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3</w:t>
            </w:r>
            <w:r w:rsidR="00353A77">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45C7665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0DADBE46" w14:textId="77777777" w:rsidR="001465DA" w:rsidRPr="002F432F" w:rsidRDefault="00353A77"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Sensitivity</w:t>
            </w:r>
            <w:proofErr w:type="spellEnd"/>
            <w:r w:rsidR="001465DA" w:rsidRPr="002F432F">
              <w:rPr>
                <w:rFonts w:ascii="Times New Roman" w:eastAsia="Times New Roman" w:hAnsi="Times New Roman" w:cs="Times New Roman"/>
                <w:color w:val="000000"/>
                <w:sz w:val="20"/>
                <w:szCs w:val="20"/>
                <w:lang w:eastAsia="pt-BR"/>
              </w:rPr>
              <w:br/>
            </w:r>
            <w:proofErr w:type="spellStart"/>
            <w:r w:rsidR="001465DA" w:rsidRPr="002F432F">
              <w:rPr>
                <w:rFonts w:ascii="Times New Roman" w:eastAsia="Times New Roman" w:hAnsi="Times New Roman" w:cs="Times New Roman"/>
                <w:color w:val="000000"/>
                <w:sz w:val="20"/>
                <w:szCs w:val="20"/>
                <w:lang w:eastAsia="pt-BR"/>
              </w:rPr>
              <w:t>analysis</w:t>
            </w:r>
            <w:proofErr w:type="spellEnd"/>
          </w:p>
        </w:tc>
        <w:tc>
          <w:tcPr>
            <w:tcW w:w="992" w:type="dxa"/>
            <w:shd w:val="clear" w:color="auto" w:fill="auto"/>
            <w:vAlign w:val="center"/>
            <w:hideMark/>
          </w:tcPr>
          <w:p w14:paraId="5D692C6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I2</w:t>
            </w:r>
          </w:p>
        </w:tc>
        <w:tc>
          <w:tcPr>
            <w:tcW w:w="992" w:type="dxa"/>
            <w:shd w:val="clear" w:color="auto" w:fill="auto"/>
            <w:vAlign w:val="center"/>
            <w:hideMark/>
          </w:tcPr>
          <w:p w14:paraId="26D9C61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B90085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2F9CB1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95BB27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3DD992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5EE4CF4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Supplementary</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5</w:t>
            </w:r>
          </w:p>
        </w:tc>
        <w:tc>
          <w:tcPr>
            <w:tcW w:w="425" w:type="dxa"/>
            <w:shd w:val="clear" w:color="auto" w:fill="auto"/>
            <w:vAlign w:val="center"/>
            <w:hideMark/>
          </w:tcPr>
          <w:p w14:paraId="0AF0B5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F6460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8DC116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0D945B2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F7902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060644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Very low / no clear evidence</w:t>
            </w:r>
          </w:p>
        </w:tc>
      </w:tr>
      <w:tr w:rsidR="001465DA" w:rsidRPr="009A2B58" w14:paraId="501B6CE4" w14:textId="77777777" w:rsidTr="002D6B38">
        <w:trPr>
          <w:trHeight w:val="20"/>
        </w:trPr>
        <w:tc>
          <w:tcPr>
            <w:tcW w:w="851" w:type="dxa"/>
            <w:shd w:val="clear" w:color="auto" w:fill="auto"/>
            <w:vAlign w:val="center"/>
            <w:hideMark/>
          </w:tcPr>
          <w:p w14:paraId="2BECDD01"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Robertson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&lt;EndNote&gt;&lt;Cite&gt;&lt;Author&gt;Robertson&lt;/Author&gt;&lt;Year&gt;2020&lt;/Year&gt;&lt;RecNum&gt;20986&lt;/RecNum&gt;&lt;DisplayText&gt;&lt;style face="superscript"&gt;81&lt;/style&gt;&lt;/DisplayText&gt;&lt;record&gt;&lt;rec-number&gt;20986&lt;/rec-number&gt;&lt;foreign-keys&gt;&lt;key app="EN" db-id="f5fv5a2shx52dqesxzmpffeqzt5ffxae2vev" timestamp="1607902594"&gt;20986&lt;/key&gt;&lt;/foreign-keys&gt;&lt;ref-type name="Journal Article"&gt;17&lt;/ref-type&gt;&lt;contributors&gt;&lt;authors&gt;&lt;author&gt;Robertson, Lindsay&lt;/author&gt;&lt;author&gt;Kaur, Harsimrat&lt;/author&gt;&lt;author&gt;Fagundes, Nathalia Carolina Fernandes&lt;/author&gt;&lt;author&gt;Romanyk, Dan&lt;/author&gt;&lt;author&gt;Major, Paul&lt;/author&gt;&lt;author&gt;Flores Mir, Carlos&lt;/author&gt;&lt;/authors&gt;&lt;/contributors&gt;&lt;titles&gt;&lt;title&gt;Effectiveness of clear aligner therapy for orthodontic treatment: A systematic review&lt;/title&gt;&lt;secondary-title&gt;Orthodontics &amp;amp; craniofacial research&lt;/secondary-title&gt;&lt;/titles&gt;&lt;periodical&gt;&lt;full-title&gt;Orthod Craniofac Res&lt;/full-title&gt;&lt;abbr-1&gt;Orthodontics &amp;amp; craniofacial research&lt;/abbr-1&gt;&lt;/periodical&gt;&lt;pages&gt;133-142&lt;/pages&gt;&lt;volume&gt;23&lt;/volume&gt;&lt;number&gt;2&lt;/number&gt;&lt;dates&gt;&lt;year&gt;2020&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8E74C0D"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Predictability of horizontal tooth movement with clear aligner and Predictability of rotations with clear aligner therapy - </w:t>
            </w:r>
            <w:r w:rsidRPr="002F432F">
              <w:rPr>
                <w:rFonts w:ascii="Times New Roman" w:eastAsia="Times New Roman" w:hAnsi="Times New Roman" w:cs="Times New Roman"/>
                <w:b/>
                <w:bCs/>
                <w:sz w:val="20"/>
                <w:szCs w:val="20"/>
                <w:lang w:val="en-US" w:eastAsia="pt-BR"/>
              </w:rPr>
              <w:t>Moderate certainty of the evidence</w:t>
            </w:r>
            <w:r w:rsidRPr="002F432F">
              <w:rPr>
                <w:rFonts w:ascii="Times New Roman" w:eastAsia="Times New Roman" w:hAnsi="Times New Roman" w:cs="Times New Roman"/>
                <w:sz w:val="20"/>
                <w:szCs w:val="20"/>
                <w:lang w:val="en-US" w:eastAsia="pt-BR"/>
              </w:rPr>
              <w:br/>
              <w:t xml:space="preserve">Predictability of </w:t>
            </w:r>
            <w:proofErr w:type="spellStart"/>
            <w:r w:rsidRPr="002F432F">
              <w:rPr>
                <w:rFonts w:ascii="Times New Roman" w:eastAsia="Times New Roman" w:hAnsi="Times New Roman" w:cs="Times New Roman"/>
                <w:sz w:val="20"/>
                <w:szCs w:val="20"/>
                <w:lang w:val="en-US" w:eastAsia="pt-BR"/>
              </w:rPr>
              <w:t>vestibulo</w:t>
            </w:r>
            <w:proofErr w:type="spellEnd"/>
            <w:r w:rsidRPr="002F432F">
              <w:rPr>
                <w:rFonts w:ascii="Times New Roman" w:eastAsia="Times New Roman" w:hAnsi="Times New Roman" w:cs="Times New Roman"/>
                <w:sz w:val="20"/>
                <w:szCs w:val="20"/>
                <w:lang w:val="en-US" w:eastAsia="pt-BR"/>
              </w:rPr>
              <w:t xml:space="preserve"> lingual tooth movement with clear aligner and Predictability of transverse dimension with clear aligner therapy - </w:t>
            </w:r>
            <w:r w:rsidRPr="002F432F">
              <w:rPr>
                <w:rFonts w:ascii="Times New Roman" w:eastAsia="Times New Roman" w:hAnsi="Times New Roman" w:cs="Times New Roman"/>
                <w:b/>
                <w:bCs/>
                <w:sz w:val="20"/>
                <w:szCs w:val="20"/>
                <w:lang w:val="en-US" w:eastAsia="pt-BR"/>
              </w:rPr>
              <w:t>Low certainty of the evidence</w:t>
            </w:r>
            <w:r w:rsidRPr="002F432F">
              <w:rPr>
                <w:rFonts w:ascii="Times New Roman" w:eastAsia="Times New Roman" w:hAnsi="Times New Roman" w:cs="Times New Roman"/>
                <w:sz w:val="20"/>
                <w:szCs w:val="20"/>
                <w:lang w:val="en-US" w:eastAsia="pt-BR"/>
              </w:rPr>
              <w:br/>
              <w:t xml:space="preserve">Predictability of vertical tooth movement with clear aligner therapy - </w:t>
            </w:r>
            <w:r w:rsidRPr="002F432F">
              <w:rPr>
                <w:rFonts w:ascii="Times New Roman" w:eastAsia="Times New Roman" w:hAnsi="Times New Roman" w:cs="Times New Roman"/>
                <w:b/>
                <w:bCs/>
                <w:sz w:val="20"/>
                <w:szCs w:val="20"/>
                <w:lang w:val="en-US" w:eastAsia="pt-BR"/>
              </w:rPr>
              <w:t>Very low certainty of the evidence</w:t>
            </w:r>
          </w:p>
        </w:tc>
        <w:tc>
          <w:tcPr>
            <w:tcW w:w="709" w:type="dxa"/>
            <w:shd w:val="clear" w:color="auto" w:fill="auto"/>
            <w:vAlign w:val="center"/>
            <w:hideMark/>
          </w:tcPr>
          <w:p w14:paraId="1C5D5CA7"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Y - </w:t>
            </w:r>
            <w:proofErr w:type="spellStart"/>
            <w:r w:rsidRPr="002F432F">
              <w:rPr>
                <w:rFonts w:ascii="Times New Roman" w:eastAsia="Times New Roman" w:hAnsi="Times New Roman" w:cs="Times New Roman"/>
                <w:sz w:val="20"/>
                <w:szCs w:val="20"/>
                <w:lang w:eastAsia="pt-BR"/>
              </w:rPr>
              <w:t>Table</w:t>
            </w:r>
            <w:proofErr w:type="spellEnd"/>
            <w:r w:rsidRPr="002F432F">
              <w:rPr>
                <w:rFonts w:ascii="Times New Roman" w:eastAsia="Times New Roman" w:hAnsi="Times New Roman" w:cs="Times New Roman"/>
                <w:sz w:val="20"/>
                <w:szCs w:val="20"/>
                <w:lang w:eastAsia="pt-BR"/>
              </w:rPr>
              <w:t xml:space="preserve"> S1</w:t>
            </w:r>
          </w:p>
        </w:tc>
        <w:tc>
          <w:tcPr>
            <w:tcW w:w="1134" w:type="dxa"/>
            <w:shd w:val="clear" w:color="auto" w:fill="auto"/>
            <w:vAlign w:val="center"/>
            <w:hideMark/>
          </w:tcPr>
          <w:p w14:paraId="44B8228C"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selection bias and measuring outcome (outcome measure as measurements were made with ruler by</w:t>
            </w:r>
            <w:r w:rsidRPr="002F432F">
              <w:rPr>
                <w:rFonts w:ascii="Times New Roman" w:eastAsia="Times New Roman" w:hAnsi="Times New Roman" w:cs="Times New Roman"/>
                <w:sz w:val="20"/>
                <w:szCs w:val="20"/>
                <w:lang w:val="en-US" w:eastAsia="pt-BR"/>
              </w:rPr>
              <w:br/>
              <w:t>investigator who was not blinded to the study)</w:t>
            </w:r>
          </w:p>
        </w:tc>
        <w:tc>
          <w:tcPr>
            <w:tcW w:w="992" w:type="dxa"/>
            <w:shd w:val="clear" w:color="auto" w:fill="auto"/>
            <w:vAlign w:val="center"/>
            <w:hideMark/>
          </w:tcPr>
          <w:p w14:paraId="67123152"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3FFAF62C"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992" w:type="dxa"/>
            <w:shd w:val="clear" w:color="auto" w:fill="auto"/>
            <w:vAlign w:val="center"/>
            <w:hideMark/>
          </w:tcPr>
          <w:p w14:paraId="19C2D898" w14:textId="77777777" w:rsidR="001465DA" w:rsidRPr="002F432F" w:rsidRDefault="001465DA" w:rsidP="001465DA">
            <w:pPr>
              <w:jc w:val="cente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information</w:t>
            </w:r>
            <w:proofErr w:type="spellEnd"/>
            <w:r w:rsidRPr="002F432F">
              <w:rPr>
                <w:rFonts w:ascii="Times New Roman" w:eastAsia="Times New Roman" w:hAnsi="Times New Roman" w:cs="Times New Roman"/>
                <w:sz w:val="20"/>
                <w:szCs w:val="20"/>
                <w:lang w:eastAsia="pt-BR"/>
              </w:rPr>
              <w:t xml:space="preserve"> bias</w:t>
            </w:r>
          </w:p>
        </w:tc>
        <w:tc>
          <w:tcPr>
            <w:tcW w:w="993" w:type="dxa"/>
            <w:shd w:val="clear" w:color="auto" w:fill="auto"/>
            <w:vAlign w:val="center"/>
            <w:hideMark/>
          </w:tcPr>
          <w:p w14:paraId="62FBF431"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NR</w:t>
            </w:r>
          </w:p>
        </w:tc>
        <w:tc>
          <w:tcPr>
            <w:tcW w:w="425" w:type="dxa"/>
            <w:shd w:val="clear" w:color="auto" w:fill="auto"/>
            <w:vAlign w:val="center"/>
            <w:hideMark/>
          </w:tcPr>
          <w:p w14:paraId="76D3E5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A21CA7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D604D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S1</w:t>
            </w:r>
          </w:p>
        </w:tc>
        <w:tc>
          <w:tcPr>
            <w:tcW w:w="425" w:type="dxa"/>
            <w:shd w:val="clear" w:color="auto" w:fill="auto"/>
            <w:vAlign w:val="center"/>
            <w:hideMark/>
          </w:tcPr>
          <w:p w14:paraId="327EC34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415FFD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B03AEE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75A5DD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60CECD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8A43F4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Low to moderate / Vey low / Further studies</w:t>
            </w:r>
          </w:p>
        </w:tc>
      </w:tr>
      <w:tr w:rsidR="001465DA" w:rsidRPr="009A2B58" w14:paraId="6E867D5F" w14:textId="77777777" w:rsidTr="002D6B38">
        <w:trPr>
          <w:trHeight w:val="20"/>
        </w:trPr>
        <w:tc>
          <w:tcPr>
            <w:tcW w:w="851" w:type="dxa"/>
            <w:shd w:val="clear" w:color="auto" w:fill="auto"/>
            <w:vAlign w:val="center"/>
            <w:hideMark/>
          </w:tcPr>
          <w:p w14:paraId="472D3D5F"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Ruksakiet</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&lt;EndNote&gt;&lt;Cite&gt;&lt;Author&gt;Ruksakiet&lt;/Author&gt;&lt;Year&gt;2020&lt;/Year&gt;&lt;RecNum&gt;21005&lt;/RecNum&gt;&lt;DisplayText&gt;&lt;style face="superscript"&gt;82&lt;/style&gt;&lt;/DisplayText&gt;&lt;record&gt;&lt;rec-number&gt;21005&lt;/rec-number&gt;&lt;foreign-keys&gt;&lt;key app="EN" db-id="f5fv5a2shx52dqesxzmpffeqzt5ffxae2vev" timestamp="1607902605"&gt;21005&lt;/key&gt;&lt;/foreign-keys&gt;&lt;ref-type name="Journal Article"&gt;17&lt;/ref-type&gt;&lt;contributors&gt;&lt;authors&gt;&lt;author&gt;Ruksakiet, Kasidid&lt;/author&gt;&lt;author&gt;Hanák, Lilla&lt;/author&gt;&lt;author&gt;Farkas, Nelli&lt;/author&gt;&lt;author&gt;Hegyi, Péter&lt;/author&gt;&lt;author&gt;Sadaeng, Wuttapon&lt;/author&gt;&lt;author&gt;Czumbel, László Márk&lt;/author&gt;&lt;author&gt;Sang-ngoen, Thanyaporn&lt;/author&gt;&lt;author&gt;Garami, András&lt;/author&gt;&lt;author&gt;Mikó, Alexandra&lt;/author&gt;&lt;author&gt;Varga, Gábor&lt;/author&gt;&lt;/authors&gt;&lt;/contributors&gt;&lt;titles&gt;&lt;title&gt;Antimicrobial efficacy of chlorhexidine and sodium hypochlorite in root canal disinfection: A systematic review and meta-analysis of randomized controlled trials&lt;/title&gt;&lt;secondary-title&gt;Journal of Endodontics&lt;/secondary-title&gt;&lt;/titles&gt;&lt;periodical&gt;&lt;full-title&gt;Journal of endodontics&lt;/full-title&gt;&lt;/periodical&gt;&lt;dates&gt;&lt;year&gt;2020&lt;/year&gt;&lt;/dates&gt;&lt;isbn&gt;0099-2399&lt;/isbn&gt;&lt;urls&gt;&lt;/urls&gt;&lt;/record&gt;&lt;/Cite&gt;&lt;/EndNote&gt;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D98377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incidence of samples with positive bacterial growth after irrigation </w:t>
            </w:r>
            <w:r w:rsidRPr="002F432F">
              <w:rPr>
                <w:rFonts w:ascii="Times New Roman" w:eastAsia="Times New Roman" w:hAnsi="Times New Roman" w:cs="Times New Roman"/>
                <w:b/>
                <w:bCs/>
                <w:color w:val="000000"/>
                <w:sz w:val="20"/>
                <w:szCs w:val="20"/>
                <w:lang w:val="en-US" w:eastAsia="pt-BR"/>
              </w:rPr>
              <w:t xml:space="preserve">- Low level of the evidence </w:t>
            </w:r>
            <w:r w:rsidRPr="002F432F">
              <w:rPr>
                <w:rFonts w:ascii="Times New Roman" w:eastAsia="Times New Roman" w:hAnsi="Times New Roman" w:cs="Times New Roman"/>
                <w:color w:val="000000"/>
                <w:sz w:val="20"/>
                <w:szCs w:val="20"/>
                <w:lang w:val="en-US" w:eastAsia="pt-BR"/>
              </w:rPr>
              <w:br/>
              <w:t xml:space="preserve">Total bacterial number reduction </w:t>
            </w:r>
            <w:r w:rsidRPr="002F432F">
              <w:rPr>
                <w:rFonts w:ascii="Times New Roman" w:eastAsia="Times New Roman" w:hAnsi="Times New Roman" w:cs="Times New Roman"/>
                <w:b/>
                <w:bCs/>
                <w:color w:val="000000"/>
                <w:sz w:val="20"/>
                <w:szCs w:val="20"/>
                <w:lang w:val="en-US" w:eastAsia="pt-BR"/>
              </w:rPr>
              <w:t xml:space="preserve">- Very low level of the evidence </w:t>
            </w:r>
          </w:p>
        </w:tc>
        <w:tc>
          <w:tcPr>
            <w:tcW w:w="709" w:type="dxa"/>
            <w:shd w:val="clear" w:color="auto" w:fill="auto"/>
            <w:vAlign w:val="center"/>
            <w:hideMark/>
          </w:tcPr>
          <w:p w14:paraId="43955EF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4684E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085E311" w14:textId="77777777" w:rsidR="001465DA" w:rsidRPr="002F432F" w:rsidRDefault="00353A77"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r w:rsidRPr="002F432F">
              <w:rPr>
                <w:rFonts w:ascii="Times New Roman" w:eastAsia="Times New Roman" w:hAnsi="Times New Roman" w:cs="Times New Roman"/>
                <w:color w:val="000000"/>
                <w:sz w:val="20"/>
                <w:szCs w:val="20"/>
                <w:lang w:eastAsia="pt-BR"/>
              </w:rPr>
              <w:t xml:space="preserve"> </w:t>
            </w:r>
            <w:r w:rsidR="001465DA" w:rsidRPr="002F432F">
              <w:rPr>
                <w:rFonts w:ascii="Times New Roman" w:eastAsia="Times New Roman" w:hAnsi="Times New Roman" w:cs="Times New Roman"/>
                <w:color w:val="000000"/>
                <w:sz w:val="20"/>
                <w:szCs w:val="20"/>
                <w:lang w:eastAsia="pt-BR"/>
              </w:rPr>
              <w:t>(I</w:t>
            </w:r>
            <w:r w:rsidR="001465DA" w:rsidRPr="00353A77">
              <w:rPr>
                <w:rFonts w:ascii="Times New Roman" w:eastAsia="Times New Roman" w:hAnsi="Times New Roman" w:cs="Times New Roman"/>
                <w:color w:val="000000"/>
                <w:sz w:val="20"/>
                <w:szCs w:val="20"/>
                <w:vertAlign w:val="superscript"/>
                <w:lang w:eastAsia="pt-BR"/>
              </w:rPr>
              <w:t>2</w:t>
            </w:r>
            <w:r w:rsidR="001465DA" w:rsidRPr="002F432F">
              <w:rPr>
                <w:rFonts w:ascii="Times New Roman" w:eastAsia="Times New Roman" w:hAnsi="Times New Roman" w:cs="Times New Roman"/>
                <w:color w:val="000000"/>
                <w:sz w:val="20"/>
                <w:szCs w:val="20"/>
                <w:lang w:eastAsia="pt-BR"/>
              </w:rPr>
              <w:t>)</w:t>
            </w:r>
          </w:p>
        </w:tc>
        <w:tc>
          <w:tcPr>
            <w:tcW w:w="992" w:type="dxa"/>
            <w:shd w:val="clear" w:color="auto" w:fill="auto"/>
            <w:vAlign w:val="center"/>
            <w:hideMark/>
          </w:tcPr>
          <w:p w14:paraId="6B64E76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patients who had teeth with either primary or persistent endodontic infection were included in the analysis. The different </w:t>
            </w:r>
            <w:r w:rsidRPr="002F432F">
              <w:rPr>
                <w:rFonts w:ascii="Times New Roman" w:eastAsia="Times New Roman" w:hAnsi="Times New Roman" w:cs="Times New Roman"/>
                <w:color w:val="000000"/>
                <w:sz w:val="20"/>
                <w:szCs w:val="20"/>
                <w:lang w:val="en-US" w:eastAsia="pt-BR"/>
              </w:rPr>
              <w:lastRenderedPageBreak/>
              <w:t xml:space="preserve">concentrations of sodium hypochlorite solution and chlorhexidine in solution and gel forms were used during root canal therapy </w:t>
            </w:r>
          </w:p>
        </w:tc>
        <w:tc>
          <w:tcPr>
            <w:tcW w:w="992" w:type="dxa"/>
            <w:shd w:val="clear" w:color="auto" w:fill="auto"/>
            <w:vAlign w:val="center"/>
            <w:hideMark/>
          </w:tcPr>
          <w:p w14:paraId="190F422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Low information size resulted in the uncertainty of the result.</w:t>
            </w:r>
          </w:p>
        </w:tc>
        <w:tc>
          <w:tcPr>
            <w:tcW w:w="993" w:type="dxa"/>
            <w:shd w:val="clear" w:color="auto" w:fill="auto"/>
            <w:vAlign w:val="center"/>
            <w:hideMark/>
          </w:tcPr>
          <w:p w14:paraId="796987E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The publication bias was not performed. It was manually assigned to “probably presented”</w:t>
            </w:r>
          </w:p>
        </w:tc>
        <w:tc>
          <w:tcPr>
            <w:tcW w:w="425" w:type="dxa"/>
            <w:shd w:val="clear" w:color="auto" w:fill="auto"/>
            <w:vAlign w:val="center"/>
            <w:hideMark/>
          </w:tcPr>
          <w:p w14:paraId="608F18B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6CB4B52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B9625E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Supplemental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S1</w:t>
            </w:r>
          </w:p>
        </w:tc>
        <w:tc>
          <w:tcPr>
            <w:tcW w:w="425" w:type="dxa"/>
            <w:shd w:val="clear" w:color="auto" w:fill="auto"/>
            <w:vAlign w:val="center"/>
            <w:hideMark/>
          </w:tcPr>
          <w:p w14:paraId="7A390A9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795971C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76E5DB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00E3C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1D423FE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19A7BA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NR / Further studies - results limited by inconsistencies among retrieved articles and a lack of clinically relevant outcomes</w:t>
            </w:r>
          </w:p>
        </w:tc>
      </w:tr>
      <w:tr w:rsidR="001465DA" w:rsidRPr="002F432F" w14:paraId="79671B33" w14:textId="77777777" w:rsidTr="002D6B38">
        <w:trPr>
          <w:trHeight w:val="20"/>
        </w:trPr>
        <w:tc>
          <w:tcPr>
            <w:tcW w:w="851" w:type="dxa"/>
            <w:shd w:val="clear" w:color="auto" w:fill="auto"/>
            <w:vAlign w:val="center"/>
            <w:hideMark/>
          </w:tcPr>
          <w:p w14:paraId="38849F32"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Sakamoto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&lt;EndNote&gt;&lt;Cite&gt;&lt;Author&gt;Sakamoto&lt;/Author&gt;&lt;Year&gt;2019&lt;/Year&gt;&lt;RecNum&gt;21012&lt;/RecNum&gt;&lt;DisplayText&gt;&lt;style face="superscript"&gt;83&lt;/style&gt;&lt;/DisplayText&gt;&lt;record&gt;&lt;rec-number&gt;21012&lt;/rec-number&gt;&lt;foreign-keys&gt;&lt;key app="EN" db-id="f5fv5a2shx52dqesxzmpffeqzt5ffxae2vev" timestamp="1607902605"&gt;21012&lt;/key&gt;&lt;/foreign-keys&gt;&lt;ref-type name="Journal Article"&gt;17&lt;/ref-type&gt;&lt;contributors&gt;&lt;authors&gt;&lt;author&gt;Sakamoto, Yuki&lt;/author&gt;&lt;author&gt;Furuhashi, Akifumi&lt;/author&gt;&lt;author&gt;Komori, Eri&lt;/author&gt;&lt;author&gt;Ishiyama, Hiroyuki&lt;/author&gt;&lt;author&gt;Hasebe, Daichi&lt;/author&gt;&lt;author&gt;Sato, Kazumichi&lt;/author&gt;&lt;author&gt;Yuasa, Hidemichi&lt;/author&gt;&lt;/authors&gt;&lt;/contributors&gt;&lt;titles&gt;&lt;title&gt;The Most Effective Amount of Forward Movement for Oral Appliances for Obstructive Sleep Apnea: A Systematic Review&lt;/title&gt;&lt;secondary-title&gt;International journal of environmental research and public health&lt;/secondary-title&gt;&lt;/titles&gt;&lt;periodical&gt;&lt;full-title&gt;International journal of environmental research and public health&lt;/full-title&gt;&lt;/periodical&gt;&lt;pages&gt;3248&lt;/pages&gt;&lt;volume&gt;16&lt;/volume&gt;&lt;number&gt;18&lt;/number&gt;&lt;dates&gt;&lt;year&gt;2019&lt;/year&gt;&lt;/dates&gt;&lt;urls&gt;&lt;/urls&gt;&lt;/record&gt;&lt;/Cite&gt;&lt;/EndNote&gt;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2DC1A6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AHI - parallel trial severe 12 months; ESS; Snoring Index -</w:t>
            </w:r>
            <w:r w:rsidRPr="002F432F">
              <w:rPr>
                <w:rFonts w:ascii="Times New Roman" w:eastAsia="Times New Roman" w:hAnsi="Times New Roman" w:cs="Times New Roman"/>
                <w:b/>
                <w:bCs/>
                <w:color w:val="000000"/>
                <w:sz w:val="20"/>
                <w:szCs w:val="20"/>
                <w:lang w:val="en-US" w:eastAsia="pt-BR"/>
              </w:rPr>
              <w:t xml:space="preserve"> Low certainty of the evidence</w:t>
            </w:r>
            <w:r w:rsidRPr="002F432F">
              <w:rPr>
                <w:rFonts w:ascii="Times New Roman" w:eastAsia="Times New Roman" w:hAnsi="Times New Roman" w:cs="Times New Roman"/>
                <w:color w:val="000000"/>
                <w:sz w:val="20"/>
                <w:szCs w:val="20"/>
                <w:lang w:val="en-US" w:eastAsia="pt-BR"/>
              </w:rPr>
              <w:br/>
              <w:t xml:space="preserve">AHI; AHI - Cross over trial </w:t>
            </w:r>
            <w:proofErr w:type="spellStart"/>
            <w:r w:rsidRPr="002F432F">
              <w:rPr>
                <w:rFonts w:ascii="Times New Roman" w:eastAsia="Times New Roman" w:hAnsi="Times New Roman" w:cs="Times New Roman"/>
                <w:color w:val="000000"/>
                <w:sz w:val="20"/>
                <w:szCs w:val="20"/>
                <w:lang w:val="en-US" w:eastAsia="pt-BR"/>
              </w:rPr>
              <w:t>mild~severe</w:t>
            </w:r>
            <w:proofErr w:type="spellEnd"/>
            <w:r w:rsidRPr="002F432F">
              <w:rPr>
                <w:rFonts w:ascii="Times New Roman" w:eastAsia="Times New Roman" w:hAnsi="Times New Roman" w:cs="Times New Roman"/>
                <w:color w:val="000000"/>
                <w:sz w:val="20"/>
                <w:szCs w:val="20"/>
                <w:lang w:val="en-US" w:eastAsia="pt-BR"/>
              </w:rPr>
              <w:t xml:space="preserve"> </w:t>
            </w:r>
            <w:r w:rsidR="00EA531B">
              <w:rPr>
                <w:rFonts w:ascii="Times New Roman" w:eastAsia="Times New Roman" w:hAnsi="Times New Roman" w:cs="Times New Roman"/>
                <w:color w:val="000000"/>
                <w:sz w:val="20"/>
                <w:szCs w:val="20"/>
                <w:lang w:val="en-US" w:eastAsia="pt-BR"/>
              </w:rPr>
              <w:t>6w</w:t>
            </w:r>
            <w:r w:rsidRPr="002F432F">
              <w:rPr>
                <w:rFonts w:ascii="Times New Roman" w:eastAsia="Times New Roman" w:hAnsi="Times New Roman" w:cs="Times New Roman"/>
                <w:color w:val="000000"/>
                <w:sz w:val="20"/>
                <w:szCs w:val="20"/>
                <w:lang w:val="en-US" w:eastAsia="pt-BR"/>
              </w:rPr>
              <w:t xml:space="preserve">; AHI – parallel trial </w:t>
            </w:r>
            <w:proofErr w:type="spellStart"/>
            <w:r w:rsidRPr="002F432F">
              <w:rPr>
                <w:rFonts w:ascii="Times New Roman" w:eastAsia="Times New Roman" w:hAnsi="Times New Roman" w:cs="Times New Roman"/>
                <w:color w:val="000000"/>
                <w:sz w:val="20"/>
                <w:szCs w:val="20"/>
                <w:lang w:val="en-US" w:eastAsia="pt-BR"/>
              </w:rPr>
              <w:t>mild~moderate</w:t>
            </w:r>
            <w:proofErr w:type="spellEnd"/>
            <w:r w:rsidRPr="002F432F">
              <w:rPr>
                <w:rFonts w:ascii="Times New Roman" w:eastAsia="Times New Roman" w:hAnsi="Times New Roman" w:cs="Times New Roman"/>
                <w:color w:val="000000"/>
                <w:sz w:val="20"/>
                <w:szCs w:val="20"/>
                <w:lang w:val="en-US" w:eastAsia="pt-BR"/>
              </w:rPr>
              <w:t xml:space="preserve"> 6</w:t>
            </w:r>
            <w:r w:rsidR="00EA531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side effect; Stage 3,4 -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60EDC81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D212E89"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w:t>
            </w:r>
            <w:r w:rsidR="001465DA" w:rsidRPr="002F432F">
              <w:rPr>
                <w:rFonts w:ascii="Times New Roman" w:eastAsia="Times New Roman" w:hAnsi="Times New Roman" w:cs="Times New Roman"/>
                <w:color w:val="000000"/>
                <w:sz w:val="20"/>
                <w:szCs w:val="20"/>
                <w:lang w:val="en-US" w:eastAsia="pt-BR"/>
              </w:rPr>
              <w:t>rate of dropout exceeds 20%, if the number of patients was very small</w:t>
            </w:r>
          </w:p>
        </w:tc>
        <w:tc>
          <w:tcPr>
            <w:tcW w:w="992" w:type="dxa"/>
            <w:shd w:val="clear" w:color="auto" w:fill="auto"/>
            <w:vAlign w:val="center"/>
            <w:hideMark/>
          </w:tcPr>
          <w:p w14:paraId="1D03090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87D069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F7199AF" w14:textId="77777777" w:rsidR="001465DA" w:rsidRPr="002F432F" w:rsidRDefault="00353A77"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If </w:t>
            </w:r>
            <w:r w:rsidR="001465DA" w:rsidRPr="002F432F">
              <w:rPr>
                <w:rFonts w:ascii="Times New Roman" w:eastAsia="Times New Roman" w:hAnsi="Times New Roman" w:cs="Times New Roman"/>
                <w:color w:val="000000"/>
                <w:sz w:val="20"/>
                <w:szCs w:val="20"/>
                <w:lang w:val="en-US" w:eastAsia="pt-BR"/>
              </w:rPr>
              <w:t xml:space="preserve">the number of patients was very </w:t>
            </w:r>
            <w:proofErr w:type="spellStart"/>
            <w:r w:rsidR="001465DA" w:rsidRPr="002F432F">
              <w:rPr>
                <w:rFonts w:ascii="Times New Roman" w:eastAsia="Times New Roman" w:hAnsi="Times New Roman" w:cs="Times New Roman"/>
                <w:color w:val="000000"/>
                <w:sz w:val="20"/>
                <w:szCs w:val="20"/>
                <w:lang w:val="en-US" w:eastAsia="pt-BR"/>
              </w:rPr>
              <w:t>smal</w:t>
            </w:r>
            <w:proofErr w:type="spellEnd"/>
          </w:p>
        </w:tc>
        <w:tc>
          <w:tcPr>
            <w:tcW w:w="993" w:type="dxa"/>
            <w:shd w:val="clear" w:color="auto" w:fill="auto"/>
            <w:vAlign w:val="center"/>
            <w:hideMark/>
          </w:tcPr>
          <w:p w14:paraId="14217A1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was not used (&lt;10 studies)</w:t>
            </w:r>
          </w:p>
        </w:tc>
        <w:tc>
          <w:tcPr>
            <w:tcW w:w="425" w:type="dxa"/>
            <w:shd w:val="clear" w:color="auto" w:fill="auto"/>
            <w:vAlign w:val="center"/>
            <w:hideMark/>
          </w:tcPr>
          <w:p w14:paraId="63564C1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00B269A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Quality assessment of the study and any discrepancies were resolved by discussion among the seven authors.</w:t>
            </w:r>
          </w:p>
        </w:tc>
        <w:tc>
          <w:tcPr>
            <w:tcW w:w="567" w:type="dxa"/>
            <w:vAlign w:val="center"/>
          </w:tcPr>
          <w:p w14:paraId="578CB85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C89893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53613E6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4A4875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6E98AE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08824F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0A1F9A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0BC1AC49" w14:textId="77777777" w:rsidTr="002D6B38">
        <w:trPr>
          <w:trHeight w:val="20"/>
        </w:trPr>
        <w:tc>
          <w:tcPr>
            <w:tcW w:w="851" w:type="dxa"/>
            <w:shd w:val="clear" w:color="auto" w:fill="auto"/>
            <w:vAlign w:val="center"/>
            <w:hideMark/>
          </w:tcPr>
          <w:p w14:paraId="038B723C"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Sales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&lt;EndNote&gt;&lt;Cite&gt;&lt;Author&gt;Sales&lt;/Author&gt;&lt;Year&gt;2020&lt;/Year&gt;&lt;RecNum&gt;20984&lt;/RecNum&gt;&lt;DisplayText&gt;&lt;style face="superscript"&gt;84&lt;/style&gt;&lt;/DisplayText&gt;&lt;record&gt;&lt;rec-number&gt;20984&lt;/rec-number&gt;&lt;foreign-keys&gt;&lt;key app="EN" db-id="f5fv5a2shx52dqesxzmpffeqzt5ffxae2vev" timestamp="1607902594"&gt;20984&lt;/key&gt;&lt;/foreign-keys&gt;&lt;ref-type name="Journal Article"&gt;17&lt;/ref-type&gt;&lt;contributors&gt;&lt;authors&gt;&lt;author&gt;Sales, PHH&lt;/author&gt;&lt;author&gt;Costa, FWG&lt;/author&gt;&lt;author&gt;Cetira Filho, EL&lt;/author&gt;&lt;author&gt;Silva, PGB&lt;/author&gt;&lt;author&gt;Albuquerque, AFM&lt;/author&gt;&lt;author&gt;Leão, JC&lt;/author&gt;&lt;/authors&gt;&lt;/contributors&gt;&lt;titles&gt;&lt;title&gt;Effect of maxillary advancement on speech and velopharyngeal function of patients with cleft palate: Systematic Review and Meta-Analysis&lt;/title&gt;&lt;secondary-title&gt;International Journal of Oral and Maxillofacial Surgery&lt;/secondary-title&gt;&lt;/titles&gt;&lt;periodical&gt;&lt;full-title&gt;Int J Oral Maxillofac Surg&lt;/full-title&gt;&lt;abbr-1&gt;International journal of oral and maxillofacial surgery&lt;/abbr-1&gt;&lt;/periodical&gt;&lt;dates&gt;&lt;year&gt;2020&lt;/year&gt;&lt;/dates&gt;&lt;isbn&gt;0901-5027&lt;/isbn&gt;&lt;urls&gt;&lt;/urls&gt;&lt;/record&gt;&lt;/Cite&gt;&lt;/EndNote&gt;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7AA2145"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RCT - </w:t>
            </w:r>
            <w:r w:rsidRPr="002F432F">
              <w:rPr>
                <w:rFonts w:ascii="Times New Roman" w:eastAsia="Times New Roman" w:hAnsi="Times New Roman" w:cs="Times New Roman"/>
                <w:b/>
                <w:bCs/>
                <w:sz w:val="20"/>
                <w:szCs w:val="20"/>
                <w:lang w:val="en-US" w:eastAsia="pt-BR"/>
              </w:rPr>
              <w:t>High certainty of the evidence</w:t>
            </w:r>
            <w:r w:rsidRPr="002F432F">
              <w:rPr>
                <w:rFonts w:ascii="Times New Roman" w:eastAsia="Times New Roman" w:hAnsi="Times New Roman" w:cs="Times New Roman"/>
                <w:sz w:val="20"/>
                <w:szCs w:val="20"/>
                <w:lang w:val="en-US" w:eastAsia="pt-BR"/>
              </w:rPr>
              <w:br/>
              <w:t xml:space="preserve">Observational studies - </w:t>
            </w:r>
            <w:r w:rsidRPr="002F432F">
              <w:rPr>
                <w:rFonts w:ascii="Times New Roman" w:eastAsia="Times New Roman" w:hAnsi="Times New Roman" w:cs="Times New Roman"/>
                <w:b/>
                <w:bCs/>
                <w:sz w:val="20"/>
                <w:szCs w:val="20"/>
                <w:lang w:val="en-US" w:eastAsia="pt-BR"/>
              </w:rPr>
              <w:t>Low certainty of the evidence</w:t>
            </w:r>
          </w:p>
        </w:tc>
        <w:tc>
          <w:tcPr>
            <w:tcW w:w="709" w:type="dxa"/>
            <w:shd w:val="clear" w:color="auto" w:fill="auto"/>
            <w:vAlign w:val="center"/>
            <w:hideMark/>
          </w:tcPr>
          <w:p w14:paraId="74CB13C1"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 xml:space="preserve">Y - </w:t>
            </w:r>
            <w:proofErr w:type="spellStart"/>
            <w:r w:rsidRPr="002F432F">
              <w:rPr>
                <w:rFonts w:ascii="Times New Roman" w:eastAsia="Times New Roman" w:hAnsi="Times New Roman" w:cs="Times New Roman"/>
                <w:sz w:val="20"/>
                <w:szCs w:val="20"/>
                <w:lang w:eastAsia="pt-BR"/>
              </w:rPr>
              <w:t>Table</w:t>
            </w:r>
            <w:proofErr w:type="spellEnd"/>
            <w:r w:rsidRPr="002F432F">
              <w:rPr>
                <w:rFonts w:ascii="Times New Roman" w:eastAsia="Times New Roman" w:hAnsi="Times New Roman" w:cs="Times New Roman"/>
                <w:sz w:val="20"/>
                <w:szCs w:val="20"/>
                <w:lang w:eastAsia="pt-BR"/>
              </w:rPr>
              <w:t xml:space="preserve"> 3</w:t>
            </w:r>
          </w:p>
        </w:tc>
        <w:tc>
          <w:tcPr>
            <w:tcW w:w="1134" w:type="dxa"/>
            <w:shd w:val="clear" w:color="auto" w:fill="auto"/>
            <w:vAlign w:val="center"/>
            <w:hideMark/>
          </w:tcPr>
          <w:p w14:paraId="2DC1BC1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C59844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133EA3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FADEF3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1EBEEEA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1DD5E55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31CD0E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2A5DC0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 </w:t>
            </w:r>
          </w:p>
        </w:tc>
        <w:tc>
          <w:tcPr>
            <w:tcW w:w="425" w:type="dxa"/>
            <w:shd w:val="clear" w:color="auto" w:fill="auto"/>
            <w:vAlign w:val="center"/>
            <w:hideMark/>
          </w:tcPr>
          <w:p w14:paraId="4FF769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61A8E5A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77EDE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92FB1B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45C16A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813697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proofErr w:type="spellStart"/>
            <w:r w:rsidRPr="002F432F">
              <w:rPr>
                <w:rFonts w:ascii="Times New Roman" w:eastAsia="Times New Roman" w:hAnsi="Times New Roman" w:cs="Times New Roman"/>
                <w:color w:val="000000"/>
                <w:sz w:val="20"/>
                <w:szCs w:val="20"/>
                <w:lang w:val="en-US" w:eastAsia="pt-BR"/>
              </w:rPr>
              <w:t>RoB</w:t>
            </w:r>
            <w:proofErr w:type="spellEnd"/>
            <w:r w:rsidRPr="002F432F">
              <w:rPr>
                <w:rFonts w:ascii="Times New Roman" w:eastAsia="Times New Roman" w:hAnsi="Times New Roman" w:cs="Times New Roman"/>
                <w:color w:val="000000"/>
                <w:sz w:val="20"/>
                <w:szCs w:val="20"/>
                <w:lang w:val="en-US" w:eastAsia="pt-BR"/>
              </w:rPr>
              <w:t xml:space="preserve">, inconsistencies, and imprecisions severely affected the overall quality of evidence / </w:t>
            </w:r>
            <w:r w:rsidRPr="002F432F">
              <w:rPr>
                <w:rFonts w:ascii="Times New Roman" w:eastAsia="Times New Roman" w:hAnsi="Times New Roman" w:cs="Times New Roman"/>
                <w:color w:val="000000"/>
                <w:sz w:val="20"/>
                <w:szCs w:val="20"/>
                <w:lang w:val="en-US" w:eastAsia="pt-BR"/>
              </w:rPr>
              <w:lastRenderedPageBreak/>
              <w:t>Further studies</w:t>
            </w:r>
          </w:p>
        </w:tc>
      </w:tr>
      <w:tr w:rsidR="001465DA" w:rsidRPr="002F432F" w14:paraId="28433F86" w14:textId="77777777" w:rsidTr="002D6B38">
        <w:trPr>
          <w:trHeight w:val="20"/>
        </w:trPr>
        <w:tc>
          <w:tcPr>
            <w:tcW w:w="851" w:type="dxa"/>
            <w:shd w:val="clear" w:color="auto" w:fill="auto"/>
            <w:vAlign w:val="center"/>
            <w:hideMark/>
          </w:tcPr>
          <w:p w14:paraId="1FFB2CE3"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Salgado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&lt;EndNote&gt;&lt;Cite&gt;&lt;Author&gt;Salgado&lt;/Author&gt;&lt;Year&gt;2019&lt;/Year&gt;&lt;RecNum&gt;21011&lt;/RecNum&gt;&lt;DisplayText&gt;&lt;style face="superscript"&gt;85&lt;/style&gt;&lt;/DisplayText&gt;&lt;record&gt;&lt;rec-number&gt;21011&lt;/rec-number&gt;&lt;foreign-keys&gt;&lt;key app="EN" db-id="f5fv5a2shx52dqesxzmpffeqzt5ffxae2vev" timestamp="1607902605"&gt;21011&lt;/key&gt;&lt;/foreign-keys&gt;&lt;ref-type name="Journal Article"&gt;17&lt;/ref-type&gt;&lt;contributors&gt;&lt;authors&gt;&lt;author&gt;Salgado, Karina Rodrigues&lt;/author&gt;&lt;author&gt;Wendt, Andréa Reis&lt;/author&gt;&lt;author&gt;Fagundes, Nathalia Carolina Fernandes&lt;/author&gt;&lt;author&gt;Maia, Lucianne Copple&lt;/author&gt;&lt;author&gt;Normando, David&lt;/author&gt;&lt;author&gt;Leão, Patrícia Botelho&lt;/author&gt;&lt;/authors&gt;&lt;/contributors&gt;&lt;titles&gt;&lt;title&gt;Early or delayed palatoplasty in complete unilateral cleft lip and palate patients? A systematic review of the effects on maxillary growth&lt;/title&gt;&lt;secondary-title&gt;Journal of Cranio-Maxillofacial Surgery&lt;/secondary-title&gt;&lt;/titles&gt;&lt;periodical&gt;&lt;full-title&gt;Journal of Cranio-Maxillofacial Surgery&lt;/full-title&gt;&lt;/periodical&gt;&lt;pages&gt;1690-1698&lt;/pages&gt;&lt;volume&gt;47&lt;/volume&gt;&lt;number&gt;11&lt;/number&gt;&lt;dates&gt;&lt;year&gt;2019&lt;/year&gt;&lt;/dates&gt;&lt;isbn&gt;1010-5182&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1F5B51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Sagittal effects; Vertical effects -</w:t>
            </w:r>
            <w:r w:rsidRPr="002F432F">
              <w:rPr>
                <w:rFonts w:ascii="Times New Roman" w:eastAsia="Times New Roman" w:hAnsi="Times New Roman" w:cs="Times New Roman"/>
                <w:b/>
                <w:bCs/>
                <w:color w:val="000000"/>
                <w:sz w:val="20"/>
                <w:szCs w:val="20"/>
                <w:lang w:val="en-US" w:eastAsia="pt-BR"/>
              </w:rPr>
              <w:t xml:space="preserve"> Very low certainty of the evidence</w:t>
            </w:r>
          </w:p>
        </w:tc>
        <w:tc>
          <w:tcPr>
            <w:tcW w:w="709" w:type="dxa"/>
            <w:shd w:val="clear" w:color="auto" w:fill="auto"/>
            <w:vAlign w:val="center"/>
            <w:hideMark/>
          </w:tcPr>
          <w:p w14:paraId="4A3014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186F67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Different times of interventions between the groups, different centers</w:t>
            </w:r>
          </w:p>
        </w:tc>
        <w:tc>
          <w:tcPr>
            <w:tcW w:w="992" w:type="dxa"/>
            <w:shd w:val="clear" w:color="auto" w:fill="auto"/>
            <w:vAlign w:val="center"/>
            <w:hideMark/>
          </w:tcPr>
          <w:p w14:paraId="21A9D15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measurements of points and </w:t>
            </w:r>
            <w:proofErr w:type="spellStart"/>
            <w:r w:rsidRPr="002F432F">
              <w:rPr>
                <w:rFonts w:ascii="Times New Roman" w:eastAsia="Times New Roman" w:hAnsi="Times New Roman" w:cs="Times New Roman"/>
                <w:color w:val="000000"/>
                <w:sz w:val="20"/>
                <w:szCs w:val="20"/>
                <w:lang w:val="en-US" w:eastAsia="pt-BR"/>
              </w:rPr>
              <w:t>angles;age</w:t>
            </w:r>
            <w:proofErr w:type="spellEnd"/>
            <w:r w:rsidRPr="002F432F">
              <w:rPr>
                <w:rFonts w:ascii="Times New Roman" w:eastAsia="Times New Roman" w:hAnsi="Times New Roman" w:cs="Times New Roman"/>
                <w:color w:val="000000"/>
                <w:sz w:val="20"/>
                <w:szCs w:val="20"/>
                <w:lang w:val="en-US" w:eastAsia="pt-BR"/>
              </w:rPr>
              <w:t xml:space="preserve"> of patients analyzed in these studies showed heterogeneity</w:t>
            </w:r>
          </w:p>
        </w:tc>
        <w:tc>
          <w:tcPr>
            <w:tcW w:w="992" w:type="dxa"/>
            <w:shd w:val="clear" w:color="auto" w:fill="auto"/>
            <w:vAlign w:val="center"/>
            <w:hideMark/>
          </w:tcPr>
          <w:p w14:paraId="0AD144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9356F2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31F5DB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Not</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evaluated</w:t>
            </w:r>
            <w:proofErr w:type="spellEnd"/>
          </w:p>
        </w:tc>
        <w:tc>
          <w:tcPr>
            <w:tcW w:w="425" w:type="dxa"/>
            <w:shd w:val="clear" w:color="auto" w:fill="auto"/>
            <w:vAlign w:val="center"/>
            <w:hideMark/>
          </w:tcPr>
          <w:p w14:paraId="3FECB7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7740FA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12CCB3E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21E722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50EBF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1E3CF9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B9EA36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7FEF62F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DB4483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38290E7" w14:textId="77777777" w:rsidTr="002D6B38">
        <w:trPr>
          <w:trHeight w:val="20"/>
        </w:trPr>
        <w:tc>
          <w:tcPr>
            <w:tcW w:w="851" w:type="dxa"/>
            <w:shd w:val="clear" w:color="auto" w:fill="auto"/>
            <w:vAlign w:val="center"/>
            <w:hideMark/>
          </w:tcPr>
          <w:p w14:paraId="36E8AD7B"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Sampaio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&lt;EndNote&gt;&lt;Cite&gt;&lt;Author&gt;Sampaio&lt;/Author&gt;&lt;Year&gt;2019&lt;/Year&gt;&lt;RecNum&gt;21033&lt;/RecNum&gt;&lt;DisplayText&gt;&lt;style face="superscript"&gt;86&lt;/style&gt;&lt;/DisplayText&gt;&lt;record&gt;&lt;rec-number&gt;21033&lt;/rec-number&gt;&lt;foreign-keys&gt;&lt;key app="EN" db-id="f5fv5a2shx52dqesxzmpffeqzt5ffxae2vev" timestamp="1607902614"&gt;21033&lt;/key&gt;&lt;/foreign-keys&gt;&lt;ref-type name="Journal Article"&gt;17&lt;/ref-type&gt;&lt;contributors&gt;&lt;authors&gt;&lt;author&gt;Sampaio, Flávia BWR&lt;/author&gt;&lt;author&gt;Özcan, Mutlu&lt;/author&gt;&lt;author&gt;Gimenez, Thais C&lt;/author&gt;&lt;author&gt;Moreira, Maria SNA&lt;/author&gt;&lt;author&gt;Tedesco, Tamara K&lt;/author&gt;&lt;author&gt;Morimoto, Susana&lt;/author&gt;&lt;/authors&gt;&lt;/contributors&gt;&lt;titles&gt;&lt;title&gt;Effects of manufacturing methods on the survival rate of ceramic and indirect composite restorations: A systematic review and meta‐analysis&lt;/title&gt;&lt;secondary-title&gt;Journal of Esthetic and Restorative Dentistry&lt;/secondary-title&gt;&lt;/titles&gt;&lt;periodical&gt;&lt;full-title&gt;Journal of Esthetic and Restorative Dentistry&lt;/full-title&gt;&lt;/periodical&gt;&lt;pages&gt;561-571&lt;/pages&gt;&lt;volume&gt;31&lt;/volume&gt;&lt;number&gt;6&lt;/number&gt;&lt;dates&gt;&lt;year&gt;2019&lt;/year&gt;&lt;/dates&gt;&lt;isbn&gt;1496-4155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7540B32" w14:textId="77777777" w:rsidR="001465DA" w:rsidRPr="002F432F" w:rsidRDefault="001465DA" w:rsidP="001465DA">
            <w:pPr>
              <w:jc w:val="center"/>
              <w:rPr>
                <w:rFonts w:ascii="Times New Roman" w:eastAsia="Times New Roman" w:hAnsi="Times New Roman" w:cs="Times New Roman"/>
                <w:b/>
                <w:bCs/>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High-Moderate quality of the evidence</w:t>
            </w:r>
          </w:p>
        </w:tc>
        <w:tc>
          <w:tcPr>
            <w:tcW w:w="709" w:type="dxa"/>
            <w:shd w:val="clear" w:color="auto" w:fill="auto"/>
            <w:vAlign w:val="center"/>
            <w:hideMark/>
          </w:tcPr>
          <w:p w14:paraId="0E3E49E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6A589A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79F36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Cochran</w:t>
            </w:r>
            <w:proofErr w:type="spellEnd"/>
            <w:r w:rsidRPr="002F432F">
              <w:rPr>
                <w:rFonts w:ascii="Times New Roman" w:eastAsia="Times New Roman" w:hAnsi="Times New Roman" w:cs="Times New Roman"/>
                <w:color w:val="000000"/>
                <w:sz w:val="20"/>
                <w:szCs w:val="20"/>
                <w:lang w:eastAsia="pt-BR"/>
              </w:rPr>
              <w:t xml:space="preserve"> 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5205E32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6E783F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The amplitude </w:t>
            </w:r>
            <w:proofErr w:type="spellStart"/>
            <w:r w:rsidRPr="002F432F">
              <w:rPr>
                <w:rFonts w:ascii="Times New Roman" w:eastAsia="Times New Roman" w:hAnsi="Times New Roman" w:cs="Times New Roman"/>
                <w:color w:val="000000"/>
                <w:sz w:val="20"/>
                <w:szCs w:val="20"/>
                <w:lang w:eastAsia="pt-BR"/>
              </w:rPr>
              <w:t>of</w:t>
            </w:r>
            <w:proofErr w:type="spellEnd"/>
            <w:r w:rsidRPr="002F432F">
              <w:rPr>
                <w:rFonts w:ascii="Times New Roman" w:eastAsia="Times New Roman" w:hAnsi="Times New Roman" w:cs="Times New Roman"/>
                <w:color w:val="000000"/>
                <w:sz w:val="20"/>
                <w:szCs w:val="20"/>
                <w:lang w:eastAsia="pt-BR"/>
              </w:rPr>
              <w:t xml:space="preserve"> IC (95%)</w:t>
            </w:r>
          </w:p>
        </w:tc>
        <w:tc>
          <w:tcPr>
            <w:tcW w:w="993" w:type="dxa"/>
            <w:shd w:val="clear" w:color="auto" w:fill="auto"/>
            <w:vAlign w:val="center"/>
            <w:hideMark/>
          </w:tcPr>
          <w:p w14:paraId="3ABD80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Not</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evaluated</w:t>
            </w:r>
            <w:proofErr w:type="spellEnd"/>
          </w:p>
        </w:tc>
        <w:tc>
          <w:tcPr>
            <w:tcW w:w="425" w:type="dxa"/>
            <w:shd w:val="clear" w:color="auto" w:fill="auto"/>
            <w:vAlign w:val="center"/>
            <w:hideMark/>
          </w:tcPr>
          <w:p w14:paraId="12EFFC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BAF69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3803D6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9C1A0F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449152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2BE12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0EABA2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7F3CF3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F607C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High-</w:t>
            </w:r>
            <w:proofErr w:type="spellStart"/>
            <w:r w:rsidRPr="002F432F">
              <w:rPr>
                <w:rFonts w:ascii="Times New Roman" w:eastAsia="Times New Roman" w:hAnsi="Times New Roman" w:cs="Times New Roman"/>
                <w:color w:val="000000"/>
                <w:sz w:val="20"/>
                <w:szCs w:val="20"/>
                <w:lang w:eastAsia="pt-BR"/>
              </w:rPr>
              <w:t>moderate</w:t>
            </w:r>
            <w:proofErr w:type="spellEnd"/>
          </w:p>
        </w:tc>
      </w:tr>
      <w:tr w:rsidR="001465DA" w:rsidRPr="009A2B58" w14:paraId="2BF04A63" w14:textId="77777777" w:rsidTr="002D6B38">
        <w:trPr>
          <w:trHeight w:val="20"/>
        </w:trPr>
        <w:tc>
          <w:tcPr>
            <w:tcW w:w="851" w:type="dxa"/>
            <w:shd w:val="clear" w:color="auto" w:fill="auto"/>
            <w:vAlign w:val="center"/>
            <w:hideMark/>
          </w:tcPr>
          <w:p w14:paraId="62FDB386"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Santana et al, 2020 (A)</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&lt;EndNote&gt;&lt;Cite&gt;&lt;Author&gt;Santana&lt;/Author&gt;&lt;Year&gt;2020&lt;/Year&gt;&lt;RecNum&gt;21030&lt;/RecNum&gt;&lt;DisplayText&gt;&lt;style face="superscript"&gt;87&lt;/style&gt;&lt;/DisplayText&gt;&lt;record&gt;&lt;rec-number&gt;21030&lt;/rec-number&gt;&lt;foreign-keys&gt;&lt;key app="EN" db-id="f5fv5a2shx52dqesxzmpffeqzt5ffxae2vev" timestamp="1607902614"&gt;21030&lt;/key&gt;&lt;/foreign-keys&gt;&lt;ref-type name="Journal Article"&gt;17&lt;/ref-type&gt;&lt;contributors&gt;&lt;authors&gt;&lt;author&gt;Santana, Lucas Garcia&lt;/author&gt;&lt;author&gt;Avelar, Kimberlly&lt;/author&gt;&lt;author&gt;Flores‐Mir, Carlos&lt;/author&gt;&lt;author&gt;Marques, Leandro Silva&lt;/author&gt;&lt;/authors&gt;&lt;/contributors&gt;&lt;titles&gt;&lt;title&gt;Incremental or maximal mandibular advancement in the treatment of Class II malocclusion through functional appliances: a systematic review with meta‐analysis&lt;/title&gt;&lt;secondary-title&gt;Orthodontics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9DD121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br/>
              <w:t xml:space="preserve">Mandibular anterior displacement; Maxillary anterior displacement; ANB Angle change - </w:t>
            </w:r>
            <w:r w:rsidRPr="002F432F">
              <w:rPr>
                <w:rFonts w:ascii="Times New Roman" w:eastAsia="Times New Roman" w:hAnsi="Times New Roman" w:cs="Times New Roman"/>
                <w:b/>
                <w:bCs/>
                <w:color w:val="000000"/>
                <w:sz w:val="20"/>
                <w:szCs w:val="20"/>
                <w:lang w:val="en-US" w:eastAsia="pt-BR"/>
              </w:rPr>
              <w:t>Low certainty of the evidence</w:t>
            </w:r>
            <w:r w:rsidRPr="002F432F">
              <w:rPr>
                <w:rFonts w:ascii="Times New Roman" w:eastAsia="Times New Roman" w:hAnsi="Times New Roman" w:cs="Times New Roman"/>
                <w:color w:val="000000"/>
                <w:sz w:val="20"/>
                <w:szCs w:val="20"/>
                <w:lang w:val="en-US" w:eastAsia="pt-BR"/>
              </w:rPr>
              <w:br/>
              <w:t xml:space="preserve">Mandibular </w:t>
            </w:r>
            <w:proofErr w:type="spellStart"/>
            <w:r w:rsidRPr="002F432F">
              <w:rPr>
                <w:rFonts w:ascii="Times New Roman" w:eastAsia="Times New Roman" w:hAnsi="Times New Roman" w:cs="Times New Roman"/>
                <w:color w:val="000000"/>
                <w:sz w:val="20"/>
                <w:szCs w:val="20"/>
                <w:lang w:val="en-US" w:eastAsia="pt-BR"/>
              </w:rPr>
              <w:t>lenght</w:t>
            </w:r>
            <w:proofErr w:type="spellEnd"/>
            <w:r w:rsidRPr="002F432F">
              <w:rPr>
                <w:rFonts w:ascii="Times New Roman" w:eastAsia="Times New Roman" w:hAnsi="Times New Roman" w:cs="Times New Roman"/>
                <w:color w:val="000000"/>
                <w:sz w:val="20"/>
                <w:szCs w:val="20"/>
                <w:lang w:val="en-US" w:eastAsia="pt-BR"/>
              </w:rPr>
              <w:t xml:space="preserve">; SNB Angle change; Mandibular incisor inclination; SNA Angle change - </w:t>
            </w:r>
            <w:r w:rsidRPr="002F432F">
              <w:rPr>
                <w:rFonts w:ascii="Times New Roman" w:eastAsia="Times New Roman" w:hAnsi="Times New Roman" w:cs="Times New Roman"/>
                <w:b/>
                <w:bCs/>
                <w:color w:val="000000"/>
                <w:sz w:val="20"/>
                <w:szCs w:val="20"/>
                <w:lang w:val="en-US" w:eastAsia="pt-BR"/>
              </w:rPr>
              <w:t>Very low certainty of the evidence</w:t>
            </w:r>
          </w:p>
        </w:tc>
        <w:tc>
          <w:tcPr>
            <w:tcW w:w="709" w:type="dxa"/>
            <w:shd w:val="clear" w:color="auto" w:fill="auto"/>
            <w:vAlign w:val="center"/>
            <w:hideMark/>
          </w:tcPr>
          <w:p w14:paraId="710AEFB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B9B1BA4"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Study design and appliance-related factors influenced the results of the subgroup analyses.</w:t>
            </w:r>
          </w:p>
        </w:tc>
        <w:tc>
          <w:tcPr>
            <w:tcW w:w="992" w:type="dxa"/>
            <w:shd w:val="clear" w:color="auto" w:fill="auto"/>
            <w:vAlign w:val="center"/>
            <w:hideMark/>
          </w:tcPr>
          <w:p w14:paraId="18804C9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I2</w:t>
            </w:r>
          </w:p>
        </w:tc>
        <w:tc>
          <w:tcPr>
            <w:tcW w:w="992" w:type="dxa"/>
            <w:shd w:val="clear" w:color="auto" w:fill="auto"/>
            <w:vAlign w:val="center"/>
            <w:hideMark/>
          </w:tcPr>
          <w:p w14:paraId="0D078A9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55D5444" w14:textId="77777777" w:rsidR="001465DA" w:rsidRPr="002F432F" w:rsidRDefault="00EA531B"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Different</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measures</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sample</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size</w:t>
            </w:r>
            <w:proofErr w:type="spellEnd"/>
          </w:p>
        </w:tc>
        <w:tc>
          <w:tcPr>
            <w:tcW w:w="993" w:type="dxa"/>
            <w:shd w:val="clear" w:color="auto" w:fill="auto"/>
            <w:vAlign w:val="center"/>
            <w:hideMark/>
          </w:tcPr>
          <w:p w14:paraId="1876AD7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BEA66C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0A74EBD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289000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CD40E9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E3FF00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5E8E39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270BD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A116C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97656E4"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Level </w:t>
            </w:r>
            <w:r w:rsidR="001465DA" w:rsidRPr="002F432F">
              <w:rPr>
                <w:rFonts w:ascii="Times New Roman" w:eastAsia="Times New Roman" w:hAnsi="Times New Roman" w:cs="Times New Roman"/>
                <w:color w:val="000000"/>
                <w:sz w:val="20"/>
                <w:szCs w:val="20"/>
                <w:lang w:val="en-US" w:eastAsia="pt-BR"/>
              </w:rPr>
              <w:t>of evidence indicating significant uncertainty about the estimate of the effect / Further studies</w:t>
            </w:r>
          </w:p>
        </w:tc>
      </w:tr>
      <w:tr w:rsidR="001465DA" w:rsidRPr="009A2B58" w14:paraId="747483C7" w14:textId="77777777" w:rsidTr="002D6B38">
        <w:trPr>
          <w:trHeight w:val="20"/>
        </w:trPr>
        <w:tc>
          <w:tcPr>
            <w:tcW w:w="851" w:type="dxa"/>
            <w:shd w:val="clear" w:color="auto" w:fill="auto"/>
            <w:vAlign w:val="center"/>
            <w:hideMark/>
          </w:tcPr>
          <w:p w14:paraId="3C627E79"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Santana et al, 2020 (B)</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&lt;EndNote&gt;&lt;Cite&gt;&lt;Author&gt;Santana&lt;/Author&gt;&lt;Year&gt;2020&lt;/Year&gt;&lt;RecNum&gt;21029&lt;/RecNum&gt;&lt;DisplayText&gt;&lt;style face="superscript"&gt;88&lt;/style&gt;&lt;/DisplayText&gt;&lt;record&gt;&lt;rec-number&gt;21029&lt;/rec-number&gt;&lt;foreign-keys&gt;&lt;key app="EN" db-id="f5fv5a2shx52dqesxzmpffeqzt5ffxae2vev" timestamp="1607902614"&gt;21029&lt;/key&gt;&lt;/foreign-keys&gt;&lt;ref-type name="Journal Article"&gt;17&lt;/ref-type&gt;&lt;contributors&gt;&lt;authors&gt;&lt;author&gt;Santana, Lucas Garcia&lt;/author&gt;&lt;author&gt;de Campos França, Esdras&lt;/author&gt;&lt;author&gt;Flores-Mir, Carlos&lt;/author&gt;&lt;author&gt;Abreu, Lucas Guimarães&lt;/author&gt;&lt;author&gt;Marques, Leandro Silva&lt;/author&gt;&lt;author&gt;Martins-Junior, Paulo Antônio&lt;/author&gt;&lt;/authors&gt;&lt;/contributors&gt;&lt;titles&gt;&lt;title&gt;Effects of lip bumper therapy on the mandibular arch dimensions of children and adolescents: A systematic review&lt;/title&gt;&lt;secondary-title&gt;American Journal of Orthodontics and Dentofacial Orthopedics&lt;/secondary-title&gt;&lt;/titles&gt;&lt;periodical&gt;&lt;full-title&gt;American Journal of Orthodontics and Dentofacial Orthopedics&lt;/full-title&gt;&lt;/periodical&gt;&lt;pages&gt;454-465. e1&lt;/pages&gt;&lt;volume&gt;157&lt;/volume&gt;&lt;number&gt;4&lt;/number&gt;&lt;dates&gt;&lt;year&gt;2020&lt;/year&gt;&lt;/dates&gt;&lt;isbn&gt;0889-5406&lt;/isbn&gt;&lt;urls&gt;&lt;/urls&gt;&lt;/record&gt;&lt;/Cite&gt;&lt;/EndNote&gt;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299ABEE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Arch perimeter; Arch width </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(permanent </w:t>
            </w:r>
            <w:r w:rsidR="00EA531B">
              <w:rPr>
                <w:rFonts w:ascii="Times New Roman" w:eastAsia="Times New Roman" w:hAnsi="Times New Roman" w:cs="Times New Roman"/>
                <w:color w:val="000000"/>
                <w:sz w:val="20"/>
                <w:szCs w:val="20"/>
                <w:lang w:val="en-US" w:eastAsia="pt-BR"/>
              </w:rPr>
              <w:t>first molar (</w:t>
            </w:r>
            <w:r w:rsidRPr="002F432F">
              <w:rPr>
                <w:rFonts w:ascii="Times New Roman" w:eastAsia="Times New Roman" w:hAnsi="Times New Roman" w:cs="Times New Roman"/>
                <w:color w:val="000000"/>
                <w:sz w:val="20"/>
                <w:szCs w:val="20"/>
                <w:lang w:val="en-US" w:eastAsia="pt-BR"/>
              </w:rPr>
              <w:t>M1)</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w:t>
            </w:r>
            <w:proofErr w:type="spellStart"/>
            <w:r w:rsidRPr="002F432F">
              <w:rPr>
                <w:rFonts w:ascii="Times New Roman" w:eastAsia="Times New Roman" w:hAnsi="Times New Roman" w:cs="Times New Roman"/>
                <w:color w:val="000000"/>
                <w:sz w:val="20"/>
                <w:szCs w:val="20"/>
                <w:lang w:val="en-US" w:eastAsia="pt-BR"/>
              </w:rPr>
              <w:t>Intercanine</w:t>
            </w:r>
            <w:proofErr w:type="spellEnd"/>
            <w:r w:rsidRPr="002F432F">
              <w:rPr>
                <w:rFonts w:ascii="Times New Roman" w:eastAsia="Times New Roman" w:hAnsi="Times New Roman" w:cs="Times New Roman"/>
                <w:color w:val="000000"/>
                <w:sz w:val="20"/>
                <w:szCs w:val="20"/>
                <w:lang w:val="en-US" w:eastAsia="pt-BR"/>
              </w:rPr>
              <w:t xml:space="preserve"> distance; Incisor angulation; </w:t>
            </w:r>
            <w:proofErr w:type="spellStart"/>
            <w:r w:rsidRPr="002F432F">
              <w:rPr>
                <w:rFonts w:ascii="Times New Roman" w:eastAsia="Times New Roman" w:hAnsi="Times New Roman" w:cs="Times New Roman"/>
                <w:color w:val="000000"/>
                <w:sz w:val="20"/>
                <w:szCs w:val="20"/>
                <w:lang w:val="en-US" w:eastAsia="pt-BR"/>
              </w:rPr>
              <w:t>Distalization</w:t>
            </w:r>
            <w:proofErr w:type="spellEnd"/>
            <w:r w:rsidRPr="002F432F">
              <w:rPr>
                <w:rFonts w:ascii="Times New Roman" w:eastAsia="Times New Roman" w:hAnsi="Times New Roman" w:cs="Times New Roman"/>
                <w:color w:val="000000"/>
                <w:sz w:val="20"/>
                <w:szCs w:val="20"/>
                <w:lang w:val="en-US" w:eastAsia="pt-BR"/>
              </w:rPr>
              <w:t xml:space="preserve"> of M1; Tip of M1 - </w:t>
            </w:r>
            <w:r w:rsidRPr="002F432F">
              <w:rPr>
                <w:rFonts w:ascii="Times New Roman" w:eastAsia="Times New Roman" w:hAnsi="Times New Roman" w:cs="Times New Roman"/>
                <w:b/>
                <w:bCs/>
                <w:color w:val="000000"/>
                <w:sz w:val="20"/>
                <w:szCs w:val="20"/>
                <w:lang w:val="en-US" w:eastAsia="pt-BR"/>
              </w:rPr>
              <w:t>Low certainty of evidence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lastRenderedPageBreak/>
              <w:t xml:space="preserve">Arch length; and </w:t>
            </w:r>
            <w:r w:rsidR="00EA531B">
              <w:rPr>
                <w:rFonts w:ascii="Times New Roman" w:eastAsia="Times New Roman" w:hAnsi="Times New Roman" w:cs="Times New Roman"/>
                <w:color w:val="000000"/>
                <w:sz w:val="20"/>
                <w:szCs w:val="20"/>
                <w:lang w:val="en-US" w:eastAsia="pt-BR"/>
              </w:rPr>
              <w:t>second molar (</w:t>
            </w:r>
            <w:r w:rsidRPr="002F432F">
              <w:rPr>
                <w:rFonts w:ascii="Times New Roman" w:eastAsia="Times New Roman" w:hAnsi="Times New Roman" w:cs="Times New Roman"/>
                <w:color w:val="000000"/>
                <w:sz w:val="20"/>
                <w:szCs w:val="20"/>
                <w:lang w:val="en-US" w:eastAsia="pt-BR"/>
              </w:rPr>
              <w:t>M2</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eruption disturbances - </w:t>
            </w:r>
            <w:r w:rsidRPr="002F432F">
              <w:rPr>
                <w:rFonts w:ascii="Times New Roman" w:eastAsia="Times New Roman" w:hAnsi="Times New Roman" w:cs="Times New Roman"/>
                <w:b/>
                <w:bCs/>
                <w:color w:val="000000"/>
                <w:sz w:val="20"/>
                <w:szCs w:val="20"/>
                <w:lang w:val="en-US" w:eastAsia="pt-BR"/>
              </w:rPr>
              <w:t>Very low certainty of evidence</w:t>
            </w:r>
          </w:p>
        </w:tc>
        <w:tc>
          <w:tcPr>
            <w:tcW w:w="709" w:type="dxa"/>
            <w:shd w:val="clear" w:color="auto" w:fill="auto"/>
            <w:vAlign w:val="center"/>
            <w:hideMark/>
          </w:tcPr>
          <w:p w14:paraId="309965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Y</w:t>
            </w:r>
          </w:p>
        </w:tc>
        <w:tc>
          <w:tcPr>
            <w:tcW w:w="1134" w:type="dxa"/>
            <w:shd w:val="clear" w:color="auto" w:fill="auto"/>
            <w:vAlign w:val="center"/>
            <w:hideMark/>
          </w:tcPr>
          <w:p w14:paraId="07E43050"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Variation among primary studies in their risk of selection bias, </w:t>
            </w:r>
            <w:r w:rsidRPr="002F432F">
              <w:rPr>
                <w:rFonts w:ascii="Times New Roman" w:eastAsia="Times New Roman" w:hAnsi="Times New Roman" w:cs="Times New Roman"/>
                <w:color w:val="000000"/>
                <w:sz w:val="20"/>
                <w:szCs w:val="20"/>
                <w:lang w:val="en-US" w:eastAsia="pt-BR"/>
              </w:rPr>
              <w:lastRenderedPageBreak/>
              <w:t>variation in the way confusion is considered in the analysis, and increased risk of other biases owing to poor design and execution.</w:t>
            </w:r>
            <w:r w:rsidRPr="002F432F">
              <w:rPr>
                <w:rFonts w:ascii="Times New Roman" w:eastAsia="Times New Roman" w:hAnsi="Times New Roman" w:cs="Times New Roman"/>
                <w:color w:val="000000"/>
                <w:sz w:val="20"/>
                <w:szCs w:val="20"/>
                <w:lang w:val="en-US" w:eastAsia="pt-BR"/>
              </w:rPr>
              <w:br/>
              <w:t xml:space="preserve">The included studies did not blind the participants or the clinician, although that was not </w:t>
            </w:r>
            <w:proofErr w:type="spellStart"/>
            <w:proofErr w:type="gramStart"/>
            <w:r w:rsidRPr="002F432F">
              <w:rPr>
                <w:rFonts w:ascii="Times New Roman" w:eastAsia="Times New Roman" w:hAnsi="Times New Roman" w:cs="Times New Roman"/>
                <w:color w:val="000000"/>
                <w:sz w:val="20"/>
                <w:szCs w:val="20"/>
                <w:lang w:val="en-US" w:eastAsia="pt-BR"/>
              </w:rPr>
              <w:t>a</w:t>
            </w:r>
            <w:proofErr w:type="spellEnd"/>
            <w:proofErr w:type="gramEnd"/>
            <w:r w:rsidRPr="002F432F">
              <w:rPr>
                <w:rFonts w:ascii="Times New Roman" w:eastAsia="Times New Roman" w:hAnsi="Times New Roman" w:cs="Times New Roman"/>
                <w:color w:val="000000"/>
                <w:sz w:val="20"/>
                <w:szCs w:val="20"/>
                <w:lang w:val="en-US" w:eastAsia="pt-BR"/>
              </w:rPr>
              <w:t xml:space="preserve"> option. In addition, the RCT failed to provide details on the sample size, allocation concealment, sample randomizati</w:t>
            </w:r>
            <w:r w:rsidRPr="002F432F">
              <w:rPr>
                <w:rFonts w:ascii="Times New Roman" w:eastAsia="Times New Roman" w:hAnsi="Times New Roman" w:cs="Times New Roman"/>
                <w:color w:val="000000"/>
                <w:sz w:val="20"/>
                <w:szCs w:val="20"/>
                <w:lang w:val="en-US" w:eastAsia="pt-BR"/>
              </w:rPr>
              <w:lastRenderedPageBreak/>
              <w:t>on, and blinding outcome assessor and statistician. In non-RCTs, although selection bias cannot be avoided, recruitment of consecutively treated participants could, at least in part, prevent some selection bias.</w:t>
            </w:r>
          </w:p>
        </w:tc>
        <w:tc>
          <w:tcPr>
            <w:tcW w:w="992" w:type="dxa"/>
            <w:shd w:val="clear" w:color="auto" w:fill="auto"/>
            <w:vAlign w:val="center"/>
            <w:hideMark/>
          </w:tcPr>
          <w:p w14:paraId="581E2CA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18A4CAD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There were differences between groups at baseline</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Some of </w:t>
            </w:r>
            <w:r w:rsidRPr="002F432F">
              <w:rPr>
                <w:rFonts w:ascii="Times New Roman" w:eastAsia="Times New Roman" w:hAnsi="Times New Roman" w:cs="Times New Roman"/>
                <w:color w:val="000000"/>
                <w:sz w:val="20"/>
                <w:szCs w:val="20"/>
                <w:lang w:val="en-US" w:eastAsia="pt-BR"/>
              </w:rPr>
              <w:lastRenderedPageBreak/>
              <w:t>the studies had no control group</w:t>
            </w:r>
          </w:p>
        </w:tc>
        <w:tc>
          <w:tcPr>
            <w:tcW w:w="992" w:type="dxa"/>
            <w:shd w:val="clear" w:color="auto" w:fill="auto"/>
            <w:vAlign w:val="center"/>
            <w:hideMark/>
          </w:tcPr>
          <w:p w14:paraId="0506FD8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3" w:type="dxa"/>
            <w:shd w:val="clear" w:color="auto" w:fill="auto"/>
            <w:vAlign w:val="center"/>
            <w:hideMark/>
          </w:tcPr>
          <w:p w14:paraId="78386F2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80CAF2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09A7C3A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40ACE9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DA546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388166A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74C647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8B6375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7175DAD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159934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Low to very low / weak evidence / Further studies </w:t>
            </w:r>
          </w:p>
        </w:tc>
      </w:tr>
      <w:tr w:rsidR="001465DA" w:rsidRPr="002F432F" w14:paraId="76469937" w14:textId="77777777" w:rsidTr="001465DA">
        <w:trPr>
          <w:trHeight w:val="20"/>
        </w:trPr>
        <w:tc>
          <w:tcPr>
            <w:tcW w:w="851" w:type="dxa"/>
            <w:shd w:val="clear" w:color="auto" w:fill="auto"/>
            <w:vAlign w:val="center"/>
            <w:hideMark/>
          </w:tcPr>
          <w:p w14:paraId="34F059D6"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lastRenderedPageBreak/>
              <w:t>Santana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&lt;EndNote&gt;&lt;Cite&gt;&lt;Author&gt;Santana&lt;/Author&gt;&lt;Year&gt;2019&lt;/Year&gt;&lt;RecNum&gt;20846&lt;/RecNum&gt;&lt;DisplayText&gt;&lt;style face="superscript"&gt;89&lt;/style&gt;&lt;/DisplayText&gt;&lt;record&gt;&lt;rec-number&gt;20846&lt;/rec-number&gt;&lt;foreign-keys&gt;&lt;key app="EN" db-id="f5fv5a2shx52dqesxzmpffeqzt5ffxae2vev" timestamp="1607902500"&gt;20846&lt;/key&gt;&lt;/foreign-keys&gt;&lt;ref-type name="Journal Article"&gt;17&lt;/ref-type&gt;&lt;contributors&gt;&lt;authors&gt;&lt;author&gt;Santana, Márcia Luciana Carregosa&lt;/author&gt;&lt;author&gt;Leal, Pollyana Caldeira&lt;/author&gt;&lt;author&gt;Reis, Alessandra&lt;/author&gt;&lt;author&gt;Faria-e-Silva, André Luis&lt;/author&gt;&lt;/authors&gt;&lt;/contributors&gt;&lt;titles&gt;&lt;title&gt;Effect of anti-inflammatory and analgesic drugs for the prevention of bleaching-induced tooth sensitivity: A systematic review and meta-analysis&lt;/title&gt;&lt;secondary-title&gt;The Journal of the American Dental Association&lt;/secondary-title&gt;&lt;/titles&gt;&lt;periodical&gt;&lt;full-title&gt;The Journal of the American Dental Association&lt;/full-title&gt;&lt;/periodical&gt;&lt;pages&gt;818-829. e4&lt;/pages&gt;&lt;volume&gt;150&lt;/volume&gt;&lt;number&gt;10&lt;/number&gt;&lt;dates&gt;&lt;year&gt;2019&lt;/year&gt;&lt;/dates&gt;&lt;isbn&gt;0002-8177&lt;/isbn&gt;&lt;urls&gt;&lt;/urls&gt;&lt;/record&gt;&lt;/Cite&gt;&lt;/EndNote&gt;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89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3B339F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Risk of Tooth Sensitivity Assessed With Dichotomous Scale; Tooth Sensitivity Up to 1h Assessed With VAS{Ranging From 0-10; Follow</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up, Mean Up to 1 h; Tooth Sensitivity Up to 1 h Assessed With NRS†† Ranging From 0-4; </w:t>
            </w:r>
            <w:proofErr w:type="spellStart"/>
            <w:r w:rsidRPr="002F432F">
              <w:rPr>
                <w:rFonts w:ascii="Times New Roman" w:eastAsia="Times New Roman" w:hAnsi="Times New Roman" w:cs="Times New Roman"/>
                <w:color w:val="000000"/>
                <w:sz w:val="20"/>
                <w:szCs w:val="20"/>
                <w:lang w:val="en-US" w:eastAsia="pt-BR"/>
              </w:rPr>
              <w:t>Followup</w:t>
            </w:r>
            <w:proofErr w:type="spellEnd"/>
            <w:r w:rsidRPr="002F432F">
              <w:rPr>
                <w:rFonts w:ascii="Times New Roman" w:eastAsia="Times New Roman" w:hAnsi="Times New Roman" w:cs="Times New Roman"/>
                <w:color w:val="000000"/>
                <w:sz w:val="20"/>
                <w:szCs w:val="20"/>
                <w:lang w:val="en-US" w:eastAsia="pt-BR"/>
              </w:rPr>
              <w:t xml:space="preserve"> Mean Up to 1 h; Tooth Sensitivity 1 h Up to 24 h Assessed With VAS Ranging From 0-10; </w:t>
            </w:r>
            <w:proofErr w:type="spellStart"/>
            <w:r w:rsidRPr="002F432F">
              <w:rPr>
                <w:rFonts w:ascii="Times New Roman" w:eastAsia="Times New Roman" w:hAnsi="Times New Roman" w:cs="Times New Roman"/>
                <w:color w:val="000000"/>
                <w:sz w:val="20"/>
                <w:szCs w:val="20"/>
                <w:lang w:val="en-US" w:eastAsia="pt-BR"/>
              </w:rPr>
              <w:t>Followup</w:t>
            </w:r>
            <w:proofErr w:type="spellEnd"/>
            <w:r w:rsidRPr="002F432F">
              <w:rPr>
                <w:rFonts w:ascii="Times New Roman" w:eastAsia="Times New Roman" w:hAnsi="Times New Roman" w:cs="Times New Roman"/>
                <w:color w:val="000000"/>
                <w:sz w:val="20"/>
                <w:szCs w:val="20"/>
                <w:lang w:val="en-US" w:eastAsia="pt-BR"/>
              </w:rPr>
              <w:t xml:space="preserve"> Mean 1 </w:t>
            </w:r>
            <w:r w:rsidRPr="002F432F">
              <w:rPr>
                <w:rFonts w:ascii="Times New Roman" w:eastAsia="Times New Roman" w:hAnsi="Times New Roman" w:cs="Times New Roman"/>
                <w:color w:val="000000"/>
                <w:sz w:val="20"/>
                <w:szCs w:val="20"/>
                <w:lang w:val="en-US" w:eastAsia="pt-BR"/>
              </w:rPr>
              <w:lastRenderedPageBreak/>
              <w:t xml:space="preserve">d; Tooth Sensitivity 1 h Up to 24 h Assessed With NRS Ranging From 0-4; </w:t>
            </w:r>
            <w:proofErr w:type="spellStart"/>
            <w:r w:rsidRPr="002F432F">
              <w:rPr>
                <w:rFonts w:ascii="Times New Roman" w:eastAsia="Times New Roman" w:hAnsi="Times New Roman" w:cs="Times New Roman"/>
                <w:color w:val="000000"/>
                <w:sz w:val="20"/>
                <w:szCs w:val="20"/>
                <w:lang w:val="en-US" w:eastAsia="pt-BR"/>
              </w:rPr>
              <w:t>Followup</w:t>
            </w:r>
            <w:proofErr w:type="spellEnd"/>
            <w:r w:rsidRPr="002F432F">
              <w:rPr>
                <w:rFonts w:ascii="Times New Roman" w:eastAsia="Times New Roman" w:hAnsi="Times New Roman" w:cs="Times New Roman"/>
                <w:color w:val="000000"/>
                <w:sz w:val="20"/>
                <w:szCs w:val="20"/>
                <w:lang w:val="en-US" w:eastAsia="pt-BR"/>
              </w:rPr>
              <w:t xml:space="preserve"> Mean 1 d -</w:t>
            </w:r>
            <w:r w:rsidRPr="002F432F">
              <w:rPr>
                <w:rFonts w:ascii="Times New Roman" w:eastAsia="Times New Roman" w:hAnsi="Times New Roman" w:cs="Times New Roman"/>
                <w:b/>
                <w:bCs/>
                <w:color w:val="000000"/>
                <w:sz w:val="20"/>
                <w:szCs w:val="20"/>
                <w:lang w:val="en-US" w:eastAsia="pt-BR"/>
              </w:rPr>
              <w:t xml:space="preserve"> High certainty of evidence</w:t>
            </w:r>
          </w:p>
        </w:tc>
        <w:tc>
          <w:tcPr>
            <w:tcW w:w="709" w:type="dxa"/>
            <w:shd w:val="clear" w:color="auto" w:fill="auto"/>
            <w:vAlign w:val="center"/>
            <w:hideMark/>
          </w:tcPr>
          <w:p w14:paraId="0DC4712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Y - </w:t>
            </w:r>
            <w:proofErr w:type="gramStart"/>
            <w:r w:rsidRPr="002F432F">
              <w:rPr>
                <w:rFonts w:ascii="Times New Roman" w:eastAsia="Times New Roman" w:hAnsi="Times New Roman" w:cs="Times New Roman"/>
                <w:color w:val="000000"/>
                <w:sz w:val="20"/>
                <w:szCs w:val="20"/>
                <w:lang w:eastAsia="pt-BR"/>
              </w:rPr>
              <w:t>eTable1</w:t>
            </w:r>
            <w:proofErr w:type="gramEnd"/>
          </w:p>
        </w:tc>
        <w:tc>
          <w:tcPr>
            <w:tcW w:w="1134" w:type="dxa"/>
            <w:shd w:val="clear" w:color="auto" w:fill="auto"/>
            <w:vAlign w:val="center"/>
            <w:hideMark/>
          </w:tcPr>
          <w:p w14:paraId="4436DC7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7B554A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27DF2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4DB2B2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Confidence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interval</w:t>
            </w:r>
            <w:proofErr w:type="spellEnd"/>
          </w:p>
        </w:tc>
        <w:tc>
          <w:tcPr>
            <w:tcW w:w="993" w:type="dxa"/>
            <w:shd w:val="clear" w:color="auto" w:fill="auto"/>
            <w:vAlign w:val="center"/>
            <w:hideMark/>
          </w:tcPr>
          <w:p w14:paraId="271459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52AF036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F221BE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A960B9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9479E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B94F40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C6311E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FB3995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80DD20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53F3E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High</w:t>
            </w:r>
          </w:p>
        </w:tc>
      </w:tr>
      <w:tr w:rsidR="001465DA" w:rsidRPr="002F432F" w14:paraId="6C0F297D" w14:textId="77777777" w:rsidTr="002D6B38">
        <w:trPr>
          <w:trHeight w:val="20"/>
        </w:trPr>
        <w:tc>
          <w:tcPr>
            <w:tcW w:w="851" w:type="dxa"/>
            <w:shd w:val="clear" w:color="auto" w:fill="auto"/>
            <w:vAlign w:val="center"/>
            <w:hideMark/>
          </w:tcPr>
          <w:p w14:paraId="0D70D37C"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Santos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&lt;EndNote&gt;&lt;Cite&gt;&lt;Author&gt;Santos&lt;/Author&gt;&lt;Year&gt;2020&lt;/Year&gt;&lt;RecNum&gt;21031&lt;/RecNum&gt;&lt;DisplayText&gt;&lt;style face="superscript"&gt;90&lt;/style&gt;&lt;/DisplayText&gt;&lt;record&gt;&lt;rec-number&gt;21031&lt;/rec-number&gt;&lt;foreign-keys&gt;&lt;key app="EN" db-id="f5fv5a2shx52dqesxzmpffeqzt5ffxae2vev" timestamp="1607902614"&gt;21031&lt;/key&gt;&lt;/foreign-keys&gt;&lt;ref-type name="Journal Article"&gt;17&lt;/ref-type&gt;&lt;contributors&gt;&lt;authors&gt;&lt;author&gt;Santos, Thiago de Santana &lt;/author&gt;&lt;author&gt;Osborne, Patrick Rocha&lt;/author&gt;&lt;author&gt;Jacob, Eduardo Santana&lt;/author&gt;&lt;author&gt;Araújo, Rafael Tajra Evangelista&lt;/author&gt;&lt;author&gt;Nogueira, Carlos Bruno Pinheiro&lt;/author&gt;&lt;author&gt;Martins-Filho, Paulo Ricardo Saquete&lt;/author&gt;&lt;/authors&gt;&lt;/contributors&gt;&lt;titles&gt;&lt;title&gt;Effects of Water-Circulating Cooling Mask on Postoperative Outcomes in Orthognathic Surgery and Facial Trauma&lt;/title&gt;&lt;secondary-title&gt;Journal of Craniofacial Surgery&lt;/secondary-title&gt;&lt;/titles&gt;&lt;periodical&gt;&lt;full-title&gt;Journal of Craniofacial Surgery&lt;/full-title&gt;&lt;/periodical&gt;&lt;pages&gt;1981-1985&lt;/pages&gt;&lt;volume&gt;31&lt;/volume&gt;&lt;number&gt;7&lt;/number&gt;&lt;dates&gt;&lt;year&gt;2020&lt;/year&gt;&lt;/dates&gt;&lt;isbn&gt;1049-2275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C6E034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Intraoperative bleeding - </w:t>
            </w:r>
            <w:r w:rsidRPr="002F432F">
              <w:rPr>
                <w:rFonts w:ascii="Times New Roman" w:eastAsia="Times New Roman" w:hAnsi="Times New Roman" w:cs="Times New Roman"/>
                <w:b/>
                <w:bCs/>
                <w:color w:val="000000"/>
                <w:sz w:val="20"/>
                <w:szCs w:val="20"/>
                <w:lang w:val="en-US" w:eastAsia="pt-BR"/>
              </w:rPr>
              <w:t>Moderate quality of the evidence</w:t>
            </w:r>
          </w:p>
        </w:tc>
        <w:tc>
          <w:tcPr>
            <w:tcW w:w="709" w:type="dxa"/>
            <w:shd w:val="clear" w:color="auto" w:fill="auto"/>
            <w:vAlign w:val="center"/>
            <w:hideMark/>
          </w:tcPr>
          <w:p w14:paraId="6381973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7D92BE37"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A subgroup analysis was performed according to the follow-up time. randomization of the patients, neither the patient nor the assessor could be blinded due to the nature of the intervention</w:t>
            </w:r>
          </w:p>
        </w:tc>
        <w:tc>
          <w:tcPr>
            <w:tcW w:w="992" w:type="dxa"/>
            <w:shd w:val="clear" w:color="auto" w:fill="auto"/>
            <w:vAlign w:val="center"/>
            <w:hideMark/>
          </w:tcPr>
          <w:p w14:paraId="01984EC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Cochran</w:t>
            </w:r>
            <w:proofErr w:type="spellEnd"/>
            <w:r w:rsidRPr="002F432F">
              <w:rPr>
                <w:rFonts w:ascii="Times New Roman" w:eastAsia="Times New Roman" w:hAnsi="Times New Roman" w:cs="Times New Roman"/>
                <w:color w:val="000000"/>
                <w:sz w:val="20"/>
                <w:szCs w:val="20"/>
                <w:lang w:eastAsia="pt-BR"/>
              </w:rPr>
              <w:t xml:space="preserve"> 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4B11DE8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7921B5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B30809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was not used (&lt;10 studies)</w:t>
            </w:r>
          </w:p>
        </w:tc>
        <w:tc>
          <w:tcPr>
            <w:tcW w:w="425" w:type="dxa"/>
            <w:shd w:val="clear" w:color="auto" w:fill="auto"/>
            <w:vAlign w:val="center"/>
            <w:hideMark/>
          </w:tcPr>
          <w:p w14:paraId="5EC14D4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38BFBB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2E8CA5A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S2</w:t>
            </w:r>
          </w:p>
        </w:tc>
        <w:tc>
          <w:tcPr>
            <w:tcW w:w="425" w:type="dxa"/>
            <w:shd w:val="clear" w:color="auto" w:fill="auto"/>
            <w:vAlign w:val="center"/>
            <w:hideMark/>
          </w:tcPr>
          <w:p w14:paraId="64BB3B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DF4DC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5AEFE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155E3E3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5B859BF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2FBC763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6D77691B" w14:textId="77777777" w:rsidTr="002D6B38">
        <w:trPr>
          <w:trHeight w:val="20"/>
        </w:trPr>
        <w:tc>
          <w:tcPr>
            <w:tcW w:w="851" w:type="dxa"/>
            <w:shd w:val="clear" w:color="auto" w:fill="auto"/>
            <w:vAlign w:val="center"/>
            <w:hideMark/>
          </w:tcPr>
          <w:p w14:paraId="1CB78BA3"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Sardana</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&lt;EndNote&gt;&lt;Cite&gt;&lt;Author&gt;Sardana&lt;/Author&gt;&lt;Year&gt;2019&lt;/Year&gt;&lt;RecNum&gt;21032&lt;/RecNum&gt;&lt;DisplayText&gt;&lt;style face="superscript"&gt;91&lt;/style&gt;&lt;/DisplayText&gt;&lt;record&gt;&lt;rec-number&gt;21032&lt;/rec-number&gt;&lt;foreign-keys&gt;&lt;key app="EN" db-id="f5fv5a2shx52dqesxzmpffeqzt5ffxae2vev" timestamp="1607902614"&gt;21032&lt;/key&gt;&lt;/foreign-keys&gt;&lt;ref-type name="Journal Article"&gt;17&lt;/ref-type&gt;&lt;contributors&gt;&lt;authors&gt;&lt;author&gt;Sardana, Divesh&lt;/author&gt;&lt;author&gt;Manchanda, Sheetal&lt;/author&gt;&lt;author&gt;Ekambaram, Manikandan&lt;/author&gt;&lt;author&gt;Yang, Yanqi&lt;/author&gt;&lt;author&gt;McGrath, Colman P&lt;/author&gt;&lt;author&gt;Yiu, Cynthia KY&lt;/author&gt;&lt;/authors&gt;&lt;/contributors&gt;&lt;titles&gt;&lt;title&gt;Effectiveness of self-applied topical fluorides against enamel white spot lesions from multi-bracketed fixed orthodontic treatment: a systematic review&lt;/title&gt;&lt;secondary-title&gt;European journal of orthodontics&lt;/secondary-title&gt;&lt;/titles&gt;&lt;periodical&gt;&lt;full-title&gt;Eur J Orthod&lt;/full-title&gt;&lt;abbr-1&gt;European journal of orthodontics&lt;/abbr-1&gt;&lt;/periodical&gt;&lt;pages&gt;661-668&lt;/pages&gt;&lt;volume&gt;41&lt;/volume&gt;&lt;number&gt;6&lt;/number&gt;&lt;dates&gt;&lt;year&gt;2019&lt;/year&gt;&lt;/dates&gt;&lt;isbn&gt;0141-5387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8749CF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Prevention of </w:t>
            </w:r>
            <w:r w:rsidR="00EA531B" w:rsidRPr="00EA531B">
              <w:rPr>
                <w:rFonts w:ascii="Times New Roman" w:eastAsia="Times New Roman" w:hAnsi="Times New Roman" w:cs="Times New Roman"/>
                <w:color w:val="000000"/>
                <w:sz w:val="20"/>
                <w:szCs w:val="20"/>
                <w:lang w:val="en-US" w:eastAsia="pt-BR"/>
              </w:rPr>
              <w:t>Enamel White Spot Lesions</w:t>
            </w:r>
            <w:r w:rsidR="00EA531B" w:rsidRPr="002F432F">
              <w:rPr>
                <w:rFonts w:ascii="Times New Roman" w:eastAsia="Times New Roman" w:hAnsi="Times New Roman" w:cs="Times New Roman"/>
                <w:color w:val="000000"/>
                <w:sz w:val="20"/>
                <w:szCs w:val="20"/>
                <w:lang w:val="en-US" w:eastAsia="pt-BR"/>
              </w:rPr>
              <w:t xml:space="preserve"> </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EWSLs</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during multi-bracketed fixed orthodontic treatment); reversal of post-orthodontics EWSLs after multi-bracketed fixed orthodontic treatment -</w:t>
            </w:r>
            <w:r w:rsidRPr="002F432F">
              <w:rPr>
                <w:rFonts w:ascii="Times New Roman" w:eastAsia="Times New Roman" w:hAnsi="Times New Roman" w:cs="Times New Roman"/>
                <w:b/>
                <w:bCs/>
                <w:color w:val="000000"/>
                <w:sz w:val="20"/>
                <w:szCs w:val="20"/>
                <w:lang w:val="en-US" w:eastAsia="pt-BR"/>
              </w:rPr>
              <w:t xml:space="preserve"> Low certainty of the evidence</w:t>
            </w:r>
          </w:p>
        </w:tc>
        <w:tc>
          <w:tcPr>
            <w:tcW w:w="709" w:type="dxa"/>
            <w:shd w:val="clear" w:color="auto" w:fill="auto"/>
            <w:vAlign w:val="center"/>
            <w:hideMark/>
          </w:tcPr>
          <w:p w14:paraId="3CB79FA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B73B7C8"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Sample </w:t>
            </w:r>
            <w:r w:rsidR="001465DA" w:rsidRPr="002F432F">
              <w:rPr>
                <w:rFonts w:ascii="Times New Roman" w:eastAsia="Times New Roman" w:hAnsi="Times New Roman" w:cs="Times New Roman"/>
                <w:color w:val="000000"/>
                <w:sz w:val="20"/>
                <w:szCs w:val="20"/>
                <w:lang w:val="en-US" w:eastAsia="pt-BR"/>
              </w:rPr>
              <w:t>size; deviations from the intended intervention; Non-adherence to the treatment regimens.</w:t>
            </w:r>
          </w:p>
        </w:tc>
        <w:tc>
          <w:tcPr>
            <w:tcW w:w="992" w:type="dxa"/>
            <w:shd w:val="clear" w:color="auto" w:fill="auto"/>
            <w:vAlign w:val="center"/>
            <w:hideMark/>
          </w:tcPr>
          <w:p w14:paraId="515E5AC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BCC9BE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Serious since majorly the evidence came from one study evaluating high fluoride </w:t>
            </w:r>
            <w:r w:rsidRPr="002F432F">
              <w:rPr>
                <w:rFonts w:ascii="Times New Roman" w:eastAsia="Times New Roman" w:hAnsi="Times New Roman" w:cs="Times New Roman"/>
                <w:color w:val="000000"/>
                <w:sz w:val="20"/>
                <w:szCs w:val="20"/>
                <w:lang w:val="en-US" w:eastAsia="pt-BR"/>
              </w:rPr>
              <w:lastRenderedPageBreak/>
              <w:t>versus low fluoride toothpaste</w:t>
            </w:r>
          </w:p>
        </w:tc>
        <w:tc>
          <w:tcPr>
            <w:tcW w:w="992" w:type="dxa"/>
            <w:shd w:val="clear" w:color="auto" w:fill="auto"/>
            <w:vAlign w:val="center"/>
            <w:hideMark/>
          </w:tcPr>
          <w:p w14:paraId="63865F3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Imprecision not considered serious as self-applied fluorides have no serious adverse effect and </w:t>
            </w:r>
            <w:r w:rsidRPr="002F432F">
              <w:rPr>
                <w:rFonts w:ascii="Times New Roman" w:eastAsia="Times New Roman" w:hAnsi="Times New Roman" w:cs="Times New Roman"/>
                <w:color w:val="000000"/>
                <w:sz w:val="20"/>
                <w:szCs w:val="20"/>
                <w:lang w:val="en-US" w:eastAsia="pt-BR"/>
              </w:rPr>
              <w:lastRenderedPageBreak/>
              <w:t>cause minimal inconvenience</w:t>
            </w:r>
          </w:p>
        </w:tc>
        <w:tc>
          <w:tcPr>
            <w:tcW w:w="993" w:type="dxa"/>
            <w:shd w:val="clear" w:color="auto" w:fill="auto"/>
            <w:vAlign w:val="center"/>
            <w:hideMark/>
          </w:tcPr>
          <w:p w14:paraId="35006AF9"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lastRenderedPageBreak/>
              <w:t xml:space="preserve">Trials </w:t>
            </w:r>
            <w:r w:rsidR="001465DA" w:rsidRPr="002F432F">
              <w:rPr>
                <w:rFonts w:ascii="Times New Roman" w:eastAsia="Times New Roman" w:hAnsi="Times New Roman" w:cs="Times New Roman"/>
                <w:color w:val="000000"/>
                <w:sz w:val="20"/>
                <w:szCs w:val="20"/>
                <w:lang w:val="en-US" w:eastAsia="pt-BR"/>
              </w:rPr>
              <w:t>were supported by the respective companies.</w:t>
            </w:r>
          </w:p>
        </w:tc>
        <w:tc>
          <w:tcPr>
            <w:tcW w:w="425" w:type="dxa"/>
            <w:shd w:val="clear" w:color="auto" w:fill="auto"/>
            <w:vAlign w:val="center"/>
            <w:hideMark/>
          </w:tcPr>
          <w:p w14:paraId="6C1494B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6C993A0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D53A51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CF029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467D5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E6DADE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30B6529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5D8B172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3C0380F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7BBF083" w14:textId="77777777" w:rsidTr="002D6B38">
        <w:trPr>
          <w:trHeight w:val="20"/>
        </w:trPr>
        <w:tc>
          <w:tcPr>
            <w:tcW w:w="851" w:type="dxa"/>
            <w:shd w:val="clear" w:color="auto" w:fill="auto"/>
            <w:vAlign w:val="center"/>
            <w:hideMark/>
          </w:tcPr>
          <w:p w14:paraId="190827CC"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Shahabee</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&lt;EndNote&gt;&lt;Cite&gt;&lt;Author&gt;Shahabee&lt;/Author&gt;&lt;Year&gt;2020&lt;/Year&gt;&lt;RecNum&gt;21028&lt;/RecNum&gt;&lt;DisplayText&gt;&lt;style face="superscript"&gt;92&lt;/style&gt;&lt;/DisplayText&gt;&lt;record&gt;&lt;rec-number&gt;21028&lt;/rec-number&gt;&lt;foreign-keys&gt;&lt;key app="EN" db-id="f5fv5a2shx52dqesxzmpffeqzt5ffxae2vev" timestamp="1607902614"&gt;21028&lt;/key&gt;&lt;/foreign-keys&gt;&lt;ref-type name="Journal Article"&gt;17&lt;/ref-type&gt;&lt;contributors&gt;&lt;authors&gt;&lt;author&gt;Shahabee, Mostafa&lt;/author&gt;&lt;author&gt;Shafaee, Hooman&lt;/author&gt;&lt;author&gt;Abtahi, Mostafa&lt;/author&gt;&lt;author&gt;Rangrazi, Abdolrasoul&lt;/author&gt;&lt;author&gt;Bardideh, Erfan&lt;/author&gt;&lt;/authors&gt;&lt;/contributors&gt;&lt;titles&gt;&lt;title&gt;Effect of micro-osteoperforation on the rate of orthodontic tooth movement—a systematic review and a meta-analysis&lt;/title&gt;&lt;secondary-title&gt;European Journal of Orthodontics&lt;/secondary-title&gt;&lt;/titles&gt;&lt;periodical&gt;&lt;full-title&gt;Eur J Orthod&lt;/full-title&gt;&lt;abbr-1&gt;European journal of orthodontics&lt;/abbr-1&gt;&lt;/periodical&gt;&lt;pages&gt;211-221&lt;/pages&gt;&lt;volume&gt;42&lt;/volume&gt;&lt;number&gt;2&lt;/number&gt;&lt;dates&gt;&lt;year&gt;2020&lt;/year&gt;&lt;/dates&gt;&lt;isbn&gt;0141-5387&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92</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68EB81A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OTM per </w:t>
            </w:r>
            <w:proofErr w:type="spellStart"/>
            <w:r w:rsidR="00EA531B">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 xml:space="preserve"> Moderate certainty of the evidence</w:t>
            </w:r>
          </w:p>
        </w:tc>
        <w:tc>
          <w:tcPr>
            <w:tcW w:w="709" w:type="dxa"/>
            <w:shd w:val="clear" w:color="auto" w:fill="auto"/>
            <w:vAlign w:val="center"/>
            <w:hideMark/>
          </w:tcPr>
          <w:p w14:paraId="2DDA5EA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D6EFFB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trials were different in terms of their study designs, methods of measuring the main outcome, and the intervention </w:t>
            </w:r>
            <w:proofErr w:type="spellStart"/>
            <w:r w:rsidRPr="002F432F">
              <w:rPr>
                <w:rFonts w:ascii="Times New Roman" w:eastAsia="Times New Roman" w:hAnsi="Times New Roman" w:cs="Times New Roman"/>
                <w:color w:val="000000"/>
                <w:sz w:val="20"/>
                <w:szCs w:val="20"/>
                <w:lang w:val="en-US" w:eastAsia="pt-BR"/>
              </w:rPr>
              <w:t>approaches.Subgroup</w:t>
            </w:r>
            <w:proofErr w:type="spellEnd"/>
            <w:r w:rsidRPr="002F432F">
              <w:rPr>
                <w:rFonts w:ascii="Times New Roman" w:eastAsia="Times New Roman" w:hAnsi="Times New Roman" w:cs="Times New Roman"/>
                <w:color w:val="000000"/>
                <w:sz w:val="20"/>
                <w:szCs w:val="20"/>
                <w:lang w:val="en-US" w:eastAsia="pt-BR"/>
              </w:rPr>
              <w:t xml:space="preserve"> analysis for the different rates of orthodontic tooth movement for the maxilla and mandible would be performed in case of the presence of sufficient similar studies </w:t>
            </w:r>
          </w:p>
        </w:tc>
        <w:tc>
          <w:tcPr>
            <w:tcW w:w="992" w:type="dxa"/>
            <w:shd w:val="clear" w:color="auto" w:fill="auto"/>
            <w:vAlign w:val="center"/>
            <w:hideMark/>
          </w:tcPr>
          <w:p w14:paraId="16550CC3"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High </w:t>
            </w:r>
            <w:r w:rsidR="001465DA" w:rsidRPr="002F432F">
              <w:rPr>
                <w:rFonts w:ascii="Times New Roman" w:eastAsia="Times New Roman" w:hAnsi="Times New Roman" w:cs="Times New Roman"/>
                <w:color w:val="000000"/>
                <w:sz w:val="20"/>
                <w:szCs w:val="20"/>
                <w:lang w:val="en-US" w:eastAsia="pt-BR"/>
              </w:rPr>
              <w:t>inconsistencies in terms of the different measurements among the</w:t>
            </w:r>
            <w:r w:rsidR="001465DA" w:rsidRPr="002F432F">
              <w:rPr>
                <w:rFonts w:ascii="Times New Roman" w:eastAsia="Times New Roman" w:hAnsi="Times New Roman" w:cs="Times New Roman"/>
                <w:color w:val="000000"/>
                <w:sz w:val="20"/>
                <w:szCs w:val="20"/>
                <w:lang w:val="en-US" w:eastAsia="pt-BR"/>
              </w:rPr>
              <w:br/>
              <w:t>studies</w:t>
            </w:r>
          </w:p>
        </w:tc>
        <w:tc>
          <w:tcPr>
            <w:tcW w:w="992" w:type="dxa"/>
            <w:shd w:val="clear" w:color="auto" w:fill="auto"/>
            <w:vAlign w:val="center"/>
            <w:hideMark/>
          </w:tcPr>
          <w:p w14:paraId="57D763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D08EE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AB40A1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was not used (&lt;10 studies)</w:t>
            </w:r>
          </w:p>
        </w:tc>
        <w:tc>
          <w:tcPr>
            <w:tcW w:w="425" w:type="dxa"/>
            <w:shd w:val="clear" w:color="auto" w:fill="auto"/>
            <w:vAlign w:val="center"/>
            <w:hideMark/>
          </w:tcPr>
          <w:p w14:paraId="47F4B64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200AC8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EE7E43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12A6F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34161EB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FA6017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E94078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FF1AE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5B47A1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383E049E" w14:textId="77777777" w:rsidTr="002D6B38">
        <w:trPr>
          <w:trHeight w:val="20"/>
        </w:trPr>
        <w:tc>
          <w:tcPr>
            <w:tcW w:w="851" w:type="dxa"/>
            <w:shd w:val="clear" w:color="auto" w:fill="auto"/>
            <w:vAlign w:val="center"/>
            <w:hideMark/>
          </w:tcPr>
          <w:p w14:paraId="7006A1B0"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lastRenderedPageBreak/>
              <w:t>Sivarajan</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&lt;EndNote&gt;&lt;Cite&gt;&lt;Author&gt;Sivarajan&lt;/Author&gt;&lt;Year&gt;2020&lt;/Year&gt;&lt;RecNum&gt;21027&lt;/RecNum&gt;&lt;DisplayText&gt;&lt;style face="superscript"&gt;93&lt;/style&gt;&lt;/DisplayText&gt;&lt;record&gt;&lt;rec-number&gt;21027&lt;/rec-number&gt;&lt;foreign-keys&gt;&lt;key app="EN" db-id="f5fv5a2shx52dqesxzmpffeqzt5ffxae2vev" timestamp="1607902614"&gt;21027&lt;/key&gt;&lt;/foreign-keys&gt;&lt;ref-type name="Journal Article"&gt;17&lt;/ref-type&gt;&lt;contributors&gt;&lt;authors&gt;&lt;author&gt;Sivarajan, Saritha&lt;/author&gt;&lt;author&gt;Ringgingon, Lorretha P&lt;/author&gt;&lt;author&gt;Fayed, Mona M Salah&lt;/author&gt;&lt;author&gt;Wey, Mang Chek&lt;/author&gt;&lt;/authors&gt;&lt;/contributors&gt;&lt;titles&gt;&lt;title&gt;The effect of micro-osteoperforations on the rate of orthodontic tooth movement: A systematic review and meta-analysis&lt;/title&gt;&lt;secondary-title&gt;American Journal of Orthodontics and Dentofacial Orthopedics&lt;/secondary-title&gt;&lt;/titles&gt;&lt;periodical&gt;&lt;full-title&gt;American Journal of Orthodontics and Dentofacial Orthopedics&lt;/full-title&gt;&lt;/periodical&gt;&lt;pages&gt;290-304&lt;/pages&gt;&lt;volume&gt;157&lt;/volume&gt;&lt;number&gt;3&lt;/number&gt;&lt;dates&gt;&lt;year&gt;2020&lt;/year&gt;&lt;/dates&gt;&lt;isbn&gt;0889-5406&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93</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975BD7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Root resorption; Gingival recession; Pain - </w:t>
            </w:r>
            <w:r w:rsidRPr="002F432F">
              <w:rPr>
                <w:rFonts w:ascii="Times New Roman" w:eastAsia="Times New Roman" w:hAnsi="Times New Roman" w:cs="Times New Roman"/>
                <w:b/>
                <w:bCs/>
                <w:color w:val="000000"/>
                <w:sz w:val="20"/>
                <w:szCs w:val="20"/>
                <w:lang w:val="en-US" w:eastAsia="pt-BR"/>
              </w:rPr>
              <w:t>High certainty of evidence</w:t>
            </w:r>
            <w:r w:rsidRPr="002F432F">
              <w:rPr>
                <w:rFonts w:ascii="Times New Roman" w:eastAsia="Times New Roman" w:hAnsi="Times New Roman" w:cs="Times New Roman"/>
                <w:color w:val="000000"/>
                <w:sz w:val="20"/>
                <w:szCs w:val="20"/>
                <w:lang w:val="en-US" w:eastAsia="pt-BR"/>
              </w:rPr>
              <w:br/>
              <w:t xml:space="preserve">Moderate: Reduction in treatment time - </w:t>
            </w:r>
            <w:r w:rsidRPr="002F432F">
              <w:rPr>
                <w:rFonts w:ascii="Times New Roman" w:eastAsia="Times New Roman" w:hAnsi="Times New Roman" w:cs="Times New Roman"/>
                <w:b/>
                <w:bCs/>
                <w:color w:val="000000"/>
                <w:sz w:val="20"/>
                <w:szCs w:val="20"/>
                <w:lang w:val="en-US" w:eastAsia="pt-BR"/>
              </w:rPr>
              <w:t>Moderate certainty of evidence</w:t>
            </w:r>
            <w:r w:rsidRPr="002F432F">
              <w:rPr>
                <w:rFonts w:ascii="Times New Roman" w:eastAsia="Times New Roman" w:hAnsi="Times New Roman" w:cs="Times New Roman"/>
                <w:color w:val="000000"/>
                <w:sz w:val="20"/>
                <w:szCs w:val="20"/>
                <w:lang w:val="en-US" w:eastAsia="pt-BR"/>
              </w:rPr>
              <w:br/>
              <w:t xml:space="preserve">OTM per </w:t>
            </w:r>
            <w:proofErr w:type="spellStart"/>
            <w:r w:rsidRPr="002F432F">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Anchorage loss - </w:t>
            </w:r>
            <w:r w:rsidRPr="002F432F">
              <w:rPr>
                <w:rFonts w:ascii="Times New Roman" w:eastAsia="Times New Roman" w:hAnsi="Times New Roman" w:cs="Times New Roman"/>
                <w:b/>
                <w:bCs/>
                <w:color w:val="000000"/>
                <w:sz w:val="20"/>
                <w:szCs w:val="20"/>
                <w:lang w:val="en-US" w:eastAsia="pt-BR"/>
              </w:rPr>
              <w:t>Low certainty of evidence</w:t>
            </w:r>
          </w:p>
        </w:tc>
        <w:tc>
          <w:tcPr>
            <w:tcW w:w="709" w:type="dxa"/>
            <w:shd w:val="clear" w:color="auto" w:fill="auto"/>
            <w:vAlign w:val="center"/>
            <w:hideMark/>
          </w:tcPr>
          <w:p w14:paraId="44F196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325CA6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BD2278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Cochran</w:t>
            </w:r>
            <w:proofErr w:type="spellEnd"/>
            <w:r w:rsidRPr="002F432F">
              <w:rPr>
                <w:rFonts w:ascii="Times New Roman" w:eastAsia="Times New Roman" w:hAnsi="Times New Roman" w:cs="Times New Roman"/>
                <w:color w:val="000000"/>
                <w:sz w:val="20"/>
                <w:szCs w:val="20"/>
                <w:lang w:eastAsia="pt-BR"/>
              </w:rPr>
              <w:t xml:space="preserve"> 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2843780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No direct statistical data measuring this outcome</w:t>
            </w:r>
          </w:p>
        </w:tc>
        <w:tc>
          <w:tcPr>
            <w:tcW w:w="992" w:type="dxa"/>
            <w:shd w:val="clear" w:color="auto" w:fill="auto"/>
            <w:vAlign w:val="center"/>
            <w:hideMark/>
          </w:tcPr>
          <w:p w14:paraId="3F5FA8E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3DFD7B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was not used (&lt;10 studies)</w:t>
            </w:r>
          </w:p>
        </w:tc>
        <w:tc>
          <w:tcPr>
            <w:tcW w:w="425" w:type="dxa"/>
            <w:shd w:val="clear" w:color="auto" w:fill="auto"/>
            <w:vAlign w:val="center"/>
            <w:hideMark/>
          </w:tcPr>
          <w:p w14:paraId="4D63AF5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0449B1D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Two investigator</w:t>
            </w:r>
            <w:r w:rsidR="00EA531B">
              <w:rPr>
                <w:rFonts w:ascii="Times New Roman" w:eastAsia="Times New Roman" w:hAnsi="Times New Roman" w:cs="Times New Roman"/>
                <w:color w:val="000000"/>
                <w:sz w:val="20"/>
                <w:szCs w:val="20"/>
                <w:lang w:val="en-US" w:eastAsia="pt-BR"/>
              </w:rPr>
              <w:t>s</w:t>
            </w:r>
            <w:r w:rsidRPr="002F432F">
              <w:rPr>
                <w:rFonts w:ascii="Times New Roman" w:eastAsia="Times New Roman" w:hAnsi="Times New Roman" w:cs="Times New Roman"/>
                <w:color w:val="000000"/>
                <w:sz w:val="20"/>
                <w:szCs w:val="20"/>
                <w:lang w:val="en-US" w:eastAsia="pt-BR"/>
              </w:rPr>
              <w:t xml:space="preserve"> (SS and LPR)</w:t>
            </w:r>
          </w:p>
        </w:tc>
        <w:tc>
          <w:tcPr>
            <w:tcW w:w="567" w:type="dxa"/>
            <w:vAlign w:val="center"/>
          </w:tcPr>
          <w:p w14:paraId="1A38187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50E554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1EA87C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D67578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0958A0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63DDA41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48EC9C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5A505F06" w14:textId="77777777" w:rsidTr="002D6B38">
        <w:trPr>
          <w:trHeight w:val="20"/>
        </w:trPr>
        <w:tc>
          <w:tcPr>
            <w:tcW w:w="851" w:type="dxa"/>
            <w:shd w:val="clear" w:color="auto" w:fill="auto"/>
            <w:vAlign w:val="center"/>
            <w:hideMark/>
          </w:tcPr>
          <w:p w14:paraId="3E43FADD"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Smolarek</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&lt;EndNote&gt;&lt;Cite&gt;&lt;Author&gt;Smolarek&lt;/Author&gt;&lt;Year&gt;2020&lt;/Year&gt;&lt;RecNum&gt;21026&lt;/RecNum&gt;&lt;DisplayText&gt;&lt;style face="superscript"&gt;94&lt;/style&gt;&lt;/DisplayText&gt;&lt;record&gt;&lt;rec-number&gt;21026&lt;/rec-number&gt;&lt;foreign-keys&gt;&lt;key app="EN" db-id="f5fv5a2shx52dqesxzmpffeqzt5ffxae2vev" timestamp="1607902614"&gt;21026&lt;/key&gt;&lt;/foreign-keys&gt;&lt;ref-type name="Journal Article"&gt;17&lt;/ref-type&gt;&lt;contributors&gt;&lt;authors&gt;&lt;author&gt;Smolarek, Priscila de Camargo&lt;/author&gt;&lt;author&gt;Wambier, Letícia M&lt;/author&gt;&lt;author&gt;Siqueira Silva, Leonardo&lt;/author&gt;&lt;author&gt;Chibinski, Ana Cláudia Rodrigues&lt;/author&gt;&lt;/authors&gt;&lt;/contributors&gt;&lt;titles&gt;&lt;title&gt;Does computerized anaesthesia reduce pain during local anaesthesia in paediatric patients for dental treatment? A systematic review and meta‐analysis&lt;/title&gt;&lt;secondary-title&gt;International Journal of Paediatric Dentistry&lt;/secondary-title&gt;&lt;/titles&gt;&lt;periodical&gt;&lt;full-title&gt;International journal of paediatric dentistry&lt;/full-title&gt;&lt;/periodical&gt;&lt;pages&gt;118-135&lt;/pages&gt;&lt;volume&gt;30&lt;/volume&gt;&lt;number&gt;2&lt;/number&gt;&lt;dates&gt;&lt;year&gt;2020&lt;/year&gt;&lt;/dates&gt;&lt;isbn&gt;0960-7439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0FBC57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Pain perception related with computerized and </w:t>
            </w:r>
            <w:proofErr w:type="spellStart"/>
            <w:r w:rsidRPr="002F432F">
              <w:rPr>
                <w:rFonts w:ascii="Times New Roman" w:eastAsia="Times New Roman" w:hAnsi="Times New Roman" w:cs="Times New Roman"/>
                <w:color w:val="000000"/>
                <w:sz w:val="20"/>
                <w:szCs w:val="20"/>
                <w:lang w:val="en-US" w:eastAsia="pt-BR"/>
              </w:rPr>
              <w:t>convencional</w:t>
            </w:r>
            <w:proofErr w:type="spellEnd"/>
            <w:r w:rsidRPr="002F432F">
              <w:rPr>
                <w:rFonts w:ascii="Times New Roman" w:eastAsia="Times New Roman" w:hAnsi="Times New Roman" w:cs="Times New Roman"/>
                <w:color w:val="000000"/>
                <w:sz w:val="20"/>
                <w:szCs w:val="20"/>
                <w:lang w:val="en-US" w:eastAsia="pt-BR"/>
              </w:rPr>
              <w:t xml:space="preserve"> anesthesia—patient‐related outcome (assessed with: Visual Analogue Scale (VAS), Faces Pain Scale‐Revised (FPS‐R), Wong‐Baker FACES Pain Rating Scale, Modified Facial Image Scale (FIS), Visual Rating Scale and Numerical Rating Scale (VNRS)) - </w:t>
            </w:r>
            <w:r w:rsidRPr="002F432F">
              <w:rPr>
                <w:rFonts w:ascii="Times New Roman" w:eastAsia="Times New Roman" w:hAnsi="Times New Roman" w:cs="Times New Roman"/>
                <w:b/>
                <w:bCs/>
                <w:color w:val="000000"/>
                <w:sz w:val="20"/>
                <w:szCs w:val="20"/>
                <w:lang w:val="en-US" w:eastAsia="pt-BR"/>
              </w:rPr>
              <w:t>Low certainty of evidence</w:t>
            </w:r>
            <w:r w:rsidRPr="002F432F">
              <w:rPr>
                <w:rFonts w:ascii="Times New Roman" w:eastAsia="Times New Roman" w:hAnsi="Times New Roman" w:cs="Times New Roman"/>
                <w:color w:val="000000"/>
                <w:sz w:val="20"/>
                <w:szCs w:val="20"/>
                <w:lang w:val="en-US" w:eastAsia="pt-BR"/>
              </w:rPr>
              <w:br/>
              <w:t xml:space="preserve">Disruptive </w:t>
            </w:r>
            <w:proofErr w:type="spellStart"/>
            <w:r w:rsidRPr="002F432F">
              <w:rPr>
                <w:rFonts w:ascii="Times New Roman" w:eastAsia="Times New Roman" w:hAnsi="Times New Roman" w:cs="Times New Roman"/>
                <w:color w:val="000000"/>
                <w:sz w:val="20"/>
                <w:szCs w:val="20"/>
                <w:lang w:val="en-US" w:eastAsia="pt-BR"/>
              </w:rPr>
              <w:t>behaviour</w:t>
            </w:r>
            <w:proofErr w:type="spellEnd"/>
            <w:r w:rsidRPr="002F432F">
              <w:rPr>
                <w:rFonts w:ascii="Times New Roman" w:eastAsia="Times New Roman" w:hAnsi="Times New Roman" w:cs="Times New Roman"/>
                <w:color w:val="000000"/>
                <w:sz w:val="20"/>
                <w:szCs w:val="20"/>
                <w:lang w:val="en-US" w:eastAsia="pt-BR"/>
              </w:rPr>
              <w:t xml:space="preserve"> related to computerized and </w:t>
            </w:r>
            <w:proofErr w:type="spellStart"/>
            <w:r w:rsidRPr="002F432F">
              <w:rPr>
                <w:rFonts w:ascii="Times New Roman" w:eastAsia="Times New Roman" w:hAnsi="Times New Roman" w:cs="Times New Roman"/>
                <w:color w:val="000000"/>
                <w:sz w:val="20"/>
                <w:szCs w:val="20"/>
                <w:lang w:val="en-US" w:eastAsia="pt-BR"/>
              </w:rPr>
              <w:t>convencional</w:t>
            </w:r>
            <w:proofErr w:type="spellEnd"/>
            <w:r w:rsidRPr="002F432F">
              <w:rPr>
                <w:rFonts w:ascii="Times New Roman" w:eastAsia="Times New Roman" w:hAnsi="Times New Roman" w:cs="Times New Roman"/>
                <w:color w:val="000000"/>
                <w:sz w:val="20"/>
                <w:szCs w:val="20"/>
                <w:lang w:val="en-US" w:eastAsia="pt-BR"/>
              </w:rPr>
              <w:t xml:space="preserve"> anesthesia—dichotomous data (assessed with: disruptive </w:t>
            </w:r>
            <w:proofErr w:type="spellStart"/>
            <w:r w:rsidRPr="002F432F">
              <w:rPr>
                <w:rFonts w:ascii="Times New Roman" w:eastAsia="Times New Roman" w:hAnsi="Times New Roman" w:cs="Times New Roman"/>
                <w:color w:val="000000"/>
                <w:sz w:val="20"/>
                <w:szCs w:val="20"/>
                <w:lang w:val="en-US" w:eastAsia="pt-BR"/>
              </w:rPr>
              <w:t>behaviour</w:t>
            </w:r>
            <w:proofErr w:type="spellEnd"/>
            <w:r w:rsidRPr="002F432F">
              <w:rPr>
                <w:rFonts w:ascii="Times New Roman" w:eastAsia="Times New Roman" w:hAnsi="Times New Roman" w:cs="Times New Roman"/>
                <w:color w:val="000000"/>
                <w:sz w:val="20"/>
                <w:szCs w:val="20"/>
                <w:lang w:val="en-US" w:eastAsia="pt-BR"/>
              </w:rPr>
              <w:t xml:space="preserve"> </w:t>
            </w:r>
            <w:proofErr w:type="spellStart"/>
            <w:r w:rsidRPr="002F432F">
              <w:rPr>
                <w:rFonts w:ascii="Times New Roman" w:eastAsia="Times New Roman" w:hAnsi="Times New Roman" w:cs="Times New Roman"/>
                <w:color w:val="000000"/>
                <w:sz w:val="20"/>
                <w:szCs w:val="20"/>
                <w:lang w:val="en-US" w:eastAsia="pt-BR"/>
              </w:rPr>
              <w:t>code,pain</w:t>
            </w:r>
            <w:proofErr w:type="spellEnd"/>
            <w:r w:rsidRPr="002F432F">
              <w:rPr>
                <w:rFonts w:ascii="Times New Roman" w:eastAsia="Times New Roman" w:hAnsi="Times New Roman" w:cs="Times New Roman"/>
                <w:color w:val="000000"/>
                <w:sz w:val="20"/>
                <w:szCs w:val="20"/>
                <w:lang w:val="en-US" w:eastAsia="pt-BR"/>
              </w:rPr>
              <w:t xml:space="preserve"> </w:t>
            </w:r>
            <w:proofErr w:type="spellStart"/>
            <w:r w:rsidRPr="002F432F">
              <w:rPr>
                <w:rFonts w:ascii="Times New Roman" w:eastAsia="Times New Roman" w:hAnsi="Times New Roman" w:cs="Times New Roman"/>
                <w:color w:val="000000"/>
                <w:sz w:val="20"/>
                <w:szCs w:val="20"/>
                <w:lang w:val="en-US" w:eastAsia="pt-BR"/>
              </w:rPr>
              <w:t>behaviour</w:t>
            </w:r>
            <w:proofErr w:type="spellEnd"/>
            <w:r w:rsidRPr="002F432F">
              <w:rPr>
                <w:rFonts w:ascii="Times New Roman" w:eastAsia="Times New Roman" w:hAnsi="Times New Roman" w:cs="Times New Roman"/>
                <w:color w:val="000000"/>
                <w:sz w:val="20"/>
                <w:szCs w:val="20"/>
                <w:lang w:val="en-US" w:eastAsia="pt-BR"/>
              </w:rPr>
              <w:t xml:space="preserve"> code); Disruptive </w:t>
            </w:r>
            <w:proofErr w:type="spellStart"/>
            <w:r w:rsidRPr="002F432F">
              <w:rPr>
                <w:rFonts w:ascii="Times New Roman" w:eastAsia="Times New Roman" w:hAnsi="Times New Roman" w:cs="Times New Roman"/>
                <w:color w:val="000000"/>
                <w:sz w:val="20"/>
                <w:szCs w:val="20"/>
                <w:lang w:val="en-US" w:eastAsia="pt-BR"/>
              </w:rPr>
              <w:t>behaviour</w:t>
            </w:r>
            <w:proofErr w:type="spellEnd"/>
            <w:r w:rsidRPr="002F432F">
              <w:rPr>
                <w:rFonts w:ascii="Times New Roman" w:eastAsia="Times New Roman" w:hAnsi="Times New Roman" w:cs="Times New Roman"/>
                <w:color w:val="000000"/>
                <w:sz w:val="20"/>
                <w:szCs w:val="20"/>
                <w:lang w:val="en-US" w:eastAsia="pt-BR"/>
              </w:rPr>
              <w:t xml:space="preserve"> related to computerized and conventional anesthesia—continuous data (assessed with: FLAAC, SEM Scale, pain </w:t>
            </w:r>
            <w:proofErr w:type="spellStart"/>
            <w:r w:rsidRPr="002F432F">
              <w:rPr>
                <w:rFonts w:ascii="Times New Roman" w:eastAsia="Times New Roman" w:hAnsi="Times New Roman" w:cs="Times New Roman"/>
                <w:color w:val="000000"/>
                <w:sz w:val="20"/>
                <w:szCs w:val="20"/>
                <w:lang w:val="en-US" w:eastAsia="pt-BR"/>
              </w:rPr>
              <w:t>behaviour</w:t>
            </w:r>
            <w:proofErr w:type="spellEnd"/>
            <w:r w:rsidRPr="002F432F">
              <w:rPr>
                <w:rFonts w:ascii="Times New Roman" w:eastAsia="Times New Roman" w:hAnsi="Times New Roman" w:cs="Times New Roman"/>
                <w:color w:val="000000"/>
                <w:sz w:val="20"/>
                <w:szCs w:val="20"/>
                <w:lang w:val="en-US" w:eastAsia="pt-BR"/>
              </w:rPr>
              <w:t xml:space="preserve"> code) - </w:t>
            </w:r>
            <w:r w:rsidRPr="002F432F">
              <w:rPr>
                <w:rFonts w:ascii="Times New Roman" w:eastAsia="Times New Roman" w:hAnsi="Times New Roman" w:cs="Times New Roman"/>
                <w:b/>
                <w:bCs/>
                <w:color w:val="000000"/>
                <w:sz w:val="20"/>
                <w:szCs w:val="20"/>
                <w:lang w:val="en-US" w:eastAsia="pt-BR"/>
              </w:rPr>
              <w:t>Very low certainty of evidence</w:t>
            </w:r>
          </w:p>
        </w:tc>
        <w:tc>
          <w:tcPr>
            <w:tcW w:w="709" w:type="dxa"/>
            <w:shd w:val="clear" w:color="auto" w:fill="auto"/>
            <w:vAlign w:val="center"/>
            <w:hideMark/>
          </w:tcPr>
          <w:p w14:paraId="65D3C7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8923AC8"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proofErr w:type="spellStart"/>
            <w:r>
              <w:rPr>
                <w:rFonts w:ascii="Times New Roman" w:eastAsia="Times New Roman" w:hAnsi="Times New Roman" w:cs="Times New Roman"/>
                <w:color w:val="000000"/>
                <w:sz w:val="20"/>
                <w:szCs w:val="20"/>
                <w:lang w:val="en-US" w:eastAsia="pt-BR"/>
              </w:rPr>
              <w:t>RoB</w:t>
            </w:r>
            <w:proofErr w:type="spellEnd"/>
            <w:r w:rsidR="001465DA" w:rsidRPr="002F432F">
              <w:rPr>
                <w:rFonts w:ascii="Times New Roman" w:eastAsia="Times New Roman" w:hAnsi="Times New Roman" w:cs="Times New Roman"/>
                <w:color w:val="000000"/>
                <w:sz w:val="20"/>
                <w:szCs w:val="20"/>
                <w:lang w:val="en-US" w:eastAsia="pt-BR"/>
              </w:rPr>
              <w:t xml:space="preserve"> and inconsistency, were related to the lack of ‘allocation concealment’ and ‘sequence generation’ and unexplained heterogeneity. Subgroup analysis was performed considering two groups: studies of low and unclear risk of bias.</w:t>
            </w:r>
          </w:p>
        </w:tc>
        <w:tc>
          <w:tcPr>
            <w:tcW w:w="992" w:type="dxa"/>
            <w:shd w:val="clear" w:color="auto" w:fill="auto"/>
            <w:vAlign w:val="center"/>
            <w:hideMark/>
          </w:tcPr>
          <w:p w14:paraId="6CE5C1A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Cochran</w:t>
            </w:r>
            <w:proofErr w:type="spellEnd"/>
            <w:r w:rsidRPr="002F432F">
              <w:rPr>
                <w:rFonts w:ascii="Times New Roman" w:eastAsia="Times New Roman" w:hAnsi="Times New Roman" w:cs="Times New Roman"/>
                <w:color w:val="000000"/>
                <w:sz w:val="20"/>
                <w:szCs w:val="20"/>
                <w:lang w:eastAsia="pt-BR"/>
              </w:rPr>
              <w:t xml:space="preserve"> 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454309F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7E1608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Confidence interval cross the clinical decision threshold between recommending and  non-recommending  treatment</w:t>
            </w:r>
          </w:p>
        </w:tc>
        <w:tc>
          <w:tcPr>
            <w:tcW w:w="993" w:type="dxa"/>
            <w:shd w:val="clear" w:color="auto" w:fill="auto"/>
            <w:vAlign w:val="center"/>
            <w:hideMark/>
          </w:tcPr>
          <w:p w14:paraId="5C401BA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2722AB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0DC8B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7D858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1BC467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6EE8F8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A90928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752CA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E1CEE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6F544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9A2B58" w14:paraId="09DF9808" w14:textId="77777777" w:rsidTr="002D6B38">
        <w:trPr>
          <w:trHeight w:val="20"/>
        </w:trPr>
        <w:tc>
          <w:tcPr>
            <w:tcW w:w="851" w:type="dxa"/>
            <w:shd w:val="clear" w:color="auto" w:fill="auto"/>
            <w:vAlign w:val="center"/>
            <w:hideMark/>
          </w:tcPr>
          <w:p w14:paraId="585A4231"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lastRenderedPageBreak/>
              <w:t>Sosly</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&lt;EndNote&gt;&lt;Cite&gt;&lt;Author&gt;Sosly&lt;/Author&gt;&lt;Year&gt;2020&lt;/Year&gt;&lt;RecNum&gt;21025&lt;/RecNum&gt;&lt;DisplayText&gt;&lt;style face="superscript"&gt;95&lt;/style&gt;&lt;/DisplayText&gt;&lt;record&gt;&lt;rec-number&gt;21025&lt;/rec-number&gt;&lt;foreign-keys&gt;&lt;key app="EN" db-id="f5fv5a2shx52dqesxzmpffeqzt5ffxae2vev" timestamp="1607902614"&gt;21025&lt;/key&gt;&lt;/foreign-keys&gt;&lt;ref-type name="Journal Article"&gt;17&lt;/ref-type&gt;&lt;contributors&gt;&lt;authors&gt;&lt;author&gt;Sosly, Rami&lt;/author&gt;&lt;author&gt;Mohammed, Hisham&lt;/author&gt;&lt;author&gt;Rizk, Mumen Z&lt;/author&gt;&lt;author&gt;Jamous, Eias&lt;/author&gt;&lt;author&gt;Qaisi, Ahmad G&lt;/author&gt;&lt;author&gt;Bearn, David R&lt;/author&gt;&lt;/authors&gt;&lt;/contributors&gt;&lt;titles&gt;&lt;title&gt;Effectiveness of miniscrew-supported maxillary incisor intrusion in deep-bite correction: A systematic review and meta-analysis&lt;/title&gt;&lt;secondary-title&gt;The Angle Orthodontist&lt;/secondary-title&gt;&lt;/titles&gt;&lt;periodical&gt;&lt;full-title&gt;Angle Orthod&lt;/full-title&gt;&lt;abbr-1&gt;The Angle orthodontist&lt;/abbr-1&gt;&lt;/periodical&gt;&lt;pages&gt;291-304&lt;/pages&gt;&lt;volume&gt;90&lt;/volume&gt;&lt;number&gt;2&lt;/number&gt;&lt;dates&gt;&lt;year&gt;2020&lt;/year&gt;&lt;/dates&gt;&lt;isbn&gt;0003-3219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9AA49E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Deep-bite correction (assessed in mm); Genuine incisor intrusion assessed with: mm (Cr to PP). - </w:t>
            </w:r>
            <w:r w:rsidRPr="002F432F">
              <w:rPr>
                <w:rFonts w:ascii="Times New Roman" w:eastAsia="Times New Roman" w:hAnsi="Times New Roman" w:cs="Times New Roman"/>
                <w:b/>
                <w:bCs/>
                <w:color w:val="000000"/>
                <w:sz w:val="20"/>
                <w:szCs w:val="20"/>
                <w:lang w:val="en-US" w:eastAsia="pt-BR"/>
              </w:rPr>
              <w:t>Low certainty of evidence</w:t>
            </w:r>
            <w:r w:rsidRPr="002F432F">
              <w:rPr>
                <w:rFonts w:ascii="Times New Roman" w:eastAsia="Times New Roman" w:hAnsi="Times New Roman" w:cs="Times New Roman"/>
                <w:color w:val="000000"/>
                <w:sz w:val="20"/>
                <w:szCs w:val="20"/>
                <w:lang w:val="en-US" w:eastAsia="pt-BR"/>
              </w:rPr>
              <w:br/>
              <w:t xml:space="preserve">Root </w:t>
            </w:r>
            <w:proofErr w:type="spellStart"/>
            <w:r w:rsidRPr="002F432F">
              <w:rPr>
                <w:rFonts w:ascii="Times New Roman" w:eastAsia="Times New Roman" w:hAnsi="Times New Roman" w:cs="Times New Roman"/>
                <w:color w:val="000000"/>
                <w:sz w:val="20"/>
                <w:szCs w:val="20"/>
                <w:lang w:val="en-US" w:eastAsia="pt-BR"/>
              </w:rPr>
              <w:t>lenght</w:t>
            </w:r>
            <w:proofErr w:type="spellEnd"/>
            <w:r w:rsidRPr="002F432F">
              <w:rPr>
                <w:rFonts w:ascii="Times New Roman" w:eastAsia="Times New Roman" w:hAnsi="Times New Roman" w:cs="Times New Roman"/>
                <w:color w:val="000000"/>
                <w:sz w:val="20"/>
                <w:szCs w:val="20"/>
                <w:lang w:val="en-US" w:eastAsia="pt-BR"/>
              </w:rPr>
              <w:t xml:space="preserve"> loss (follow-up median: 4 </w:t>
            </w:r>
            <w:proofErr w:type="spellStart"/>
            <w:r w:rsidRPr="002F432F">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assessed with: mm); Amount of vertical movements in the maxillary molars (assessed with: mm) - </w:t>
            </w:r>
            <w:r w:rsidRPr="002F432F">
              <w:rPr>
                <w:rFonts w:ascii="Times New Roman" w:eastAsia="Times New Roman" w:hAnsi="Times New Roman" w:cs="Times New Roman"/>
                <w:b/>
                <w:bCs/>
                <w:color w:val="000000"/>
                <w:sz w:val="20"/>
                <w:szCs w:val="20"/>
                <w:lang w:val="en-US" w:eastAsia="pt-BR"/>
              </w:rPr>
              <w:t>Very low certainty of evidence</w:t>
            </w:r>
          </w:p>
        </w:tc>
        <w:tc>
          <w:tcPr>
            <w:tcW w:w="709" w:type="dxa"/>
            <w:shd w:val="clear" w:color="auto" w:fill="auto"/>
            <w:vAlign w:val="center"/>
            <w:hideMark/>
          </w:tcPr>
          <w:p w14:paraId="34E2500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69240077"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Sensitivity </w:t>
            </w:r>
            <w:r w:rsidR="001465DA" w:rsidRPr="002F432F">
              <w:rPr>
                <w:rFonts w:ascii="Times New Roman" w:eastAsia="Times New Roman" w:hAnsi="Times New Roman" w:cs="Times New Roman"/>
                <w:color w:val="000000"/>
                <w:sz w:val="20"/>
                <w:szCs w:val="20"/>
                <w:lang w:val="en-US" w:eastAsia="pt-BR"/>
              </w:rPr>
              <w:t>analyses exploring the impact of individual studies on the overall effect estimates did not seem to significantly influence the effect size estimates</w:t>
            </w:r>
          </w:p>
        </w:tc>
        <w:tc>
          <w:tcPr>
            <w:tcW w:w="992" w:type="dxa"/>
            <w:shd w:val="clear" w:color="auto" w:fill="auto"/>
            <w:vAlign w:val="center"/>
            <w:hideMark/>
          </w:tcPr>
          <w:p w14:paraId="2532C7B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Tau</w:t>
            </w:r>
            <w:r w:rsidR="00EA531B" w:rsidRPr="00EA531B">
              <w:rPr>
                <w:rFonts w:ascii="Times New Roman" w:eastAsia="Times New Roman" w:hAnsi="Times New Roman" w:cs="Times New Roman"/>
                <w:color w:val="000000"/>
                <w:sz w:val="20"/>
                <w:szCs w:val="20"/>
                <w:vertAlign w:val="superscript"/>
                <w:lang w:eastAsia="pt-BR"/>
              </w:rPr>
              <w:t>2</w:t>
            </w:r>
            <w:r w:rsidRPr="002F432F">
              <w:rPr>
                <w:rFonts w:ascii="Times New Roman" w:eastAsia="Times New Roman" w:hAnsi="Times New Roman" w:cs="Times New Roman"/>
                <w:color w:val="000000"/>
                <w:sz w:val="20"/>
                <w:szCs w:val="20"/>
                <w:lang w:eastAsia="pt-BR"/>
              </w:rPr>
              <w:t>/I</w:t>
            </w:r>
            <w:r w:rsidRPr="00EA531B">
              <w:rPr>
                <w:rFonts w:ascii="Times New Roman" w:eastAsia="Times New Roman" w:hAnsi="Times New Roman" w:cs="Times New Roman"/>
                <w:color w:val="000000"/>
                <w:sz w:val="20"/>
                <w:szCs w:val="20"/>
                <w:vertAlign w:val="superscript"/>
                <w:lang w:eastAsia="pt-BR"/>
              </w:rPr>
              <w:t>2</w:t>
            </w:r>
          </w:p>
        </w:tc>
        <w:tc>
          <w:tcPr>
            <w:tcW w:w="992" w:type="dxa"/>
            <w:shd w:val="clear" w:color="auto" w:fill="auto"/>
            <w:vAlign w:val="center"/>
            <w:hideMark/>
          </w:tcPr>
          <w:p w14:paraId="2824CCA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6CC620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9D9C9AA"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Funnel plot was not used (&lt;10 studies)</w:t>
            </w:r>
          </w:p>
        </w:tc>
        <w:tc>
          <w:tcPr>
            <w:tcW w:w="425" w:type="dxa"/>
            <w:shd w:val="clear" w:color="auto" w:fill="auto"/>
            <w:vAlign w:val="center"/>
            <w:hideMark/>
          </w:tcPr>
          <w:p w14:paraId="031A42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21813CE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609B3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D446A9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74B9DA8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901456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0CFA06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184AA86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32A53DB"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Very low to low / Further studies</w:t>
            </w:r>
          </w:p>
        </w:tc>
      </w:tr>
      <w:tr w:rsidR="001465DA" w:rsidRPr="002F432F" w14:paraId="4B1EDC75" w14:textId="77777777" w:rsidTr="002D6B38">
        <w:trPr>
          <w:trHeight w:val="20"/>
        </w:trPr>
        <w:tc>
          <w:tcPr>
            <w:tcW w:w="851" w:type="dxa"/>
            <w:shd w:val="clear" w:color="auto" w:fill="auto"/>
            <w:vAlign w:val="center"/>
            <w:hideMark/>
          </w:tcPr>
          <w:p w14:paraId="61D82979"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Sousa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&lt;EndNote&gt;&lt;Cite&gt;&lt;Author&gt;Sousa&lt;/Author&gt;&lt;Year&gt;2020&lt;/Year&gt;&lt;RecNum&gt;21024&lt;/RecNum&gt;&lt;DisplayText&gt;&lt;style face="superscript"&gt;96&lt;/style&gt;&lt;/DisplayText&gt;&lt;record&gt;&lt;rec-number&gt;21024&lt;/rec-number&gt;&lt;foreign-keys&gt;&lt;key app="EN" db-id="f5fv5a2shx52dqesxzmpffeqzt5ffxae2vev" timestamp="1607902614"&gt;21024&lt;/key&gt;&lt;/foreign-keys&gt;&lt;ref-type name="Journal Article"&gt;17&lt;/ref-type&gt;&lt;contributors&gt;&lt;authors&gt;&lt;author&gt;Sousa, Samantha Jéssica Lopes&lt;/author&gt;&lt;author&gt;do Nascimento Poubel, Deborah Lousan&lt;/author&gt;&lt;author&gt;de Lucas Rezende, Liliana Vicente Melo&lt;/author&gt;&lt;author&gt;Almeida, Fabiana Tolentino&lt;/author&gt;&lt;author&gt;de Toledo, Isabela Porto&lt;/author&gt;&lt;author&gt;Garcia, Fernanda Cristina Pimentel&lt;/author&gt;&lt;/authors&gt;&lt;/contributors&gt;&lt;titles&gt;&lt;title&gt;Early clinical performance of resin cements in glass-ceramic posterior restorations in adult vital teeth: A systematic review and meta-analysis&lt;/title&gt;&lt;secondary-title&gt;The Journal of prosthetic dentistry&lt;/secondary-title&gt;&lt;/titles&gt;&lt;periodical&gt;&lt;full-title&gt;The Journal of Prosthetic Dentistry&lt;/full-title&gt;&lt;/periodical&gt;&lt;pages&gt;61-70&lt;/pages&gt;&lt;volume&gt;123&lt;/volume&gt;&lt;number&gt;1&lt;/number&gt;&lt;dates&gt;&lt;year&gt;2020&lt;/year&gt;&lt;/dates&gt;&lt;isbn&gt;0022-3913&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3CBBEB2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Restoration integrity baseline; Tooth integrity baseline. - </w:t>
            </w:r>
            <w:r w:rsidRPr="002F432F">
              <w:rPr>
                <w:rFonts w:ascii="Times New Roman" w:eastAsia="Times New Roman" w:hAnsi="Times New Roman" w:cs="Times New Roman"/>
                <w:b/>
                <w:bCs/>
                <w:color w:val="000000"/>
                <w:sz w:val="20"/>
                <w:szCs w:val="20"/>
                <w:lang w:val="en-US" w:eastAsia="pt-BR"/>
              </w:rPr>
              <w:t>Low certainty of evidence</w:t>
            </w:r>
            <w:r w:rsidRPr="002F432F">
              <w:rPr>
                <w:rFonts w:ascii="Times New Roman" w:eastAsia="Times New Roman" w:hAnsi="Times New Roman" w:cs="Times New Roman"/>
                <w:color w:val="000000"/>
                <w:sz w:val="20"/>
                <w:szCs w:val="20"/>
                <w:lang w:val="en-US" w:eastAsia="pt-BR"/>
              </w:rPr>
              <w:br/>
              <w:t xml:space="preserve">Restoration integrity 1 y; Tooth integrity 1 y - </w:t>
            </w:r>
            <w:r w:rsidRPr="002F432F">
              <w:rPr>
                <w:rFonts w:ascii="Times New Roman" w:eastAsia="Times New Roman" w:hAnsi="Times New Roman" w:cs="Times New Roman"/>
                <w:b/>
                <w:bCs/>
                <w:color w:val="000000"/>
                <w:sz w:val="20"/>
                <w:szCs w:val="20"/>
                <w:lang w:val="en-US" w:eastAsia="pt-BR"/>
              </w:rPr>
              <w:t>Very low certainty of evidence</w:t>
            </w:r>
          </w:p>
        </w:tc>
        <w:tc>
          <w:tcPr>
            <w:tcW w:w="709" w:type="dxa"/>
            <w:shd w:val="clear" w:color="auto" w:fill="auto"/>
            <w:vAlign w:val="center"/>
            <w:hideMark/>
          </w:tcPr>
          <w:p w14:paraId="103815E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52ADDCC5"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No </w:t>
            </w:r>
            <w:r w:rsidR="001465DA" w:rsidRPr="002F432F">
              <w:rPr>
                <w:rFonts w:ascii="Times New Roman" w:eastAsia="Times New Roman" w:hAnsi="Times New Roman" w:cs="Times New Roman"/>
                <w:color w:val="000000"/>
                <w:sz w:val="20"/>
                <w:szCs w:val="20"/>
                <w:lang w:val="en-US" w:eastAsia="pt-BR"/>
              </w:rPr>
              <w:t xml:space="preserve">blinding of participants and examiners in study or no uncertainty in its implementation and/or uncertainty in process of randomization and blinding of random </w:t>
            </w:r>
            <w:r w:rsidR="001465DA" w:rsidRPr="002F432F">
              <w:rPr>
                <w:rFonts w:ascii="Times New Roman" w:eastAsia="Times New Roman" w:hAnsi="Times New Roman" w:cs="Times New Roman"/>
                <w:color w:val="000000"/>
                <w:sz w:val="20"/>
                <w:szCs w:val="20"/>
                <w:lang w:val="en-US" w:eastAsia="pt-BR"/>
              </w:rPr>
              <w:lastRenderedPageBreak/>
              <w:t>allocation of sample</w:t>
            </w:r>
          </w:p>
        </w:tc>
        <w:tc>
          <w:tcPr>
            <w:tcW w:w="992" w:type="dxa"/>
            <w:shd w:val="clear" w:color="auto" w:fill="auto"/>
            <w:vAlign w:val="center"/>
            <w:hideMark/>
          </w:tcPr>
          <w:p w14:paraId="72FB49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I2</w:t>
            </w:r>
          </w:p>
        </w:tc>
        <w:tc>
          <w:tcPr>
            <w:tcW w:w="992" w:type="dxa"/>
            <w:shd w:val="clear" w:color="auto" w:fill="auto"/>
            <w:vAlign w:val="center"/>
            <w:hideMark/>
          </w:tcPr>
          <w:p w14:paraId="2D4C492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29FD9E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Risk relative shows that no statistical difference observed between intervention and control (self-adhesive and conventional, respectively).</w:t>
            </w:r>
          </w:p>
        </w:tc>
        <w:tc>
          <w:tcPr>
            <w:tcW w:w="993" w:type="dxa"/>
            <w:shd w:val="clear" w:color="auto" w:fill="auto"/>
            <w:vAlign w:val="center"/>
            <w:hideMark/>
          </w:tcPr>
          <w:p w14:paraId="2977403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5EE875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6F9F7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E96F98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0EF887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1052D73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517CD6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D2F89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73ADD23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6E659C0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1535BB14" w14:textId="77777777" w:rsidTr="001465DA">
        <w:trPr>
          <w:trHeight w:val="20"/>
        </w:trPr>
        <w:tc>
          <w:tcPr>
            <w:tcW w:w="851" w:type="dxa"/>
            <w:shd w:val="clear" w:color="auto" w:fill="auto"/>
            <w:vAlign w:val="center"/>
            <w:hideMark/>
          </w:tcPr>
          <w:p w14:paraId="79FC4559"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Souza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&lt;EndNote&gt;&lt;Cite&gt;&lt;Author&gt;Souza&lt;/Author&gt;&lt;Year&gt;2020&lt;/Year&gt;&lt;RecNum&gt;20950&lt;/RecNum&gt;&lt;DisplayText&gt;&lt;style face="superscript"&gt;97&lt;/style&gt;&lt;/DisplayText&gt;&lt;record&gt;&lt;rec-number&gt;20950&lt;/rec-number&gt;&lt;foreign-keys&gt;&lt;key app="EN" db-id="f5fv5a2shx52dqesxzmpffeqzt5ffxae2vev" timestamp="1607902573"&gt;20950&lt;/key&gt;&lt;/foreign-keys&gt;&lt;ref-type name="Journal Article"&gt;17&lt;/ref-type&gt;&lt;contributors&gt;&lt;authors&gt;&lt;author&gt;Souza, Glaciele Maria&lt;/author&gt;&lt;author&gt;Elias, Gabriel Mariano&lt;/author&gt;&lt;author&gt;Andrade, Pedro Figueiredo Pereira&lt;/author&gt;&lt;author&gt;Sales, Késsia Nara Andrade&lt;/author&gt;&lt;author&gt;Galvão, Endi Lanza&lt;/author&gt;&lt;author&gt;Falci, Saulo Gabriel Moreira&lt;/author&gt;&lt;/authors&gt;&lt;/contributors&gt;&lt;titles&gt;&lt;title&gt;The effectiveness of hyaluronic acid in controlling pain, edema and trismus after extraction of third molars: systematic review and meta-analysis&lt;/title&gt;&lt;secondary-title&gt;Journal of Oral and Maxillofacial Surgery&lt;/secondary-title&gt;&lt;/titles&gt;&lt;periodical&gt;&lt;full-title&gt;Journal of Oral and Maxillofacial Surgery&lt;/full-title&gt;&lt;/periodical&gt;&lt;dates&gt;&lt;year&gt;2020&lt;/year&gt;&lt;/dates&gt;&lt;isbn&gt;0278-2391&lt;/isbn&gt;&lt;urls&gt;&lt;/urls&gt;&lt;/record&gt;&lt;/Cite&gt;&lt;/EndNote&gt;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DFD672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Trismus -</w:t>
            </w:r>
            <w:r w:rsidRPr="002F432F">
              <w:rPr>
                <w:rFonts w:ascii="Times New Roman" w:eastAsia="Times New Roman" w:hAnsi="Times New Roman" w:cs="Times New Roman"/>
                <w:b/>
                <w:bCs/>
                <w:color w:val="000000"/>
                <w:sz w:val="20"/>
                <w:szCs w:val="20"/>
                <w:lang w:val="en-US" w:eastAsia="pt-BR"/>
              </w:rPr>
              <w:t xml:space="preserve"> Low quality of the evidence</w:t>
            </w:r>
            <w:r w:rsidRPr="002F432F">
              <w:rPr>
                <w:rFonts w:ascii="Times New Roman" w:eastAsia="Times New Roman" w:hAnsi="Times New Roman" w:cs="Times New Roman"/>
                <w:color w:val="000000"/>
                <w:sz w:val="20"/>
                <w:szCs w:val="20"/>
                <w:lang w:val="en-US" w:eastAsia="pt-BR"/>
              </w:rPr>
              <w:br/>
              <w:t xml:space="preserve">Pain outcome - </w:t>
            </w:r>
            <w:r w:rsidRPr="002F432F">
              <w:rPr>
                <w:rFonts w:ascii="Times New Roman" w:eastAsia="Times New Roman" w:hAnsi="Times New Roman" w:cs="Times New Roman"/>
                <w:b/>
                <w:bCs/>
                <w:color w:val="000000"/>
                <w:sz w:val="20"/>
                <w:szCs w:val="20"/>
                <w:lang w:val="en-US" w:eastAsia="pt-BR"/>
              </w:rPr>
              <w:t xml:space="preserve">Very </w:t>
            </w:r>
            <w:proofErr w:type="spellStart"/>
            <w:r w:rsidRPr="002F432F">
              <w:rPr>
                <w:rFonts w:ascii="Times New Roman" w:eastAsia="Times New Roman" w:hAnsi="Times New Roman" w:cs="Times New Roman"/>
                <w:b/>
                <w:bCs/>
                <w:color w:val="000000"/>
                <w:sz w:val="20"/>
                <w:szCs w:val="20"/>
                <w:lang w:val="en-US" w:eastAsia="pt-BR"/>
              </w:rPr>
              <w:t>lowquality</w:t>
            </w:r>
            <w:proofErr w:type="spellEnd"/>
            <w:r w:rsidRPr="002F432F">
              <w:rPr>
                <w:rFonts w:ascii="Times New Roman" w:eastAsia="Times New Roman" w:hAnsi="Times New Roman" w:cs="Times New Roman"/>
                <w:b/>
                <w:bCs/>
                <w:color w:val="000000"/>
                <w:sz w:val="20"/>
                <w:szCs w:val="20"/>
                <w:lang w:val="en-US" w:eastAsia="pt-BR"/>
              </w:rPr>
              <w:t xml:space="preserve"> of the evidence</w:t>
            </w:r>
          </w:p>
        </w:tc>
        <w:tc>
          <w:tcPr>
            <w:tcW w:w="709" w:type="dxa"/>
            <w:shd w:val="clear" w:color="auto" w:fill="auto"/>
            <w:vAlign w:val="center"/>
            <w:hideMark/>
          </w:tcPr>
          <w:p w14:paraId="5D6B653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C17AAB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32FD8C0B" w14:textId="77777777" w:rsidR="001465DA" w:rsidRPr="002F432F" w:rsidRDefault="00EA531B"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Heterogeneity</w:t>
            </w:r>
            <w:proofErr w:type="spellEnd"/>
            <w:r w:rsidRPr="002F432F">
              <w:rPr>
                <w:rFonts w:ascii="Times New Roman" w:eastAsia="Times New Roman" w:hAnsi="Times New Roman" w:cs="Times New Roman"/>
                <w:color w:val="000000"/>
                <w:sz w:val="20"/>
                <w:szCs w:val="20"/>
                <w:lang w:eastAsia="pt-BR"/>
              </w:rPr>
              <w:t xml:space="preserve"> </w:t>
            </w:r>
            <w:r w:rsidR="001465DA" w:rsidRPr="002F432F">
              <w:rPr>
                <w:rFonts w:ascii="Times New Roman" w:eastAsia="Times New Roman" w:hAnsi="Times New Roman" w:cs="Times New Roman"/>
                <w:color w:val="000000"/>
                <w:sz w:val="20"/>
                <w:szCs w:val="20"/>
                <w:lang w:eastAsia="pt-BR"/>
              </w:rPr>
              <w:t>(I</w:t>
            </w:r>
            <w:r w:rsidRPr="00EA531B">
              <w:rPr>
                <w:rFonts w:ascii="Times New Roman" w:eastAsia="Times New Roman" w:hAnsi="Times New Roman" w:cs="Times New Roman"/>
                <w:color w:val="000000"/>
                <w:sz w:val="20"/>
                <w:szCs w:val="20"/>
                <w:vertAlign w:val="superscript"/>
                <w:lang w:eastAsia="pt-BR"/>
              </w:rPr>
              <w:t>2</w:t>
            </w:r>
            <w:r w:rsidR="001465DA" w:rsidRPr="002F432F">
              <w:rPr>
                <w:rFonts w:ascii="Times New Roman" w:eastAsia="Times New Roman" w:hAnsi="Times New Roman" w:cs="Times New Roman"/>
                <w:color w:val="000000"/>
                <w:sz w:val="20"/>
                <w:szCs w:val="20"/>
                <w:lang w:eastAsia="pt-BR"/>
              </w:rPr>
              <w:t>)</w:t>
            </w:r>
          </w:p>
        </w:tc>
        <w:tc>
          <w:tcPr>
            <w:tcW w:w="992" w:type="dxa"/>
            <w:shd w:val="clear" w:color="auto" w:fill="auto"/>
            <w:vAlign w:val="center"/>
            <w:hideMark/>
          </w:tcPr>
          <w:p w14:paraId="43F2602E"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Most </w:t>
            </w:r>
            <w:r w:rsidR="001465DA" w:rsidRPr="002F432F">
              <w:rPr>
                <w:rFonts w:ascii="Times New Roman" w:eastAsia="Times New Roman" w:hAnsi="Times New Roman" w:cs="Times New Roman"/>
                <w:color w:val="000000"/>
                <w:sz w:val="20"/>
                <w:szCs w:val="20"/>
                <w:lang w:val="en-US" w:eastAsia="pt-BR"/>
              </w:rPr>
              <w:t>studies excluded smoking patients, decreasing the external validity of the study covering these patients through the clinical question</w:t>
            </w:r>
          </w:p>
        </w:tc>
        <w:tc>
          <w:tcPr>
            <w:tcW w:w="992" w:type="dxa"/>
            <w:shd w:val="clear" w:color="auto" w:fill="auto"/>
            <w:vAlign w:val="center"/>
            <w:hideMark/>
          </w:tcPr>
          <w:p w14:paraId="4460AAE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B89A38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The publication bias was not verified through the Funnel plots because there were not enough studies.</w:t>
            </w:r>
          </w:p>
        </w:tc>
        <w:tc>
          <w:tcPr>
            <w:tcW w:w="425" w:type="dxa"/>
            <w:shd w:val="clear" w:color="auto" w:fill="auto"/>
            <w:vAlign w:val="center"/>
            <w:hideMark/>
          </w:tcPr>
          <w:p w14:paraId="7A5462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12552DD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68CB4AC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5A0048F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57FC576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6B1767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11B671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34F84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4CA947D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602BB1F9" w14:textId="77777777" w:rsidTr="002D6B38">
        <w:trPr>
          <w:trHeight w:val="20"/>
        </w:trPr>
        <w:tc>
          <w:tcPr>
            <w:tcW w:w="851" w:type="dxa"/>
            <w:shd w:val="clear" w:color="auto" w:fill="auto"/>
            <w:vAlign w:val="center"/>
            <w:hideMark/>
          </w:tcPr>
          <w:p w14:paraId="4956BC0A"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Ta</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&lt;EndNote&gt;&lt;Cite&gt;&lt;Author&gt;Ta&lt;/Author&gt;&lt;Year&gt;2019&lt;/Year&gt;&lt;RecNum&gt;21053&lt;/RecNum&gt;&lt;DisplayText&gt;&lt;style face="superscript"&gt;98&lt;/style&gt;&lt;/DisplayText&gt;&lt;record&gt;&lt;rec-number&gt;21053&lt;/rec-number&gt;&lt;foreign-keys&gt;&lt;key app="EN" db-id="f5fv5a2shx52dqesxzmpffeqzt5ffxae2vev" timestamp="1607902626"&gt;21053&lt;/key&gt;&lt;/foreign-keys&gt;&lt;ref-type name="Journal Article"&gt;17&lt;/ref-type&gt;&lt;contributors&gt;&lt;authors&gt;&lt;author&gt;Ta, Patrick Chieu Poa&lt;/author&gt;&lt;author&gt;Dinh, Hue Quyen&lt;/author&gt;&lt;author&gt;Nguyen, Kim&lt;/author&gt;&lt;author&gt;Lin, Samuel&lt;/author&gt;&lt;author&gt;Ong, Yong Li&lt;/author&gt;&lt;author&gt;Ariyawardana, Anura&lt;/author&gt;&lt;/authors&gt;&lt;/contributors&gt;&lt;titles&gt;&lt;title&gt;Efficacy of gabapentin in the treatment of trigeminal neuralgia: A systematic review of randomized controlled trials&lt;/title&gt;&lt;secondary-title&gt;Journal of investigative and clinical dentistry&lt;/secondary-title&gt;&lt;/titles&gt;&lt;periodical&gt;&lt;full-title&gt;Journal of investigative and clinical dentistry&lt;/full-title&gt;&lt;/periodical&gt;&lt;pages&gt;e12448&lt;/pages&gt;&lt;volume&gt;10&lt;/volume&gt;&lt;number&gt;4&lt;/number&gt;&lt;dates&gt;&lt;year&gt;2019&lt;/year&gt;&lt;/dates&gt;&lt;isbn&gt;2041-1618&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98</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F78BA4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 xml:space="preserve">GRADE's results by study: </w:t>
            </w:r>
            <w:r w:rsidRPr="002F432F">
              <w:rPr>
                <w:rFonts w:ascii="Times New Roman" w:eastAsia="Times New Roman" w:hAnsi="Times New Roman" w:cs="Times New Roman"/>
                <w:color w:val="000000"/>
                <w:sz w:val="20"/>
                <w:szCs w:val="20"/>
                <w:lang w:val="en-US" w:eastAsia="pt-BR"/>
              </w:rPr>
              <w:t xml:space="preserve">1 </w:t>
            </w:r>
            <w:r w:rsidRPr="002F432F">
              <w:rPr>
                <w:rFonts w:ascii="Times New Roman" w:eastAsia="Times New Roman" w:hAnsi="Times New Roman" w:cs="Times New Roman"/>
                <w:b/>
                <w:bCs/>
                <w:color w:val="000000"/>
                <w:sz w:val="20"/>
                <w:szCs w:val="20"/>
                <w:lang w:val="en-US" w:eastAsia="pt-BR"/>
              </w:rPr>
              <w:t>High</w:t>
            </w:r>
            <w:r w:rsidRPr="002F432F">
              <w:rPr>
                <w:rFonts w:ascii="Times New Roman" w:eastAsia="Times New Roman" w:hAnsi="Times New Roman" w:cs="Times New Roman"/>
                <w:color w:val="000000"/>
                <w:sz w:val="20"/>
                <w:szCs w:val="20"/>
                <w:lang w:val="en-US" w:eastAsia="pt-BR"/>
              </w:rPr>
              <w:t xml:space="preserve"> and 1 </w:t>
            </w:r>
            <w:r w:rsidRPr="002F432F">
              <w:rPr>
                <w:rFonts w:ascii="Times New Roman" w:eastAsia="Times New Roman" w:hAnsi="Times New Roman" w:cs="Times New Roman"/>
                <w:b/>
                <w:bCs/>
                <w:color w:val="000000"/>
                <w:sz w:val="20"/>
                <w:szCs w:val="20"/>
                <w:lang w:val="en-US" w:eastAsia="pt-BR"/>
              </w:rPr>
              <w:t>Low</w:t>
            </w:r>
            <w:r w:rsidRPr="002F432F">
              <w:rPr>
                <w:rFonts w:ascii="Times New Roman" w:eastAsia="Times New Roman" w:hAnsi="Times New Roman" w:cs="Times New Roman"/>
                <w:color w:val="000000"/>
                <w:sz w:val="20"/>
                <w:szCs w:val="20"/>
                <w:lang w:val="en-US" w:eastAsia="pt-BR"/>
              </w:rPr>
              <w:t xml:space="preserve"> level of evidence</w:t>
            </w:r>
          </w:p>
        </w:tc>
        <w:tc>
          <w:tcPr>
            <w:tcW w:w="709" w:type="dxa"/>
            <w:shd w:val="clear" w:color="auto" w:fill="auto"/>
            <w:vAlign w:val="center"/>
            <w:hideMark/>
          </w:tcPr>
          <w:p w14:paraId="759000A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3076CB7C"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Small </w:t>
            </w:r>
            <w:r w:rsidR="001465DA" w:rsidRPr="002F432F">
              <w:rPr>
                <w:rFonts w:ascii="Times New Roman" w:eastAsia="Times New Roman" w:hAnsi="Times New Roman" w:cs="Times New Roman"/>
                <w:color w:val="000000"/>
                <w:sz w:val="20"/>
                <w:szCs w:val="20"/>
                <w:lang w:val="en-US" w:eastAsia="pt-BR"/>
              </w:rPr>
              <w:t xml:space="preserve">sample </w:t>
            </w:r>
            <w:proofErr w:type="spellStart"/>
            <w:r w:rsidR="001465DA" w:rsidRPr="002F432F">
              <w:rPr>
                <w:rFonts w:ascii="Times New Roman" w:eastAsia="Times New Roman" w:hAnsi="Times New Roman" w:cs="Times New Roman"/>
                <w:color w:val="000000"/>
                <w:sz w:val="20"/>
                <w:szCs w:val="20"/>
                <w:lang w:val="en-US" w:eastAsia="pt-BR"/>
              </w:rPr>
              <w:t>size,unequal</w:t>
            </w:r>
            <w:proofErr w:type="spellEnd"/>
            <w:r w:rsidR="001465DA" w:rsidRPr="002F432F">
              <w:rPr>
                <w:rFonts w:ascii="Times New Roman" w:eastAsia="Times New Roman" w:hAnsi="Times New Roman" w:cs="Times New Roman"/>
                <w:color w:val="000000"/>
                <w:sz w:val="20"/>
                <w:szCs w:val="20"/>
                <w:lang w:val="en-US" w:eastAsia="pt-BR"/>
              </w:rPr>
              <w:t xml:space="preserve"> distribution of the participants in the intervention/control groups</w:t>
            </w:r>
          </w:p>
        </w:tc>
        <w:tc>
          <w:tcPr>
            <w:tcW w:w="992" w:type="dxa"/>
            <w:shd w:val="clear" w:color="auto" w:fill="auto"/>
            <w:vAlign w:val="center"/>
            <w:hideMark/>
          </w:tcPr>
          <w:p w14:paraId="5869176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The clinical heterogeneity could have arisen from the</w:t>
            </w:r>
            <w:r w:rsidR="00EA531B">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lack of information available regarding the participants’ backgrounds</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lastRenderedPageBreak/>
              <w:t>in terms of sex, age and race.</w:t>
            </w:r>
          </w:p>
        </w:tc>
        <w:tc>
          <w:tcPr>
            <w:tcW w:w="992" w:type="dxa"/>
            <w:shd w:val="clear" w:color="auto" w:fill="auto"/>
            <w:vAlign w:val="center"/>
            <w:hideMark/>
          </w:tcPr>
          <w:p w14:paraId="52B3D5E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582313E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4BF7C3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510CB75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6FE1BC3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1FEC51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65DB592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6" w:type="dxa"/>
            <w:shd w:val="clear" w:color="auto" w:fill="auto"/>
            <w:vAlign w:val="center"/>
            <w:hideMark/>
          </w:tcPr>
          <w:p w14:paraId="2AF8BCB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236C4FC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0D3D984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F08AA5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5A7BF32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29AAD99C" w14:textId="77777777" w:rsidTr="002D6B38">
        <w:trPr>
          <w:trHeight w:val="20"/>
        </w:trPr>
        <w:tc>
          <w:tcPr>
            <w:tcW w:w="851" w:type="dxa"/>
            <w:shd w:val="clear" w:color="auto" w:fill="auto"/>
            <w:vAlign w:val="center"/>
            <w:hideMark/>
          </w:tcPr>
          <w:p w14:paraId="07578E01"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Tasios</w:t>
            </w:r>
            <w:proofErr w:type="spellEnd"/>
            <w:r w:rsidRPr="002F432F">
              <w:rPr>
                <w:rFonts w:ascii="Times New Roman" w:eastAsia="Times New Roman" w:hAnsi="Times New Roman" w:cs="Times New Roman"/>
                <w:sz w:val="20"/>
                <w:szCs w:val="20"/>
                <w:lang w:eastAsia="pt-BR"/>
              </w:rPr>
              <w:t xml:space="preserve">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&lt;EndNote&gt;&lt;Cite&gt;&lt;Author&gt;Tasios&lt;/Author&gt;&lt;Year&gt;2019&lt;/Year&gt;&lt;RecNum&gt;21052&lt;/RecNum&gt;&lt;DisplayText&gt;&lt;style face="superscript"&gt;99&lt;/style&gt;&lt;/DisplayText&gt;&lt;record&gt;&lt;rec-number&gt;21052&lt;/rec-number&gt;&lt;foreign-keys&gt;&lt;key app="EN" db-id="f5fv5a2shx52dqesxzmpffeqzt5ffxae2vev" timestamp="1607902626"&gt;21052&lt;/key&gt;&lt;/foreign-keys&gt;&lt;ref-type name="Journal Article"&gt;17&lt;/ref-type&gt;&lt;contributors&gt;&lt;authors&gt;&lt;author&gt;Tasios, Thomas&lt;/author&gt;&lt;author&gt;Papageorgiou, Spyridon N&lt;/author&gt;&lt;author&gt;Papadopoulos, Moschos A&lt;/author&gt;&lt;author&gt;Tsapas, Apostolos&lt;/author&gt;&lt;author&gt;Haidich, Anna‐Bettina&lt;/author&gt;&lt;/authors&gt;&lt;/contributors&gt;&lt;titles&gt;&lt;title&gt;Prevention of orthodontic enamel demineralization: A systematic review with meta‐analyses&lt;/title&gt;&lt;secondary-title&gt;Orthodontics &amp;amp; craniofacial research&lt;/secondary-title&gt;&lt;/titles&gt;&lt;periodical&gt;&lt;full-title&gt;Orthod Craniofac Res&lt;/full-title&gt;&lt;abbr-1&gt;Orthodontics &amp;amp; craniofacial research&lt;/abbr-1&gt;&lt;/periodical&gt;&lt;pages&gt;225-235&lt;/pages&gt;&lt;volume&gt;22&lt;/volume&gt;&lt;number&gt;4&lt;/number&gt;&lt;dates&gt;&lt;year&gt;2019&lt;/year&gt;&lt;/dates&gt;&lt;isbn&gt;1601-6335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99</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4EF6918"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lang w:val="en-US" w:eastAsia="pt-BR"/>
              </w:rPr>
              <w:t xml:space="preserve">white spot lesions </w:t>
            </w:r>
            <w:r>
              <w:rPr>
                <w:rFonts w:ascii="Times New Roman" w:eastAsia="Times New Roman" w:hAnsi="Times New Roman" w:cs="Times New Roman"/>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WSL</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area (</w:t>
            </w:r>
            <w:proofErr w:type="spellStart"/>
            <w:r w:rsidR="001465DA" w:rsidRPr="002F432F">
              <w:rPr>
                <w:rFonts w:ascii="Times New Roman" w:eastAsia="Times New Roman" w:hAnsi="Times New Roman" w:cs="Times New Roman"/>
                <w:color w:val="000000"/>
                <w:sz w:val="20"/>
                <w:szCs w:val="20"/>
                <w:lang w:val="en-US" w:eastAsia="pt-BR"/>
              </w:rPr>
              <w:t>tth</w:t>
            </w:r>
            <w:proofErr w:type="spellEnd"/>
            <w:r w:rsidR="001465DA" w:rsidRPr="002F432F">
              <w:rPr>
                <w:rFonts w:ascii="Times New Roman" w:eastAsia="Times New Roman" w:hAnsi="Times New Roman" w:cs="Times New Roman"/>
                <w:color w:val="000000"/>
                <w:sz w:val="20"/>
                <w:szCs w:val="20"/>
                <w:lang w:val="en-US" w:eastAsia="pt-BR"/>
              </w:rPr>
              <w:t xml:space="preserve">.‐level) 10.5‐12.0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High quality of the evidence</w:t>
            </w:r>
            <w:r w:rsidR="001465DA" w:rsidRPr="002F432F">
              <w:rPr>
                <w:rFonts w:ascii="Times New Roman" w:eastAsia="Times New Roman" w:hAnsi="Times New Roman" w:cs="Times New Roman"/>
                <w:color w:val="000000"/>
                <w:sz w:val="20"/>
                <w:szCs w:val="20"/>
                <w:lang w:val="en-US" w:eastAsia="pt-BR"/>
              </w:rPr>
              <w:br/>
              <w:t xml:space="preserve">WSL development (pat.‐level) 3.0‐12.0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WSL development (</w:t>
            </w:r>
            <w:proofErr w:type="spellStart"/>
            <w:r w:rsidR="001465DA" w:rsidRPr="002F432F">
              <w:rPr>
                <w:rFonts w:ascii="Times New Roman" w:eastAsia="Times New Roman" w:hAnsi="Times New Roman" w:cs="Times New Roman"/>
                <w:color w:val="000000"/>
                <w:sz w:val="20"/>
                <w:szCs w:val="20"/>
                <w:lang w:val="en-US" w:eastAsia="pt-BR"/>
              </w:rPr>
              <w:t>tth</w:t>
            </w:r>
            <w:proofErr w:type="spellEnd"/>
            <w:r w:rsidR="001465DA" w:rsidRPr="002F432F">
              <w:rPr>
                <w:rFonts w:ascii="Times New Roman" w:eastAsia="Times New Roman" w:hAnsi="Times New Roman" w:cs="Times New Roman"/>
                <w:color w:val="000000"/>
                <w:sz w:val="20"/>
                <w:szCs w:val="20"/>
                <w:lang w:val="en-US" w:eastAsia="pt-BR"/>
              </w:rPr>
              <w:t xml:space="preserve">.‐level) 10.5‐21.0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WSL development (</w:t>
            </w:r>
            <w:proofErr w:type="spellStart"/>
            <w:r w:rsidR="001465DA" w:rsidRPr="002F432F">
              <w:rPr>
                <w:rFonts w:ascii="Times New Roman" w:eastAsia="Times New Roman" w:hAnsi="Times New Roman" w:cs="Times New Roman"/>
                <w:color w:val="000000"/>
                <w:sz w:val="20"/>
                <w:szCs w:val="20"/>
                <w:lang w:val="en-US" w:eastAsia="pt-BR"/>
              </w:rPr>
              <w:t>tth</w:t>
            </w:r>
            <w:proofErr w:type="spellEnd"/>
            <w:r w:rsidR="001465DA" w:rsidRPr="002F432F">
              <w:rPr>
                <w:rFonts w:ascii="Times New Roman" w:eastAsia="Times New Roman" w:hAnsi="Times New Roman" w:cs="Times New Roman"/>
                <w:color w:val="000000"/>
                <w:sz w:val="20"/>
                <w:szCs w:val="20"/>
                <w:lang w:val="en-US" w:eastAsia="pt-BR"/>
              </w:rPr>
              <w:t xml:space="preserve">.‐level) 12.8‐26.7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WSL index (</w:t>
            </w:r>
            <w:proofErr w:type="spellStart"/>
            <w:r w:rsidR="001465DA" w:rsidRPr="002F432F">
              <w:rPr>
                <w:rFonts w:ascii="Times New Roman" w:eastAsia="Times New Roman" w:hAnsi="Times New Roman" w:cs="Times New Roman"/>
                <w:color w:val="000000"/>
                <w:sz w:val="20"/>
                <w:szCs w:val="20"/>
                <w:lang w:val="en-US" w:eastAsia="pt-BR"/>
              </w:rPr>
              <w:t>tth</w:t>
            </w:r>
            <w:proofErr w:type="spellEnd"/>
            <w:r w:rsidR="001465DA" w:rsidRPr="002F432F">
              <w:rPr>
                <w:rFonts w:ascii="Times New Roman" w:eastAsia="Times New Roman" w:hAnsi="Times New Roman" w:cs="Times New Roman"/>
                <w:color w:val="000000"/>
                <w:sz w:val="20"/>
                <w:szCs w:val="20"/>
                <w:lang w:val="en-US" w:eastAsia="pt-BR"/>
              </w:rPr>
              <w:t xml:space="preserve">.‐level) 6.0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xml:space="preserve"> - </w:t>
            </w:r>
            <w:r w:rsidR="001465DA" w:rsidRPr="002F432F">
              <w:rPr>
                <w:rFonts w:ascii="Times New Roman" w:eastAsia="Times New Roman" w:hAnsi="Times New Roman" w:cs="Times New Roman"/>
                <w:b/>
                <w:bCs/>
                <w:color w:val="000000"/>
                <w:sz w:val="20"/>
                <w:szCs w:val="20"/>
                <w:lang w:val="en-US" w:eastAsia="pt-BR"/>
              </w:rPr>
              <w:t>Low quality of the evidence</w:t>
            </w:r>
            <w:r w:rsidR="001465DA" w:rsidRPr="002F432F">
              <w:rPr>
                <w:rFonts w:ascii="Times New Roman" w:eastAsia="Times New Roman" w:hAnsi="Times New Roman" w:cs="Times New Roman"/>
                <w:color w:val="000000"/>
                <w:sz w:val="20"/>
                <w:szCs w:val="20"/>
                <w:lang w:val="en-US" w:eastAsia="pt-BR"/>
              </w:rPr>
              <w:br/>
              <w:t>WSL development (</w:t>
            </w:r>
            <w:proofErr w:type="spellStart"/>
            <w:r w:rsidR="001465DA" w:rsidRPr="002F432F">
              <w:rPr>
                <w:rFonts w:ascii="Times New Roman" w:eastAsia="Times New Roman" w:hAnsi="Times New Roman" w:cs="Times New Roman"/>
                <w:color w:val="000000"/>
                <w:sz w:val="20"/>
                <w:szCs w:val="20"/>
                <w:lang w:val="en-US" w:eastAsia="pt-BR"/>
              </w:rPr>
              <w:t>tth</w:t>
            </w:r>
            <w:proofErr w:type="spellEnd"/>
            <w:r w:rsidR="001465DA" w:rsidRPr="002F432F">
              <w:rPr>
                <w:rFonts w:ascii="Times New Roman" w:eastAsia="Times New Roman" w:hAnsi="Times New Roman" w:cs="Times New Roman"/>
                <w:color w:val="000000"/>
                <w:sz w:val="20"/>
                <w:szCs w:val="20"/>
                <w:lang w:val="en-US" w:eastAsia="pt-BR"/>
              </w:rPr>
              <w:t xml:space="preserve">.‐level) 13.0‐22.0 </w:t>
            </w:r>
            <w:proofErr w:type="spellStart"/>
            <w:r w:rsidR="001465DA" w:rsidRPr="002F432F">
              <w:rPr>
                <w:rFonts w:ascii="Times New Roman" w:eastAsia="Times New Roman" w:hAnsi="Times New Roman" w:cs="Times New Roman"/>
                <w:color w:val="000000"/>
                <w:sz w:val="20"/>
                <w:szCs w:val="20"/>
                <w:lang w:val="en-US" w:eastAsia="pt-BR"/>
              </w:rPr>
              <w:t>mo</w:t>
            </w:r>
            <w:proofErr w:type="spellEnd"/>
            <w:r w:rsidR="001465DA" w:rsidRPr="002F432F">
              <w:rPr>
                <w:rFonts w:ascii="Times New Roman" w:eastAsia="Times New Roman" w:hAnsi="Times New Roman" w:cs="Times New Roman"/>
                <w:color w:val="000000"/>
                <w:sz w:val="20"/>
                <w:szCs w:val="20"/>
                <w:lang w:val="en-US" w:eastAsia="pt-BR"/>
              </w:rPr>
              <w:t xml:space="preserve">; WSL development (pat.‐level) Follow‐up not reported - </w:t>
            </w:r>
            <w:r w:rsidR="001465DA"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2F9FA86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1B0CDD8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The sensitivity analyses indicated relative robustness of the results according to randomization and blinding problems, apart from the observed reduced statistical power of the sensitivity analyses, which was expected after omitting trials</w:t>
            </w:r>
          </w:p>
        </w:tc>
        <w:tc>
          <w:tcPr>
            <w:tcW w:w="992" w:type="dxa"/>
            <w:shd w:val="clear" w:color="auto" w:fill="auto"/>
            <w:vAlign w:val="center"/>
            <w:hideMark/>
          </w:tcPr>
          <w:p w14:paraId="579B308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Tau</w:t>
            </w:r>
            <w:r w:rsidRPr="00EA531B">
              <w:rPr>
                <w:rFonts w:ascii="Times New Roman" w:eastAsia="Times New Roman" w:hAnsi="Times New Roman" w:cs="Times New Roman"/>
                <w:color w:val="000000"/>
                <w:sz w:val="20"/>
                <w:szCs w:val="20"/>
                <w:vertAlign w:val="superscript"/>
                <w:lang w:val="en-US" w:eastAsia="pt-BR"/>
              </w:rPr>
              <w:t>2</w:t>
            </w:r>
            <w:r w:rsidR="00EA531B">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(absolute heterogeneity) and the I2 statistics (relative heterogeneity)</w:t>
            </w:r>
          </w:p>
        </w:tc>
        <w:tc>
          <w:tcPr>
            <w:tcW w:w="992" w:type="dxa"/>
            <w:shd w:val="clear" w:color="auto" w:fill="auto"/>
            <w:vAlign w:val="center"/>
            <w:hideMark/>
          </w:tcPr>
          <w:p w14:paraId="77A2670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C56DD78"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Considering wide confidence intervals existing and the summary effect spans from large protective to negligible detrimental role for glass‐ionomer adhesives.</w:t>
            </w:r>
          </w:p>
        </w:tc>
        <w:tc>
          <w:tcPr>
            <w:tcW w:w="993" w:type="dxa"/>
            <w:shd w:val="clear" w:color="auto" w:fill="auto"/>
            <w:vAlign w:val="center"/>
            <w:hideMark/>
          </w:tcPr>
          <w:p w14:paraId="1B7B165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5C14E7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2913B8D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74A6B5D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A9BF47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BFE6B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A80004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5B9763B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9D8EE4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7239ACE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Low</w:t>
            </w:r>
            <w:proofErr w:type="spellEnd"/>
            <w:r w:rsidRPr="002F432F">
              <w:rPr>
                <w:rFonts w:ascii="Times New Roman" w:eastAsia="Times New Roman" w:hAnsi="Times New Roman" w:cs="Times New Roman"/>
                <w:color w:val="000000"/>
                <w:sz w:val="20"/>
                <w:szCs w:val="20"/>
                <w:lang w:eastAsia="pt-BR"/>
              </w:rPr>
              <w:t xml:space="preserve">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1946B225" w14:textId="77777777" w:rsidTr="002D6B38">
        <w:trPr>
          <w:trHeight w:val="20"/>
        </w:trPr>
        <w:tc>
          <w:tcPr>
            <w:tcW w:w="851" w:type="dxa"/>
            <w:shd w:val="clear" w:color="auto" w:fill="auto"/>
            <w:vAlign w:val="center"/>
            <w:hideMark/>
          </w:tcPr>
          <w:p w14:paraId="1A6AF870"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Tattan</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&lt;EndNote&gt;&lt;Cite&gt;&lt;Author&gt;Tattan&lt;/Author&gt;&lt;Year&gt;2020&lt;/Year&gt;&lt;RecNum&gt;21049&lt;/RecNum&gt;&lt;DisplayText&gt;&lt;style face="superscript"&gt;100&lt;/style&gt;&lt;/DisplayText&gt;&lt;record&gt;&lt;rec-number&gt;21049&lt;/rec-number&gt;&lt;foreign-keys&gt;&lt;key app="EN" db-id="f5fv5a2shx52dqesxzmpffeqzt5ffxae2vev" timestamp="1607902626"&gt;21049&lt;/key&gt;&lt;/foreign-keys&gt;&lt;ref-type name="Journal Article"&gt;17&lt;/ref-type&gt;&lt;contributors&gt;&lt;authors&gt;&lt;author&gt;Tattan, Mustafa&lt;/author&gt;&lt;author&gt;Chambrone, Leandro&lt;/author&gt;&lt;author&gt;González‐Martín, Oscar&lt;/author&gt;&lt;author&gt;Avila‐Ortiz, Gustavo&lt;/author&gt;&lt;/authors&gt;&lt;/contributors&gt;&lt;titles&gt;&lt;title&gt;Static computer‐aided, partially guided, and free‐handed implant placement: A systematic review and meta‐analysis of randomized controlled trials&lt;/title&gt;&lt;secondary-title&gt;Clinical Oral Implants Research&lt;/secondary-title&gt;&lt;/titles&gt;&lt;periodical&gt;&lt;full-title&gt;Clin Oral Implants Res&lt;/full-title&gt;&lt;abbr-1&gt;Clinical oral implants research&lt;/abbr-1&gt;&lt;/periodical&gt;&lt;pages&gt;889-916&lt;/pages&gt;&lt;volume&gt;31&lt;/volume&gt;&lt;number&gt;10&lt;/number&gt;&lt;dates&gt;&lt;year&gt;2020&lt;/year&gt;&lt;/dates&gt;&lt;isbn&gt;0905-7161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100</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14C98E1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Angular Deviation (degrees) (follow-up: NA) </w:t>
            </w:r>
            <w:r w:rsidRPr="002F432F">
              <w:rPr>
                <w:rFonts w:ascii="Times New Roman" w:eastAsia="Times New Roman" w:hAnsi="Times New Roman" w:cs="Times New Roman"/>
                <w:b/>
                <w:bCs/>
                <w:color w:val="000000"/>
                <w:sz w:val="20"/>
                <w:szCs w:val="20"/>
                <w:lang w:val="en-US" w:eastAsia="pt-BR"/>
              </w:rPr>
              <w:t>- High quality of the evidence</w:t>
            </w:r>
            <w:r w:rsidRPr="002F432F">
              <w:rPr>
                <w:rFonts w:ascii="Times New Roman" w:eastAsia="Times New Roman" w:hAnsi="Times New Roman" w:cs="Times New Roman"/>
                <w:color w:val="000000"/>
                <w:sz w:val="20"/>
                <w:szCs w:val="20"/>
                <w:lang w:val="en-US" w:eastAsia="pt-BR"/>
              </w:rPr>
              <w:br/>
              <w:t xml:space="preserve">Survival Rate (%) (follow-up: </w:t>
            </w:r>
            <w:r w:rsidRPr="002F432F">
              <w:rPr>
                <w:rFonts w:ascii="Times New Roman" w:eastAsia="Times New Roman" w:hAnsi="Times New Roman" w:cs="Times New Roman"/>
                <w:color w:val="000000"/>
                <w:sz w:val="20"/>
                <w:szCs w:val="20"/>
                <w:lang w:val="en-US" w:eastAsia="pt-BR"/>
              </w:rPr>
              <w:lastRenderedPageBreak/>
              <w:t xml:space="preserve">4–12 months; PROMs: Postoperative Pain/Morbidity VAS Scores. Scale from 1 to 10 or 1 to 100.g  (follow-up: 6–7 days) - </w:t>
            </w:r>
            <w:r w:rsidRPr="002F432F">
              <w:rPr>
                <w:rFonts w:ascii="Times New Roman" w:eastAsia="Times New Roman" w:hAnsi="Times New Roman" w:cs="Times New Roman"/>
                <w:b/>
                <w:bCs/>
                <w:color w:val="000000"/>
                <w:sz w:val="20"/>
                <w:szCs w:val="20"/>
                <w:lang w:val="en-US" w:eastAsia="pt-BR"/>
              </w:rPr>
              <w:t>Low quality of the evidence</w:t>
            </w:r>
            <w:r w:rsidRPr="002F432F">
              <w:rPr>
                <w:rFonts w:ascii="Times New Roman" w:eastAsia="Times New Roman" w:hAnsi="Times New Roman" w:cs="Times New Roman"/>
                <w:color w:val="000000"/>
                <w:sz w:val="20"/>
                <w:szCs w:val="20"/>
                <w:lang w:val="en-US" w:eastAsia="pt-BR"/>
              </w:rPr>
              <w:br/>
              <w:t>MBL Changes (mm) (follow-up: 12 months) -</w:t>
            </w:r>
            <w:r w:rsidRPr="002F432F">
              <w:rPr>
                <w:rFonts w:ascii="Times New Roman" w:eastAsia="Times New Roman" w:hAnsi="Times New Roman" w:cs="Times New Roman"/>
                <w:b/>
                <w:bCs/>
                <w:color w:val="000000"/>
                <w:sz w:val="20"/>
                <w:szCs w:val="20"/>
                <w:lang w:val="en-US" w:eastAsia="pt-BR"/>
              </w:rPr>
              <w:t xml:space="preserve"> Very low quality of the evidence</w:t>
            </w:r>
          </w:p>
        </w:tc>
        <w:tc>
          <w:tcPr>
            <w:tcW w:w="709" w:type="dxa"/>
            <w:shd w:val="clear" w:color="auto" w:fill="auto"/>
            <w:vAlign w:val="center"/>
            <w:hideMark/>
          </w:tcPr>
          <w:p w14:paraId="135D0B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738B62B4" w14:textId="77777777" w:rsidR="001465DA" w:rsidRPr="002F432F" w:rsidRDefault="00EA531B"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Measurement</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of</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the</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outcome</w:t>
            </w:r>
            <w:proofErr w:type="spellEnd"/>
          </w:p>
        </w:tc>
        <w:tc>
          <w:tcPr>
            <w:tcW w:w="992" w:type="dxa"/>
            <w:shd w:val="clear" w:color="auto" w:fill="auto"/>
            <w:vAlign w:val="center"/>
            <w:hideMark/>
          </w:tcPr>
          <w:p w14:paraId="45568FF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Due to inconsistency associated </w:t>
            </w:r>
            <w:r w:rsidRPr="002F432F">
              <w:rPr>
                <w:rFonts w:ascii="Times New Roman" w:eastAsia="Times New Roman" w:hAnsi="Times New Roman" w:cs="Times New Roman"/>
                <w:color w:val="000000"/>
                <w:sz w:val="20"/>
                <w:szCs w:val="20"/>
                <w:lang w:val="en-US" w:eastAsia="pt-BR"/>
              </w:rPr>
              <w:lastRenderedPageBreak/>
              <w:t>with the data concerning survival rate, the quality of evidence was considered at low quality</w:t>
            </w:r>
          </w:p>
        </w:tc>
        <w:tc>
          <w:tcPr>
            <w:tcW w:w="992" w:type="dxa"/>
            <w:shd w:val="clear" w:color="auto" w:fill="auto"/>
            <w:vAlign w:val="center"/>
            <w:hideMark/>
          </w:tcPr>
          <w:p w14:paraId="24DF062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992" w:type="dxa"/>
            <w:shd w:val="clear" w:color="auto" w:fill="auto"/>
            <w:vAlign w:val="center"/>
            <w:hideMark/>
          </w:tcPr>
          <w:p w14:paraId="1AFCAC5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6A6C3DB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Funnel plot was not used </w:t>
            </w:r>
            <w:r w:rsidRPr="002F432F">
              <w:rPr>
                <w:rFonts w:ascii="Times New Roman" w:eastAsia="Times New Roman" w:hAnsi="Times New Roman" w:cs="Times New Roman"/>
                <w:color w:val="000000"/>
                <w:sz w:val="20"/>
                <w:szCs w:val="20"/>
                <w:lang w:val="en-US" w:eastAsia="pt-BR"/>
              </w:rPr>
              <w:lastRenderedPageBreak/>
              <w:t>(&lt;10 studies)</w:t>
            </w:r>
          </w:p>
        </w:tc>
        <w:tc>
          <w:tcPr>
            <w:tcW w:w="425" w:type="dxa"/>
            <w:shd w:val="clear" w:color="auto" w:fill="auto"/>
            <w:vAlign w:val="center"/>
            <w:hideMark/>
          </w:tcPr>
          <w:p w14:paraId="5588E4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1559" w:type="dxa"/>
            <w:vAlign w:val="center"/>
          </w:tcPr>
          <w:p w14:paraId="7FAA849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BAD2D9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DBA84D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07882D6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0E4208A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1652D8C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0352B8D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789B73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3FF25A9D" w14:textId="77777777" w:rsidTr="002D6B38">
        <w:trPr>
          <w:trHeight w:val="20"/>
        </w:trPr>
        <w:tc>
          <w:tcPr>
            <w:tcW w:w="851" w:type="dxa"/>
            <w:shd w:val="clear" w:color="auto" w:fill="auto"/>
            <w:vAlign w:val="center"/>
            <w:hideMark/>
          </w:tcPr>
          <w:p w14:paraId="482CF4E8"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Taylor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&lt;EndNote&gt;&lt;Cite&gt;&lt;Author&gt;Taylor&lt;/Author&gt;&lt;Year&gt;2020&lt;/Year&gt;&lt;RecNum&gt;21048&lt;/RecNum&gt;&lt;DisplayText&gt;&lt;style face="superscript"&gt;101&lt;/style&gt;&lt;/DisplayText&gt;&lt;record&gt;&lt;rec-number&gt;21048&lt;/rec-number&gt;&lt;foreign-keys&gt;&lt;key app="EN" db-id="f5fv5a2shx52dqesxzmpffeqzt5ffxae2vev" timestamp="1607902626"&gt;21048&lt;/key&gt;&lt;/foreign-keys&gt;&lt;ref-type name="Journal Article"&gt;17&lt;/ref-type&gt;&lt;contributors&gt;&lt;authors&gt;&lt;author&gt;Taylor, Greig D&lt;/author&gt;&lt;author&gt;Vernazza, Christopher R&lt;/author&gt;&lt;author&gt;Abdulmohsen, Bana&lt;/author&gt;&lt;/authors&gt;&lt;/contributors&gt;&lt;titles&gt;&lt;title&gt;Success of endodontic management of compromised first permanent molars in children: A systematic review&lt;/title&gt;&lt;secondary-title&gt;International Journal of Paediatric Dentistry&lt;/secondary-title&gt;&lt;/titles&gt;&lt;periodical&gt;&lt;full-title&gt;International journal of paediatric dentistry&lt;/full-title&gt;&lt;/periodical&gt;&lt;pages&gt;370-380&lt;/pages&gt;&lt;volume&gt;30&lt;/volume&gt;&lt;number&gt;3&lt;/number&gt;&lt;dates&gt;&lt;year&gt;2020&lt;/year&gt;&lt;/dates&gt;&lt;isbn&gt;0960-7439&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101</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7FBC3C59" w14:textId="77777777" w:rsidR="001465DA" w:rsidRPr="002F432F" w:rsidRDefault="001465DA" w:rsidP="001465DA">
            <w:pPr>
              <w:jc w:val="cente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b/>
                <w:bCs/>
                <w:sz w:val="20"/>
                <w:szCs w:val="20"/>
                <w:lang w:val="en-US" w:eastAsia="pt-BR"/>
              </w:rPr>
              <w:t xml:space="preserve">GRADE results by study: </w:t>
            </w:r>
            <w:r w:rsidRPr="002F432F">
              <w:rPr>
                <w:rFonts w:ascii="Times New Roman" w:eastAsia="Times New Roman" w:hAnsi="Times New Roman" w:cs="Times New Roman"/>
                <w:sz w:val="20"/>
                <w:szCs w:val="20"/>
                <w:lang w:val="en-US" w:eastAsia="pt-BR"/>
              </w:rPr>
              <w:t>3 studies were of high quality, 6 of low quality, and 2 of very low quality according to GRADE system</w:t>
            </w:r>
          </w:p>
        </w:tc>
        <w:tc>
          <w:tcPr>
            <w:tcW w:w="709" w:type="dxa"/>
            <w:shd w:val="clear" w:color="auto" w:fill="auto"/>
            <w:vAlign w:val="center"/>
            <w:hideMark/>
          </w:tcPr>
          <w:p w14:paraId="73641AE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626880B5"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small sample size, which does question the reliability of the findings.</w:t>
            </w:r>
          </w:p>
        </w:tc>
        <w:tc>
          <w:tcPr>
            <w:tcW w:w="992" w:type="dxa"/>
            <w:shd w:val="clear" w:color="auto" w:fill="auto"/>
            <w:vAlign w:val="center"/>
            <w:hideMark/>
          </w:tcPr>
          <w:p w14:paraId="5E1E7E8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2E9455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5A168A0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2DB908F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2E99422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488B668C"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w:t>
            </w:r>
            <w:r w:rsidR="001465DA" w:rsidRPr="002F432F">
              <w:rPr>
                <w:rFonts w:ascii="Times New Roman" w:eastAsia="Times New Roman" w:hAnsi="Times New Roman" w:cs="Times New Roman"/>
                <w:color w:val="000000"/>
                <w:sz w:val="20"/>
                <w:szCs w:val="20"/>
                <w:lang w:val="en-US" w:eastAsia="pt-BR"/>
              </w:rPr>
              <w:t xml:space="preserve">reviewers (GT and BA) </w:t>
            </w:r>
          </w:p>
        </w:tc>
        <w:tc>
          <w:tcPr>
            <w:tcW w:w="567" w:type="dxa"/>
            <w:vAlign w:val="center"/>
          </w:tcPr>
          <w:p w14:paraId="26E9F24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7800A3C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B98BBA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D64AB5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5A0E447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70650F2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0030C0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2E99E23" w14:textId="77777777" w:rsidTr="002D6B38">
        <w:trPr>
          <w:trHeight w:val="20"/>
        </w:trPr>
        <w:tc>
          <w:tcPr>
            <w:tcW w:w="851" w:type="dxa"/>
            <w:shd w:val="clear" w:color="auto" w:fill="auto"/>
            <w:vAlign w:val="center"/>
            <w:hideMark/>
          </w:tcPr>
          <w:p w14:paraId="4F8B17AB"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Valkenburg, </w:t>
            </w:r>
            <w:proofErr w:type="spellStart"/>
            <w:r w:rsidRPr="002F432F">
              <w:rPr>
                <w:rFonts w:ascii="Times New Roman" w:eastAsia="Times New Roman" w:hAnsi="Times New Roman" w:cs="Times New Roman"/>
                <w:sz w:val="20"/>
                <w:szCs w:val="20"/>
                <w:lang w:val="en-US" w:eastAsia="pt-BR"/>
              </w:rPr>
              <w:t>Vernazza</w:t>
            </w:r>
            <w:proofErr w:type="spellEnd"/>
            <w:r w:rsidRPr="002F432F">
              <w:rPr>
                <w:rFonts w:ascii="Times New Roman" w:eastAsia="Times New Roman" w:hAnsi="Times New Roman" w:cs="Times New Roman"/>
                <w:sz w:val="20"/>
                <w:szCs w:val="20"/>
                <w:lang w:val="en-US" w:eastAsia="pt-BR"/>
              </w:rPr>
              <w:t xml:space="preserve"> and </w:t>
            </w:r>
            <w:proofErr w:type="spellStart"/>
            <w:r w:rsidRPr="002F432F">
              <w:rPr>
                <w:rFonts w:ascii="Times New Roman" w:eastAsia="Times New Roman" w:hAnsi="Times New Roman" w:cs="Times New Roman"/>
                <w:sz w:val="20"/>
                <w:szCs w:val="20"/>
                <w:lang w:val="en-US" w:eastAsia="pt-BR"/>
              </w:rPr>
              <w:t>Abdulmohsen</w:t>
            </w:r>
            <w:proofErr w:type="spellEnd"/>
            <w:r w:rsidRPr="002F432F">
              <w:rPr>
                <w:rFonts w:ascii="Times New Roman" w:eastAsia="Times New Roman" w:hAnsi="Times New Roman" w:cs="Times New Roman"/>
                <w:sz w:val="20"/>
                <w:szCs w:val="20"/>
                <w:lang w:val="en-US" w:eastAsia="pt-BR"/>
              </w:rPr>
              <w:t>,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&lt;EndNote&gt;&lt;Cite&gt;&lt;Author&gt;Valkenburg&lt;/Author&gt;&lt;Year&gt;2020&lt;/Year&gt;&lt;RecNum&gt;21047&lt;/RecNum&gt;&lt;DisplayText&gt;&lt;style face="superscript"&gt;102&lt;/style&gt;&lt;/DisplayText&gt;&lt;record&gt;&lt;rec-number&gt;21047&lt;/rec-number&gt;&lt;foreign-keys&gt;&lt;key app="EN" db-id="f5fv5a2shx52dqesxzmpffeqzt5ffxae2vev" timestamp="1607902626"&gt;21047&lt;/key&gt;&lt;/foreign-keys&gt;&lt;ref-type name="Journal Article"&gt;17&lt;/ref-type&gt;&lt;contributors&gt;&lt;authors&gt;&lt;author&gt;Valkenburg, Cees&lt;/author&gt;&lt;author&gt;Else Slot, Dagmar&lt;/author&gt;&lt;author&gt;Van der Weijden, GA&lt;/author&gt;&lt;/authors&gt;&lt;/contributors&gt;&lt;titles&gt;&lt;title&gt;What is the effect of active ingredients in dentifrice on inhibiting the regrowth of overnight plaque? A systematic review&lt;/title&gt;&lt;secondary-title&gt;International journal of dental hygiene&lt;/secondary-title&gt;&lt;/titles&gt;&lt;periodical&gt;&lt;full-title&gt;International journal of dental hygiene&lt;/full-title&gt;&lt;/periodical&gt;&lt;pages&gt;128-141&lt;/pages&gt;&lt;volume&gt;18&lt;/volume&gt;&lt;number&gt;2&lt;/number&gt;&lt;dates&gt;&lt;year&gt;2020&lt;/year&gt;&lt;/dates&gt;&lt;isbn&gt;1601-5029&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102</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2617E4C6"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Plaque scores; Triclosan dentifrice; and Stannous </w:t>
            </w:r>
            <w:proofErr w:type="spellStart"/>
            <w:r w:rsidRPr="002F432F">
              <w:rPr>
                <w:rFonts w:ascii="Times New Roman" w:eastAsia="Times New Roman" w:hAnsi="Times New Roman" w:cs="Times New Roman"/>
                <w:color w:val="000000"/>
                <w:sz w:val="20"/>
                <w:szCs w:val="20"/>
                <w:lang w:val="en-US" w:eastAsia="pt-BR"/>
              </w:rPr>
              <w:t>dentrifice</w:t>
            </w:r>
            <w:proofErr w:type="spellEnd"/>
            <w:r w:rsidRPr="002F432F">
              <w:rPr>
                <w:rFonts w:ascii="Times New Roman" w:eastAsia="Times New Roman" w:hAnsi="Times New Roman" w:cs="Times New Roman"/>
                <w:color w:val="000000"/>
                <w:sz w:val="20"/>
                <w:szCs w:val="20"/>
                <w:lang w:val="en-US" w:eastAsia="pt-BR"/>
              </w:rPr>
              <w:t xml:space="preserve"> - </w:t>
            </w:r>
            <w:r w:rsidRPr="002F432F">
              <w:rPr>
                <w:rFonts w:ascii="Times New Roman" w:eastAsia="Times New Roman" w:hAnsi="Times New Roman" w:cs="Times New Roman"/>
                <w:b/>
                <w:bCs/>
                <w:color w:val="000000"/>
                <w:sz w:val="20"/>
                <w:szCs w:val="20"/>
                <w:lang w:val="en-US" w:eastAsia="pt-BR"/>
              </w:rPr>
              <w:t>Moderate quality of the evidence</w:t>
            </w:r>
          </w:p>
        </w:tc>
        <w:tc>
          <w:tcPr>
            <w:tcW w:w="709" w:type="dxa"/>
            <w:shd w:val="clear" w:color="auto" w:fill="auto"/>
            <w:vAlign w:val="center"/>
            <w:hideMark/>
          </w:tcPr>
          <w:p w14:paraId="7DB037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r w:rsidR="00EA531B">
              <w:rPr>
                <w:rFonts w:ascii="Times New Roman" w:eastAsia="Times New Roman" w:hAnsi="Times New Roman" w:cs="Times New Roman"/>
                <w:color w:val="000000"/>
                <w:sz w:val="20"/>
                <w:szCs w:val="20"/>
                <w:lang w:eastAsia="pt-BR"/>
              </w:rPr>
              <w:t>s</w:t>
            </w:r>
            <w:proofErr w:type="spellEnd"/>
          </w:p>
        </w:tc>
        <w:tc>
          <w:tcPr>
            <w:tcW w:w="1134" w:type="dxa"/>
            <w:shd w:val="clear" w:color="auto" w:fill="auto"/>
            <w:vAlign w:val="center"/>
            <w:hideMark/>
          </w:tcPr>
          <w:p w14:paraId="6C57A6F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79ACAF2F"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The </w:t>
            </w:r>
            <w:r w:rsidR="001465DA" w:rsidRPr="002F432F">
              <w:rPr>
                <w:rFonts w:ascii="Times New Roman" w:eastAsia="Times New Roman" w:hAnsi="Times New Roman" w:cs="Times New Roman"/>
                <w:color w:val="000000"/>
                <w:sz w:val="20"/>
                <w:szCs w:val="20"/>
                <w:lang w:val="en-US" w:eastAsia="pt-BR"/>
              </w:rPr>
              <w:t>chi-square test and the I</w:t>
            </w:r>
            <w:r w:rsidR="001465DA" w:rsidRPr="00EA531B">
              <w:rPr>
                <w:rFonts w:ascii="Times New Roman" w:eastAsia="Times New Roman" w:hAnsi="Times New Roman" w:cs="Times New Roman"/>
                <w:color w:val="000000"/>
                <w:sz w:val="20"/>
                <w:szCs w:val="20"/>
                <w:vertAlign w:val="superscript"/>
                <w:lang w:val="en-US" w:eastAsia="pt-BR"/>
              </w:rPr>
              <w:t>2</w:t>
            </w:r>
            <w:r w:rsidR="001465DA" w:rsidRPr="002F432F">
              <w:rPr>
                <w:rFonts w:ascii="Times New Roman" w:eastAsia="Times New Roman" w:hAnsi="Times New Roman" w:cs="Times New Roman"/>
                <w:color w:val="000000"/>
                <w:sz w:val="20"/>
                <w:szCs w:val="20"/>
                <w:lang w:val="en-US" w:eastAsia="pt-BR"/>
              </w:rPr>
              <w:t xml:space="preserve"> statistic with 95% confidence intervals around I</w:t>
            </w:r>
            <w:r w:rsidR="001465DA" w:rsidRPr="00EA531B">
              <w:rPr>
                <w:rFonts w:ascii="Times New Roman" w:eastAsia="Times New Roman" w:hAnsi="Times New Roman" w:cs="Times New Roman"/>
                <w:color w:val="000000"/>
                <w:sz w:val="20"/>
                <w:szCs w:val="20"/>
                <w:vertAlign w:val="superscript"/>
                <w:lang w:val="en-US" w:eastAsia="pt-BR"/>
              </w:rPr>
              <w:t>2</w:t>
            </w:r>
          </w:p>
        </w:tc>
        <w:tc>
          <w:tcPr>
            <w:tcW w:w="992" w:type="dxa"/>
            <w:shd w:val="clear" w:color="auto" w:fill="auto"/>
            <w:vAlign w:val="center"/>
            <w:hideMark/>
          </w:tcPr>
          <w:p w14:paraId="70C9A87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0350C9F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D605EB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Funnel plot / All the studies in this SR are in some way related to the industry. Seven studies mentioned funding by the Procter and Gamble Company, </w:t>
            </w:r>
            <w:r w:rsidRPr="002F432F">
              <w:rPr>
                <w:rFonts w:ascii="Times New Roman" w:eastAsia="Times New Roman" w:hAnsi="Times New Roman" w:cs="Times New Roman"/>
                <w:color w:val="000000"/>
                <w:sz w:val="20"/>
                <w:szCs w:val="20"/>
                <w:lang w:val="en-US" w:eastAsia="pt-BR"/>
              </w:rPr>
              <w:lastRenderedPageBreak/>
              <w:t>one mentioned funding by the Colgate-Palmolive Company. Two studies mentioned no funding, but (some) authors were employees of the Procter and Gamble Company.</w:t>
            </w:r>
          </w:p>
        </w:tc>
        <w:tc>
          <w:tcPr>
            <w:tcW w:w="425" w:type="dxa"/>
            <w:shd w:val="clear" w:color="auto" w:fill="auto"/>
            <w:vAlign w:val="center"/>
            <w:hideMark/>
          </w:tcPr>
          <w:p w14:paraId="051DB05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NR</w:t>
            </w:r>
          </w:p>
        </w:tc>
        <w:tc>
          <w:tcPr>
            <w:tcW w:w="1559" w:type="dxa"/>
            <w:vAlign w:val="center"/>
          </w:tcPr>
          <w:p w14:paraId="5F0252F1"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Two reviewers (DES and GAW) </w:t>
            </w:r>
          </w:p>
        </w:tc>
        <w:tc>
          <w:tcPr>
            <w:tcW w:w="567" w:type="dxa"/>
            <w:vAlign w:val="center"/>
          </w:tcPr>
          <w:p w14:paraId="7734CBE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Table</w:t>
            </w:r>
            <w:proofErr w:type="spellEnd"/>
            <w:r w:rsidRPr="002F432F">
              <w:rPr>
                <w:rFonts w:ascii="Times New Roman" w:eastAsia="Times New Roman" w:hAnsi="Times New Roman" w:cs="Times New Roman"/>
                <w:color w:val="000000"/>
                <w:sz w:val="20"/>
                <w:szCs w:val="20"/>
                <w:lang w:eastAsia="pt-BR"/>
              </w:rPr>
              <w:t xml:space="preserve"> 3 </w:t>
            </w:r>
          </w:p>
        </w:tc>
        <w:tc>
          <w:tcPr>
            <w:tcW w:w="425" w:type="dxa"/>
            <w:shd w:val="clear" w:color="auto" w:fill="auto"/>
            <w:vAlign w:val="center"/>
            <w:hideMark/>
          </w:tcPr>
          <w:p w14:paraId="3F7E58E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6D25213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4478BEA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73808E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6BBB65A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0F36C32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p>
        </w:tc>
      </w:tr>
      <w:tr w:rsidR="001465DA" w:rsidRPr="002F432F" w14:paraId="64679683" w14:textId="77777777" w:rsidTr="002D6B38">
        <w:trPr>
          <w:trHeight w:val="20"/>
        </w:trPr>
        <w:tc>
          <w:tcPr>
            <w:tcW w:w="851" w:type="dxa"/>
            <w:shd w:val="clear" w:color="auto" w:fill="auto"/>
            <w:vAlign w:val="center"/>
            <w:hideMark/>
          </w:tcPr>
          <w:p w14:paraId="17647EEE" w14:textId="77777777" w:rsidR="001465DA" w:rsidRPr="002F432F" w:rsidRDefault="001465DA" w:rsidP="001465DA">
            <w:pPr>
              <w:rPr>
                <w:rFonts w:ascii="Times New Roman" w:eastAsia="Times New Roman" w:hAnsi="Times New Roman" w:cs="Times New Roman"/>
                <w:sz w:val="20"/>
                <w:szCs w:val="20"/>
                <w:lang w:val="en-US" w:eastAsia="pt-BR"/>
              </w:rPr>
            </w:pPr>
            <w:r w:rsidRPr="002F432F">
              <w:rPr>
                <w:rFonts w:ascii="Times New Roman" w:eastAsia="Times New Roman" w:hAnsi="Times New Roman" w:cs="Times New Roman"/>
                <w:sz w:val="20"/>
                <w:szCs w:val="20"/>
                <w:lang w:val="en-US" w:eastAsia="pt-BR"/>
              </w:rPr>
              <w:t xml:space="preserve">Van </w:t>
            </w:r>
            <w:proofErr w:type="spellStart"/>
            <w:r w:rsidRPr="002F432F">
              <w:rPr>
                <w:rFonts w:ascii="Times New Roman" w:eastAsia="Times New Roman" w:hAnsi="Times New Roman" w:cs="Times New Roman"/>
                <w:sz w:val="20"/>
                <w:szCs w:val="20"/>
                <w:lang w:val="en-US" w:eastAsia="pt-BR"/>
              </w:rPr>
              <w:t>Swaaij</w:t>
            </w:r>
            <w:proofErr w:type="spellEnd"/>
            <w:r w:rsidRPr="002F432F">
              <w:rPr>
                <w:rFonts w:ascii="Times New Roman" w:eastAsia="Times New Roman" w:hAnsi="Times New Roman" w:cs="Times New Roman"/>
                <w:sz w:val="20"/>
                <w:szCs w:val="20"/>
                <w:lang w:val="en-US" w:eastAsia="pt-BR"/>
              </w:rPr>
              <w:t xml:space="preserve"> et al, 2020</w:t>
            </w:r>
            <w:r w:rsidRPr="002F432F">
              <w:rPr>
                <w:rFonts w:ascii="Times New Roman" w:eastAsia="Times New Roman" w:hAnsi="Times New Roman" w:cs="Times New Roman"/>
                <w:sz w:val="20"/>
                <w:szCs w:val="20"/>
                <w:lang w:val="en-US" w:eastAsia="pt-BR"/>
              </w:rPr>
              <w:fldChar w:fldCharType="begin"/>
            </w:r>
            <w:r w:rsidRPr="002F432F">
              <w:rPr>
                <w:rFonts w:ascii="Times New Roman" w:eastAsia="Times New Roman" w:hAnsi="Times New Roman" w:cs="Times New Roman"/>
                <w:sz w:val="20"/>
                <w:szCs w:val="20"/>
                <w:lang w:val="en-US" w:eastAsia="pt-BR"/>
              </w:rPr>
              <w:instrText xml:space="preserve"> ADDIN EN.CITE &lt;EndNote&gt;&lt;Cite&gt;&lt;Author&gt;Van Swaaij&lt;/Author&gt;&lt;Year&gt;2020&lt;/Year&gt;&lt;RecNum&gt;21046&lt;/RecNum&gt;&lt;DisplayText&gt;&lt;style face="superscript"&gt;103&lt;/style&gt;&lt;/DisplayText&gt;&lt;record&gt;&lt;rec-number&gt;21046&lt;/rec-number&gt;&lt;foreign-keys&gt;&lt;key app="EN" db-id="f5fv5a2shx52dqesxzmpffeqzt5ffxae2vev" timestamp="1607902626"&gt;21046&lt;/key&gt;&lt;/foreign-keys&gt;&lt;ref-type name="Journal Article"&gt;17&lt;/ref-type&gt;&lt;contributors&gt;&lt;authors&gt;&lt;author&gt;Van Swaaij, Bregje WM&lt;/author&gt;&lt;author&gt;Van der Weijden, GA&lt;/author&gt;&lt;author&gt;Bakker, Eric WP&lt;/author&gt;&lt;author&gt;Graziani, Filippo&lt;/author&gt;&lt;author&gt;Slot, Dagmar E&lt;/author&gt;&lt;/authors&gt;&lt;/contributors&gt;&lt;titles&gt;&lt;title&gt;Does chlorhexidine mouthwash, with an anti‐discoloration system, reduce tooth surface discoloration without losing its efficacy? A systematic review and meta‐analysis&lt;/title&gt;&lt;secondary-title&gt;International journal of dental hygiene&lt;/secondary-title&gt;&lt;/titles&gt;&lt;periodical&gt;&lt;full-title&gt;International journal of dental hygiene&lt;/full-title&gt;&lt;/periodical&gt;&lt;pages&gt;27-43&lt;/pages&gt;&lt;volume&gt;18&lt;/volume&gt;&lt;number&gt;1&lt;/number&gt;&lt;dates&gt;&lt;year&gt;2020&lt;/year&gt;&lt;/dates&gt;&lt;isbn&gt;1601-5029&lt;/isbn&gt;&lt;urls&gt;&lt;/urls&gt;&lt;/record&gt;&lt;/Cite&gt;&lt;/EndNote&gt;</w:instrText>
            </w:r>
            <w:r w:rsidRPr="002F432F">
              <w:rPr>
                <w:rFonts w:ascii="Times New Roman" w:eastAsia="Times New Roman" w:hAnsi="Times New Roman" w:cs="Times New Roman"/>
                <w:sz w:val="20"/>
                <w:szCs w:val="20"/>
                <w:lang w:val="en-US" w:eastAsia="pt-BR"/>
              </w:rPr>
              <w:fldChar w:fldCharType="separate"/>
            </w:r>
            <w:r w:rsidRPr="002F432F">
              <w:rPr>
                <w:rFonts w:ascii="Times New Roman" w:eastAsia="Times New Roman" w:hAnsi="Times New Roman" w:cs="Times New Roman"/>
                <w:noProof/>
                <w:sz w:val="20"/>
                <w:szCs w:val="20"/>
                <w:vertAlign w:val="superscript"/>
                <w:lang w:val="en-US" w:eastAsia="pt-BR"/>
              </w:rPr>
              <w:t>103</w:t>
            </w:r>
            <w:r w:rsidRPr="002F432F">
              <w:rPr>
                <w:rFonts w:ascii="Times New Roman" w:eastAsia="Times New Roman" w:hAnsi="Times New Roman" w:cs="Times New Roman"/>
                <w:sz w:val="20"/>
                <w:szCs w:val="20"/>
                <w:lang w:val="en-US" w:eastAsia="pt-BR"/>
              </w:rPr>
              <w:fldChar w:fldCharType="end"/>
            </w:r>
          </w:p>
        </w:tc>
        <w:tc>
          <w:tcPr>
            <w:tcW w:w="2552" w:type="dxa"/>
            <w:shd w:val="clear" w:color="auto" w:fill="auto"/>
            <w:vAlign w:val="center"/>
            <w:hideMark/>
          </w:tcPr>
          <w:p w14:paraId="05663E9D"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b/>
                <w:bCs/>
                <w:color w:val="000000"/>
                <w:sz w:val="20"/>
                <w:szCs w:val="20"/>
                <w:lang w:val="en-US" w:eastAsia="pt-BR"/>
              </w:rPr>
              <w:t>Staining</w:t>
            </w:r>
            <w:r w:rsidRPr="002F432F">
              <w:rPr>
                <w:rFonts w:ascii="Times New Roman" w:eastAsia="Times New Roman" w:hAnsi="Times New Roman" w:cs="Times New Roman"/>
                <w:color w:val="000000"/>
                <w:sz w:val="20"/>
                <w:szCs w:val="20"/>
                <w:lang w:val="en-US" w:eastAsia="pt-BR"/>
              </w:rPr>
              <w:t xml:space="preserve">: Non‐brushing - </w:t>
            </w:r>
            <w:r w:rsidRPr="002F432F">
              <w:rPr>
                <w:rFonts w:ascii="Times New Roman" w:eastAsia="Times New Roman" w:hAnsi="Times New Roman" w:cs="Times New Roman"/>
                <w:b/>
                <w:bCs/>
                <w:color w:val="000000"/>
                <w:sz w:val="20"/>
                <w:szCs w:val="20"/>
                <w:lang w:val="en-US" w:eastAsia="pt-BR"/>
              </w:rPr>
              <w:t xml:space="preserve">Moderate quality evidence in </w:t>
            </w:r>
            <w:proofErr w:type="spellStart"/>
            <w:r w:rsidRPr="002F432F">
              <w:rPr>
                <w:rFonts w:ascii="Times New Roman" w:eastAsia="Times New Roman" w:hAnsi="Times New Roman" w:cs="Times New Roman"/>
                <w:b/>
                <w:bCs/>
                <w:color w:val="000000"/>
                <w:sz w:val="20"/>
                <w:szCs w:val="20"/>
                <w:lang w:val="en-US" w:eastAsia="pt-BR"/>
              </w:rPr>
              <w:t>favour</w:t>
            </w:r>
            <w:proofErr w:type="spellEnd"/>
            <w:r w:rsidRPr="002F432F">
              <w:rPr>
                <w:rFonts w:ascii="Times New Roman" w:eastAsia="Times New Roman" w:hAnsi="Times New Roman" w:cs="Times New Roman"/>
                <w:b/>
                <w:bCs/>
                <w:color w:val="000000"/>
                <w:sz w:val="20"/>
                <w:szCs w:val="20"/>
                <w:lang w:val="en-US" w:eastAsia="pt-BR"/>
              </w:rPr>
              <w:t xml:space="preserve"> of;</w:t>
            </w:r>
            <w:r w:rsidRPr="002F432F">
              <w:rPr>
                <w:rFonts w:ascii="Times New Roman" w:eastAsia="Times New Roman" w:hAnsi="Times New Roman" w:cs="Times New Roman"/>
                <w:color w:val="000000"/>
                <w:sz w:val="20"/>
                <w:szCs w:val="20"/>
                <w:lang w:val="en-US" w:eastAsia="pt-BR"/>
              </w:rPr>
              <w:t xml:space="preserve"> Brushing - </w:t>
            </w:r>
            <w:r w:rsidRPr="002F432F">
              <w:rPr>
                <w:rFonts w:ascii="Times New Roman" w:eastAsia="Times New Roman" w:hAnsi="Times New Roman" w:cs="Times New Roman"/>
                <w:b/>
                <w:bCs/>
                <w:color w:val="000000"/>
                <w:sz w:val="20"/>
                <w:szCs w:val="20"/>
                <w:lang w:val="en-US" w:eastAsia="pt-BR"/>
              </w:rPr>
              <w:t>Very weak quality evidence for no difference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Plaque</w:t>
            </w:r>
            <w:r w:rsidRPr="002F432F">
              <w:rPr>
                <w:rFonts w:ascii="Times New Roman" w:eastAsia="Times New Roman" w:hAnsi="Times New Roman" w:cs="Times New Roman"/>
                <w:color w:val="000000"/>
                <w:sz w:val="20"/>
                <w:szCs w:val="20"/>
                <w:lang w:val="en-US" w:eastAsia="pt-BR"/>
              </w:rPr>
              <w:t xml:space="preserve">: Non‐brushing - </w:t>
            </w:r>
            <w:r w:rsidRPr="002F432F">
              <w:rPr>
                <w:rFonts w:ascii="Times New Roman" w:eastAsia="Times New Roman" w:hAnsi="Times New Roman" w:cs="Times New Roman"/>
                <w:b/>
                <w:bCs/>
                <w:color w:val="000000"/>
                <w:sz w:val="20"/>
                <w:szCs w:val="20"/>
                <w:lang w:val="en-US" w:eastAsia="pt-BR"/>
              </w:rPr>
              <w:t>Weak quality evidence for no difference;</w:t>
            </w:r>
            <w:r w:rsidRPr="002F432F">
              <w:rPr>
                <w:rFonts w:ascii="Times New Roman" w:eastAsia="Times New Roman" w:hAnsi="Times New Roman" w:cs="Times New Roman"/>
                <w:color w:val="000000"/>
                <w:sz w:val="20"/>
                <w:szCs w:val="20"/>
                <w:lang w:val="en-US" w:eastAsia="pt-BR"/>
              </w:rPr>
              <w:t xml:space="preserve"> Brushing - </w:t>
            </w:r>
            <w:r w:rsidRPr="002F432F">
              <w:rPr>
                <w:rFonts w:ascii="Times New Roman" w:eastAsia="Times New Roman" w:hAnsi="Times New Roman" w:cs="Times New Roman"/>
                <w:b/>
                <w:bCs/>
                <w:color w:val="000000"/>
                <w:sz w:val="20"/>
                <w:szCs w:val="20"/>
                <w:lang w:val="en-US" w:eastAsia="pt-BR"/>
              </w:rPr>
              <w:t>Moderate quality evidence for no difference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Gingivitis</w:t>
            </w:r>
            <w:r w:rsidRPr="002F432F">
              <w:rPr>
                <w:rFonts w:ascii="Times New Roman" w:eastAsia="Times New Roman" w:hAnsi="Times New Roman" w:cs="Times New Roman"/>
                <w:color w:val="000000"/>
                <w:sz w:val="20"/>
                <w:szCs w:val="20"/>
                <w:lang w:val="en-US" w:eastAsia="pt-BR"/>
              </w:rPr>
              <w:t xml:space="preserve">: Non‐brushing - </w:t>
            </w:r>
            <w:r w:rsidRPr="002F432F">
              <w:rPr>
                <w:rFonts w:ascii="Times New Roman" w:eastAsia="Times New Roman" w:hAnsi="Times New Roman" w:cs="Times New Roman"/>
                <w:b/>
                <w:bCs/>
                <w:color w:val="000000"/>
                <w:sz w:val="20"/>
                <w:szCs w:val="20"/>
                <w:lang w:val="en-US" w:eastAsia="pt-BR"/>
              </w:rPr>
              <w:t>Moderate quality evidence for no difference</w:t>
            </w:r>
            <w:r w:rsidRPr="002F432F">
              <w:rPr>
                <w:rFonts w:ascii="Times New Roman" w:eastAsia="Times New Roman" w:hAnsi="Times New Roman" w:cs="Times New Roman"/>
                <w:color w:val="000000"/>
                <w:sz w:val="20"/>
                <w:szCs w:val="20"/>
                <w:lang w:val="en-US" w:eastAsia="pt-BR"/>
              </w:rPr>
              <w:t xml:space="preserve">; Brushing - </w:t>
            </w:r>
            <w:r w:rsidRPr="002F432F">
              <w:rPr>
                <w:rFonts w:ascii="Times New Roman" w:eastAsia="Times New Roman" w:hAnsi="Times New Roman" w:cs="Times New Roman"/>
                <w:b/>
                <w:bCs/>
                <w:color w:val="000000"/>
                <w:sz w:val="20"/>
                <w:szCs w:val="20"/>
                <w:lang w:val="en-US" w:eastAsia="pt-BR"/>
              </w:rPr>
              <w:t xml:space="preserve">Moderate quality evidence </w:t>
            </w:r>
            <w:r w:rsidRPr="002F432F">
              <w:rPr>
                <w:rFonts w:ascii="Times New Roman" w:eastAsia="Times New Roman" w:hAnsi="Times New Roman" w:cs="Times New Roman"/>
                <w:b/>
                <w:bCs/>
                <w:color w:val="000000"/>
                <w:sz w:val="20"/>
                <w:szCs w:val="20"/>
                <w:lang w:val="en-US" w:eastAsia="pt-BR"/>
              </w:rPr>
              <w:lastRenderedPageBreak/>
              <w:t>for no difference</w:t>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color w:val="000000"/>
                <w:sz w:val="20"/>
                <w:szCs w:val="20"/>
                <w:lang w:val="en-US" w:eastAsia="pt-BR"/>
              </w:rPr>
              <w:br/>
            </w:r>
            <w:r w:rsidRPr="002F432F">
              <w:rPr>
                <w:rFonts w:ascii="Times New Roman" w:eastAsia="Times New Roman" w:hAnsi="Times New Roman" w:cs="Times New Roman"/>
                <w:b/>
                <w:bCs/>
                <w:color w:val="000000"/>
                <w:sz w:val="20"/>
                <w:szCs w:val="20"/>
                <w:lang w:val="en-US" w:eastAsia="pt-BR"/>
              </w:rPr>
              <w:t>Overall recommendation</w:t>
            </w:r>
            <w:r w:rsidRPr="002F432F">
              <w:rPr>
                <w:rFonts w:ascii="Times New Roman" w:eastAsia="Times New Roman" w:hAnsi="Times New Roman" w:cs="Times New Roman"/>
                <w:color w:val="000000"/>
                <w:sz w:val="20"/>
                <w:szCs w:val="20"/>
                <w:lang w:val="en-US" w:eastAsia="pt-BR"/>
              </w:rPr>
              <w:t xml:space="preserve"> - If CHX‐mouthwashes are prescribed for gingivitis and plaque reduction, and there is interest to reduce staining, there is </w:t>
            </w:r>
            <w:r w:rsidRPr="002F432F">
              <w:rPr>
                <w:rFonts w:ascii="Times New Roman" w:eastAsia="Times New Roman" w:hAnsi="Times New Roman" w:cs="Times New Roman"/>
                <w:b/>
                <w:bCs/>
                <w:color w:val="000000"/>
                <w:sz w:val="20"/>
                <w:szCs w:val="20"/>
                <w:lang w:val="en-US" w:eastAsia="pt-BR"/>
              </w:rPr>
              <w:t>moderate evidence</w:t>
            </w:r>
            <w:r w:rsidRPr="002F432F">
              <w:rPr>
                <w:rFonts w:ascii="Times New Roman" w:eastAsia="Times New Roman" w:hAnsi="Times New Roman" w:cs="Times New Roman"/>
                <w:color w:val="000000"/>
                <w:sz w:val="20"/>
                <w:szCs w:val="20"/>
                <w:lang w:val="en-US" w:eastAsia="pt-BR"/>
              </w:rPr>
              <w:t xml:space="preserve"> for non‐brushing situations to consider a product containing an anti‐discoloration system</w:t>
            </w:r>
          </w:p>
        </w:tc>
        <w:tc>
          <w:tcPr>
            <w:tcW w:w="709" w:type="dxa"/>
            <w:shd w:val="clear" w:color="auto" w:fill="auto"/>
            <w:vAlign w:val="center"/>
            <w:hideMark/>
          </w:tcPr>
          <w:p w14:paraId="3E7CD1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558A3563"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Subgroup </w:t>
            </w:r>
            <w:r w:rsidR="001465DA" w:rsidRPr="002F432F">
              <w:rPr>
                <w:rFonts w:ascii="Times New Roman" w:eastAsia="Times New Roman" w:hAnsi="Times New Roman" w:cs="Times New Roman"/>
                <w:color w:val="000000"/>
                <w:sz w:val="20"/>
                <w:szCs w:val="20"/>
                <w:lang w:val="en-US" w:eastAsia="pt-BR"/>
              </w:rPr>
              <w:t>and or sensitivity analysis</w:t>
            </w:r>
          </w:p>
        </w:tc>
        <w:tc>
          <w:tcPr>
            <w:tcW w:w="992" w:type="dxa"/>
            <w:shd w:val="clear" w:color="auto" w:fill="auto"/>
            <w:vAlign w:val="center"/>
            <w:hideMark/>
          </w:tcPr>
          <w:p w14:paraId="322EF779"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Chi‐square and I</w:t>
            </w:r>
            <w:r w:rsidRPr="002F432F">
              <w:rPr>
                <w:rFonts w:ascii="Times New Roman" w:eastAsia="Times New Roman" w:hAnsi="Times New Roman" w:cs="Times New Roman"/>
                <w:color w:val="000000"/>
                <w:sz w:val="20"/>
                <w:szCs w:val="20"/>
                <w:lang w:val="en-US" w:eastAsia="pt-BR"/>
              </w:rPr>
              <w:br/>
              <w:t xml:space="preserve">2 tests/ Tau test. </w:t>
            </w:r>
          </w:p>
        </w:tc>
        <w:tc>
          <w:tcPr>
            <w:tcW w:w="992" w:type="dxa"/>
            <w:shd w:val="clear" w:color="auto" w:fill="auto"/>
            <w:vAlign w:val="center"/>
            <w:hideMark/>
          </w:tcPr>
          <w:p w14:paraId="4ED8B4F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6AA484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448AC1A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r w:rsidRPr="002F432F">
              <w:rPr>
                <w:rFonts w:ascii="Times New Roman" w:eastAsia="Times New Roman" w:hAnsi="Times New Roman" w:cs="Times New Roman"/>
                <w:color w:val="000000"/>
                <w:sz w:val="20"/>
                <w:szCs w:val="20"/>
                <w:lang w:eastAsia="pt-BR"/>
              </w:rPr>
              <w:t>/</w:t>
            </w:r>
            <w:proofErr w:type="spellStart"/>
            <w:r w:rsidRPr="002F432F">
              <w:rPr>
                <w:rFonts w:ascii="Times New Roman" w:eastAsia="Times New Roman" w:hAnsi="Times New Roman" w:cs="Times New Roman"/>
                <w:color w:val="000000"/>
                <w:sz w:val="20"/>
                <w:szCs w:val="20"/>
                <w:lang w:eastAsia="pt-BR"/>
              </w:rPr>
              <w:t>Egger’s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test</w:t>
            </w:r>
            <w:proofErr w:type="spellEnd"/>
          </w:p>
        </w:tc>
        <w:tc>
          <w:tcPr>
            <w:tcW w:w="425" w:type="dxa"/>
            <w:shd w:val="clear" w:color="auto" w:fill="auto"/>
            <w:vAlign w:val="center"/>
            <w:hideMark/>
          </w:tcPr>
          <w:p w14:paraId="1A34A8B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71396E63"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Two reviewers (BVS and DES)</w:t>
            </w:r>
          </w:p>
        </w:tc>
        <w:tc>
          <w:tcPr>
            <w:tcW w:w="567" w:type="dxa"/>
            <w:vAlign w:val="center"/>
          </w:tcPr>
          <w:p w14:paraId="434CBA1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18C9E9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3AADA9B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355238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43FEB0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032812E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369297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Moderate</w:t>
            </w:r>
            <w:proofErr w:type="spellEnd"/>
          </w:p>
        </w:tc>
      </w:tr>
      <w:tr w:rsidR="001465DA" w:rsidRPr="002F432F" w14:paraId="4A96CB96" w14:textId="77777777" w:rsidTr="002D6B38">
        <w:trPr>
          <w:trHeight w:val="20"/>
        </w:trPr>
        <w:tc>
          <w:tcPr>
            <w:tcW w:w="851" w:type="dxa"/>
            <w:shd w:val="clear" w:color="auto" w:fill="auto"/>
            <w:vAlign w:val="center"/>
            <w:hideMark/>
          </w:tcPr>
          <w:p w14:paraId="750614DA"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Yan et al,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&lt;EndNote&gt;&lt;Cite&gt;&lt;Author&gt;Yan&lt;/Author&gt;&lt;Year&gt;2019&lt;/Year&gt;&lt;RecNum&gt;21051&lt;/RecNum&gt;&lt;DisplayText&gt;&lt;style face="superscript"&gt;104&lt;/style&gt;&lt;/DisplayText&gt;&lt;record&gt;&lt;rec-number&gt;21051&lt;/rec-number&gt;&lt;foreign-keys&gt;&lt;key app="EN" db-id="f5fv5a2shx52dqesxzmpffeqzt5ffxae2vev" timestamp="1607902626"&gt;21051&lt;/key&gt;&lt;/foreign-keys&gt;&lt;ref-type name="Journal Article"&gt;17&lt;/ref-type&gt;&lt;contributors&gt;&lt;authors&gt;&lt;author&gt;Yan, Qi&lt;/author&gt;&lt;author&gt;Wu, Xinyu&lt;/author&gt;&lt;author&gt;Su, Meiying&lt;/author&gt;&lt;author&gt;Hua, Fang&lt;/author&gt;&lt;author&gt;Shi, Bin&lt;/author&gt;&lt;/authors&gt;&lt;/contributors&gt;&lt;titles&gt;&lt;title&gt;Short implants (≤ 6 mm) versus longer implants with sinus floor elevation in atrophic posterior maxilla: a systematic review and meta-analysis&lt;/title&gt;&lt;secondary-title&gt;BMJ open&lt;/secondary-title&gt;&lt;/titles&gt;&lt;periodical&gt;&lt;full-title&gt;BMJ open&lt;/full-title&gt;&lt;/periodical&gt;&lt;volume&gt;9&lt;/volume&gt;&lt;number&gt;10&lt;/number&gt;&lt;dates&gt;&lt;year&gt;2019&lt;/year&gt;&lt;/dates&gt;&lt;isbn&gt;2044-6055&lt;/isbn&gt;&lt;urls&gt;&lt;/urls&gt;&lt;/record&gt;&lt;/Cite&gt;&lt;/EndNote&gt;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104</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55AD34E"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Survival rate (follow-up: range 1–3 years); Survival rate (follow-up: range 3 years to longer years); Marginal bone loss (follow-up: range 3 years to longer years); </w:t>
            </w:r>
            <w:proofErr w:type="spellStart"/>
            <w:r w:rsidRPr="002F432F">
              <w:rPr>
                <w:rFonts w:ascii="Times New Roman" w:eastAsia="Times New Roman" w:hAnsi="Times New Roman" w:cs="Times New Roman"/>
                <w:color w:val="000000"/>
                <w:sz w:val="20"/>
                <w:szCs w:val="20"/>
                <w:lang w:val="en-US" w:eastAsia="pt-BR"/>
              </w:rPr>
              <w:t>Postsurgery</w:t>
            </w:r>
            <w:proofErr w:type="spellEnd"/>
            <w:r w:rsidRPr="002F432F">
              <w:rPr>
                <w:rFonts w:ascii="Times New Roman" w:eastAsia="Times New Roman" w:hAnsi="Times New Roman" w:cs="Times New Roman"/>
                <w:color w:val="000000"/>
                <w:sz w:val="20"/>
                <w:szCs w:val="20"/>
                <w:lang w:val="en-US" w:eastAsia="pt-BR"/>
              </w:rPr>
              <w:t xml:space="preserve"> reaction - </w:t>
            </w:r>
            <w:r w:rsidRPr="002F432F">
              <w:rPr>
                <w:rFonts w:ascii="Times New Roman" w:eastAsia="Times New Roman" w:hAnsi="Times New Roman" w:cs="Times New Roman"/>
                <w:b/>
                <w:bCs/>
                <w:color w:val="000000"/>
                <w:sz w:val="20"/>
                <w:szCs w:val="20"/>
                <w:lang w:val="en-US" w:eastAsia="pt-BR"/>
              </w:rPr>
              <w:t>Moderate certainty of the evidence</w:t>
            </w:r>
            <w:r w:rsidRPr="002F432F">
              <w:rPr>
                <w:rFonts w:ascii="Times New Roman" w:eastAsia="Times New Roman" w:hAnsi="Times New Roman" w:cs="Times New Roman"/>
                <w:color w:val="000000"/>
                <w:sz w:val="20"/>
                <w:szCs w:val="20"/>
                <w:lang w:val="en-US" w:eastAsia="pt-BR"/>
              </w:rPr>
              <w:br/>
              <w:t xml:space="preserve">Marginal bone loss (follow-up: range 1–3 years); Biological complications (sinus perforation or infection); Biological complications (implant mobile); Biological complications (peri-implant mucositis or periimplantitis); Technical complications (screw loosening); Technical complications (crown loosening, </w:t>
            </w:r>
            <w:proofErr w:type="spellStart"/>
            <w:r w:rsidRPr="002F432F">
              <w:rPr>
                <w:rFonts w:ascii="Times New Roman" w:eastAsia="Times New Roman" w:hAnsi="Times New Roman" w:cs="Times New Roman"/>
                <w:color w:val="000000"/>
                <w:sz w:val="20"/>
                <w:szCs w:val="20"/>
                <w:lang w:val="en-US" w:eastAsia="pt-BR"/>
              </w:rPr>
              <w:t>decementation</w:t>
            </w:r>
            <w:proofErr w:type="spellEnd"/>
            <w:r w:rsidRPr="002F432F">
              <w:rPr>
                <w:rFonts w:ascii="Times New Roman" w:eastAsia="Times New Roman" w:hAnsi="Times New Roman" w:cs="Times New Roman"/>
                <w:color w:val="000000"/>
                <w:sz w:val="20"/>
                <w:szCs w:val="20"/>
                <w:lang w:val="en-US" w:eastAsia="pt-BR"/>
              </w:rPr>
              <w:t xml:space="preserve"> and chipping) -</w:t>
            </w:r>
            <w:r w:rsidRPr="002F432F">
              <w:rPr>
                <w:rFonts w:ascii="Times New Roman" w:eastAsia="Times New Roman" w:hAnsi="Times New Roman" w:cs="Times New Roman"/>
                <w:b/>
                <w:bCs/>
                <w:color w:val="000000"/>
                <w:sz w:val="20"/>
                <w:szCs w:val="20"/>
                <w:lang w:val="en-US" w:eastAsia="pt-BR"/>
              </w:rPr>
              <w:t xml:space="preserve"> Low certainty of the evidence</w:t>
            </w:r>
          </w:p>
        </w:tc>
        <w:tc>
          <w:tcPr>
            <w:tcW w:w="709" w:type="dxa"/>
            <w:shd w:val="clear" w:color="auto" w:fill="auto"/>
            <w:vAlign w:val="center"/>
            <w:hideMark/>
          </w:tcPr>
          <w:p w14:paraId="0868FE3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3EEDB4F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val="en-US" w:eastAsia="pt-BR"/>
              </w:rPr>
              <w:t>The number of participants</w:t>
            </w:r>
            <w:r w:rsidRPr="002F432F">
              <w:rPr>
                <w:rFonts w:ascii="Times New Roman" w:eastAsia="Times New Roman" w:hAnsi="Times New Roman" w:cs="Times New Roman"/>
                <w:color w:val="000000"/>
                <w:sz w:val="20"/>
                <w:szCs w:val="20"/>
                <w:lang w:val="en-US" w:eastAsia="pt-BR"/>
              </w:rPr>
              <w:br/>
              <w:t xml:space="preserve">and the follow-up period were limited. </w:t>
            </w:r>
            <w:proofErr w:type="spellStart"/>
            <w:r w:rsidRPr="002F432F">
              <w:rPr>
                <w:rFonts w:ascii="Times New Roman" w:eastAsia="Times New Roman" w:hAnsi="Times New Roman" w:cs="Times New Roman"/>
                <w:color w:val="000000"/>
                <w:sz w:val="20"/>
                <w:szCs w:val="20"/>
                <w:lang w:eastAsia="pt-BR"/>
              </w:rPr>
              <w:t>Subgroup</w:t>
            </w:r>
            <w:proofErr w:type="spellEnd"/>
            <w:r w:rsidRPr="002F432F">
              <w:rPr>
                <w:rFonts w:ascii="Times New Roman" w:eastAsia="Times New Roman" w:hAnsi="Times New Roman" w:cs="Times New Roman"/>
                <w:color w:val="000000"/>
                <w:sz w:val="20"/>
                <w:szCs w:val="20"/>
                <w:lang w:eastAsia="pt-BR"/>
              </w:rPr>
              <w:t xml:space="preserve"> </w:t>
            </w:r>
            <w:proofErr w:type="spellStart"/>
            <w:proofErr w:type="gramStart"/>
            <w:r w:rsidRPr="002F432F">
              <w:rPr>
                <w:rFonts w:ascii="Times New Roman" w:eastAsia="Times New Roman" w:hAnsi="Times New Roman" w:cs="Times New Roman"/>
                <w:color w:val="000000"/>
                <w:sz w:val="20"/>
                <w:szCs w:val="20"/>
                <w:lang w:eastAsia="pt-BR"/>
              </w:rPr>
              <w:t>and</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sensitivity</w:t>
            </w:r>
            <w:proofErr w:type="spellEnd"/>
            <w:proofErr w:type="gram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analysis</w:t>
            </w:r>
            <w:proofErr w:type="spellEnd"/>
          </w:p>
        </w:tc>
        <w:tc>
          <w:tcPr>
            <w:tcW w:w="992" w:type="dxa"/>
            <w:shd w:val="clear" w:color="auto" w:fill="auto"/>
            <w:vAlign w:val="center"/>
            <w:hideMark/>
          </w:tcPr>
          <w:p w14:paraId="40441C8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Cochran</w:t>
            </w:r>
            <w:proofErr w:type="spellEnd"/>
            <w:r w:rsidRPr="002F432F">
              <w:rPr>
                <w:rFonts w:ascii="Times New Roman" w:eastAsia="Times New Roman" w:hAnsi="Times New Roman" w:cs="Times New Roman"/>
                <w:color w:val="000000"/>
                <w:sz w:val="20"/>
                <w:szCs w:val="20"/>
                <w:lang w:eastAsia="pt-BR"/>
              </w:rPr>
              <w:t xml:space="preserve"> 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/I2</w:t>
            </w:r>
          </w:p>
        </w:tc>
        <w:tc>
          <w:tcPr>
            <w:tcW w:w="992" w:type="dxa"/>
            <w:shd w:val="clear" w:color="auto" w:fill="auto"/>
            <w:vAlign w:val="center"/>
            <w:hideMark/>
          </w:tcPr>
          <w:p w14:paraId="10084F9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9E27C8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70CFCF4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r w:rsidRPr="002F432F">
              <w:rPr>
                <w:rFonts w:ascii="Times New Roman" w:eastAsia="Times New Roman" w:hAnsi="Times New Roman" w:cs="Times New Roman"/>
                <w:color w:val="000000"/>
                <w:sz w:val="20"/>
                <w:szCs w:val="20"/>
                <w:lang w:eastAsia="pt-BR"/>
              </w:rPr>
              <w:t>/</w:t>
            </w:r>
            <w:proofErr w:type="spellStart"/>
            <w:r w:rsidRPr="002F432F">
              <w:rPr>
                <w:rFonts w:ascii="Times New Roman" w:eastAsia="Times New Roman" w:hAnsi="Times New Roman" w:cs="Times New Roman"/>
                <w:color w:val="000000"/>
                <w:sz w:val="20"/>
                <w:szCs w:val="20"/>
                <w:lang w:eastAsia="pt-BR"/>
              </w:rPr>
              <w:t>Egger’s</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test</w:t>
            </w:r>
            <w:proofErr w:type="spellEnd"/>
          </w:p>
        </w:tc>
        <w:tc>
          <w:tcPr>
            <w:tcW w:w="425" w:type="dxa"/>
            <w:shd w:val="clear" w:color="auto" w:fill="auto"/>
            <w:vAlign w:val="center"/>
            <w:hideMark/>
          </w:tcPr>
          <w:p w14:paraId="6F4FFC9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559" w:type="dxa"/>
            <w:vAlign w:val="center"/>
          </w:tcPr>
          <w:p w14:paraId="6A9AC57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4E96232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0CF362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585C7B3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EEF9DC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983FE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57D405D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BF03E66"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4706E045" w14:textId="77777777" w:rsidTr="002D6B38">
        <w:trPr>
          <w:trHeight w:val="20"/>
        </w:trPr>
        <w:tc>
          <w:tcPr>
            <w:tcW w:w="851" w:type="dxa"/>
            <w:shd w:val="clear" w:color="auto" w:fill="auto"/>
            <w:vAlign w:val="center"/>
            <w:hideMark/>
          </w:tcPr>
          <w:p w14:paraId="160D0F23"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lastRenderedPageBreak/>
              <w:t>Yap</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and</w:t>
            </w:r>
            <w:proofErr w:type="spellEnd"/>
            <w:r w:rsidRPr="002F432F">
              <w:rPr>
                <w:rFonts w:ascii="Times New Roman" w:eastAsia="Times New Roman" w:hAnsi="Times New Roman" w:cs="Times New Roman"/>
                <w:sz w:val="20"/>
                <w:szCs w:val="20"/>
                <w:lang w:eastAsia="pt-BR"/>
              </w:rPr>
              <w:t xml:space="preserve"> </w:t>
            </w:r>
            <w:proofErr w:type="spellStart"/>
            <w:r w:rsidRPr="002F432F">
              <w:rPr>
                <w:rFonts w:ascii="Times New Roman" w:eastAsia="Times New Roman" w:hAnsi="Times New Roman" w:cs="Times New Roman"/>
                <w:sz w:val="20"/>
                <w:szCs w:val="20"/>
                <w:lang w:eastAsia="pt-BR"/>
              </w:rPr>
              <w:t>Pulikkotil</w:t>
            </w:r>
            <w:proofErr w:type="spellEnd"/>
            <w:r w:rsidRPr="002F432F">
              <w:rPr>
                <w:rFonts w:ascii="Times New Roman" w:eastAsia="Times New Roman" w:hAnsi="Times New Roman" w:cs="Times New Roman"/>
                <w:sz w:val="20"/>
                <w:szCs w:val="20"/>
                <w:lang w:eastAsia="pt-BR"/>
              </w:rPr>
              <w:t>, 2019</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&lt;EndNote&gt;&lt;Cite&gt;&lt;Author&gt;Yap&lt;/Author&gt;&lt;Year&gt;2019&lt;/Year&gt;&lt;RecNum&gt;21050&lt;/RecNum&gt;&lt;DisplayText&gt;&lt;style face="superscript"&gt;105&lt;/style&gt;&lt;/DisplayText&gt;&lt;record&gt;&lt;rec-number&gt;21050&lt;/rec-number&gt;&lt;foreign-keys&gt;&lt;key app="EN" db-id="f5fv5a2shx52dqesxzmpffeqzt5ffxae2vev" timestamp="1607902626"&gt;21050&lt;/key&gt;&lt;/foreign-keys&gt;&lt;ref-type name="Journal Article"&gt;17&lt;/ref-type&gt;&lt;contributors&gt;&lt;authors&gt;&lt;author&gt;Yap, Kenneth Chou Hung&lt;/author&gt;&lt;author&gt;Pulikkotil, Shaju Jacob&lt;/author&gt;&lt;/authors&gt;&lt;/contributors&gt;&lt;titles&gt;&lt;title&gt;Systemic doxycycline as an adjunct to scaling and root planing in diabetic patients with periodontitis: a systematic review and meta-analysis&lt;/title&gt;&lt;secondary-title&gt;BMC Oral Health&lt;/secondary-title&gt;&lt;/titles&gt;&lt;periodical&gt;&lt;full-title&gt;BMC Oral Health&lt;/full-title&gt;&lt;abbr-1&gt;BMC oral health&lt;/abbr-1&gt;&lt;/periodical&gt;&lt;pages&gt;209&lt;/pages&gt;&lt;volume&gt;19&lt;/volume&gt;&lt;number&gt;1&lt;/number&gt;&lt;dates&gt;&lt;year&gt;2019&lt;/year&gt;&lt;/dates&gt;&lt;isbn&gt;1472-6831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105</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0E0A7CCC"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HbA1c 3</w:t>
            </w:r>
            <w:r w:rsidR="00EA531B">
              <w:rPr>
                <w:rFonts w:ascii="Times New Roman" w:eastAsia="Times New Roman" w:hAnsi="Times New Roman" w:cs="Times New Roman"/>
                <w:color w:val="000000"/>
                <w:sz w:val="20"/>
                <w:szCs w:val="20"/>
                <w:lang w:val="en-US" w:eastAsia="pt-BR"/>
              </w:rPr>
              <w:t>mo</w:t>
            </w:r>
            <w:r w:rsidRPr="002F432F">
              <w:rPr>
                <w:rFonts w:ascii="Times New Roman" w:eastAsia="Times New Roman" w:hAnsi="Times New Roman" w:cs="Times New Roman"/>
                <w:color w:val="000000"/>
                <w:sz w:val="20"/>
                <w:szCs w:val="20"/>
                <w:lang w:val="en-US" w:eastAsia="pt-BR"/>
              </w:rPr>
              <w:t xml:space="preserve">; </w:t>
            </w:r>
            <w:r w:rsidR="00EA531B" w:rsidRPr="005C470C">
              <w:rPr>
                <w:rFonts w:ascii="Times New Roman" w:eastAsia="Times New Roman" w:hAnsi="Times New Roman" w:cs="Times New Roman"/>
                <w:color w:val="000000"/>
                <w:sz w:val="20"/>
                <w:szCs w:val="20"/>
                <w:lang w:val="en-US" w:eastAsia="pt-BR"/>
              </w:rPr>
              <w:t xml:space="preserve">clinical attachment loss </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CAL</w:t>
            </w:r>
            <w:r w:rsidR="00EA531B">
              <w:rPr>
                <w:rFonts w:ascii="Times New Roman" w:eastAsia="Times New Roman" w:hAnsi="Times New Roman" w:cs="Times New Roman"/>
                <w:color w:val="000000"/>
                <w:sz w:val="20"/>
                <w:szCs w:val="20"/>
                <w:lang w:val="en-US" w:eastAsia="pt-BR"/>
              </w:rPr>
              <w:t>)</w:t>
            </w:r>
            <w:r w:rsidRPr="002F432F">
              <w:rPr>
                <w:rFonts w:ascii="Times New Roman" w:eastAsia="Times New Roman" w:hAnsi="Times New Roman" w:cs="Times New Roman"/>
                <w:color w:val="000000"/>
                <w:sz w:val="20"/>
                <w:szCs w:val="20"/>
                <w:lang w:val="en-US" w:eastAsia="pt-BR"/>
              </w:rPr>
              <w:t xml:space="preserve"> 3 </w:t>
            </w:r>
            <w:proofErr w:type="spellStart"/>
            <w:r w:rsidR="00EA531B">
              <w:rPr>
                <w:rFonts w:ascii="Times New Roman" w:eastAsia="Times New Roman" w:hAnsi="Times New Roman" w:cs="Times New Roman"/>
                <w:color w:val="000000"/>
                <w:sz w:val="20"/>
                <w:szCs w:val="20"/>
                <w:lang w:val="en-US" w:eastAsia="pt-BR"/>
              </w:rPr>
              <w:t>mo</w:t>
            </w:r>
            <w:proofErr w:type="spellEnd"/>
            <w:r w:rsidRPr="002F432F">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b/>
                <w:bCs/>
                <w:color w:val="000000"/>
                <w:sz w:val="20"/>
                <w:szCs w:val="20"/>
                <w:lang w:val="en-US" w:eastAsia="pt-BR"/>
              </w:rPr>
              <w:t>Moderate certainty of the evidence</w:t>
            </w:r>
          </w:p>
        </w:tc>
        <w:tc>
          <w:tcPr>
            <w:tcW w:w="709" w:type="dxa"/>
            <w:shd w:val="clear" w:color="auto" w:fill="auto"/>
            <w:vAlign w:val="center"/>
            <w:hideMark/>
          </w:tcPr>
          <w:p w14:paraId="436251B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Just </w:t>
            </w:r>
            <w:proofErr w:type="spellStart"/>
            <w:r w:rsidRPr="002F432F">
              <w:rPr>
                <w:rFonts w:ascii="Times New Roman" w:eastAsia="Times New Roman" w:hAnsi="Times New Roman" w:cs="Times New Roman"/>
                <w:color w:val="000000"/>
                <w:sz w:val="20"/>
                <w:szCs w:val="20"/>
                <w:lang w:eastAsia="pt-BR"/>
              </w:rPr>
              <w:t>result</w:t>
            </w:r>
            <w:proofErr w:type="spellEnd"/>
          </w:p>
        </w:tc>
        <w:tc>
          <w:tcPr>
            <w:tcW w:w="1134" w:type="dxa"/>
            <w:shd w:val="clear" w:color="auto" w:fill="auto"/>
            <w:vAlign w:val="center"/>
            <w:hideMark/>
          </w:tcPr>
          <w:p w14:paraId="2DE678E8" w14:textId="77777777" w:rsidR="001465DA" w:rsidRPr="002F432F" w:rsidRDefault="00EA531B"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val="en-US" w:eastAsia="pt-BR"/>
              </w:rPr>
              <w:t xml:space="preserve">Lack </w:t>
            </w:r>
            <w:r w:rsidR="001465DA" w:rsidRPr="002F432F">
              <w:rPr>
                <w:rFonts w:ascii="Times New Roman" w:eastAsia="Times New Roman" w:hAnsi="Times New Roman" w:cs="Times New Roman"/>
                <w:color w:val="000000"/>
                <w:sz w:val="20"/>
                <w:szCs w:val="20"/>
                <w:lang w:val="en-US" w:eastAsia="pt-BR"/>
              </w:rPr>
              <w:t xml:space="preserve">of information regarding allocation concealment in 6 studies. </w:t>
            </w:r>
            <w:proofErr w:type="spellStart"/>
            <w:r w:rsidR="001465DA" w:rsidRPr="002F432F">
              <w:rPr>
                <w:rFonts w:ascii="Times New Roman" w:eastAsia="Times New Roman" w:hAnsi="Times New Roman" w:cs="Times New Roman"/>
                <w:color w:val="000000"/>
                <w:sz w:val="20"/>
                <w:szCs w:val="20"/>
                <w:lang w:eastAsia="pt-BR"/>
              </w:rPr>
              <w:t>Subgroup</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proofErr w:type="gramStart"/>
            <w:r w:rsidR="001465DA" w:rsidRPr="002F432F">
              <w:rPr>
                <w:rFonts w:ascii="Times New Roman" w:eastAsia="Times New Roman" w:hAnsi="Times New Roman" w:cs="Times New Roman"/>
                <w:color w:val="000000"/>
                <w:sz w:val="20"/>
                <w:szCs w:val="20"/>
                <w:lang w:eastAsia="pt-BR"/>
              </w:rPr>
              <w:t>and</w:t>
            </w:r>
            <w:proofErr w:type="spell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sensitivity</w:t>
            </w:r>
            <w:proofErr w:type="spellEnd"/>
            <w:proofErr w:type="gramEnd"/>
            <w:r w:rsidR="001465DA"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analysis</w:t>
            </w:r>
            <w:proofErr w:type="spellEnd"/>
          </w:p>
        </w:tc>
        <w:tc>
          <w:tcPr>
            <w:tcW w:w="992" w:type="dxa"/>
            <w:shd w:val="clear" w:color="auto" w:fill="auto"/>
            <w:vAlign w:val="center"/>
            <w:hideMark/>
          </w:tcPr>
          <w:p w14:paraId="7DB92D6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I2</w:t>
            </w:r>
          </w:p>
        </w:tc>
        <w:tc>
          <w:tcPr>
            <w:tcW w:w="992" w:type="dxa"/>
            <w:shd w:val="clear" w:color="auto" w:fill="auto"/>
            <w:vAlign w:val="center"/>
            <w:hideMark/>
          </w:tcPr>
          <w:p w14:paraId="4410A3E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4D6DF30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0E11EA6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Funnel</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plot</w:t>
            </w:r>
            <w:proofErr w:type="spellEnd"/>
          </w:p>
        </w:tc>
        <w:tc>
          <w:tcPr>
            <w:tcW w:w="425" w:type="dxa"/>
            <w:shd w:val="clear" w:color="auto" w:fill="auto"/>
            <w:vAlign w:val="center"/>
            <w:hideMark/>
          </w:tcPr>
          <w:p w14:paraId="605B33F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25E622F7"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8D81E1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60759A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430855A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1CBDC8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4D7616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05C1C2F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561E12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r w:rsidR="001465DA" w:rsidRPr="002F432F" w14:paraId="04595578" w14:textId="77777777" w:rsidTr="002D6B38">
        <w:trPr>
          <w:trHeight w:val="20"/>
        </w:trPr>
        <w:tc>
          <w:tcPr>
            <w:tcW w:w="851" w:type="dxa"/>
            <w:shd w:val="clear" w:color="auto" w:fill="auto"/>
            <w:vAlign w:val="center"/>
            <w:hideMark/>
          </w:tcPr>
          <w:p w14:paraId="6DD687E9" w14:textId="77777777" w:rsidR="001465DA" w:rsidRPr="002F432F" w:rsidRDefault="001465DA" w:rsidP="001465DA">
            <w:pP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Zhang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&lt;EndNote&gt;&lt;Cite&gt;&lt;Author&gt;Zhang&lt;/Author&gt;&lt;Year&gt;2020&lt;/Year&gt;&lt;RecNum&gt;21045&lt;/RecNum&gt;&lt;DisplayText&gt;&lt;style face="superscript"&gt;106&lt;/style&gt;&lt;/DisplayText&gt;&lt;record&gt;&lt;rec-number&gt;21045&lt;/rec-number&gt;&lt;foreign-keys&gt;&lt;key app="EN" db-id="f5fv5a2shx52dqesxzmpffeqzt5ffxae2vev" timestamp="1607902626"&gt;21045&lt;/key&gt;&lt;/foreign-keys&gt;&lt;ref-type name="Journal Article"&gt;17&lt;/ref-type&gt;&lt;contributors&gt;&lt;authors&gt;&lt;author&gt;Zhang, Xin&lt;/author&gt;&lt;author&gt;Hu, Zixuan&lt;/author&gt;&lt;author&gt;Zhu, Xuesong&lt;/author&gt;&lt;author&gt;Li, Wenjie&lt;/author&gt;&lt;author&gt;Chen, Jun&lt;/author&gt;&lt;/authors&gt;&lt;/contributors&gt;&lt;titles&gt;&lt;title&gt;Treating periodontitis-A systematic review and meta-analysis comparing ultrasonic and manual subgingival scaling at different probing pocket depths&lt;/title&gt;&lt;/titles&gt;&lt;dates&gt;&lt;year&gt;2020&lt;/year&gt;&lt;/dates&gt;&lt;urls&gt;&lt;/urls&gt;&lt;/record&gt;&lt;/Cite&gt;&lt;/EndNote&gt;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106</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5A28F579"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lang w:val="en-US" w:eastAsia="pt-BR"/>
              </w:rPr>
              <w:t xml:space="preserve">Probing pocket depths </w:t>
            </w:r>
            <w:r>
              <w:rPr>
                <w:rFonts w:ascii="Times New Roman" w:eastAsia="Times New Roman" w:hAnsi="Times New Roman" w:cs="Times New Roman"/>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PPD</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at 3</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medium pocket, at 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medium and deep pocket and </w:t>
            </w:r>
            <w:r w:rsidRPr="005C470C">
              <w:rPr>
                <w:rFonts w:ascii="Times New Roman" w:eastAsia="Times New Roman" w:hAnsi="Times New Roman" w:cs="Times New Roman"/>
                <w:color w:val="000000"/>
                <w:sz w:val="20"/>
                <w:szCs w:val="20"/>
                <w:lang w:val="en-US" w:eastAsia="pt-BR"/>
              </w:rPr>
              <w:t xml:space="preserve">clinical attachment loss </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CAL</w:t>
            </w:r>
            <w:r>
              <w:rPr>
                <w:rFonts w:ascii="Times New Roman" w:eastAsia="Times New Roman" w:hAnsi="Times New Roman" w:cs="Times New Roman"/>
                <w:color w:val="000000"/>
                <w:sz w:val="20"/>
                <w:szCs w:val="20"/>
                <w:lang w:val="en-US" w:eastAsia="pt-BR"/>
              </w:rPr>
              <w:t>)</w:t>
            </w:r>
            <w:r w:rsidR="001465DA" w:rsidRPr="002F432F">
              <w:rPr>
                <w:rFonts w:ascii="Times New Roman" w:eastAsia="Times New Roman" w:hAnsi="Times New Roman" w:cs="Times New Roman"/>
                <w:color w:val="000000"/>
                <w:sz w:val="20"/>
                <w:szCs w:val="20"/>
                <w:lang w:val="en-US" w:eastAsia="pt-BR"/>
              </w:rPr>
              <w:t xml:space="preserve"> at 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medium and deep pocket - </w:t>
            </w:r>
            <w:r w:rsidR="001465DA" w:rsidRPr="002F432F">
              <w:rPr>
                <w:rFonts w:ascii="Times New Roman" w:eastAsia="Times New Roman" w:hAnsi="Times New Roman" w:cs="Times New Roman"/>
                <w:b/>
                <w:bCs/>
                <w:color w:val="000000"/>
                <w:sz w:val="20"/>
                <w:szCs w:val="20"/>
                <w:lang w:val="en-US" w:eastAsia="pt-BR"/>
              </w:rPr>
              <w:t>Moderate quality of the evidence</w:t>
            </w:r>
            <w:r w:rsidR="001465DA" w:rsidRPr="002F432F">
              <w:rPr>
                <w:rFonts w:ascii="Times New Roman" w:eastAsia="Times New Roman" w:hAnsi="Times New Roman" w:cs="Times New Roman"/>
                <w:color w:val="000000"/>
                <w:sz w:val="20"/>
                <w:szCs w:val="20"/>
                <w:lang w:val="en-US" w:eastAsia="pt-BR"/>
              </w:rPr>
              <w:br/>
              <w:t>PPD at 3</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medium pocket; CAL at 3</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medium and deep pocket and at 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shallow pocket -</w:t>
            </w:r>
            <w:r w:rsidR="001465DA" w:rsidRPr="002F432F">
              <w:rPr>
                <w:rFonts w:ascii="Times New Roman" w:eastAsia="Times New Roman" w:hAnsi="Times New Roman" w:cs="Times New Roman"/>
                <w:b/>
                <w:bCs/>
                <w:color w:val="000000"/>
                <w:sz w:val="20"/>
                <w:szCs w:val="20"/>
                <w:lang w:val="en-US" w:eastAsia="pt-BR"/>
              </w:rPr>
              <w:t xml:space="preserve"> Low quality of the evidence</w:t>
            </w:r>
            <w:r w:rsidR="001465DA" w:rsidRPr="002F432F">
              <w:rPr>
                <w:rFonts w:ascii="Times New Roman" w:eastAsia="Times New Roman" w:hAnsi="Times New Roman" w:cs="Times New Roman"/>
                <w:color w:val="000000"/>
                <w:sz w:val="20"/>
                <w:szCs w:val="20"/>
                <w:lang w:val="en-US" w:eastAsia="pt-BR"/>
              </w:rPr>
              <w:br/>
              <w:t>PPD at 3</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and 6</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shallow pocket; CAL at 3</w:t>
            </w:r>
            <w:r>
              <w:rPr>
                <w:rFonts w:ascii="Times New Roman" w:eastAsia="Times New Roman" w:hAnsi="Times New Roman" w:cs="Times New Roman"/>
                <w:color w:val="000000"/>
                <w:sz w:val="20"/>
                <w:szCs w:val="20"/>
                <w:lang w:val="en-US" w:eastAsia="pt-BR"/>
              </w:rPr>
              <w:t>mo</w:t>
            </w:r>
            <w:r w:rsidR="001465DA" w:rsidRPr="002F432F">
              <w:rPr>
                <w:rFonts w:ascii="Times New Roman" w:eastAsia="Times New Roman" w:hAnsi="Times New Roman" w:cs="Times New Roman"/>
                <w:color w:val="000000"/>
                <w:sz w:val="20"/>
                <w:szCs w:val="20"/>
                <w:lang w:val="en-US" w:eastAsia="pt-BR"/>
              </w:rPr>
              <w:t xml:space="preserve"> follow-up of shallow pocket - </w:t>
            </w:r>
            <w:r w:rsidR="001465DA"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705DF84C" w14:textId="77777777" w:rsidR="001465DA" w:rsidRPr="002F432F" w:rsidRDefault="001465DA" w:rsidP="001465DA">
            <w:pPr>
              <w:jc w:val="center"/>
              <w:rPr>
                <w:rFonts w:ascii="Times New Roman" w:eastAsia="Times New Roman" w:hAnsi="Times New Roman" w:cs="Times New Roman"/>
                <w:sz w:val="20"/>
                <w:szCs w:val="20"/>
                <w:lang w:eastAsia="pt-BR"/>
              </w:rPr>
            </w:pPr>
            <w:r w:rsidRPr="002F432F">
              <w:rPr>
                <w:rFonts w:ascii="Times New Roman" w:eastAsia="Times New Roman" w:hAnsi="Times New Roman" w:cs="Times New Roman"/>
                <w:sz w:val="20"/>
                <w:szCs w:val="20"/>
                <w:lang w:eastAsia="pt-BR"/>
              </w:rPr>
              <w:t>Y</w:t>
            </w:r>
          </w:p>
        </w:tc>
        <w:tc>
          <w:tcPr>
            <w:tcW w:w="1134" w:type="dxa"/>
            <w:shd w:val="clear" w:color="auto" w:fill="auto"/>
            <w:vAlign w:val="center"/>
            <w:hideMark/>
          </w:tcPr>
          <w:p w14:paraId="600B778A" w14:textId="77777777" w:rsidR="001465DA" w:rsidRPr="002F432F" w:rsidRDefault="00EA531B"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Small </w:t>
            </w:r>
            <w:r w:rsidR="001465DA" w:rsidRPr="002F432F">
              <w:rPr>
                <w:rFonts w:ascii="Times New Roman" w:eastAsia="Times New Roman" w:hAnsi="Times New Roman" w:cs="Times New Roman"/>
                <w:color w:val="000000"/>
                <w:sz w:val="20"/>
                <w:szCs w:val="20"/>
                <w:lang w:val="en-US" w:eastAsia="pt-BR"/>
              </w:rPr>
              <w:t>sample size</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Sensitivity analysis</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color w:val="000000"/>
                <w:sz w:val="20"/>
                <w:szCs w:val="20"/>
                <w:lang w:val="en-US" w:eastAsia="pt-BR"/>
              </w:rPr>
              <w:t>/</w:t>
            </w:r>
            <w:r>
              <w:rPr>
                <w:rFonts w:ascii="Times New Roman" w:eastAsia="Times New Roman" w:hAnsi="Times New Roman" w:cs="Times New Roman"/>
                <w:color w:val="000000"/>
                <w:sz w:val="20"/>
                <w:szCs w:val="20"/>
                <w:lang w:val="en-US" w:eastAsia="pt-BR"/>
              </w:rPr>
              <w:t xml:space="preserve"> </w:t>
            </w:r>
            <w:r w:rsidR="001465DA" w:rsidRPr="002F432F">
              <w:rPr>
                <w:rFonts w:ascii="Times New Roman" w:eastAsia="Times New Roman" w:hAnsi="Times New Roman" w:cs="Times New Roman"/>
                <w:b/>
                <w:bCs/>
                <w:color w:val="000000"/>
                <w:sz w:val="20"/>
                <w:szCs w:val="20"/>
                <w:lang w:val="en-US" w:eastAsia="pt-BR"/>
              </w:rPr>
              <w:t xml:space="preserve">Blinding is not clear </w:t>
            </w:r>
          </w:p>
        </w:tc>
        <w:tc>
          <w:tcPr>
            <w:tcW w:w="992" w:type="dxa"/>
            <w:shd w:val="clear" w:color="auto" w:fill="auto"/>
            <w:vAlign w:val="center"/>
            <w:hideMark/>
          </w:tcPr>
          <w:p w14:paraId="32F5D3C2"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Minimal or no overlap of CI</w:t>
            </w:r>
            <w:r w:rsidR="00EA531B">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w:t>
            </w:r>
            <w:r w:rsidR="00EA531B">
              <w:rPr>
                <w:rFonts w:ascii="Times New Roman" w:eastAsia="Times New Roman" w:hAnsi="Times New Roman" w:cs="Times New Roman"/>
                <w:color w:val="000000"/>
                <w:sz w:val="20"/>
                <w:szCs w:val="20"/>
                <w:lang w:val="en-US" w:eastAsia="pt-BR"/>
              </w:rPr>
              <w:t xml:space="preserve"> </w:t>
            </w:r>
            <w:r w:rsidRPr="002F432F">
              <w:rPr>
                <w:rFonts w:ascii="Times New Roman" w:eastAsia="Times New Roman" w:hAnsi="Times New Roman" w:cs="Times New Roman"/>
                <w:color w:val="000000"/>
                <w:sz w:val="20"/>
                <w:szCs w:val="20"/>
                <w:lang w:val="en-US" w:eastAsia="pt-BR"/>
              </w:rPr>
              <w:t xml:space="preserve">Heterogeneity </w:t>
            </w:r>
          </w:p>
        </w:tc>
        <w:tc>
          <w:tcPr>
            <w:tcW w:w="992" w:type="dxa"/>
            <w:shd w:val="clear" w:color="auto" w:fill="auto"/>
            <w:vAlign w:val="center"/>
            <w:hideMark/>
          </w:tcPr>
          <w:p w14:paraId="1BC97F2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1C201EE4" w14:textId="77777777" w:rsidR="001465DA" w:rsidRPr="002F432F" w:rsidRDefault="00EA531B"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t>Sample</w:t>
            </w:r>
            <w:proofErr w:type="spellEnd"/>
            <w:r w:rsidRPr="002F432F">
              <w:rPr>
                <w:rFonts w:ascii="Times New Roman" w:eastAsia="Times New Roman" w:hAnsi="Times New Roman" w:cs="Times New Roman"/>
                <w:color w:val="000000"/>
                <w:sz w:val="20"/>
                <w:szCs w:val="20"/>
                <w:lang w:eastAsia="pt-BR"/>
              </w:rPr>
              <w:t xml:space="preserve"> </w:t>
            </w:r>
            <w:proofErr w:type="spellStart"/>
            <w:r w:rsidR="001465DA" w:rsidRPr="002F432F">
              <w:rPr>
                <w:rFonts w:ascii="Times New Roman" w:eastAsia="Times New Roman" w:hAnsi="Times New Roman" w:cs="Times New Roman"/>
                <w:color w:val="000000"/>
                <w:sz w:val="20"/>
                <w:szCs w:val="20"/>
                <w:lang w:eastAsia="pt-BR"/>
              </w:rPr>
              <w:t>size</w:t>
            </w:r>
            <w:proofErr w:type="spellEnd"/>
          </w:p>
        </w:tc>
        <w:tc>
          <w:tcPr>
            <w:tcW w:w="993" w:type="dxa"/>
            <w:shd w:val="clear" w:color="auto" w:fill="auto"/>
            <w:vAlign w:val="center"/>
            <w:hideMark/>
          </w:tcPr>
          <w:p w14:paraId="174DBFE3"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1CC71DA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DC8DC9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3DC2852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w:t>
            </w:r>
            <w:proofErr w:type="spellStart"/>
            <w:r w:rsidRPr="002F432F">
              <w:rPr>
                <w:rFonts w:ascii="Times New Roman" w:eastAsia="Times New Roman" w:hAnsi="Times New Roman" w:cs="Times New Roman"/>
                <w:color w:val="000000"/>
                <w:sz w:val="20"/>
                <w:szCs w:val="20"/>
                <w:lang w:eastAsia="pt-BR"/>
              </w:rPr>
              <w:t>Appendix</w:t>
            </w:r>
            <w:proofErr w:type="spellEnd"/>
            <w:r w:rsidRPr="002F432F">
              <w:rPr>
                <w:rFonts w:ascii="Times New Roman" w:eastAsia="Times New Roman" w:hAnsi="Times New Roman" w:cs="Times New Roman"/>
                <w:color w:val="000000"/>
                <w:sz w:val="20"/>
                <w:szCs w:val="20"/>
                <w:lang w:eastAsia="pt-BR"/>
              </w:rPr>
              <w:t xml:space="preserve"> 6</w:t>
            </w:r>
          </w:p>
        </w:tc>
        <w:tc>
          <w:tcPr>
            <w:tcW w:w="425" w:type="dxa"/>
            <w:shd w:val="clear" w:color="auto" w:fill="auto"/>
            <w:vAlign w:val="center"/>
            <w:hideMark/>
          </w:tcPr>
          <w:p w14:paraId="6A7B519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6" w:type="dxa"/>
            <w:shd w:val="clear" w:color="auto" w:fill="auto"/>
            <w:vAlign w:val="center"/>
            <w:hideMark/>
          </w:tcPr>
          <w:p w14:paraId="17F68DB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68A84ABF"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25" w:type="dxa"/>
            <w:shd w:val="clear" w:color="auto" w:fill="auto"/>
            <w:vAlign w:val="center"/>
            <w:hideMark/>
          </w:tcPr>
          <w:p w14:paraId="1B487F5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44" w:type="dxa"/>
            <w:shd w:val="clear" w:color="auto" w:fill="auto"/>
            <w:vAlign w:val="center"/>
            <w:hideMark/>
          </w:tcPr>
          <w:p w14:paraId="474A1368"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7FD75EB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r>
      <w:tr w:rsidR="001465DA" w:rsidRPr="002F432F" w14:paraId="4040E64B" w14:textId="77777777" w:rsidTr="002D6B38">
        <w:trPr>
          <w:trHeight w:val="20"/>
        </w:trPr>
        <w:tc>
          <w:tcPr>
            <w:tcW w:w="851" w:type="dxa"/>
            <w:shd w:val="clear" w:color="auto" w:fill="auto"/>
            <w:vAlign w:val="center"/>
            <w:hideMark/>
          </w:tcPr>
          <w:p w14:paraId="72309F0D" w14:textId="77777777" w:rsidR="001465DA" w:rsidRPr="002F432F" w:rsidRDefault="001465DA" w:rsidP="001465DA">
            <w:pPr>
              <w:rPr>
                <w:rFonts w:ascii="Times New Roman" w:eastAsia="Times New Roman" w:hAnsi="Times New Roman" w:cs="Times New Roman"/>
                <w:sz w:val="20"/>
                <w:szCs w:val="20"/>
                <w:lang w:eastAsia="pt-BR"/>
              </w:rPr>
            </w:pPr>
            <w:proofErr w:type="spellStart"/>
            <w:r w:rsidRPr="002F432F">
              <w:rPr>
                <w:rFonts w:ascii="Times New Roman" w:eastAsia="Times New Roman" w:hAnsi="Times New Roman" w:cs="Times New Roman"/>
                <w:sz w:val="20"/>
                <w:szCs w:val="20"/>
                <w:lang w:eastAsia="pt-BR"/>
              </w:rPr>
              <w:t>Zhao</w:t>
            </w:r>
            <w:proofErr w:type="spellEnd"/>
            <w:r w:rsidRPr="002F432F">
              <w:rPr>
                <w:rFonts w:ascii="Times New Roman" w:eastAsia="Times New Roman" w:hAnsi="Times New Roman" w:cs="Times New Roman"/>
                <w:sz w:val="20"/>
                <w:szCs w:val="20"/>
                <w:lang w:eastAsia="pt-BR"/>
              </w:rPr>
              <w:t xml:space="preserve"> et al, 2020</w:t>
            </w:r>
            <w:r w:rsidRPr="002F432F">
              <w:rPr>
                <w:rFonts w:ascii="Times New Roman" w:eastAsia="Times New Roman" w:hAnsi="Times New Roman" w:cs="Times New Roman"/>
                <w:sz w:val="20"/>
                <w:szCs w:val="20"/>
                <w:lang w:eastAsia="pt-BR"/>
              </w:rPr>
              <w:fldChar w:fldCharType="begin"/>
            </w:r>
            <w:r w:rsidRPr="002F432F">
              <w:rPr>
                <w:rFonts w:ascii="Times New Roman" w:eastAsia="Times New Roman" w:hAnsi="Times New Roman" w:cs="Times New Roman"/>
                <w:sz w:val="20"/>
                <w:szCs w:val="20"/>
                <w:lang w:eastAsia="pt-BR"/>
              </w:rPr>
              <w:instrText xml:space="preserve"> ADDIN EN.CITE &lt;EndNote&gt;&lt;Cite&gt;&lt;Author&gt;Zhao&lt;/Author&gt;&lt;Year&gt;2020&lt;/Year&gt;&lt;RecNum&gt;21044&lt;/RecNum&gt;&lt;DisplayText&gt;&lt;style face="superscript"&gt;107&lt;/style&gt;&lt;/DisplayText&gt;&lt;record&gt;&lt;rec-number&gt;21044&lt;/rec-number&gt;&lt;foreign-keys&gt;&lt;key app="EN" db-id="f5fv5a2shx52dqesxzmpffeqzt5ffxae2vev" timestamp="1607902626"&gt;21044&lt;/key&gt;&lt;/foreign-keys&gt;&lt;ref-type name="Journal Article"&gt;17&lt;/ref-type&gt;&lt;contributors&gt;&lt;authors&gt;&lt;author&gt;Zhao, Dan&lt;/author&gt;&lt;author&gt;Khawaja, Abrar Tahir&lt;/author&gt;&lt;author&gt;Jin, Lijian&lt;/author&gt;&lt;author&gt;Chan, Kam Wa&lt;/author&gt;&lt;author&gt;Tonetti, Maurizio&lt;/author&gt;&lt;author&gt;Tang, Sydney Chi Wai&lt;/author&gt;&lt;author&gt;Pelekos, George&lt;/author&gt;&lt;/authors&gt;&lt;/contributors&gt;&lt;titles&gt;&lt;title&gt;Effect of non-surgical periodontal therapy on renal function in chronic kidney disease patients with periodontitis: a systematic review and meta-analysis of interventional studies&lt;/title&gt;&lt;secondary-title&gt;Clinical oral investigations&lt;/secondary-title&gt;&lt;/titles&gt;&lt;periodical&gt;&lt;full-title&gt;Clin Oral Investig&lt;/full-title&gt;&lt;abbr-1&gt;Clinical oral investigations&lt;/abbr-1&gt;&lt;/periodical&gt;&lt;pages&gt;1607-1618&lt;/pages&gt;&lt;volume&gt;24&lt;/volume&gt;&lt;number&gt;4&lt;/number&gt;&lt;dates&gt;&lt;year&gt;2020&lt;/year&gt;&lt;/dates&gt;&lt;isbn&gt;1436-3771&lt;/isbn&gt;&lt;urls&gt;&lt;/urls&gt;&lt;/record&gt;&lt;/Cite&gt;&lt;/EndNote&gt;</w:instrText>
            </w:r>
            <w:r w:rsidRPr="002F432F">
              <w:rPr>
                <w:rFonts w:ascii="Times New Roman" w:eastAsia="Times New Roman" w:hAnsi="Times New Roman" w:cs="Times New Roman"/>
                <w:sz w:val="20"/>
                <w:szCs w:val="20"/>
                <w:lang w:eastAsia="pt-BR"/>
              </w:rPr>
              <w:fldChar w:fldCharType="separate"/>
            </w:r>
            <w:r w:rsidRPr="002F432F">
              <w:rPr>
                <w:rFonts w:ascii="Times New Roman" w:eastAsia="Times New Roman" w:hAnsi="Times New Roman" w:cs="Times New Roman"/>
                <w:noProof/>
                <w:sz w:val="20"/>
                <w:szCs w:val="20"/>
                <w:vertAlign w:val="superscript"/>
                <w:lang w:eastAsia="pt-BR"/>
              </w:rPr>
              <w:t>107</w:t>
            </w:r>
            <w:r w:rsidRPr="002F432F">
              <w:rPr>
                <w:rFonts w:ascii="Times New Roman" w:eastAsia="Times New Roman" w:hAnsi="Times New Roman" w:cs="Times New Roman"/>
                <w:sz w:val="20"/>
                <w:szCs w:val="20"/>
                <w:lang w:eastAsia="pt-BR"/>
              </w:rPr>
              <w:fldChar w:fldCharType="end"/>
            </w:r>
          </w:p>
        </w:tc>
        <w:tc>
          <w:tcPr>
            <w:tcW w:w="2552" w:type="dxa"/>
            <w:shd w:val="clear" w:color="auto" w:fill="auto"/>
            <w:vAlign w:val="center"/>
            <w:hideMark/>
          </w:tcPr>
          <w:p w14:paraId="4E52BA58" w14:textId="77777777" w:rsidR="001465DA" w:rsidRPr="002F432F" w:rsidRDefault="003C1B77" w:rsidP="001465DA">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E</w:t>
            </w:r>
            <w:r w:rsidR="001465DA" w:rsidRPr="002F432F">
              <w:rPr>
                <w:rFonts w:ascii="Times New Roman" w:eastAsia="Times New Roman" w:hAnsi="Times New Roman" w:cs="Times New Roman"/>
                <w:color w:val="000000"/>
                <w:sz w:val="20"/>
                <w:szCs w:val="20"/>
                <w:lang w:val="en-US" w:eastAsia="pt-BR"/>
              </w:rPr>
              <w:t xml:space="preserve">stimated Glomerular Filtration Rate (eGFR) and Creatinine - </w:t>
            </w:r>
            <w:r w:rsidR="001465DA" w:rsidRPr="002F432F">
              <w:rPr>
                <w:rFonts w:ascii="Times New Roman" w:eastAsia="Times New Roman" w:hAnsi="Times New Roman" w:cs="Times New Roman"/>
                <w:b/>
                <w:bCs/>
                <w:color w:val="000000"/>
                <w:sz w:val="20"/>
                <w:szCs w:val="20"/>
                <w:lang w:val="en-US" w:eastAsia="pt-BR"/>
              </w:rPr>
              <w:t>Very low quality of the evidence</w:t>
            </w:r>
          </w:p>
        </w:tc>
        <w:tc>
          <w:tcPr>
            <w:tcW w:w="709" w:type="dxa"/>
            <w:shd w:val="clear" w:color="auto" w:fill="auto"/>
            <w:vAlign w:val="center"/>
            <w:hideMark/>
          </w:tcPr>
          <w:p w14:paraId="56C3AF4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1134" w:type="dxa"/>
            <w:shd w:val="clear" w:color="auto" w:fill="auto"/>
            <w:vAlign w:val="center"/>
            <w:hideMark/>
          </w:tcPr>
          <w:p w14:paraId="2C28843F" w14:textId="77777777" w:rsidR="001465DA" w:rsidRPr="002F432F" w:rsidRDefault="001465DA" w:rsidP="001465DA">
            <w:pPr>
              <w:jc w:val="center"/>
              <w:rPr>
                <w:rFonts w:ascii="Times New Roman" w:eastAsia="Times New Roman" w:hAnsi="Times New Roman" w:cs="Times New Roman"/>
                <w:color w:val="000000"/>
                <w:sz w:val="20"/>
                <w:szCs w:val="20"/>
                <w:lang w:val="en-US" w:eastAsia="pt-BR"/>
              </w:rPr>
            </w:pPr>
            <w:r w:rsidRPr="002F432F">
              <w:rPr>
                <w:rFonts w:ascii="Times New Roman" w:eastAsia="Times New Roman" w:hAnsi="Times New Roman" w:cs="Times New Roman"/>
                <w:color w:val="000000"/>
                <w:sz w:val="20"/>
                <w:szCs w:val="20"/>
                <w:lang w:val="en-US" w:eastAsia="pt-BR"/>
              </w:rPr>
              <w:t xml:space="preserve">Because the sources of data were studies with </w:t>
            </w:r>
            <w:r w:rsidRPr="002F432F">
              <w:rPr>
                <w:rFonts w:ascii="Times New Roman" w:eastAsia="Times New Roman" w:hAnsi="Times New Roman" w:cs="Times New Roman"/>
                <w:color w:val="000000"/>
                <w:sz w:val="20"/>
                <w:szCs w:val="20"/>
                <w:lang w:val="en-US" w:eastAsia="pt-BR"/>
              </w:rPr>
              <w:lastRenderedPageBreak/>
              <w:t>small sample size</w:t>
            </w:r>
          </w:p>
        </w:tc>
        <w:tc>
          <w:tcPr>
            <w:tcW w:w="992" w:type="dxa"/>
            <w:shd w:val="clear" w:color="auto" w:fill="auto"/>
            <w:vAlign w:val="center"/>
            <w:hideMark/>
          </w:tcPr>
          <w:p w14:paraId="296640FA"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proofErr w:type="spellStart"/>
            <w:r w:rsidRPr="002F432F">
              <w:rPr>
                <w:rFonts w:ascii="Times New Roman" w:eastAsia="Times New Roman" w:hAnsi="Times New Roman" w:cs="Times New Roman"/>
                <w:color w:val="000000"/>
                <w:sz w:val="20"/>
                <w:szCs w:val="20"/>
                <w:lang w:eastAsia="pt-BR"/>
              </w:rPr>
              <w:lastRenderedPageBreak/>
              <w:t>Cochran</w:t>
            </w:r>
            <w:proofErr w:type="spellEnd"/>
            <w:r w:rsidRPr="002F432F">
              <w:rPr>
                <w:rFonts w:ascii="Times New Roman" w:eastAsia="Times New Roman" w:hAnsi="Times New Roman" w:cs="Times New Roman"/>
                <w:color w:val="000000"/>
                <w:sz w:val="20"/>
                <w:szCs w:val="20"/>
                <w:lang w:eastAsia="pt-BR"/>
              </w:rPr>
              <w:t xml:space="preserve"> Q </w:t>
            </w:r>
            <w:proofErr w:type="spellStart"/>
            <w:r w:rsidRPr="002F432F">
              <w:rPr>
                <w:rFonts w:ascii="Times New Roman" w:eastAsia="Times New Roman" w:hAnsi="Times New Roman" w:cs="Times New Roman"/>
                <w:color w:val="000000"/>
                <w:sz w:val="20"/>
                <w:szCs w:val="20"/>
                <w:lang w:eastAsia="pt-BR"/>
              </w:rPr>
              <w:t>test</w:t>
            </w:r>
            <w:proofErr w:type="spellEnd"/>
            <w:r w:rsidRPr="002F432F">
              <w:rPr>
                <w:rFonts w:ascii="Times New Roman" w:eastAsia="Times New Roman" w:hAnsi="Times New Roman" w:cs="Times New Roman"/>
                <w:color w:val="000000"/>
                <w:sz w:val="20"/>
                <w:szCs w:val="20"/>
                <w:lang w:eastAsia="pt-BR"/>
              </w:rPr>
              <w:t xml:space="preserve"> /I</w:t>
            </w:r>
            <w:r w:rsidRPr="00EA531B">
              <w:rPr>
                <w:rFonts w:ascii="Times New Roman" w:eastAsia="Times New Roman" w:hAnsi="Times New Roman" w:cs="Times New Roman"/>
                <w:color w:val="000000"/>
                <w:sz w:val="20"/>
                <w:szCs w:val="20"/>
                <w:vertAlign w:val="superscript"/>
                <w:lang w:eastAsia="pt-BR"/>
              </w:rPr>
              <w:t>2</w:t>
            </w:r>
          </w:p>
        </w:tc>
        <w:tc>
          <w:tcPr>
            <w:tcW w:w="992" w:type="dxa"/>
            <w:shd w:val="clear" w:color="auto" w:fill="auto"/>
            <w:vAlign w:val="center"/>
            <w:hideMark/>
          </w:tcPr>
          <w:p w14:paraId="52D7735D"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2" w:type="dxa"/>
            <w:shd w:val="clear" w:color="auto" w:fill="auto"/>
            <w:vAlign w:val="center"/>
            <w:hideMark/>
          </w:tcPr>
          <w:p w14:paraId="2E7187A2"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993" w:type="dxa"/>
            <w:shd w:val="clear" w:color="auto" w:fill="auto"/>
            <w:vAlign w:val="center"/>
            <w:hideMark/>
          </w:tcPr>
          <w:p w14:paraId="546D2B5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425" w:type="dxa"/>
            <w:shd w:val="clear" w:color="auto" w:fill="auto"/>
            <w:vAlign w:val="center"/>
            <w:hideMark/>
          </w:tcPr>
          <w:p w14:paraId="7B23979E"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1559" w:type="dxa"/>
            <w:vAlign w:val="center"/>
          </w:tcPr>
          <w:p w14:paraId="1F7C766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NR</w:t>
            </w:r>
          </w:p>
        </w:tc>
        <w:tc>
          <w:tcPr>
            <w:tcW w:w="567" w:type="dxa"/>
            <w:vAlign w:val="center"/>
          </w:tcPr>
          <w:p w14:paraId="04D6CD0C"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Y - Online </w:t>
            </w:r>
            <w:proofErr w:type="spellStart"/>
            <w:r w:rsidRPr="002F432F">
              <w:rPr>
                <w:rFonts w:ascii="Times New Roman" w:eastAsia="Times New Roman" w:hAnsi="Times New Roman" w:cs="Times New Roman"/>
                <w:color w:val="000000"/>
                <w:sz w:val="20"/>
                <w:szCs w:val="20"/>
                <w:lang w:eastAsia="pt-BR"/>
              </w:rPr>
              <w:t>Reso</w:t>
            </w:r>
            <w:r w:rsidRPr="002F432F">
              <w:rPr>
                <w:rFonts w:ascii="Times New Roman" w:eastAsia="Times New Roman" w:hAnsi="Times New Roman" w:cs="Times New Roman"/>
                <w:color w:val="000000"/>
                <w:sz w:val="20"/>
                <w:szCs w:val="20"/>
                <w:lang w:eastAsia="pt-BR"/>
              </w:rPr>
              <w:lastRenderedPageBreak/>
              <w:t>urce</w:t>
            </w:r>
            <w:proofErr w:type="spellEnd"/>
            <w:r w:rsidRPr="002F432F">
              <w:rPr>
                <w:rFonts w:ascii="Times New Roman" w:eastAsia="Times New Roman" w:hAnsi="Times New Roman" w:cs="Times New Roman"/>
                <w:color w:val="000000"/>
                <w:sz w:val="20"/>
                <w:szCs w:val="20"/>
                <w:lang w:eastAsia="pt-BR"/>
              </w:rPr>
              <w:t xml:space="preserve"> 5</w:t>
            </w:r>
          </w:p>
        </w:tc>
        <w:tc>
          <w:tcPr>
            <w:tcW w:w="425" w:type="dxa"/>
            <w:shd w:val="clear" w:color="auto" w:fill="auto"/>
            <w:vAlign w:val="center"/>
            <w:hideMark/>
          </w:tcPr>
          <w:p w14:paraId="3F84FC5B"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lastRenderedPageBreak/>
              <w:t>N</w:t>
            </w:r>
          </w:p>
        </w:tc>
        <w:tc>
          <w:tcPr>
            <w:tcW w:w="426" w:type="dxa"/>
            <w:shd w:val="clear" w:color="auto" w:fill="auto"/>
            <w:vAlign w:val="center"/>
            <w:hideMark/>
          </w:tcPr>
          <w:p w14:paraId="6BD21555"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75895BC1"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Y</w:t>
            </w:r>
          </w:p>
        </w:tc>
        <w:tc>
          <w:tcPr>
            <w:tcW w:w="425" w:type="dxa"/>
            <w:shd w:val="clear" w:color="auto" w:fill="auto"/>
            <w:vAlign w:val="center"/>
            <w:hideMark/>
          </w:tcPr>
          <w:p w14:paraId="31920150"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444" w:type="dxa"/>
            <w:shd w:val="clear" w:color="auto" w:fill="auto"/>
            <w:vAlign w:val="center"/>
            <w:hideMark/>
          </w:tcPr>
          <w:p w14:paraId="494919D4"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N</w:t>
            </w:r>
          </w:p>
        </w:tc>
        <w:tc>
          <w:tcPr>
            <w:tcW w:w="1134" w:type="dxa"/>
            <w:shd w:val="clear" w:color="auto" w:fill="auto"/>
            <w:vAlign w:val="center"/>
            <w:hideMark/>
          </w:tcPr>
          <w:p w14:paraId="1470A399" w14:textId="77777777" w:rsidR="001465DA" w:rsidRPr="002F432F" w:rsidRDefault="001465DA" w:rsidP="001465DA">
            <w:pPr>
              <w:jc w:val="center"/>
              <w:rPr>
                <w:rFonts w:ascii="Times New Roman" w:eastAsia="Times New Roman" w:hAnsi="Times New Roman" w:cs="Times New Roman"/>
                <w:color w:val="000000"/>
                <w:sz w:val="20"/>
                <w:szCs w:val="20"/>
                <w:lang w:eastAsia="pt-BR"/>
              </w:rPr>
            </w:pPr>
            <w:r w:rsidRPr="002F432F">
              <w:rPr>
                <w:rFonts w:ascii="Times New Roman" w:eastAsia="Times New Roman" w:hAnsi="Times New Roman" w:cs="Times New Roman"/>
                <w:color w:val="000000"/>
                <w:sz w:val="20"/>
                <w:szCs w:val="20"/>
                <w:lang w:eastAsia="pt-BR"/>
              </w:rPr>
              <w:t xml:space="preserve">NR - </w:t>
            </w:r>
            <w:proofErr w:type="spellStart"/>
            <w:r w:rsidRPr="002F432F">
              <w:rPr>
                <w:rFonts w:ascii="Times New Roman" w:eastAsia="Times New Roman" w:hAnsi="Times New Roman" w:cs="Times New Roman"/>
                <w:color w:val="000000"/>
                <w:sz w:val="20"/>
                <w:szCs w:val="20"/>
                <w:lang w:eastAsia="pt-BR"/>
              </w:rPr>
              <w:t>Further</w:t>
            </w:r>
            <w:proofErr w:type="spellEnd"/>
            <w:r w:rsidRPr="002F432F">
              <w:rPr>
                <w:rFonts w:ascii="Times New Roman" w:eastAsia="Times New Roman" w:hAnsi="Times New Roman" w:cs="Times New Roman"/>
                <w:color w:val="000000"/>
                <w:sz w:val="20"/>
                <w:szCs w:val="20"/>
                <w:lang w:eastAsia="pt-BR"/>
              </w:rPr>
              <w:t xml:space="preserve"> </w:t>
            </w:r>
            <w:proofErr w:type="spellStart"/>
            <w:r w:rsidRPr="002F432F">
              <w:rPr>
                <w:rFonts w:ascii="Times New Roman" w:eastAsia="Times New Roman" w:hAnsi="Times New Roman" w:cs="Times New Roman"/>
                <w:color w:val="000000"/>
                <w:sz w:val="20"/>
                <w:szCs w:val="20"/>
                <w:lang w:eastAsia="pt-BR"/>
              </w:rPr>
              <w:t>studies</w:t>
            </w:r>
            <w:proofErr w:type="spellEnd"/>
          </w:p>
        </w:tc>
      </w:tr>
    </w:tbl>
    <w:p w14:paraId="14CFB08D" w14:textId="314DEA8D" w:rsidR="00BA18E4" w:rsidRDefault="00AA1B46">
      <w:pPr>
        <w:rPr>
          <w:rFonts w:ascii="Times New Roman" w:hAnsi="Times New Roman" w:cs="Times New Roman"/>
          <w:lang w:val="en-US"/>
        </w:rPr>
      </w:pPr>
      <w:r>
        <w:rPr>
          <w:rFonts w:ascii="Times New Roman" w:hAnsi="Times New Roman" w:cs="Times New Roman"/>
          <w:lang w:val="en-US"/>
        </w:rPr>
        <w:t xml:space="preserve">CCT, </w:t>
      </w:r>
      <w:r w:rsidRPr="00AA1B46">
        <w:rPr>
          <w:rFonts w:ascii="Times New Roman" w:hAnsi="Times New Roman" w:cs="Times New Roman"/>
          <w:lang w:val="en-US"/>
        </w:rPr>
        <w:t>quasi-randomi</w:t>
      </w:r>
      <w:r>
        <w:rPr>
          <w:rFonts w:ascii="Times New Roman" w:hAnsi="Times New Roman" w:cs="Times New Roman"/>
          <w:lang w:val="en-US"/>
        </w:rPr>
        <w:t>z</w:t>
      </w:r>
      <w:r w:rsidRPr="00AA1B46">
        <w:rPr>
          <w:rFonts w:ascii="Times New Roman" w:hAnsi="Times New Roman" w:cs="Times New Roman"/>
          <w:lang w:val="en-US"/>
        </w:rPr>
        <w:t>ed controlled trials;</w:t>
      </w:r>
      <w:r w:rsidRPr="002F432F">
        <w:rPr>
          <w:rFonts w:ascii="Times New Roman" w:hAnsi="Times New Roman" w:cs="Times New Roman"/>
          <w:lang w:val="en-US"/>
        </w:rPr>
        <w:t xml:space="preserve"> </w:t>
      </w:r>
      <w:r w:rsidR="002F432F" w:rsidRPr="002F432F">
        <w:rPr>
          <w:rFonts w:ascii="Times New Roman" w:hAnsi="Times New Roman" w:cs="Times New Roman"/>
          <w:lang w:val="en-US"/>
        </w:rPr>
        <w:t xml:space="preserve">CI, confidence interval; </w:t>
      </w:r>
      <w:r w:rsidR="00353A77">
        <w:rPr>
          <w:rFonts w:ascii="Times New Roman" w:hAnsi="Times New Roman" w:cs="Times New Roman"/>
          <w:lang w:val="en-US"/>
        </w:rPr>
        <w:t xml:space="preserve">h, hour; </w:t>
      </w:r>
      <w:proofErr w:type="spellStart"/>
      <w:r w:rsidR="003C1B77">
        <w:rPr>
          <w:rFonts w:ascii="Times New Roman" w:hAnsi="Times New Roman" w:cs="Times New Roman"/>
          <w:lang w:val="en-US"/>
        </w:rPr>
        <w:t>mo</w:t>
      </w:r>
      <w:proofErr w:type="spellEnd"/>
      <w:r w:rsidR="003C1B77">
        <w:rPr>
          <w:rFonts w:ascii="Times New Roman" w:hAnsi="Times New Roman" w:cs="Times New Roman"/>
          <w:lang w:val="en-US"/>
        </w:rPr>
        <w:t xml:space="preserve">, month; </w:t>
      </w:r>
      <w:r w:rsidR="002F432F" w:rsidRPr="002F432F">
        <w:rPr>
          <w:rFonts w:ascii="Times New Roman" w:hAnsi="Times New Roman" w:cs="Times New Roman"/>
          <w:lang w:val="en-US"/>
        </w:rPr>
        <w:t xml:space="preserve">N, no; </w:t>
      </w:r>
      <w:r w:rsidR="00EA531B">
        <w:rPr>
          <w:rFonts w:ascii="Times New Roman" w:hAnsi="Times New Roman" w:cs="Times New Roman"/>
          <w:lang w:val="en-US"/>
        </w:rPr>
        <w:t xml:space="preserve">NA, not </w:t>
      </w:r>
      <w:proofErr w:type="spellStart"/>
      <w:r w:rsidR="00EA531B">
        <w:rPr>
          <w:rFonts w:ascii="Times New Roman" w:hAnsi="Times New Roman" w:cs="Times New Roman"/>
          <w:lang w:val="en-US"/>
        </w:rPr>
        <w:t>applecable</w:t>
      </w:r>
      <w:proofErr w:type="spellEnd"/>
      <w:r w:rsidR="00EA531B">
        <w:rPr>
          <w:rFonts w:ascii="Times New Roman" w:hAnsi="Times New Roman" w:cs="Times New Roman"/>
          <w:lang w:val="en-US"/>
        </w:rPr>
        <w:t xml:space="preserve">; </w:t>
      </w:r>
      <w:r w:rsidR="002F432F" w:rsidRPr="002F432F">
        <w:rPr>
          <w:rFonts w:ascii="Times New Roman" w:hAnsi="Times New Roman" w:cs="Times New Roman"/>
          <w:lang w:val="en-US"/>
        </w:rPr>
        <w:t xml:space="preserve">NR, not reported; </w:t>
      </w:r>
      <w:r w:rsidR="003C1B77">
        <w:rPr>
          <w:rFonts w:ascii="Times New Roman" w:hAnsi="Times New Roman" w:cs="Times New Roman"/>
          <w:lang w:val="en-US"/>
        </w:rPr>
        <w:t xml:space="preserve">RCT, randomized clinical trial; </w:t>
      </w:r>
      <w:proofErr w:type="spellStart"/>
      <w:r w:rsidR="009F63A1" w:rsidRPr="009F63A1">
        <w:rPr>
          <w:rFonts w:ascii="Times New Roman" w:hAnsi="Times New Roman" w:cs="Times New Roman"/>
          <w:lang w:val="en-US"/>
        </w:rPr>
        <w:t>RoB</w:t>
      </w:r>
      <w:proofErr w:type="spellEnd"/>
      <w:r w:rsidR="009F63A1" w:rsidRPr="009F63A1">
        <w:rPr>
          <w:rFonts w:ascii="Times New Roman" w:hAnsi="Times New Roman" w:cs="Times New Roman"/>
          <w:lang w:val="en-US"/>
        </w:rPr>
        <w:t>; risk of bias;</w:t>
      </w:r>
      <w:r w:rsidR="009F63A1" w:rsidRPr="002F432F">
        <w:rPr>
          <w:rFonts w:ascii="Times New Roman" w:hAnsi="Times New Roman" w:cs="Times New Roman"/>
          <w:lang w:val="en-US"/>
        </w:rPr>
        <w:t xml:space="preserve"> </w:t>
      </w:r>
      <w:r w:rsidR="00353A77">
        <w:rPr>
          <w:rFonts w:ascii="Times New Roman" w:hAnsi="Times New Roman" w:cs="Times New Roman"/>
          <w:lang w:val="en-US"/>
        </w:rPr>
        <w:t xml:space="preserve">SD, standard deviation; </w:t>
      </w:r>
      <w:proofErr w:type="spellStart"/>
      <w:r w:rsidR="00353A77" w:rsidRPr="00353A77">
        <w:rPr>
          <w:rFonts w:ascii="Times New Roman" w:hAnsi="Times New Roman" w:cs="Times New Roman"/>
          <w:lang w:val="en-US"/>
        </w:rPr>
        <w:t>SoF</w:t>
      </w:r>
      <w:proofErr w:type="spellEnd"/>
      <w:r w:rsidR="00353A77" w:rsidRPr="00353A77">
        <w:rPr>
          <w:rFonts w:ascii="Times New Roman" w:hAnsi="Times New Roman" w:cs="Times New Roman"/>
          <w:lang w:val="en-US"/>
        </w:rPr>
        <w:t>, Summary of Findings;</w:t>
      </w:r>
      <w:r w:rsidR="00353A77" w:rsidRPr="002F432F">
        <w:rPr>
          <w:rFonts w:ascii="Times New Roman" w:hAnsi="Times New Roman" w:cs="Times New Roman"/>
          <w:lang w:val="en-US"/>
        </w:rPr>
        <w:t xml:space="preserve"> </w:t>
      </w:r>
      <w:r w:rsidR="002F432F" w:rsidRPr="002F432F">
        <w:rPr>
          <w:rFonts w:ascii="Times New Roman" w:hAnsi="Times New Roman" w:cs="Times New Roman"/>
          <w:lang w:val="en-US"/>
        </w:rPr>
        <w:t xml:space="preserve">U, unclear; </w:t>
      </w:r>
      <w:r w:rsidR="00353A77">
        <w:rPr>
          <w:rFonts w:ascii="Times New Roman" w:hAnsi="Times New Roman" w:cs="Times New Roman"/>
          <w:lang w:val="en-US"/>
        </w:rPr>
        <w:t xml:space="preserve">VAS, visual analogue scale; </w:t>
      </w:r>
      <w:r w:rsidR="009F63A1">
        <w:rPr>
          <w:rFonts w:ascii="Times New Roman" w:hAnsi="Times New Roman" w:cs="Times New Roman"/>
          <w:lang w:val="en-US"/>
        </w:rPr>
        <w:t xml:space="preserve">vs, versus; </w:t>
      </w:r>
      <w:r w:rsidR="00EA531B">
        <w:rPr>
          <w:rFonts w:ascii="Times New Roman" w:hAnsi="Times New Roman" w:cs="Times New Roman"/>
          <w:lang w:val="en-US"/>
        </w:rPr>
        <w:t xml:space="preserve">w, week; </w:t>
      </w:r>
      <w:r w:rsidR="003C1B77">
        <w:rPr>
          <w:rFonts w:ascii="Times New Roman" w:hAnsi="Times New Roman" w:cs="Times New Roman"/>
          <w:lang w:val="en-US"/>
        </w:rPr>
        <w:t xml:space="preserve">y, years; </w:t>
      </w:r>
      <w:r w:rsidR="002F432F" w:rsidRPr="002F432F">
        <w:rPr>
          <w:rFonts w:ascii="Times New Roman" w:hAnsi="Times New Roman" w:cs="Times New Roman"/>
          <w:lang w:val="en-US"/>
        </w:rPr>
        <w:t>Y, yes.</w:t>
      </w:r>
    </w:p>
    <w:p w14:paraId="152BE144" w14:textId="699A0687" w:rsidR="00943304" w:rsidRPr="002F432F" w:rsidRDefault="00943304">
      <w:pPr>
        <w:rPr>
          <w:rFonts w:ascii="Times New Roman" w:hAnsi="Times New Roman" w:cs="Times New Roman"/>
          <w:lang w:val="en-US"/>
        </w:rPr>
      </w:pPr>
      <w:r>
        <w:rPr>
          <w:rFonts w:ascii="Times New Roman" w:hAnsi="Times New Roman" w:cs="Times New Roman"/>
          <w:lang w:val="en-US"/>
        </w:rPr>
        <w:t>*</w:t>
      </w:r>
      <w:r w:rsidRPr="00943304">
        <w:rPr>
          <w:rFonts w:ascii="Times New Roman" w:hAnsi="Times New Roman" w:cs="Times New Roman"/>
          <w:lang w:val="en-US"/>
        </w:rPr>
        <w:t>This study did not present a concluding session either in the article or in the abstract.</w:t>
      </w:r>
    </w:p>
    <w:p w14:paraId="7EB4DAE0" w14:textId="77777777" w:rsidR="001465DA" w:rsidRPr="002F432F" w:rsidRDefault="001465DA">
      <w:pPr>
        <w:rPr>
          <w:rFonts w:ascii="Times New Roman" w:hAnsi="Times New Roman" w:cs="Times New Roman"/>
          <w:lang w:val="en-US"/>
        </w:rPr>
      </w:pPr>
    </w:p>
    <w:p w14:paraId="7B3DB26A" w14:textId="77777777" w:rsidR="001465DA" w:rsidRPr="002F432F" w:rsidRDefault="001465DA" w:rsidP="001465DA">
      <w:pPr>
        <w:rPr>
          <w:rFonts w:ascii="Times New Roman" w:hAnsi="Times New Roman" w:cs="Times New Roman"/>
          <w:b/>
          <w:bCs/>
          <w:sz w:val="20"/>
          <w:szCs w:val="20"/>
          <w:lang w:val="en-US"/>
        </w:rPr>
      </w:pPr>
      <w:r w:rsidRPr="002F432F">
        <w:rPr>
          <w:rFonts w:ascii="Times New Roman" w:hAnsi="Times New Roman" w:cs="Times New Roman"/>
          <w:b/>
          <w:bCs/>
          <w:sz w:val="20"/>
          <w:szCs w:val="20"/>
          <w:lang w:val="en-US"/>
        </w:rPr>
        <w:t>REFERENCES</w:t>
      </w:r>
    </w:p>
    <w:p w14:paraId="08F29435"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b/>
          <w:bCs/>
          <w:sz w:val="20"/>
          <w:szCs w:val="20"/>
        </w:rPr>
        <w:fldChar w:fldCharType="begin"/>
      </w:r>
      <w:r w:rsidRPr="002F432F">
        <w:rPr>
          <w:rFonts w:ascii="Times New Roman" w:hAnsi="Times New Roman" w:cs="Times New Roman"/>
          <w:b/>
          <w:bCs/>
          <w:sz w:val="20"/>
          <w:szCs w:val="20"/>
        </w:rPr>
        <w:instrText xml:space="preserve"> ADDIN EN.REFLIST </w:instrText>
      </w:r>
      <w:r w:rsidRPr="002F432F">
        <w:rPr>
          <w:rFonts w:ascii="Times New Roman" w:hAnsi="Times New Roman" w:cs="Times New Roman"/>
          <w:b/>
          <w:bCs/>
          <w:sz w:val="20"/>
          <w:szCs w:val="20"/>
        </w:rPr>
        <w:fldChar w:fldCharType="separate"/>
      </w:r>
      <w:r w:rsidRPr="002F432F">
        <w:rPr>
          <w:rFonts w:ascii="Times New Roman" w:hAnsi="Times New Roman" w:cs="Times New Roman"/>
          <w:noProof/>
        </w:rPr>
        <w:t>1.</w:t>
      </w:r>
      <w:r w:rsidRPr="002F432F">
        <w:rPr>
          <w:rFonts w:ascii="Times New Roman" w:hAnsi="Times New Roman" w:cs="Times New Roman"/>
          <w:noProof/>
        </w:rPr>
        <w:tab/>
        <w:t>Abdel Shaheed C, Maher CG, McLachlan AJ. Efficacy and Safety of Low-dose Codeine-containing Combination Analgesics for Pain. The Clinical journal of pain. 2019;35(10):836-43.</w:t>
      </w:r>
    </w:p>
    <w:p w14:paraId="5D2C66E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w:t>
      </w:r>
      <w:r w:rsidRPr="002F432F">
        <w:rPr>
          <w:rFonts w:ascii="Times New Roman" w:hAnsi="Times New Roman" w:cs="Times New Roman"/>
          <w:noProof/>
        </w:rPr>
        <w:tab/>
        <w:t>Akram Z, Shafqat SS, Aati S, Kujan O, Fawzy A. Clinical efficacy of probiotics in the treatment of gingivitis: A systematic review and meta‐analysis. Australian dental journal. 2020;65(1):12-20.</w:t>
      </w:r>
    </w:p>
    <w:p w14:paraId="0B75A2B6"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w:t>
      </w:r>
      <w:r w:rsidRPr="002F432F">
        <w:rPr>
          <w:rFonts w:ascii="Times New Roman" w:hAnsi="Times New Roman" w:cs="Times New Roman"/>
          <w:noProof/>
        </w:rPr>
        <w:tab/>
        <w:t>Akram Z, Shafqat SS, Niaz MO, Raza A, Naseem M. Clinical efficacy of photodynamic therapy and laser irradiation as an adjunct to open flap debridement in the treatment of chronic periodontitis: A systematic review and meta‐analysis. Photodermatology, photoimmunology &amp; photomedicine. 2020;36(1):3-13.</w:t>
      </w:r>
    </w:p>
    <w:p w14:paraId="3AEFE95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w:t>
      </w:r>
      <w:r w:rsidRPr="002F432F">
        <w:rPr>
          <w:rFonts w:ascii="Times New Roman" w:hAnsi="Times New Roman" w:cs="Times New Roman"/>
          <w:noProof/>
        </w:rPr>
        <w:tab/>
        <w:t>Al-Moraissi EA, Oginni FO, Holkom MAM, Mohamed AAS, Al-Sharani HM. Tissue-engineered bone using mesenchymal stem cells versus conventional bone grafts in the regeneration of maxillary alveolar bone: A systematic review and meta-analysis. International Journal of Oral &amp; Maxillofacial Implants. 2020;35(1).</w:t>
      </w:r>
    </w:p>
    <w:p w14:paraId="20D6DA6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w:t>
      </w:r>
      <w:r w:rsidRPr="002F432F">
        <w:rPr>
          <w:rFonts w:ascii="Times New Roman" w:hAnsi="Times New Roman" w:cs="Times New Roman"/>
          <w:noProof/>
        </w:rPr>
        <w:tab/>
        <w:t>Alessandri-Bonetti A, Bortolotti F, Moreno-Hay I, Michelotti A, Cordaro M, Alessandri-Bonetti G, et al. Effects of mandibular advancement device for obstructive sleep apnea on temporomandibular disorders: A systematic review and meta-analysis. Sleep Medicine Reviews. 2019;48:101211.</w:t>
      </w:r>
    </w:p>
    <w:p w14:paraId="6D84DB82"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w:t>
      </w:r>
      <w:r w:rsidRPr="002F432F">
        <w:rPr>
          <w:rFonts w:ascii="Times New Roman" w:hAnsi="Times New Roman" w:cs="Times New Roman"/>
          <w:noProof/>
        </w:rPr>
        <w:tab/>
        <w:t>Bartolucci ML, Bortolotti F, Corazza G, Incerti Parenti S, Paganelli C, Alessandri Bonetti G. Effectiveness of different mandibular advancement device designs in obstructive sleep apnoea therapy: A systematic review of randomised controlled trials with meta‐analysis. Journal of oral rehabilitation. 2020.</w:t>
      </w:r>
    </w:p>
    <w:p w14:paraId="1CE5F86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7.</w:t>
      </w:r>
      <w:r w:rsidRPr="002F432F">
        <w:rPr>
          <w:rFonts w:ascii="Times New Roman" w:hAnsi="Times New Roman" w:cs="Times New Roman"/>
          <w:noProof/>
        </w:rPr>
        <w:tab/>
        <w:t>Bellini-Pereira SA, Pupulim DC, Aliaga-Del Castillo A, Henriques JFC, Janson G. Time of maxillary molar distalization with non-compliance intraoral distalizing appliances: a meta-analysis. European journal of orthodontics. 2019;41(6):652-60.</w:t>
      </w:r>
    </w:p>
    <w:p w14:paraId="3D762EF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w:t>
      </w:r>
      <w:r w:rsidRPr="002F432F">
        <w:rPr>
          <w:rFonts w:ascii="Times New Roman" w:hAnsi="Times New Roman" w:cs="Times New Roman"/>
          <w:noProof/>
        </w:rPr>
        <w:tab/>
        <w:t>Cabral LC, Alves GM, Furtado LM, Neto AJF, Júnior PCS. Changes in mandibular and articular dynamics associated with surgical versus nonsurgical treatment of mandibular condylar fractures: a systematic review with meta-analysis. Oral Surgery, Oral Medicine, Oral Pathology and Oral Radiology. 2019.</w:t>
      </w:r>
    </w:p>
    <w:p w14:paraId="79F40354"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w:t>
      </w:r>
      <w:r w:rsidRPr="002F432F">
        <w:rPr>
          <w:rFonts w:ascii="Times New Roman" w:hAnsi="Times New Roman" w:cs="Times New Roman"/>
          <w:noProof/>
        </w:rPr>
        <w:tab/>
        <w:t>Cacciatore G, Ugolini A, Sforza C, Gbinigie O, Plüddemann A. Long-term effects of functional appliances in treated versus untreated patients with Class II malocclusion: A systematic review and meta-analysis. PloS one. 2019;14(9):e0221624.</w:t>
      </w:r>
    </w:p>
    <w:p w14:paraId="2130B2AA"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lastRenderedPageBreak/>
        <w:t>10.</w:t>
      </w:r>
      <w:r w:rsidRPr="002F432F">
        <w:rPr>
          <w:rFonts w:ascii="Times New Roman" w:hAnsi="Times New Roman" w:cs="Times New Roman"/>
          <w:noProof/>
        </w:rPr>
        <w:tab/>
        <w:t>Cai H, Xi P, Zhong L, Chen J, Liang X. Efficacy of aromatherapy on dental anxiety: A systematic review of randomised and quasi‐randomised controlled trials. Oral diseases. 2020.</w:t>
      </w:r>
    </w:p>
    <w:p w14:paraId="6442F50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11.</w:t>
      </w:r>
      <w:r w:rsidRPr="002F432F">
        <w:rPr>
          <w:rFonts w:ascii="Times New Roman" w:hAnsi="Times New Roman" w:cs="Times New Roman"/>
          <w:noProof/>
        </w:rPr>
        <w:tab/>
        <w:t>Cairo F, Barbato L, Selvaggi F, Baielli MG, Piattelli A, Chambrone L. Surgical procedures for soft tissue augmentation at implant sites. A systematic review and meta‐analysis of randomized controlled trials. Clinical Implant Dentistry and Related Research. 2019;21(6):1262-70.</w:t>
      </w:r>
    </w:p>
    <w:p w14:paraId="77BFF6FE"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12.</w:t>
      </w:r>
      <w:r w:rsidRPr="002F432F">
        <w:rPr>
          <w:rFonts w:ascii="Times New Roman" w:hAnsi="Times New Roman" w:cs="Times New Roman"/>
          <w:noProof/>
        </w:rPr>
        <w:tab/>
        <w:t xml:space="preserve">Caporossi LS, Dos Santos CS, Calcia TBB, Cenci MS, Muniz FWMG, da Silveira Lima G. Pharmacological management of pain after periodontal surgery: a systematic review with meta-analysis. </w:t>
      </w:r>
      <w:r w:rsidRPr="002F432F">
        <w:rPr>
          <w:rFonts w:ascii="Times New Roman" w:hAnsi="Times New Roman" w:cs="Times New Roman"/>
          <w:noProof/>
          <w:lang w:val="pt-BR"/>
        </w:rPr>
        <w:t>Clinical oral investigations. 2020;24(8):2559-78.</w:t>
      </w:r>
    </w:p>
    <w:p w14:paraId="1A73777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13.</w:t>
      </w:r>
      <w:r w:rsidRPr="002F432F">
        <w:rPr>
          <w:rFonts w:ascii="Times New Roman" w:hAnsi="Times New Roman" w:cs="Times New Roman"/>
          <w:noProof/>
          <w:lang w:val="pt-BR"/>
        </w:rPr>
        <w:tab/>
        <w:t xml:space="preserve">Cardenas AFM, Maran BM, Araújo LCR, de Siqueira FSF, Wambier LM, Gonzaga CC, et al. </w:t>
      </w:r>
      <w:r w:rsidRPr="002F432F">
        <w:rPr>
          <w:rFonts w:ascii="Times New Roman" w:hAnsi="Times New Roman" w:cs="Times New Roman"/>
          <w:noProof/>
        </w:rPr>
        <w:t>Are combined bleaching techniques better than their sole application? A systematic review and meta-analysis. Clinical oral investigations. 2019:1-17.</w:t>
      </w:r>
    </w:p>
    <w:p w14:paraId="5ABB008C"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14.</w:t>
      </w:r>
      <w:r w:rsidRPr="002F432F">
        <w:rPr>
          <w:rFonts w:ascii="Times New Roman" w:hAnsi="Times New Roman" w:cs="Times New Roman"/>
          <w:noProof/>
        </w:rPr>
        <w:tab/>
        <w:t xml:space="preserve">Cardoso PC, Espinosa DG, Mecenas P, Flores-Mir C, Normando D. Pain level between clear aligners and fixed appliances: a systematic review. </w:t>
      </w:r>
      <w:r w:rsidRPr="002F432F">
        <w:rPr>
          <w:rFonts w:ascii="Times New Roman" w:hAnsi="Times New Roman" w:cs="Times New Roman"/>
          <w:noProof/>
          <w:lang w:val="pt-BR"/>
        </w:rPr>
        <w:t>Progress in Orthodontics. 2020;21(1):3.</w:t>
      </w:r>
    </w:p>
    <w:p w14:paraId="5310DF6A"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lang w:val="pt-BR"/>
        </w:rPr>
        <w:t>15.</w:t>
      </w:r>
      <w:r w:rsidRPr="002F432F">
        <w:rPr>
          <w:rFonts w:ascii="Times New Roman" w:hAnsi="Times New Roman" w:cs="Times New Roman"/>
          <w:noProof/>
          <w:lang w:val="pt-BR"/>
        </w:rPr>
        <w:tab/>
        <w:t xml:space="preserve">Carneiro-Campos LE, Freitas-Fernandes LB, Masterson D, Magno MB, Fernandes CP, Maia LC, et al. </w:t>
      </w:r>
      <w:r w:rsidRPr="002F432F">
        <w:rPr>
          <w:rFonts w:ascii="Times New Roman" w:hAnsi="Times New Roman" w:cs="Times New Roman"/>
          <w:noProof/>
        </w:rPr>
        <w:t xml:space="preserve">Does the natural maxillary dentition influence the survival rate of mandibular metal-resin implant-supported fixed complete dentures? A systematic review and meta-analysis. The Journal of prosthetic dentistry. </w:t>
      </w:r>
      <w:r w:rsidRPr="002F432F">
        <w:rPr>
          <w:rFonts w:ascii="Times New Roman" w:hAnsi="Times New Roman" w:cs="Times New Roman"/>
          <w:noProof/>
          <w:lang w:val="pt-BR"/>
        </w:rPr>
        <w:t>2019.</w:t>
      </w:r>
    </w:p>
    <w:p w14:paraId="4957B635"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16.</w:t>
      </w:r>
      <w:r w:rsidRPr="002F432F">
        <w:rPr>
          <w:rFonts w:ascii="Times New Roman" w:hAnsi="Times New Roman" w:cs="Times New Roman"/>
          <w:noProof/>
          <w:lang w:val="pt-BR"/>
        </w:rPr>
        <w:tab/>
        <w:t xml:space="preserve">Cetira Filho EL, Carvalho FSR, de Barros Silva PG, Barbosa DAF, Pereira KMA, Ribeiro TR, et al. </w:t>
      </w:r>
      <w:r w:rsidRPr="002F432F">
        <w:rPr>
          <w:rFonts w:ascii="Times New Roman" w:hAnsi="Times New Roman" w:cs="Times New Roman"/>
          <w:noProof/>
        </w:rPr>
        <w:t>Preemptive use of oral nonsteroidal anti-inflammatory drugs for the relief of inflammatory events after surgical removal of lower third molars: A systematic review with meta-analysis of placebo-controlled randomized clinical trials. Journal of Cranio-Maxillofacial Surgery. 2020;48(3):293-307.</w:t>
      </w:r>
    </w:p>
    <w:p w14:paraId="44F5DAC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17.</w:t>
      </w:r>
      <w:r w:rsidRPr="002F432F">
        <w:rPr>
          <w:rFonts w:ascii="Times New Roman" w:hAnsi="Times New Roman" w:cs="Times New Roman"/>
          <w:noProof/>
        </w:rPr>
        <w:tab/>
        <w:t>Chambrone L, Ortega MAS, Sukekava F, Rotundo R, Kalemaj Z, Buti J, et al. Root coverage procedures for treating single and multiple recession‐type defects: An updated Cochrane systematic review. Journal of periodontology. 2019;90(12):1399-422.</w:t>
      </w:r>
    </w:p>
    <w:p w14:paraId="26D7081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18.</w:t>
      </w:r>
      <w:r w:rsidRPr="002F432F">
        <w:rPr>
          <w:rFonts w:ascii="Times New Roman" w:hAnsi="Times New Roman" w:cs="Times New Roman"/>
          <w:noProof/>
        </w:rPr>
        <w:tab/>
        <w:t>Chaves JDP, Figueredo TFM, Warnavin SVSC, Pannuti CM, Steffens JP. Sex hormone replacement therapy in periodontology—A systematic review. Oral diseases. 2020;26(2):270-84.</w:t>
      </w:r>
    </w:p>
    <w:p w14:paraId="225E479A"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19.</w:t>
      </w:r>
      <w:r w:rsidRPr="002F432F">
        <w:rPr>
          <w:rFonts w:ascii="Times New Roman" w:hAnsi="Times New Roman" w:cs="Times New Roman"/>
          <w:noProof/>
        </w:rPr>
        <w:tab/>
        <w:t>Chen Z, Chen Q, Fan X, Li Y, Mo S. Stepwise versus single-step mandibular advancement with functional appliance in treating class II patients: A meta-analysis. Journal of orofacial orthopedics= Fortschritte der Kieferorthopadie: Organ/official journal Deutsche Gesellschaft fur Kieferorthopadie. 2020.</w:t>
      </w:r>
    </w:p>
    <w:p w14:paraId="15EDB25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20.</w:t>
      </w:r>
      <w:r w:rsidRPr="002F432F">
        <w:rPr>
          <w:rFonts w:ascii="Times New Roman" w:hAnsi="Times New Roman" w:cs="Times New Roman"/>
          <w:noProof/>
        </w:rPr>
        <w:tab/>
        <w:t>Chugh VK, Patnana AK, Chugh A, Kumar P, Wadhwa P, Singh S. Clinical differences of hand and rotary instrumentations during biomechanical preparation in primary teeth—A systematic review and meta‐analysis. International journal of paediatric dentistry. 2020.</w:t>
      </w:r>
    </w:p>
    <w:p w14:paraId="5ADF93D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21.</w:t>
      </w:r>
      <w:r w:rsidRPr="002F432F">
        <w:rPr>
          <w:rFonts w:ascii="Times New Roman" w:hAnsi="Times New Roman" w:cs="Times New Roman"/>
          <w:noProof/>
        </w:rPr>
        <w:tab/>
        <w:t>Clark-Perry D, Levin L. Comparison of new formulas of stannous fluoride toothpastes with other commercially available fluoridated toothpastes: A systematic review and meta-analysis of randomised controlled trials. International Dental Journal. 2020;70(6):418-26.</w:t>
      </w:r>
    </w:p>
    <w:p w14:paraId="4E36751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22.</w:t>
      </w:r>
      <w:r w:rsidRPr="002F432F">
        <w:rPr>
          <w:rFonts w:ascii="Times New Roman" w:hAnsi="Times New Roman" w:cs="Times New Roman"/>
          <w:noProof/>
        </w:rPr>
        <w:tab/>
        <w:t>Copello FM, Marañón‐Vásquez GA, Brunetto DP, Caldas LD, Masterson D, Maia LC, et al. Is the buccal alveolar bone less affected by mini‐implant assisted rapid palatal expansion than by conventional rapid palatal expansion?—A systematic review and meta‐analysis. Orthodontics &amp; craniofacial research. 2020;23(3):237-49.</w:t>
      </w:r>
    </w:p>
    <w:p w14:paraId="1A36EE1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lastRenderedPageBreak/>
        <w:t>23.</w:t>
      </w:r>
      <w:r w:rsidRPr="002F432F">
        <w:rPr>
          <w:rFonts w:ascii="Times New Roman" w:hAnsi="Times New Roman" w:cs="Times New Roman"/>
          <w:noProof/>
        </w:rPr>
        <w:tab/>
        <w:t>Correia A, Bresciani E, Borges A, Pereira D, Maia L, Caneppele T. Do Tooth-and Cavity-related Aspects of Noncarious Cervical Lesions Affect the Retention of Resin Composite Restorations in Adults? A Systematic Review and Meta-analysis. Operative dentistry. 2020;45(3):E124-E40.</w:t>
      </w:r>
    </w:p>
    <w:p w14:paraId="4858B01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24.</w:t>
      </w:r>
      <w:r w:rsidRPr="002F432F">
        <w:rPr>
          <w:rFonts w:ascii="Times New Roman" w:hAnsi="Times New Roman" w:cs="Times New Roman"/>
          <w:noProof/>
          <w:lang w:val="pt-BR"/>
        </w:rPr>
        <w:tab/>
        <w:t xml:space="preserve">Costacurta AO, Kunz PVM, Silva RC, Wambier LM, da Cunha LF, Correr GM, et al. </w:t>
      </w:r>
      <w:r w:rsidRPr="002F432F">
        <w:rPr>
          <w:rFonts w:ascii="Times New Roman" w:hAnsi="Times New Roman" w:cs="Times New Roman"/>
          <w:noProof/>
        </w:rPr>
        <w:t>Does the addition of potassium nitrate to carbamide peroxide gel reduce sensitivity during at‐home bleaching? Australian dental journal. 2020;65(1):70-82.</w:t>
      </w:r>
    </w:p>
    <w:p w14:paraId="0D67292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25.</w:t>
      </w:r>
      <w:r w:rsidRPr="002F432F">
        <w:rPr>
          <w:rFonts w:ascii="Times New Roman" w:hAnsi="Times New Roman" w:cs="Times New Roman"/>
          <w:noProof/>
        </w:rPr>
        <w:tab/>
        <w:t>Cross E, Jordan H, Godfrey R, Onakpoya I, Shears A, Fidler K, et al. Route and duration of antibiotic therapy in acute cellulitis: A systematic review and meta-analyses considering the effectiveness and harms of antibiotic treatment. Journal of Infection. 2020.</w:t>
      </w:r>
    </w:p>
    <w:p w14:paraId="49A1D69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26.</w:t>
      </w:r>
      <w:r w:rsidRPr="002F432F">
        <w:rPr>
          <w:rFonts w:ascii="Times New Roman" w:hAnsi="Times New Roman" w:cs="Times New Roman"/>
          <w:noProof/>
        </w:rPr>
        <w:tab/>
        <w:t>Dawson A, Dawson J, Ernberg M. The effect of botulinum toxin A on patients with persistent idiopathic dentoalveolar pain—A systematic review. Journal of oral rehabilitation. 2020;47(9):1184-91.</w:t>
      </w:r>
    </w:p>
    <w:p w14:paraId="60B24581"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27.</w:t>
      </w:r>
      <w:r w:rsidRPr="002F432F">
        <w:rPr>
          <w:rFonts w:ascii="Times New Roman" w:hAnsi="Times New Roman" w:cs="Times New Roman"/>
          <w:noProof/>
        </w:rPr>
        <w:tab/>
        <w:t xml:space="preserve">De Felice F, Pranno N, Papi P, Brugnoletti O, Tombolini V, Polimeni A. Xerostomia and Clinical Outcomes in Definitive Intensity Modulated Radiotherapy (IMRT) Versus Three-dimensional Conformal Radiotherapy (3D-CRT) for Head and Neck Squamous Cell Carcinoma: A Meta-analysis. in vivo. </w:t>
      </w:r>
      <w:r w:rsidRPr="002F432F">
        <w:rPr>
          <w:rFonts w:ascii="Times New Roman" w:hAnsi="Times New Roman" w:cs="Times New Roman"/>
          <w:noProof/>
          <w:lang w:val="pt-BR"/>
        </w:rPr>
        <w:t>2020;34(2):623-9.</w:t>
      </w:r>
    </w:p>
    <w:p w14:paraId="32216039"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28.</w:t>
      </w:r>
      <w:r w:rsidRPr="002F432F">
        <w:rPr>
          <w:rFonts w:ascii="Times New Roman" w:hAnsi="Times New Roman" w:cs="Times New Roman"/>
          <w:noProof/>
          <w:lang w:val="pt-BR"/>
        </w:rPr>
        <w:tab/>
        <w:t xml:space="preserve">de Menêses AG, Normando AGC, Porto de Toledo I, Reis PED, Guerra ENS. </w:t>
      </w:r>
      <w:r w:rsidRPr="002F432F">
        <w:rPr>
          <w:rFonts w:ascii="Times New Roman" w:hAnsi="Times New Roman" w:cs="Times New Roman"/>
          <w:noProof/>
        </w:rPr>
        <w:t>Effects of oral supplementation in the management of oral mucositis in cancer patients: A meta‐analysis of randomized clinical trials. Journal of Oral Pathology &amp; Medicine. 2020;49(2):117-25.</w:t>
      </w:r>
    </w:p>
    <w:p w14:paraId="457535E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29.</w:t>
      </w:r>
      <w:r w:rsidRPr="002F432F">
        <w:rPr>
          <w:rFonts w:ascii="Times New Roman" w:hAnsi="Times New Roman" w:cs="Times New Roman"/>
          <w:noProof/>
        </w:rPr>
        <w:tab/>
        <w:t>Devila A, Lasta R, Zanella L, Agnol MD, Rodrigues-Junior S. Efficacy and Adverse Effects of Whitening Dentifrices Compared With Other Products: A Systematic Review and Meta-analysis. Operative dentistry. 2020;45(2):E77-E90.</w:t>
      </w:r>
    </w:p>
    <w:p w14:paraId="3CA2F9C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30.</w:t>
      </w:r>
      <w:r w:rsidRPr="002F432F">
        <w:rPr>
          <w:rFonts w:ascii="Times New Roman" w:hAnsi="Times New Roman" w:cs="Times New Roman"/>
          <w:noProof/>
        </w:rPr>
        <w:tab/>
        <w:t>Díaz‐Sánchez M, Soto‐Peñaloza D, Peñarrocha‐Oltra D, Peñarrocha‐Diago M. Influence of supracrestal tissue attachment thickness on radiographic bone level around dental implants: A systematic review and meta‐analysis. Journal of periodontal research. 2019;54(6):573-88.</w:t>
      </w:r>
    </w:p>
    <w:p w14:paraId="5354121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31.</w:t>
      </w:r>
      <w:r w:rsidRPr="002F432F">
        <w:rPr>
          <w:rFonts w:ascii="Times New Roman" w:hAnsi="Times New Roman" w:cs="Times New Roman"/>
          <w:noProof/>
        </w:rPr>
        <w:tab/>
        <w:t>Dos Santos CCO, Mecenas P, de Castro Aragón MLS, Normando D. Effects of micro-osteoperforations performed with Propel system on tooth movement, pain/quality of life, anchorage loss, and root resorption: a systematic review and meta-analysis. Progress in orthodontics. 2020;21(1):1-15.</w:t>
      </w:r>
    </w:p>
    <w:p w14:paraId="5B47DACB"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32.</w:t>
      </w:r>
      <w:r w:rsidRPr="002F432F">
        <w:rPr>
          <w:rFonts w:ascii="Times New Roman" w:hAnsi="Times New Roman" w:cs="Times New Roman"/>
          <w:noProof/>
        </w:rPr>
        <w:tab/>
        <w:t xml:space="preserve">Dos Santos KW, Rech RS, Wendland EMDR, Hilgert JB. Rehabilitation strategies in maxillofacial trauma: systematic review and meta-analysis. </w:t>
      </w:r>
      <w:r w:rsidRPr="002F432F">
        <w:rPr>
          <w:rFonts w:ascii="Times New Roman" w:hAnsi="Times New Roman" w:cs="Times New Roman"/>
          <w:noProof/>
          <w:lang w:val="pt-BR"/>
        </w:rPr>
        <w:t>Oral and maxillofacial surgery. 2020;24(1):1-10.</w:t>
      </w:r>
    </w:p>
    <w:p w14:paraId="6EA18C0A"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33.</w:t>
      </w:r>
      <w:r w:rsidRPr="002F432F">
        <w:rPr>
          <w:rFonts w:ascii="Times New Roman" w:hAnsi="Times New Roman" w:cs="Times New Roman"/>
          <w:noProof/>
          <w:lang w:val="pt-BR"/>
        </w:rPr>
        <w:tab/>
        <w:t xml:space="preserve">Duarte ML, Pires PM, Ferreira DM, Pintor AVB, de Almeida Neves A, Maia LC, et al. </w:t>
      </w:r>
      <w:r w:rsidRPr="002F432F">
        <w:rPr>
          <w:rFonts w:ascii="Times New Roman" w:hAnsi="Times New Roman" w:cs="Times New Roman"/>
          <w:noProof/>
        </w:rPr>
        <w:t>Is there evidence for the use of lesion sterilization and tissue repair therapy in the endodontic treatment of primary teeth? A systematic review and meta-analyses. Clinical oral investigations. 2020;24(9):2959-72.</w:t>
      </w:r>
    </w:p>
    <w:p w14:paraId="468643DC"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34.</w:t>
      </w:r>
      <w:r w:rsidRPr="002F432F">
        <w:rPr>
          <w:rFonts w:ascii="Times New Roman" w:hAnsi="Times New Roman" w:cs="Times New Roman"/>
          <w:noProof/>
        </w:rPr>
        <w:tab/>
        <w:t xml:space="preserve">Elkerbout TA, Slot DE, Rosema NM, Van der Weijden G. How effective is a powered toothbrush as compared to a manual toothbrush? A systematic review and meta‐analysis of single brushing exercises. </w:t>
      </w:r>
      <w:r w:rsidRPr="002F432F">
        <w:rPr>
          <w:rFonts w:ascii="Times New Roman" w:hAnsi="Times New Roman" w:cs="Times New Roman"/>
          <w:noProof/>
          <w:lang w:val="pt-BR"/>
        </w:rPr>
        <w:t>International journal of dental hygiene. 2020;18(1):17-26.</w:t>
      </w:r>
    </w:p>
    <w:p w14:paraId="27E61BE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lastRenderedPageBreak/>
        <w:t>35.</w:t>
      </w:r>
      <w:r w:rsidRPr="002F432F">
        <w:rPr>
          <w:rFonts w:ascii="Times New Roman" w:hAnsi="Times New Roman" w:cs="Times New Roman"/>
          <w:noProof/>
          <w:lang w:val="pt-BR"/>
        </w:rPr>
        <w:tab/>
        <w:t xml:space="preserve">Fernandes I, Lopes A, Fonseca P, da Silva Torres A, Rodrigues A, Galvão E, et al. </w:t>
      </w:r>
      <w:r w:rsidRPr="002F432F">
        <w:rPr>
          <w:rFonts w:ascii="Times New Roman" w:hAnsi="Times New Roman" w:cs="Times New Roman"/>
          <w:noProof/>
        </w:rPr>
        <w:t>Comparison between Erich arch bars and intermaxillary screws in maxillofacial fractures involving the dental occlusion: a meta-analysis. International journal of oral and maxillofacial surgery. 2020.</w:t>
      </w:r>
    </w:p>
    <w:p w14:paraId="41C828C2"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36.</w:t>
      </w:r>
      <w:r w:rsidRPr="002F432F">
        <w:rPr>
          <w:rFonts w:ascii="Times New Roman" w:hAnsi="Times New Roman" w:cs="Times New Roman"/>
          <w:noProof/>
        </w:rPr>
        <w:tab/>
        <w:t>Figueiredo DSF, Houara RG, Pinto LSdMC, Diniz AR, Araújo VE, Thabane L, et al. Effects of piezocision in orthodontic tooth movement: A systematic review of comparative studies. Journal of clinical and experimental dentistry. 2019;11(11):e1078.</w:t>
      </w:r>
    </w:p>
    <w:p w14:paraId="36D05FC9"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37.</w:t>
      </w:r>
      <w:r w:rsidRPr="002F432F">
        <w:rPr>
          <w:rFonts w:ascii="Times New Roman" w:hAnsi="Times New Roman" w:cs="Times New Roman"/>
          <w:noProof/>
        </w:rPr>
        <w:tab/>
        <w:t>Franchini M, Cruciani M, Mengoli C, Masiello F, Marano G, D‘Aloja E, et al. The use of platelet-rich plasma in oral surgery: a systematic review and meta-analysis. Blood Transfusion. 2019;17(5):357.</w:t>
      </w:r>
    </w:p>
    <w:p w14:paraId="72F77C8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38.</w:t>
      </w:r>
      <w:r w:rsidRPr="002F432F">
        <w:rPr>
          <w:rFonts w:ascii="Times New Roman" w:hAnsi="Times New Roman" w:cs="Times New Roman"/>
          <w:noProof/>
        </w:rPr>
        <w:tab/>
        <w:t>Gao J, Yu S, Zhu X, Yan Y, Zhang Y, Pei D. Does probiotic Lactobacillus have an adjunctive effect in the nonsurgical treatment of peri-implant diseases? A systematic review and meta-analysis. Journal of Evidence Based Dental Practice. 2020;20(1):101398.</w:t>
      </w:r>
    </w:p>
    <w:p w14:paraId="1B71576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39.</w:t>
      </w:r>
      <w:r w:rsidRPr="002F432F">
        <w:rPr>
          <w:rFonts w:ascii="Times New Roman" w:hAnsi="Times New Roman" w:cs="Times New Roman"/>
          <w:noProof/>
        </w:rPr>
        <w:tab/>
        <w:t>Gareb B, van Bakelen N, Dijkstra P, Vissink A, Bos R, van Minnen B. Biodegradable versus titanium osteosynthesis in maxillofacial traumatology: A systematic review with meta-analysis and trial sequential analysis. International journal of oral and maxillofacial surgery. 2020;49(7):914-31.</w:t>
      </w:r>
    </w:p>
    <w:p w14:paraId="6633F1B2"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40.</w:t>
      </w:r>
      <w:r w:rsidRPr="002F432F">
        <w:rPr>
          <w:rFonts w:ascii="Times New Roman" w:hAnsi="Times New Roman" w:cs="Times New Roman"/>
          <w:noProof/>
        </w:rPr>
        <w:tab/>
        <w:t>González Espinosa D, Santos M, Mendes SMdA, Normando D. Mandibular propulsion appliance for adults with Class II malocclusion: a systematic review and meta-analysis. European journal of orthodontics. 2020;42(2):163-73.</w:t>
      </w:r>
    </w:p>
    <w:p w14:paraId="71CC389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41.</w:t>
      </w:r>
      <w:r w:rsidRPr="002F432F">
        <w:rPr>
          <w:rFonts w:ascii="Times New Roman" w:hAnsi="Times New Roman" w:cs="Times New Roman"/>
          <w:noProof/>
        </w:rPr>
        <w:tab/>
        <w:t>Göstemeyer G, da Mata C, McKenna G, Schwendicke F. Atraumatic vs conventional restorative treatment for root caries lesions in older patients: Meta‐and trial sequential analysis. Gerodontology. 2019;36(3):285-93.</w:t>
      </w:r>
    </w:p>
    <w:p w14:paraId="42A3ED85"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42.</w:t>
      </w:r>
      <w:r w:rsidRPr="002F432F">
        <w:rPr>
          <w:rFonts w:ascii="Times New Roman" w:hAnsi="Times New Roman" w:cs="Times New Roman"/>
          <w:noProof/>
        </w:rPr>
        <w:tab/>
        <w:t>Grisar K, Luyten J, Preda F, Martin C, Hoppenreijs T, Politis C, et al. Interventions for impacted maxillary canines: A systematic review of the relationship between initial canine position and treatment outcome. Orthodontics &amp; craniofacial research. 2020.</w:t>
      </w:r>
    </w:p>
    <w:p w14:paraId="25DBDA1D"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43.</w:t>
      </w:r>
      <w:r w:rsidRPr="002F432F">
        <w:rPr>
          <w:rFonts w:ascii="Times New Roman" w:hAnsi="Times New Roman" w:cs="Times New Roman"/>
          <w:noProof/>
        </w:rPr>
        <w:tab/>
        <w:t>Guo R, Zhang L, Hu M, Huang Y, Li W. Alveolar bone changes in maxillary and mandibular anterior teeth during orthodontic treatment: A systematic review and meta‐analysis. Orthodontics &amp; craniofacial research. 2020.</w:t>
      </w:r>
    </w:p>
    <w:p w14:paraId="7E4B595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44.</w:t>
      </w:r>
      <w:r w:rsidRPr="002F432F">
        <w:rPr>
          <w:rFonts w:ascii="Times New Roman" w:hAnsi="Times New Roman" w:cs="Times New Roman"/>
          <w:noProof/>
        </w:rPr>
        <w:tab/>
        <w:t>Hadj-Hamou R, Senok AC, Athanasiou AE, Kaklamanos EG. Do probiotics promote oral health during orthodontic treatment with fixed appliances? A systematic review. BMC oral health. 2020;20:1-9.</w:t>
      </w:r>
    </w:p>
    <w:p w14:paraId="2BAFFB8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45.</w:t>
      </w:r>
      <w:r w:rsidRPr="002F432F">
        <w:rPr>
          <w:rFonts w:ascii="Times New Roman" w:hAnsi="Times New Roman" w:cs="Times New Roman"/>
          <w:noProof/>
        </w:rPr>
        <w:tab/>
        <w:t>Hoyle P, Patel K, Benson P. Does replacement of missing dental units with resin-retained bridges improve oral health-related quality of life?: A systematic review. Journal of dentistry. 2019;91:103209.</w:t>
      </w:r>
    </w:p>
    <w:p w14:paraId="19526E66"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46.</w:t>
      </w:r>
      <w:r w:rsidRPr="002F432F">
        <w:rPr>
          <w:rFonts w:ascii="Times New Roman" w:hAnsi="Times New Roman" w:cs="Times New Roman"/>
          <w:noProof/>
        </w:rPr>
        <w:tab/>
        <w:t xml:space="preserve">Ibrahim AM, Zakhary SY, Amin SAW. Calcium hydroxide intracanal medication effects on pain and flare-up: a systematic review and meta-analysis. </w:t>
      </w:r>
      <w:r w:rsidRPr="002F432F">
        <w:rPr>
          <w:rFonts w:ascii="Times New Roman" w:hAnsi="Times New Roman" w:cs="Times New Roman"/>
          <w:noProof/>
          <w:lang w:val="pt-BR"/>
        </w:rPr>
        <w:t>Restorative Dentistry &amp; Endodontics. 2020;45(3).</w:t>
      </w:r>
    </w:p>
    <w:p w14:paraId="0A62038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47.</w:t>
      </w:r>
      <w:r w:rsidRPr="002F432F">
        <w:rPr>
          <w:rFonts w:ascii="Times New Roman" w:hAnsi="Times New Roman" w:cs="Times New Roman"/>
          <w:noProof/>
          <w:lang w:val="pt-BR"/>
        </w:rPr>
        <w:tab/>
        <w:t xml:space="preserve">Janakiram C, Venkitachalam R, Fontelo P, Iafolla TJ, Dye BA. </w:t>
      </w:r>
      <w:r w:rsidRPr="002F432F">
        <w:rPr>
          <w:rFonts w:ascii="Times New Roman" w:hAnsi="Times New Roman" w:cs="Times New Roman"/>
          <w:noProof/>
        </w:rPr>
        <w:t>Effectiveness of herbal oral care products in reducing dental plaque &amp; gingivitis–a systematic review and meta-analysis. BMC complementary medicine and therapies. 2020;20(1):1-12.</w:t>
      </w:r>
    </w:p>
    <w:p w14:paraId="6D2E9FB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lastRenderedPageBreak/>
        <w:t>48.</w:t>
      </w:r>
      <w:r w:rsidRPr="002F432F">
        <w:rPr>
          <w:rFonts w:ascii="Times New Roman" w:hAnsi="Times New Roman" w:cs="Times New Roman"/>
          <w:noProof/>
        </w:rPr>
        <w:tab/>
        <w:t>Jayaraman J, Nagendrababu V, Pulikkotil SJ, Veettil SK, Dhar V. Effectiveness of formocresol and ferric sulfate as pulpotomy material in primary molars: a systematic review and meta-analysis with trial sequential analysis of randomized clinical trials. Quintessence International. 2020;51(1).</w:t>
      </w:r>
    </w:p>
    <w:p w14:paraId="30B246D6"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49.</w:t>
      </w:r>
      <w:r w:rsidRPr="002F432F">
        <w:rPr>
          <w:rFonts w:ascii="Times New Roman" w:hAnsi="Times New Roman" w:cs="Times New Roman"/>
          <w:noProof/>
        </w:rPr>
        <w:tab/>
        <w:t>Jazayeri HE, Khavanin N, Jason WY, Lopez J, Shamliyan T, Peacock ZS, et al. Fixation Points in the Treatment of Traumatic Zygomaticomaxillary Complex Fractures: A Systematic Review and Meta-Analysis. Journal of Oral and Maxillofacial Surgery. 2019;77(10):2064-73.</w:t>
      </w:r>
    </w:p>
    <w:p w14:paraId="42545649"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50.</w:t>
      </w:r>
      <w:r w:rsidRPr="002F432F">
        <w:rPr>
          <w:rFonts w:ascii="Times New Roman" w:hAnsi="Times New Roman" w:cs="Times New Roman"/>
          <w:noProof/>
        </w:rPr>
        <w:tab/>
        <w:t>Kamińska A, Dalewski B, Sobolewska E. The Usefulness of the Pressure Algometer in the Diagnosis and Treatment of Orofacial Pain Patients: A Systematic Review. Occupational Therapy International. 2020;2020.</w:t>
      </w:r>
    </w:p>
    <w:p w14:paraId="387F007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51.</w:t>
      </w:r>
      <w:r w:rsidRPr="002F432F">
        <w:rPr>
          <w:rFonts w:ascii="Times New Roman" w:hAnsi="Times New Roman" w:cs="Times New Roman"/>
          <w:noProof/>
        </w:rPr>
        <w:tab/>
        <w:t>Khalaf K, Mando M. Removable appliances to correct anterior crossbites in the mixed dentition: a systematic review. Acta odontologica Scandinavica. 2020;78(2):118-25.</w:t>
      </w:r>
    </w:p>
    <w:p w14:paraId="7B42B0A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52.</w:t>
      </w:r>
      <w:r w:rsidRPr="002F432F">
        <w:rPr>
          <w:rFonts w:ascii="Times New Roman" w:hAnsi="Times New Roman" w:cs="Times New Roman"/>
          <w:noProof/>
        </w:rPr>
        <w:tab/>
        <w:t>Khijmatgar S, Reddy U, John S, Badavannavar AN, Souza TD. Is there evidence for Novamin application in remineralization?: A Systematic review. Journal of Oral Biology and Craniofacial Research. 2020;10(2):87-92.</w:t>
      </w:r>
    </w:p>
    <w:p w14:paraId="48809A9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53.</w:t>
      </w:r>
      <w:r w:rsidRPr="002F432F">
        <w:rPr>
          <w:rFonts w:ascii="Times New Roman" w:hAnsi="Times New Roman" w:cs="Times New Roman"/>
          <w:noProof/>
        </w:rPr>
        <w:tab/>
        <w:t>Klinge A, Khalil D, Klinge B, Lund B, Naimi-Akbar A, Tranaeus S, et al. Prophylactic antibiotics for staged bone augmentation in implant dentistry. Acta odontologica Scandinavica. 2020;78(1):64-73.</w:t>
      </w:r>
    </w:p>
    <w:p w14:paraId="08B7601C"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54.</w:t>
      </w:r>
      <w:r w:rsidRPr="002F432F">
        <w:rPr>
          <w:rFonts w:ascii="Times New Roman" w:hAnsi="Times New Roman" w:cs="Times New Roman"/>
          <w:noProof/>
        </w:rPr>
        <w:tab/>
        <w:t>Knoesel M, Espinoza-Espinoza GE, Sandoval-Vidal P, Zaror C. Angle class II correction: stepwise mandibular advancement or bite jumping?: A systematic review and meta-analysis of skeletal, dental and condylar effects. Journal of orofacial orthopedics= Fortschritte der Kieferorthopadie: Organ/official journal Deutsche Gesellschaft fur Kieferorthopadie. 2020.</w:t>
      </w:r>
    </w:p>
    <w:p w14:paraId="7DEED00F"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55.</w:t>
      </w:r>
      <w:r w:rsidRPr="002F432F">
        <w:rPr>
          <w:rFonts w:ascii="Times New Roman" w:hAnsi="Times New Roman" w:cs="Times New Roman"/>
          <w:noProof/>
        </w:rPr>
        <w:tab/>
        <w:t xml:space="preserve">Kruse AB, Kowalski CD, Leuthold S, Vach K, Ratka-Krüger P, Woelber JP. What is the impact of the adjunctive use of omega-3 fatty acids in the treatment of periodontitis? A systematic review and meta-analysis. Lipids in Health and Disease. </w:t>
      </w:r>
      <w:r w:rsidRPr="002F432F">
        <w:rPr>
          <w:rFonts w:ascii="Times New Roman" w:hAnsi="Times New Roman" w:cs="Times New Roman"/>
          <w:noProof/>
          <w:lang w:val="pt-BR"/>
        </w:rPr>
        <w:t>2020;19(1):1-16.</w:t>
      </w:r>
    </w:p>
    <w:p w14:paraId="4DB0D10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56.</w:t>
      </w:r>
      <w:r w:rsidRPr="002F432F">
        <w:rPr>
          <w:rFonts w:ascii="Times New Roman" w:hAnsi="Times New Roman" w:cs="Times New Roman"/>
          <w:noProof/>
          <w:lang w:val="pt-BR"/>
        </w:rPr>
        <w:tab/>
        <w:t xml:space="preserve">Lam PP, Sardana D, Ekambaram M, Lee GH, Yiu CK. </w:t>
      </w:r>
      <w:r w:rsidRPr="002F432F">
        <w:rPr>
          <w:rFonts w:ascii="Times New Roman" w:hAnsi="Times New Roman" w:cs="Times New Roman"/>
          <w:noProof/>
        </w:rPr>
        <w:t>Effectiveness of Pit and Fissure Sealants for Preventing and Arresting Occlusal Caries in Primary Molars: A Systematic Review and Meta-Analysis. Journal of Evidence Based Dental Practice. 2020;20(2):101404.</w:t>
      </w:r>
    </w:p>
    <w:p w14:paraId="134EC91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57.</w:t>
      </w:r>
      <w:r w:rsidRPr="002F432F">
        <w:rPr>
          <w:rFonts w:ascii="Times New Roman" w:hAnsi="Times New Roman" w:cs="Times New Roman"/>
          <w:noProof/>
        </w:rPr>
        <w:tab/>
        <w:t>Li F, Wu C, Sun H, Zhou Q. Effect of Platelet-Rich Plasma Injections on Pain Reduction in Patients with Temporomandibular Joint Osteoarthrosis: A Meta-Analysis of Randomized Controlled Trials. Journal of Oral &amp; Facial Pain &amp; Headache. 2020;34(2).</w:t>
      </w:r>
    </w:p>
    <w:p w14:paraId="508533E6"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58.</w:t>
      </w:r>
      <w:r w:rsidRPr="002F432F">
        <w:rPr>
          <w:rFonts w:ascii="Times New Roman" w:hAnsi="Times New Roman" w:cs="Times New Roman"/>
          <w:noProof/>
        </w:rPr>
        <w:tab/>
        <w:t>Limones A, Sáez-Alcaide LM, Díaz-Parreño SA, Helm A, Bornstein MM, Molinero-Mourelle P. Medication-related osteonecrosis of the jaws (MRONJ) in cancer patients treated with denosumab VS. zoledronic acid: A systematic review and meta-analysis. Medicina oral, patologia oral y cirugia bucal. 2020;25(3):e326.</w:t>
      </w:r>
    </w:p>
    <w:p w14:paraId="2124CF6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59.</w:t>
      </w:r>
      <w:r w:rsidRPr="002F432F">
        <w:rPr>
          <w:rFonts w:ascii="Times New Roman" w:hAnsi="Times New Roman" w:cs="Times New Roman"/>
          <w:noProof/>
        </w:rPr>
        <w:tab/>
        <w:t>Lins R, Sebold M, Magno M, Maia L, Martins L, Giannini M. Does the Type of Solvent in Dental Adhesives Influence the Clinical Performance of Composite Restorations Placed in Noncarious Cervical Lesions? A Systematic Review and Meta-analysis. Operative dentistry. 2020.</w:t>
      </w:r>
    </w:p>
    <w:p w14:paraId="1C357BE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lastRenderedPageBreak/>
        <w:t>60.</w:t>
      </w:r>
      <w:r w:rsidRPr="002F432F">
        <w:rPr>
          <w:rFonts w:ascii="Times New Roman" w:hAnsi="Times New Roman" w:cs="Times New Roman"/>
          <w:noProof/>
        </w:rPr>
        <w:tab/>
        <w:t>Lockhart PB, DeLong HR, Lipman RD, Abt E, Baddour LM, Colvin M, et al. Effect of dental treatment before cardiac valve surgery: systematic review and meta-analysis. The Journal of the American Dental Association. 2019;150(9):739-47. e9.</w:t>
      </w:r>
    </w:p>
    <w:p w14:paraId="4ADE624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61.</w:t>
      </w:r>
      <w:r w:rsidRPr="002F432F">
        <w:rPr>
          <w:rFonts w:ascii="Times New Roman" w:hAnsi="Times New Roman" w:cs="Times New Roman"/>
          <w:noProof/>
        </w:rPr>
        <w:tab/>
        <w:t>Lyu C, Zhang L, Zou S. The effectiveness of supplemental vibrational force on enhancing orthodontic treatment. A systematic review. European journal of orthodontics. 2019;41(5):502-12.</w:t>
      </w:r>
    </w:p>
    <w:p w14:paraId="506DC53D"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62.</w:t>
      </w:r>
      <w:r w:rsidRPr="002F432F">
        <w:rPr>
          <w:rFonts w:ascii="Times New Roman" w:hAnsi="Times New Roman" w:cs="Times New Roman"/>
          <w:noProof/>
        </w:rPr>
        <w:tab/>
        <w:t>Machado V, Botelho J, Mascarenhas P, Mendes JJ, Delgado A. A systematic review and meta-analysis on Bolton’s ratios: Normal occlusion and malocclusion. Journal of orthodontics. 2020;47(1):7-29.</w:t>
      </w:r>
    </w:p>
    <w:p w14:paraId="1E34A7E1"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63.</w:t>
      </w:r>
      <w:r w:rsidRPr="002F432F">
        <w:rPr>
          <w:rFonts w:ascii="Times New Roman" w:hAnsi="Times New Roman" w:cs="Times New Roman"/>
          <w:noProof/>
        </w:rPr>
        <w:tab/>
        <w:t>Manchanda S, Sardana D, Yiu C. A systematic review and meta‐analysis of randomized clinical trials comparing rotary canal instrumentation techniques with manual instrumentation techniques in primary teeth. International endodontic journal. 2020;53(3):333-53.</w:t>
      </w:r>
    </w:p>
    <w:p w14:paraId="651919BC"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64.</w:t>
      </w:r>
      <w:r w:rsidRPr="002F432F">
        <w:rPr>
          <w:rFonts w:ascii="Times New Roman" w:hAnsi="Times New Roman" w:cs="Times New Roman"/>
          <w:noProof/>
        </w:rPr>
        <w:tab/>
        <w:t>Martins ML, Ribeiro-Lages MB, Masterson D, Magno MB, Cavalcanti YW, Maia LC, et al. Efficacy of natural antimicrobials derived from phenolic compounds in the control of biofilm in children and adolescents compared to synthetic antimicrobials: A systematic review and meta-analysis. Archives of oral biology. 2020:104844.</w:t>
      </w:r>
    </w:p>
    <w:p w14:paraId="0EFD2794"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65.</w:t>
      </w:r>
      <w:r w:rsidRPr="002F432F">
        <w:rPr>
          <w:rFonts w:ascii="Times New Roman" w:hAnsi="Times New Roman" w:cs="Times New Roman"/>
          <w:noProof/>
        </w:rPr>
        <w:tab/>
        <w:t>Marui VC, Souto MLS, Rovai ES, Romito GA, Chambrone L, Pannuti CM. Efficacy of preprocedural mouthrinses in the reduction of microorganisms in aerosol: a systematic review. The Journal of the American Dental Association. 2019;150(12):1015-26. e1.</w:t>
      </w:r>
    </w:p>
    <w:p w14:paraId="20E409EC"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66.</w:t>
      </w:r>
      <w:r w:rsidRPr="002F432F">
        <w:rPr>
          <w:rFonts w:ascii="Times New Roman" w:hAnsi="Times New Roman" w:cs="Times New Roman"/>
          <w:noProof/>
        </w:rPr>
        <w:tab/>
        <w:t xml:space="preserve">Mheissen S, Khan H, Samawi S. Is Piezocision effective in accelerating orthodontic tooth movement: A systematic review and meta-analysis. </w:t>
      </w:r>
      <w:r w:rsidRPr="002F432F">
        <w:rPr>
          <w:rFonts w:ascii="Times New Roman" w:hAnsi="Times New Roman" w:cs="Times New Roman"/>
          <w:noProof/>
          <w:lang w:val="pt-BR"/>
        </w:rPr>
        <w:t>PloS one. 2020;15(4):e0231492.</w:t>
      </w:r>
    </w:p>
    <w:p w14:paraId="675D5C34"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67.</w:t>
      </w:r>
      <w:r w:rsidRPr="002F432F">
        <w:rPr>
          <w:rFonts w:ascii="Times New Roman" w:hAnsi="Times New Roman" w:cs="Times New Roman"/>
          <w:noProof/>
          <w:lang w:val="pt-BR"/>
        </w:rPr>
        <w:tab/>
        <w:t xml:space="preserve">Moda LB, da Silva Barros ALC, Fagundes NCF, Normando D, Maia LC, dos Anjos Mendes SM. </w:t>
      </w:r>
      <w:r w:rsidRPr="002F432F">
        <w:rPr>
          <w:rFonts w:ascii="Times New Roman" w:hAnsi="Times New Roman" w:cs="Times New Roman"/>
          <w:noProof/>
        </w:rPr>
        <w:t>Lower fixed retainers: bonded on all teeth or only on canines? A systematic review. The Angle orthodontist. 2020;90(1):125-43.</w:t>
      </w:r>
    </w:p>
    <w:p w14:paraId="03A71CF2"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68.</w:t>
      </w:r>
      <w:r w:rsidRPr="002F432F">
        <w:rPr>
          <w:rFonts w:ascii="Times New Roman" w:hAnsi="Times New Roman" w:cs="Times New Roman"/>
          <w:noProof/>
        </w:rPr>
        <w:tab/>
        <w:t>Mohammed H, Čirgić E, Rizk MZ, Vandevska-Radunovic V. Effectiveness of prefabricated myofunctional appliances in the treatment of Class II division 1 malocclusion: a systematic review. European journal of orthodontics. 2020;42(2):125-34.</w:t>
      </w:r>
    </w:p>
    <w:p w14:paraId="3D0E328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69.</w:t>
      </w:r>
      <w:r w:rsidRPr="002F432F">
        <w:rPr>
          <w:rFonts w:ascii="Times New Roman" w:hAnsi="Times New Roman" w:cs="Times New Roman"/>
          <w:noProof/>
        </w:rPr>
        <w:tab/>
        <w:t>Nagendrababu V, Ahmed HMA, Pulikkotil SJ, Veettil SK, Dharmarajan L, Setzer FC. Anesthetic Efficacy of Gow-Gates, Vazirani-Akinosi, and Mental Incisive Nerve Blocks for Treatment of Symptomatic Irreversible Pulpitis: A Systematic Review and Meta-analysis with Trial Sequential Analysis. Journal of endodontics. 2019;45(10):1175-83. e3.</w:t>
      </w:r>
    </w:p>
    <w:p w14:paraId="64B52AE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70.</w:t>
      </w:r>
      <w:r w:rsidRPr="002F432F">
        <w:rPr>
          <w:rFonts w:ascii="Times New Roman" w:hAnsi="Times New Roman" w:cs="Times New Roman"/>
          <w:noProof/>
        </w:rPr>
        <w:tab/>
        <w:t>Né YGS, Martins BV, Castro MML, Alvarenga MOP, Fagundes NCF, Magno MB, et al. Is nutritional intervention an improvement factor in the management of periodontitis? A systematic review. Clinical Nutrition. 2019.</w:t>
      </w:r>
    </w:p>
    <w:p w14:paraId="153AB84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71.</w:t>
      </w:r>
      <w:r w:rsidRPr="002F432F">
        <w:rPr>
          <w:rFonts w:ascii="Times New Roman" w:hAnsi="Times New Roman" w:cs="Times New Roman"/>
          <w:noProof/>
        </w:rPr>
        <w:tab/>
        <w:t>Nibali L, Koidou VP, Nieri M, Barbato L, Pagliaro U, Cairo F. Regenerative surgery versus access flap for the treatment of intra‐bony periodontal defects: A systematic review and meta‐analysis. Journal of clinical periodontology. 2020;47:320-51.</w:t>
      </w:r>
    </w:p>
    <w:p w14:paraId="08BD5584"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72.</w:t>
      </w:r>
      <w:r w:rsidRPr="002F432F">
        <w:rPr>
          <w:rFonts w:ascii="Times New Roman" w:hAnsi="Times New Roman" w:cs="Times New Roman"/>
          <w:noProof/>
        </w:rPr>
        <w:tab/>
        <w:t xml:space="preserve">Niu X, Di Carlo G, Cornelis MA, Cattaneo PM. Three‐dimensional analyses of short‐and long‐term effects of rapid maxillary expansion on nasal cavity and upper airway: A systematic review and meta‐analysis. </w:t>
      </w:r>
      <w:r w:rsidRPr="002F432F">
        <w:rPr>
          <w:rFonts w:ascii="Times New Roman" w:hAnsi="Times New Roman" w:cs="Times New Roman"/>
          <w:noProof/>
          <w:lang w:val="pt-BR"/>
        </w:rPr>
        <w:t>Orthodontics &amp; craniofacial research. 2020.</w:t>
      </w:r>
    </w:p>
    <w:p w14:paraId="62865FE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73.</w:t>
      </w:r>
      <w:r w:rsidRPr="002F432F">
        <w:rPr>
          <w:rFonts w:ascii="Times New Roman" w:hAnsi="Times New Roman" w:cs="Times New Roman"/>
          <w:noProof/>
          <w:lang w:val="pt-BR"/>
        </w:rPr>
        <w:tab/>
        <w:t xml:space="preserve">Oliveira SR, Almeida TFA, da Silva TA, Mesquita RA, Abreu LG. </w:t>
      </w:r>
      <w:r w:rsidRPr="002F432F">
        <w:rPr>
          <w:rFonts w:ascii="Times New Roman" w:hAnsi="Times New Roman" w:cs="Times New Roman"/>
          <w:noProof/>
        </w:rPr>
        <w:t>Comparison of tissue artifacts in punch and scalpel biopsies of oral and maxillofacial lesions: A systematic review and meta-analysis. Journal of stomatology, oral and maxillofacial surgery. 2020.</w:t>
      </w:r>
    </w:p>
    <w:p w14:paraId="5818F3A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lastRenderedPageBreak/>
        <w:t>74.</w:t>
      </w:r>
      <w:r w:rsidRPr="002F432F">
        <w:rPr>
          <w:rFonts w:ascii="Times New Roman" w:hAnsi="Times New Roman" w:cs="Times New Roman"/>
          <w:noProof/>
        </w:rPr>
        <w:tab/>
        <w:t>Omori Y, Lang NP, Botticelli D, Papageorgiou SN, Baba S. Biological and mechanical complications of angulated abutments connected to fixed dental prostheses: A systematic review with meta‐analysis. Journal of oral rehabilitation. 2020;47(1):101-11.</w:t>
      </w:r>
    </w:p>
    <w:p w14:paraId="50495C36"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75.</w:t>
      </w:r>
      <w:r w:rsidRPr="002F432F">
        <w:rPr>
          <w:rFonts w:ascii="Times New Roman" w:hAnsi="Times New Roman" w:cs="Times New Roman"/>
          <w:noProof/>
        </w:rPr>
        <w:tab/>
        <w:t>Papageorgiou SN, Koletsi D, Iliadi A, Peltomaki T, Eliades T. Treatment outcome with orthodontic aligners and fixed appliances: a systematic review with meta-analyses. European journal of orthodontics. 2020;42(3):331-43.</w:t>
      </w:r>
    </w:p>
    <w:p w14:paraId="29636314"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76.</w:t>
      </w:r>
      <w:r w:rsidRPr="002F432F">
        <w:rPr>
          <w:rFonts w:ascii="Times New Roman" w:hAnsi="Times New Roman" w:cs="Times New Roman"/>
          <w:noProof/>
        </w:rPr>
        <w:tab/>
        <w:t>Pardal-Peláez B, Flores-Fraile J, Pardal-Refoyo JL, Montero J. Implant loss and crestal bone loss in immediate versus delayed load in edentulous mandibles: A systematic review and meta-analysis. The Journal of Prosthetic Dentistry. 2020.</w:t>
      </w:r>
    </w:p>
    <w:p w14:paraId="64DCB979"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77.</w:t>
      </w:r>
      <w:r w:rsidRPr="002F432F">
        <w:rPr>
          <w:rFonts w:ascii="Times New Roman" w:hAnsi="Times New Roman" w:cs="Times New Roman"/>
          <w:noProof/>
        </w:rPr>
        <w:tab/>
        <w:t>Peng J, Shi Y, Wang J, Wang F, Dan H, Xu H, et al. Low-level laser therapy in the prevention and treatment of oral mucositis: a systematic review and meta-analysis. Oral Surgery, Oral Medicine, Oral Pathology and Oral Radiology. 2020.</w:t>
      </w:r>
    </w:p>
    <w:p w14:paraId="02C4548A"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78.</w:t>
      </w:r>
      <w:r w:rsidRPr="002F432F">
        <w:rPr>
          <w:rFonts w:ascii="Times New Roman" w:hAnsi="Times New Roman" w:cs="Times New Roman"/>
          <w:noProof/>
        </w:rPr>
        <w:tab/>
        <w:t xml:space="preserve">Polak D, Wilensky A, Antonoglou GN, Shapira L, Goldstein M, Martin C. The Efficacy of Pocket Elimination/Reduction Compared to Access Flap Surgery: A Systematic Review and Meta‐analysis. </w:t>
      </w:r>
      <w:r w:rsidRPr="002F432F">
        <w:rPr>
          <w:rFonts w:ascii="Times New Roman" w:hAnsi="Times New Roman" w:cs="Times New Roman"/>
          <w:noProof/>
          <w:lang w:val="pt-BR"/>
        </w:rPr>
        <w:t>Journal of Clinical Periodontology. 2020.</w:t>
      </w:r>
    </w:p>
    <w:p w14:paraId="40EBF618"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79.</w:t>
      </w:r>
      <w:r w:rsidRPr="002F432F">
        <w:rPr>
          <w:rFonts w:ascii="Times New Roman" w:hAnsi="Times New Roman" w:cs="Times New Roman"/>
          <w:noProof/>
          <w:lang w:val="pt-BR"/>
        </w:rPr>
        <w:tab/>
        <w:t xml:space="preserve">Prado IM, Carcavalli L, Abreu LG, Serra‐Negra JM, Paiva SM, Martins CC. </w:t>
      </w:r>
      <w:r w:rsidRPr="002F432F">
        <w:rPr>
          <w:rFonts w:ascii="Times New Roman" w:hAnsi="Times New Roman" w:cs="Times New Roman"/>
          <w:noProof/>
        </w:rPr>
        <w:t>Use of distraction techniques for the management of anxiety and fear in paediatric dental practice: A systematic review of randomized controlled trials. International Journal of Paediatric Dentistry. 2019;29(5):650-68.</w:t>
      </w:r>
    </w:p>
    <w:p w14:paraId="374CC6E5"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80.</w:t>
      </w:r>
      <w:r w:rsidRPr="002F432F">
        <w:rPr>
          <w:rFonts w:ascii="Times New Roman" w:hAnsi="Times New Roman" w:cs="Times New Roman"/>
          <w:noProof/>
        </w:rPr>
        <w:tab/>
        <w:t>Riley P, Glenny A-M, Worthington HV, Jacobsen E, Robertson C, Durham J, et al. Oral splints for temporomandibular disorder or bruxism: a systematic review. British dental journal. 2020;228(3):191-7.</w:t>
      </w:r>
    </w:p>
    <w:p w14:paraId="1777174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81.</w:t>
      </w:r>
      <w:r w:rsidRPr="002F432F">
        <w:rPr>
          <w:rFonts w:ascii="Times New Roman" w:hAnsi="Times New Roman" w:cs="Times New Roman"/>
          <w:noProof/>
        </w:rPr>
        <w:tab/>
        <w:t>Robertson L, Kaur H, Fagundes NCF, Romanyk D, Major P, Flores Mir C. Effectiveness of clear aligner therapy for orthodontic treatment: A systematic review. Orthodontics &amp; craniofacial research. 2020;23(2):133-42.</w:t>
      </w:r>
    </w:p>
    <w:p w14:paraId="4EC5FC8D"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82.</w:t>
      </w:r>
      <w:r w:rsidRPr="002F432F">
        <w:rPr>
          <w:rFonts w:ascii="Times New Roman" w:hAnsi="Times New Roman" w:cs="Times New Roman"/>
          <w:noProof/>
        </w:rPr>
        <w:tab/>
        <w:t>Ruksakiet K, Hanák L, Farkas N, Hegyi P, Sadaeng W, Czumbel LM, et al. Antimicrobial efficacy of chlorhexidine and sodium hypochlorite in root canal disinfection: A systematic review and meta-analysis of randomized controlled trials. Journal of Endodontics. 2020.</w:t>
      </w:r>
    </w:p>
    <w:p w14:paraId="1C7698AC"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83.</w:t>
      </w:r>
      <w:r w:rsidRPr="002F432F">
        <w:rPr>
          <w:rFonts w:ascii="Times New Roman" w:hAnsi="Times New Roman" w:cs="Times New Roman"/>
          <w:noProof/>
        </w:rPr>
        <w:tab/>
        <w:t>Sakamoto Y, Furuhashi A, Komori E, Ishiyama H, Hasebe D, Sato K, et al. The Most Effective Amount of Forward Movement for Oral Appliances for Obstructive Sleep Apnea: A Systematic Review. International journal of environmental research and public health. 2019;16(18):3248.</w:t>
      </w:r>
    </w:p>
    <w:p w14:paraId="0CCBC419"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84.</w:t>
      </w:r>
      <w:r w:rsidRPr="002F432F">
        <w:rPr>
          <w:rFonts w:ascii="Times New Roman" w:hAnsi="Times New Roman" w:cs="Times New Roman"/>
          <w:noProof/>
        </w:rPr>
        <w:tab/>
        <w:t>Sales P, Costa F, Cetira Filho E, Silva P, Albuquerque A, Leão J. Effect of maxillary advancement on speech and velopharyngeal function of patients with cleft palate: Systematic Review and Meta-Analysis. International journal of oral and maxillofacial surgery. 2020.</w:t>
      </w:r>
    </w:p>
    <w:p w14:paraId="002E9CB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85.</w:t>
      </w:r>
      <w:r w:rsidRPr="002F432F">
        <w:rPr>
          <w:rFonts w:ascii="Times New Roman" w:hAnsi="Times New Roman" w:cs="Times New Roman"/>
          <w:noProof/>
        </w:rPr>
        <w:tab/>
        <w:t>Salgado KR, Wendt AR, Fagundes NCF, Maia LC, Normando D, Leão PB. Early or delayed palatoplasty in complete unilateral cleft lip and palate patients? A systematic review of the effects on maxillary growth. Journal of Cranio-Maxillofacial Surgery. 2019;47(11):1690-8.</w:t>
      </w:r>
    </w:p>
    <w:p w14:paraId="173FFE91"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86.</w:t>
      </w:r>
      <w:r w:rsidRPr="002F432F">
        <w:rPr>
          <w:rFonts w:ascii="Times New Roman" w:hAnsi="Times New Roman" w:cs="Times New Roman"/>
          <w:noProof/>
        </w:rPr>
        <w:tab/>
        <w:t>Sampaio FB, Özcan M, Gimenez TC, Moreira MS, Tedesco TK, Morimoto S. Effects of manufacturing methods on the survival rate of ceramic and indirect composite restorations: A systematic review and meta‐analysis. Journal of Esthetic and Restorative Dentistry. 2019;31(6):561-71.</w:t>
      </w:r>
    </w:p>
    <w:p w14:paraId="0D15B67B"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lastRenderedPageBreak/>
        <w:t>87.</w:t>
      </w:r>
      <w:r w:rsidRPr="002F432F">
        <w:rPr>
          <w:rFonts w:ascii="Times New Roman" w:hAnsi="Times New Roman" w:cs="Times New Roman"/>
          <w:noProof/>
        </w:rPr>
        <w:tab/>
        <w:t xml:space="preserve">Santana LG, Avelar K, Flores‐Mir C, Marques LS. Incremental or maximal mandibular advancement in the treatment of Class II malocclusion through functional appliances: a systematic review with meta‐analysis. </w:t>
      </w:r>
      <w:r w:rsidRPr="002F432F">
        <w:rPr>
          <w:rFonts w:ascii="Times New Roman" w:hAnsi="Times New Roman" w:cs="Times New Roman"/>
          <w:noProof/>
          <w:lang w:val="pt-BR"/>
        </w:rPr>
        <w:t>Orthodontics &amp; craniofacial research. 2020.</w:t>
      </w:r>
    </w:p>
    <w:p w14:paraId="1506383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88.</w:t>
      </w:r>
      <w:r w:rsidRPr="002F432F">
        <w:rPr>
          <w:rFonts w:ascii="Times New Roman" w:hAnsi="Times New Roman" w:cs="Times New Roman"/>
          <w:noProof/>
          <w:lang w:val="pt-BR"/>
        </w:rPr>
        <w:tab/>
        <w:t xml:space="preserve">Santana LG, de Campos França E, Flores-Mir C, Abreu LG, Marques LS, Martins-Junior PA. </w:t>
      </w:r>
      <w:r w:rsidRPr="002F432F">
        <w:rPr>
          <w:rFonts w:ascii="Times New Roman" w:hAnsi="Times New Roman" w:cs="Times New Roman"/>
          <w:noProof/>
        </w:rPr>
        <w:t>Effects of lip bumper therapy on the mandibular arch dimensions of children and adolescents: A systematic review. American Journal of Orthodontics and Dentofacial Orthopedics. 2020;157(4):454-65. e1.</w:t>
      </w:r>
    </w:p>
    <w:p w14:paraId="2AA6CC4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89.</w:t>
      </w:r>
      <w:r w:rsidRPr="002F432F">
        <w:rPr>
          <w:rFonts w:ascii="Times New Roman" w:hAnsi="Times New Roman" w:cs="Times New Roman"/>
          <w:noProof/>
        </w:rPr>
        <w:tab/>
        <w:t>Santana MLC, Leal PC, Reis A, Faria-e-Silva AL. Effect of anti-inflammatory and analgesic drugs for the prevention of bleaching-induced tooth sensitivity: A systematic review and meta-analysis. The Journal of the American Dental Association. 2019;150(10):818-29. e4.</w:t>
      </w:r>
    </w:p>
    <w:p w14:paraId="5BF8BF2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90.</w:t>
      </w:r>
      <w:r w:rsidRPr="002F432F">
        <w:rPr>
          <w:rFonts w:ascii="Times New Roman" w:hAnsi="Times New Roman" w:cs="Times New Roman"/>
          <w:noProof/>
        </w:rPr>
        <w:tab/>
        <w:t>Santos TdS, Osborne PR, Jacob ES, Araújo RTE, Nogueira CBP, Martins-Filho PRS. Effects of Water-Circulating Cooling Mask on Postoperative Outcomes in Orthognathic Surgery and Facial Trauma. Journal of Craniofacial Surgery. 2020;31(7):1981-5.</w:t>
      </w:r>
    </w:p>
    <w:p w14:paraId="70CB3AE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91.</w:t>
      </w:r>
      <w:r w:rsidRPr="002F432F">
        <w:rPr>
          <w:rFonts w:ascii="Times New Roman" w:hAnsi="Times New Roman" w:cs="Times New Roman"/>
          <w:noProof/>
        </w:rPr>
        <w:tab/>
        <w:t>Sardana D, Manchanda S, Ekambaram M, Yang Y, McGrath CP, Yiu CK. Effectiveness of self-applied topical fluorides against enamel white spot lesions from multi-bracketed fixed orthodontic treatment: a systematic review. European journal of orthodontics. 2019;41(6):661-8.</w:t>
      </w:r>
    </w:p>
    <w:p w14:paraId="3F9E842F"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92.</w:t>
      </w:r>
      <w:r w:rsidRPr="002F432F">
        <w:rPr>
          <w:rFonts w:ascii="Times New Roman" w:hAnsi="Times New Roman" w:cs="Times New Roman"/>
          <w:noProof/>
        </w:rPr>
        <w:tab/>
        <w:t>Shahabee M, Shafaee H, Abtahi M, Rangrazi A, Bardideh E. Effect of micro-osteoperforation on the rate of orthodontic tooth movement—a systematic review and a meta-analysis. European journal of orthodontics. 2020;42(2):211-21.</w:t>
      </w:r>
    </w:p>
    <w:p w14:paraId="3F41CCA0"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93.</w:t>
      </w:r>
      <w:r w:rsidRPr="002F432F">
        <w:rPr>
          <w:rFonts w:ascii="Times New Roman" w:hAnsi="Times New Roman" w:cs="Times New Roman"/>
          <w:noProof/>
        </w:rPr>
        <w:tab/>
        <w:t>Sivarajan S, Ringgingon LP, Fayed MMS, Wey MC. The effect of micro-osteoperforations on the rate of orthodontic tooth movement: A systematic review and meta-analysis. American Journal of Orthodontics and Dentofacial Orthopedics. 2020;157(3):290-304.</w:t>
      </w:r>
    </w:p>
    <w:p w14:paraId="5A53EFE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94.</w:t>
      </w:r>
      <w:r w:rsidRPr="002F432F">
        <w:rPr>
          <w:rFonts w:ascii="Times New Roman" w:hAnsi="Times New Roman" w:cs="Times New Roman"/>
          <w:noProof/>
        </w:rPr>
        <w:tab/>
        <w:t>Smolarek PdC, Wambier LM, Siqueira Silva L, Chibinski ACR. Does computerized anaesthesia reduce pain during local anaesthesia in paediatric patients for dental treatment? A systematic review and meta‐analysis. International Journal of Paediatric Dentistry. 2020;30(2):118-35.</w:t>
      </w:r>
    </w:p>
    <w:p w14:paraId="6126C888" w14:textId="77777777" w:rsidR="001465DA" w:rsidRPr="002F432F" w:rsidRDefault="001465DA" w:rsidP="001465DA">
      <w:pPr>
        <w:pStyle w:val="EndNoteBibliography"/>
        <w:rPr>
          <w:rFonts w:ascii="Times New Roman" w:hAnsi="Times New Roman" w:cs="Times New Roman"/>
          <w:noProof/>
          <w:lang w:val="pt-BR"/>
        </w:rPr>
      </w:pPr>
      <w:r w:rsidRPr="002F432F">
        <w:rPr>
          <w:rFonts w:ascii="Times New Roman" w:hAnsi="Times New Roman" w:cs="Times New Roman"/>
          <w:noProof/>
        </w:rPr>
        <w:t>95.</w:t>
      </w:r>
      <w:r w:rsidRPr="002F432F">
        <w:rPr>
          <w:rFonts w:ascii="Times New Roman" w:hAnsi="Times New Roman" w:cs="Times New Roman"/>
          <w:noProof/>
        </w:rPr>
        <w:tab/>
        <w:t xml:space="preserve">Sosly R, Mohammed H, Rizk MZ, Jamous E, Qaisi AG, Bearn DR. Effectiveness of miniscrew-supported maxillary incisor intrusion in deep-bite correction: A systematic review and meta-analysis. </w:t>
      </w:r>
      <w:r w:rsidRPr="002F432F">
        <w:rPr>
          <w:rFonts w:ascii="Times New Roman" w:hAnsi="Times New Roman" w:cs="Times New Roman"/>
          <w:noProof/>
          <w:lang w:val="pt-BR"/>
        </w:rPr>
        <w:t>The Angle orthodontist. 2020;90(2):291-304.</w:t>
      </w:r>
    </w:p>
    <w:p w14:paraId="27E7E6E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lang w:val="pt-BR"/>
        </w:rPr>
        <w:t>96.</w:t>
      </w:r>
      <w:r w:rsidRPr="002F432F">
        <w:rPr>
          <w:rFonts w:ascii="Times New Roman" w:hAnsi="Times New Roman" w:cs="Times New Roman"/>
          <w:noProof/>
          <w:lang w:val="pt-BR"/>
        </w:rPr>
        <w:tab/>
        <w:t xml:space="preserve">Sousa SJL, do Nascimento Poubel DL, de Lucas Rezende LVM, Almeida FT, de Toledo IP, Garcia FCP. </w:t>
      </w:r>
      <w:r w:rsidRPr="002F432F">
        <w:rPr>
          <w:rFonts w:ascii="Times New Roman" w:hAnsi="Times New Roman" w:cs="Times New Roman"/>
          <w:noProof/>
        </w:rPr>
        <w:t>Early clinical performance of resin cements in glass-ceramic posterior restorations in adult vital teeth: A systematic review and meta-analysis. The Journal of prosthetic dentistry. 2020;123(1):61-70.</w:t>
      </w:r>
    </w:p>
    <w:p w14:paraId="0692933A"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97.</w:t>
      </w:r>
      <w:r w:rsidRPr="002F432F">
        <w:rPr>
          <w:rFonts w:ascii="Times New Roman" w:hAnsi="Times New Roman" w:cs="Times New Roman"/>
          <w:noProof/>
        </w:rPr>
        <w:tab/>
        <w:t>Souza GM, Elias GM, Andrade PFP, Sales KNA, Galvão EL, Falci SGM. The effectiveness of hyaluronic acid in controlling pain, edema and trismus after extraction of third molars: systematic review and meta-analysis. Journal of Oral and Maxillofacial Surgery. 2020.</w:t>
      </w:r>
    </w:p>
    <w:p w14:paraId="4026C0F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98.</w:t>
      </w:r>
      <w:r w:rsidRPr="002F432F">
        <w:rPr>
          <w:rFonts w:ascii="Times New Roman" w:hAnsi="Times New Roman" w:cs="Times New Roman"/>
          <w:noProof/>
        </w:rPr>
        <w:tab/>
        <w:t>Ta PCP, Dinh HQ, Nguyen K, Lin S, Ong YL, Ariyawardana A. Efficacy of gabapentin in the treatment of trigeminal neuralgia: A systematic review of randomized controlled trials. Journal of investigative and clinical dentistry. 2019;10(4):e12448.</w:t>
      </w:r>
    </w:p>
    <w:p w14:paraId="29C63DC5"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99.</w:t>
      </w:r>
      <w:r w:rsidRPr="002F432F">
        <w:rPr>
          <w:rFonts w:ascii="Times New Roman" w:hAnsi="Times New Roman" w:cs="Times New Roman"/>
          <w:noProof/>
        </w:rPr>
        <w:tab/>
        <w:t>Tasios T, Papageorgiou SN, Papadopoulos MA, Tsapas A, Haidich AB. Prevention of orthodontic enamel demineralization: A systematic review with meta‐analyses. Orthodontics &amp; craniofacial research. 2019;22(4):225-35.</w:t>
      </w:r>
    </w:p>
    <w:p w14:paraId="353C673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100.</w:t>
      </w:r>
      <w:r w:rsidRPr="002F432F">
        <w:rPr>
          <w:rFonts w:ascii="Times New Roman" w:hAnsi="Times New Roman" w:cs="Times New Roman"/>
          <w:noProof/>
        </w:rPr>
        <w:tab/>
        <w:t>Tattan M, Chambrone L, González‐Martín O, Avila‐Ortiz G. Static computer‐aided, partially guided, and free‐handed implant placement: A systematic review and meta‐analysis of randomized controlled trials. Clinical oral implants research. 2020;31(10):889-916.</w:t>
      </w:r>
    </w:p>
    <w:p w14:paraId="695068B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lastRenderedPageBreak/>
        <w:t>101.</w:t>
      </w:r>
      <w:r w:rsidRPr="002F432F">
        <w:rPr>
          <w:rFonts w:ascii="Times New Roman" w:hAnsi="Times New Roman" w:cs="Times New Roman"/>
          <w:noProof/>
        </w:rPr>
        <w:tab/>
        <w:t>Taylor GD, Vernazza CR, Abdulmohsen B. Success of endodontic management of compromised first permanent molars in children: A systematic review. International Journal of Paediatric Dentistry. 2020;30(3):370-80.</w:t>
      </w:r>
    </w:p>
    <w:p w14:paraId="4CCF30F7"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102.</w:t>
      </w:r>
      <w:r w:rsidRPr="002F432F">
        <w:rPr>
          <w:rFonts w:ascii="Times New Roman" w:hAnsi="Times New Roman" w:cs="Times New Roman"/>
          <w:noProof/>
        </w:rPr>
        <w:tab/>
        <w:t>Valkenburg C, Else Slot D, Van der Weijden G. What is the effect of active ingredients in dentifrice on inhibiting the regrowth of overnight plaque? A systematic review. International journal of dental hygiene. 2020;18(2):128-41.</w:t>
      </w:r>
    </w:p>
    <w:p w14:paraId="43965BCE"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103.</w:t>
      </w:r>
      <w:r w:rsidRPr="002F432F">
        <w:rPr>
          <w:rFonts w:ascii="Times New Roman" w:hAnsi="Times New Roman" w:cs="Times New Roman"/>
          <w:noProof/>
        </w:rPr>
        <w:tab/>
        <w:t>Van Swaaij BW, Van der Weijden G, Bakker EW, Graziani F, Slot DE. Does chlorhexidine mouthwash, with an anti‐discoloration system, reduce tooth surface discoloration without losing its efficacy? A systematic review and meta‐analysis. International journal of dental hygiene. 2020;18(1):27-43.</w:t>
      </w:r>
    </w:p>
    <w:p w14:paraId="7A4CD323"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104.</w:t>
      </w:r>
      <w:r w:rsidRPr="002F432F">
        <w:rPr>
          <w:rFonts w:ascii="Times New Roman" w:hAnsi="Times New Roman" w:cs="Times New Roman"/>
          <w:noProof/>
        </w:rPr>
        <w:tab/>
        <w:t>Yan Q, Wu X, Su M, Hua F, Shi B. Short implants (≤ 6 mm) versus longer implants with sinus floor elevation in atrophic posterior maxilla: a systematic review and meta-analysis. BMJ open. 2019;9(10).</w:t>
      </w:r>
    </w:p>
    <w:p w14:paraId="704CD5BB"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105.</w:t>
      </w:r>
      <w:r w:rsidRPr="002F432F">
        <w:rPr>
          <w:rFonts w:ascii="Times New Roman" w:hAnsi="Times New Roman" w:cs="Times New Roman"/>
          <w:noProof/>
        </w:rPr>
        <w:tab/>
        <w:t>Yap KCH, Pulikkotil SJ. Systemic doxycycline as an adjunct to scaling and root planing in diabetic patients with periodontitis: a systematic review and meta-analysis. BMC oral health. 2019;19(1):209.</w:t>
      </w:r>
    </w:p>
    <w:p w14:paraId="4EB0560D"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106.</w:t>
      </w:r>
      <w:r w:rsidRPr="002F432F">
        <w:rPr>
          <w:rFonts w:ascii="Times New Roman" w:hAnsi="Times New Roman" w:cs="Times New Roman"/>
          <w:noProof/>
        </w:rPr>
        <w:tab/>
        <w:t>Zhang X, Hu Z, Zhu X, Li W, Chen J. Treating periodontitis-A systematic review and meta-analysis comparing ultrasonic and manual subgingival scaling at different probing pocket depths. 2020.</w:t>
      </w:r>
    </w:p>
    <w:p w14:paraId="5DE218F2" w14:textId="77777777" w:rsidR="001465DA" w:rsidRPr="002F432F" w:rsidRDefault="001465DA" w:rsidP="001465DA">
      <w:pPr>
        <w:pStyle w:val="EndNoteBibliography"/>
        <w:rPr>
          <w:rFonts w:ascii="Times New Roman" w:hAnsi="Times New Roman" w:cs="Times New Roman"/>
          <w:noProof/>
        </w:rPr>
      </w:pPr>
      <w:r w:rsidRPr="002F432F">
        <w:rPr>
          <w:rFonts w:ascii="Times New Roman" w:hAnsi="Times New Roman" w:cs="Times New Roman"/>
          <w:noProof/>
        </w:rPr>
        <w:t>107.</w:t>
      </w:r>
      <w:r w:rsidRPr="002F432F">
        <w:rPr>
          <w:rFonts w:ascii="Times New Roman" w:hAnsi="Times New Roman" w:cs="Times New Roman"/>
          <w:noProof/>
        </w:rPr>
        <w:tab/>
        <w:t>Zhao D, Khawaja AT, Jin L, Chan KW, Tonetti M, Tang SCW, et al. Effect of non-surgical periodontal therapy on renal function in chronic kidney disease patients with periodontitis: a systematic review and meta-analysis of interventional studies. Clinical oral investigations. 2020;24(4):1607-18.</w:t>
      </w:r>
    </w:p>
    <w:p w14:paraId="45E3EF27" w14:textId="77777777" w:rsidR="001465DA" w:rsidRPr="002F432F" w:rsidRDefault="001465DA" w:rsidP="001465DA">
      <w:pPr>
        <w:rPr>
          <w:rFonts w:ascii="Times New Roman" w:hAnsi="Times New Roman" w:cs="Times New Roman"/>
        </w:rPr>
      </w:pPr>
      <w:r w:rsidRPr="002F432F">
        <w:rPr>
          <w:rFonts w:ascii="Times New Roman" w:hAnsi="Times New Roman" w:cs="Times New Roman"/>
          <w:b/>
          <w:bCs/>
          <w:sz w:val="20"/>
          <w:szCs w:val="20"/>
          <w:lang w:val="en-US"/>
        </w:rPr>
        <w:fldChar w:fldCharType="end"/>
      </w:r>
    </w:p>
    <w:sectPr w:rsidR="001465DA" w:rsidRPr="002F432F" w:rsidSect="00BA18E4">
      <w:pgSz w:w="16840" w:h="1190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 ˛">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8E4"/>
    <w:rsid w:val="00004AF4"/>
    <w:rsid w:val="00030295"/>
    <w:rsid w:val="0009132C"/>
    <w:rsid w:val="000A111B"/>
    <w:rsid w:val="000C44CC"/>
    <w:rsid w:val="00105D8D"/>
    <w:rsid w:val="001157CA"/>
    <w:rsid w:val="001465DA"/>
    <w:rsid w:val="00161C46"/>
    <w:rsid w:val="001F64FB"/>
    <w:rsid w:val="00202091"/>
    <w:rsid w:val="002332D1"/>
    <w:rsid w:val="00237043"/>
    <w:rsid w:val="00240CBC"/>
    <w:rsid w:val="00291786"/>
    <w:rsid w:val="002D6B38"/>
    <w:rsid w:val="002F432F"/>
    <w:rsid w:val="002F7F64"/>
    <w:rsid w:val="003176E5"/>
    <w:rsid w:val="0032125F"/>
    <w:rsid w:val="003507B7"/>
    <w:rsid w:val="00353A77"/>
    <w:rsid w:val="003578CB"/>
    <w:rsid w:val="00371ACF"/>
    <w:rsid w:val="003A2B53"/>
    <w:rsid w:val="003C1B77"/>
    <w:rsid w:val="003F0426"/>
    <w:rsid w:val="00403513"/>
    <w:rsid w:val="004563B5"/>
    <w:rsid w:val="0047239C"/>
    <w:rsid w:val="0048245D"/>
    <w:rsid w:val="004C7730"/>
    <w:rsid w:val="004C7C71"/>
    <w:rsid w:val="004D4554"/>
    <w:rsid w:val="004D65F7"/>
    <w:rsid w:val="005B00F6"/>
    <w:rsid w:val="005D5885"/>
    <w:rsid w:val="0062619D"/>
    <w:rsid w:val="00630112"/>
    <w:rsid w:val="0064382C"/>
    <w:rsid w:val="00667DCC"/>
    <w:rsid w:val="006F73C8"/>
    <w:rsid w:val="00717D64"/>
    <w:rsid w:val="00775844"/>
    <w:rsid w:val="007F5906"/>
    <w:rsid w:val="008875D6"/>
    <w:rsid w:val="00890AB1"/>
    <w:rsid w:val="009063E7"/>
    <w:rsid w:val="00915691"/>
    <w:rsid w:val="009204E5"/>
    <w:rsid w:val="00943304"/>
    <w:rsid w:val="0096594E"/>
    <w:rsid w:val="009A2B58"/>
    <w:rsid w:val="009B6537"/>
    <w:rsid w:val="009D1913"/>
    <w:rsid w:val="009D5D65"/>
    <w:rsid w:val="009F63A1"/>
    <w:rsid w:val="00A10EE0"/>
    <w:rsid w:val="00A55A0A"/>
    <w:rsid w:val="00AA1B46"/>
    <w:rsid w:val="00AF0FF8"/>
    <w:rsid w:val="00B0003F"/>
    <w:rsid w:val="00B37265"/>
    <w:rsid w:val="00B379AC"/>
    <w:rsid w:val="00B52A91"/>
    <w:rsid w:val="00BA18E4"/>
    <w:rsid w:val="00BA514D"/>
    <w:rsid w:val="00C522C5"/>
    <w:rsid w:val="00C565EF"/>
    <w:rsid w:val="00C57E2B"/>
    <w:rsid w:val="00C96592"/>
    <w:rsid w:val="00CB20C6"/>
    <w:rsid w:val="00CC7C79"/>
    <w:rsid w:val="00D11E5E"/>
    <w:rsid w:val="00D137A4"/>
    <w:rsid w:val="00D472D4"/>
    <w:rsid w:val="00D61808"/>
    <w:rsid w:val="00D83FF4"/>
    <w:rsid w:val="00DB7F4A"/>
    <w:rsid w:val="00E35D48"/>
    <w:rsid w:val="00E36F01"/>
    <w:rsid w:val="00EA531B"/>
    <w:rsid w:val="00ED7791"/>
    <w:rsid w:val="00EF4E31"/>
    <w:rsid w:val="00F30544"/>
    <w:rsid w:val="00F3566C"/>
    <w:rsid w:val="00F64780"/>
    <w:rsid w:val="00F64F1E"/>
    <w:rsid w:val="00F85A8B"/>
    <w:rsid w:val="00FB7D8B"/>
    <w:rsid w:val="00FC0BBD"/>
    <w:rsid w:val="00FC6CBE"/>
    <w:rsid w:val="00FE26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41758"/>
  <w15:chartTrackingRefBased/>
  <w15:docId w15:val="{3B291D39-A2A2-B14D-B4F8-7B9A02426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B37265"/>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B37265"/>
    <w:rPr>
      <w:rFonts w:ascii="Times New Roman" w:hAnsi="Times New Roman" w:cs="Times New Roman"/>
      <w:sz w:val="18"/>
      <w:szCs w:val="18"/>
    </w:rPr>
  </w:style>
  <w:style w:type="paragraph" w:customStyle="1" w:styleId="EndNoteBibliography">
    <w:name w:val="EndNote Bibliography"/>
    <w:basedOn w:val="Normal"/>
    <w:link w:val="EndNoteBibliographyChar"/>
    <w:rsid w:val="001465DA"/>
    <w:rPr>
      <w:rFonts w:ascii="Calibri" w:hAnsi="Calibri" w:cs="Calibri"/>
      <w:lang w:val="en-US"/>
    </w:rPr>
  </w:style>
  <w:style w:type="character" w:customStyle="1" w:styleId="EndNoteBibliographyChar">
    <w:name w:val="EndNote Bibliography Char"/>
    <w:basedOn w:val="Fontepargpadro"/>
    <w:link w:val="EndNoteBibliography"/>
    <w:rsid w:val="001465DA"/>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6339602">
      <w:bodyDiv w:val="1"/>
      <w:marLeft w:val="0"/>
      <w:marRight w:val="0"/>
      <w:marTop w:val="0"/>
      <w:marBottom w:val="0"/>
      <w:divBdr>
        <w:top w:val="none" w:sz="0" w:space="0" w:color="auto"/>
        <w:left w:val="none" w:sz="0" w:space="0" w:color="auto"/>
        <w:bottom w:val="none" w:sz="0" w:space="0" w:color="auto"/>
        <w:right w:val="none" w:sz="0" w:space="0" w:color="auto"/>
      </w:divBdr>
    </w:div>
    <w:div w:id="862203978">
      <w:bodyDiv w:val="1"/>
      <w:marLeft w:val="0"/>
      <w:marRight w:val="0"/>
      <w:marTop w:val="0"/>
      <w:marBottom w:val="0"/>
      <w:divBdr>
        <w:top w:val="none" w:sz="0" w:space="0" w:color="auto"/>
        <w:left w:val="none" w:sz="0" w:space="0" w:color="auto"/>
        <w:bottom w:val="none" w:sz="0" w:space="0" w:color="auto"/>
        <w:right w:val="none" w:sz="0" w:space="0" w:color="auto"/>
      </w:divBdr>
    </w:div>
    <w:div w:id="1299533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72</Pages>
  <Words>32735</Words>
  <Characters>176769</Characters>
  <Application>Microsoft Office Word</Application>
  <DocSecurity>0</DocSecurity>
  <Lines>1473</Lines>
  <Paragraphs>418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Júlia Meller</dc:creator>
  <cp:keywords/>
  <dc:description/>
  <cp:lastModifiedBy>Júlia Meller</cp:lastModifiedBy>
  <cp:revision>2</cp:revision>
  <dcterms:created xsi:type="dcterms:W3CDTF">2021-04-23T05:00:00Z</dcterms:created>
  <dcterms:modified xsi:type="dcterms:W3CDTF">2021-04-23T05:00:00Z</dcterms:modified>
</cp:coreProperties>
</file>