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2"/>
        <w:tblpPr w:leftFromText="180" w:rightFromText="180" w:vertAnchor="text" w:horzAnchor="margin" w:tblpY="-106"/>
        <w:tblW w:w="15660" w:type="dxa"/>
        <w:tblLook w:val="0600" w:firstRow="0" w:lastRow="0" w:firstColumn="0" w:lastColumn="0" w:noHBand="1" w:noVBand="1"/>
      </w:tblPr>
      <w:tblGrid>
        <w:gridCol w:w="1460"/>
        <w:gridCol w:w="1640"/>
        <w:gridCol w:w="2980"/>
        <w:gridCol w:w="2660"/>
        <w:gridCol w:w="1480"/>
        <w:gridCol w:w="5440"/>
      </w:tblGrid>
      <w:tr w:rsidR="00647E2D" w:rsidRPr="0040567B" w14:paraId="1D8676E2" w14:textId="77777777" w:rsidTr="00647E2D">
        <w:trPr>
          <w:trHeight w:val="733"/>
        </w:trPr>
        <w:tc>
          <w:tcPr>
            <w:tcW w:w="15660" w:type="dxa"/>
            <w:gridSpan w:val="6"/>
            <w:tcBorders>
              <w:top w:val="single" w:sz="12" w:space="0" w:color="auto"/>
              <w:bottom w:val="single" w:sz="12" w:space="0" w:color="auto"/>
            </w:tcBorders>
          </w:tcPr>
          <w:p w14:paraId="5D304463" w14:textId="4111A06C" w:rsidR="00647E2D" w:rsidRPr="00D25D55" w:rsidRDefault="00647E2D" w:rsidP="00647E2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44546A" w:themeColor="text2"/>
              </w:rPr>
            </w:pPr>
            <w:r w:rsidRPr="00D25D55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Table </w:t>
            </w:r>
            <w:r w:rsidRPr="00D25D55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begin"/>
            </w:r>
            <w:r w:rsidRPr="00D25D55">
              <w:rPr>
                <w:rFonts w:ascii="Times New Roman" w:hAnsi="Times New Roman" w:cs="Times New Roman"/>
                <w:b/>
                <w:bCs/>
                <w:color w:val="44546A" w:themeColor="text2"/>
              </w:rPr>
              <w:instrText xml:space="preserve"> SEQ Table \* ARABIC </w:instrText>
            </w:r>
            <w:r w:rsidRPr="00D25D55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separate"/>
            </w:r>
            <w:r w:rsidRPr="00D25D55">
              <w:rPr>
                <w:rFonts w:ascii="Times New Roman" w:hAnsi="Times New Roman" w:cs="Times New Roman"/>
                <w:b/>
                <w:bCs/>
                <w:noProof/>
                <w:color w:val="44546A" w:themeColor="text2"/>
              </w:rPr>
              <w:t>6</w:t>
            </w:r>
            <w:r w:rsidRPr="00D25D55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end"/>
            </w:r>
            <w:r w:rsidRPr="00D25D55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.     Studies looking at repeat </w:t>
            </w:r>
            <w:r w:rsidR="00D25D55" w:rsidRPr="00D25D55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lang w:val="en-US"/>
              </w:rPr>
              <w:t>[</w:t>
            </w:r>
            <w:r w:rsidR="00D25D55" w:rsidRPr="00D25D55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vertAlign w:val="superscript"/>
                <w:lang w:val="en-US"/>
              </w:rPr>
              <w:t>18</w:t>
            </w:r>
            <w:r w:rsidR="00D25D55" w:rsidRPr="00D25D55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lang w:val="en-US"/>
              </w:rPr>
              <w:t>F]FMISO</w:t>
            </w:r>
            <w:r w:rsidRPr="00D25D55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 PET during radiotherapy treatment.</w:t>
            </w:r>
          </w:p>
          <w:p w14:paraId="1FBC7FFB" w14:textId="77777777" w:rsidR="00647E2D" w:rsidRPr="0040567B" w:rsidRDefault="00647E2D" w:rsidP="00647E2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647E2D" w:rsidRPr="0040567B" w14:paraId="44CADCF6" w14:textId="77777777" w:rsidTr="00647E2D">
        <w:trPr>
          <w:trHeight w:val="733"/>
        </w:trPr>
        <w:tc>
          <w:tcPr>
            <w:tcW w:w="1460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4A8B8681" w14:textId="77777777" w:rsidR="00647E2D" w:rsidRPr="00912E46" w:rsidRDefault="00647E2D" w:rsidP="00912E4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12E4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Authors​</w:t>
            </w:r>
          </w:p>
        </w:tc>
        <w:tc>
          <w:tcPr>
            <w:tcW w:w="1640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65B3EADD" w14:textId="77777777" w:rsidR="00647E2D" w:rsidRPr="00912E46" w:rsidRDefault="00647E2D" w:rsidP="00912E46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12E4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 pts​</w:t>
            </w:r>
          </w:p>
        </w:tc>
        <w:tc>
          <w:tcPr>
            <w:tcW w:w="2980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4245FE9F" w14:textId="77777777" w:rsidR="00647E2D" w:rsidRPr="00912E46" w:rsidRDefault="00647E2D" w:rsidP="00912E46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12E4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Time between tracer injection and image acquisition</w:t>
            </w:r>
          </w:p>
        </w:tc>
        <w:tc>
          <w:tcPr>
            <w:tcW w:w="2660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1245E78A" w14:textId="6C85783E" w:rsidR="00647E2D" w:rsidRPr="00912E46" w:rsidRDefault="00D25D55" w:rsidP="00912E46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12E46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[</w:t>
            </w:r>
            <w:r w:rsidRPr="00912E46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  <w:lang w:val="en-US"/>
              </w:rPr>
              <w:t>18</w:t>
            </w:r>
            <w:r w:rsidRPr="00912E46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F]FMISO</w:t>
            </w:r>
            <w:r w:rsidR="00647E2D" w:rsidRPr="00912E4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parameters analysed</w:t>
            </w:r>
          </w:p>
        </w:tc>
        <w:tc>
          <w:tcPr>
            <w:tcW w:w="1480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1ED06171" w14:textId="4129C967" w:rsidR="00647E2D" w:rsidRPr="00912E46" w:rsidRDefault="00647E2D" w:rsidP="00912E46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12E4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Timing of </w:t>
            </w:r>
            <w:r w:rsidR="00D25D55" w:rsidRPr="00912E46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[</w:t>
            </w:r>
            <w:r w:rsidR="00D25D55" w:rsidRPr="00912E46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  <w:lang w:val="en-US"/>
              </w:rPr>
              <w:t>18</w:t>
            </w:r>
            <w:r w:rsidR="00D25D55" w:rsidRPr="00912E46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F]FMISO</w:t>
            </w:r>
            <w:r w:rsidRPr="00912E4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scan</w:t>
            </w:r>
          </w:p>
        </w:tc>
        <w:tc>
          <w:tcPr>
            <w:tcW w:w="5440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3B36EA64" w14:textId="77777777" w:rsidR="00647E2D" w:rsidRPr="00912E46" w:rsidRDefault="00647E2D" w:rsidP="00912E46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12E4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Results</w:t>
            </w:r>
          </w:p>
        </w:tc>
      </w:tr>
      <w:tr w:rsidR="00647E2D" w:rsidRPr="0040567B" w14:paraId="05B15613" w14:textId="77777777" w:rsidTr="00647E2D">
        <w:trPr>
          <w:trHeight w:val="1407"/>
        </w:trPr>
        <w:tc>
          <w:tcPr>
            <w:tcW w:w="1460" w:type="dxa"/>
            <w:tcBorders>
              <w:top w:val="single" w:sz="6" w:space="0" w:color="auto"/>
            </w:tcBorders>
            <w:hideMark/>
          </w:tcPr>
          <w:p w14:paraId="358BB304" w14:textId="7747DA43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Bittner et al 2013 </w:t>
            </w:r>
            <w:r w:rsidR="00655C36" w:rsidRPr="0040567B">
              <w:rPr>
                <w:rFonts w:ascii="Times New Roman" w:hAnsi="Times New Roman" w:cs="Times New Roman"/>
                <w:sz w:val="16"/>
                <w:szCs w:val="16"/>
              </w:rPr>
              <w:t>[51]</w:t>
            </w:r>
          </w:p>
        </w:tc>
        <w:tc>
          <w:tcPr>
            <w:tcW w:w="1640" w:type="dxa"/>
            <w:tcBorders>
              <w:top w:val="single" w:sz="6" w:space="0" w:color="auto"/>
            </w:tcBorders>
            <w:hideMark/>
          </w:tcPr>
          <w:p w14:paraId="4B5F7EA3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  <w:p w14:paraId="298A196B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80" w:type="dxa"/>
            <w:tcBorders>
              <w:top w:val="single" w:sz="6" w:space="0" w:color="auto"/>
            </w:tcBorders>
            <w:hideMark/>
          </w:tcPr>
          <w:p w14:paraId="31FDEE6C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2.5hrs</w:t>
            </w:r>
          </w:p>
        </w:tc>
        <w:tc>
          <w:tcPr>
            <w:tcW w:w="2660" w:type="dxa"/>
            <w:tcBorders>
              <w:top w:val="single" w:sz="6" w:space="0" w:color="auto"/>
            </w:tcBorders>
            <w:hideMark/>
          </w:tcPr>
          <w:p w14:paraId="75B062D3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HV (threshold TMR 1.5)</w:t>
            </w:r>
          </w:p>
        </w:tc>
        <w:tc>
          <w:tcPr>
            <w:tcW w:w="1480" w:type="dxa"/>
            <w:tcBorders>
              <w:top w:val="single" w:sz="6" w:space="0" w:color="auto"/>
            </w:tcBorders>
            <w:hideMark/>
          </w:tcPr>
          <w:p w14:paraId="0ACC1E55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Week 0, and 2.</w:t>
            </w:r>
          </w:p>
        </w:tc>
        <w:tc>
          <w:tcPr>
            <w:tcW w:w="5440" w:type="dxa"/>
            <w:tcBorders>
              <w:top w:val="single" w:sz="6" w:space="0" w:color="auto"/>
            </w:tcBorders>
            <w:hideMark/>
          </w:tcPr>
          <w:p w14:paraId="53B46916" w14:textId="77777777" w:rsidR="00647E2D" w:rsidRPr="0040567B" w:rsidRDefault="00647E2D" w:rsidP="00647E2D">
            <w:pPr>
              <w:numPr>
                <w:ilvl w:val="0"/>
                <w:numId w:val="27"/>
              </w:num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5/14 pts had persistent hypoxia by week 2.</w:t>
            </w:r>
          </w:p>
          <w:p w14:paraId="4B305266" w14:textId="77777777" w:rsidR="00647E2D" w:rsidRPr="0040567B" w:rsidRDefault="00647E2D" w:rsidP="00647E2D">
            <w:pPr>
              <w:numPr>
                <w:ilvl w:val="0"/>
                <w:numId w:val="27"/>
              </w:num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2/5 pts showed increased hypoxia at week 2 and 3/5 patients decreasing hypoxia at week 2.</w:t>
            </w:r>
          </w:p>
          <w:p w14:paraId="17D5F1FE" w14:textId="77777777" w:rsidR="00647E2D" w:rsidRPr="0040567B" w:rsidRDefault="00647E2D" w:rsidP="00647E2D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overlap 72% (between weeks 0 and 2) in those with persistent hypoxia.</w:t>
            </w:r>
          </w:p>
        </w:tc>
      </w:tr>
      <w:tr w:rsidR="00647E2D" w:rsidRPr="0040567B" w14:paraId="0B90CFD8" w14:textId="77777777" w:rsidTr="00647E2D">
        <w:trPr>
          <w:trHeight w:val="1563"/>
        </w:trPr>
        <w:tc>
          <w:tcPr>
            <w:tcW w:w="1460" w:type="dxa"/>
            <w:hideMark/>
          </w:tcPr>
          <w:p w14:paraId="7F3FBE3C" w14:textId="6A55054E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Eschmann et al 2007 </w:t>
            </w:r>
            <w:r w:rsidR="00655C36" w:rsidRPr="0040567B">
              <w:rPr>
                <w:rFonts w:ascii="Times New Roman" w:hAnsi="Times New Roman" w:cs="Times New Roman"/>
                <w:sz w:val="16"/>
                <w:szCs w:val="16"/>
              </w:rPr>
              <w:t>[58]</w:t>
            </w:r>
          </w:p>
        </w:tc>
        <w:tc>
          <w:tcPr>
            <w:tcW w:w="1640" w:type="dxa"/>
            <w:hideMark/>
          </w:tcPr>
          <w:p w14:paraId="4B7211DC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980" w:type="dxa"/>
            <w:hideMark/>
          </w:tcPr>
          <w:p w14:paraId="72240DBE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4hrs</w:t>
            </w:r>
          </w:p>
        </w:tc>
        <w:tc>
          <w:tcPr>
            <w:tcW w:w="2660" w:type="dxa"/>
            <w:hideMark/>
          </w:tcPr>
          <w:p w14:paraId="6C3036A5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SUVmean</w:t>
            </w:r>
            <w:proofErr w:type="spellEnd"/>
          </w:p>
          <w:p w14:paraId="10AD4544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TMRmean</w:t>
            </w:r>
            <w:proofErr w:type="spellEnd"/>
          </w:p>
        </w:tc>
        <w:tc>
          <w:tcPr>
            <w:tcW w:w="1480" w:type="dxa"/>
            <w:hideMark/>
          </w:tcPr>
          <w:p w14:paraId="6246F5C7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Week 0</w:t>
            </w:r>
          </w:p>
          <w:p w14:paraId="574FB659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After 30Gy </w:t>
            </w:r>
          </w:p>
        </w:tc>
        <w:tc>
          <w:tcPr>
            <w:tcW w:w="5440" w:type="dxa"/>
            <w:hideMark/>
          </w:tcPr>
          <w:p w14:paraId="2813531E" w14:textId="77777777" w:rsidR="00647E2D" w:rsidRPr="0040567B" w:rsidRDefault="00647E2D" w:rsidP="00647E2D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SUV decreased in 12/14 patients, increased in 2.</w:t>
            </w:r>
          </w:p>
          <w:p w14:paraId="08687720" w14:textId="77777777" w:rsidR="00647E2D" w:rsidRPr="0040567B" w:rsidRDefault="00647E2D" w:rsidP="00647E2D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TMR decreased in 11/14 patients, increased in 3.</w:t>
            </w:r>
          </w:p>
          <w:p w14:paraId="2AAEB635" w14:textId="2ECA54B0" w:rsidR="00647E2D" w:rsidRPr="0040567B" w:rsidRDefault="00647E2D" w:rsidP="00647E2D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Deduced a </w:t>
            </w:r>
            <w:r w:rsidR="00D25D55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D25D55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r w:rsidR="00D25D55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 ‘kinetic curve type’ to assess degree of hypoxia – in 11 pts the curve type changed towards less hypoxia, remained unchanged in 3 pts.</w:t>
            </w:r>
          </w:p>
        </w:tc>
      </w:tr>
      <w:tr w:rsidR="00647E2D" w:rsidRPr="0040567B" w14:paraId="191F114B" w14:textId="77777777" w:rsidTr="00647E2D">
        <w:trPr>
          <w:trHeight w:val="1449"/>
        </w:trPr>
        <w:tc>
          <w:tcPr>
            <w:tcW w:w="1460" w:type="dxa"/>
            <w:hideMark/>
          </w:tcPr>
          <w:p w14:paraId="4D825AF9" w14:textId="4B6962C9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Lee et al 2009 </w:t>
            </w:r>
            <w:r w:rsidR="00655C36" w:rsidRPr="0040567B">
              <w:rPr>
                <w:rFonts w:ascii="Times New Roman" w:hAnsi="Times New Roman" w:cs="Times New Roman"/>
                <w:sz w:val="16"/>
                <w:szCs w:val="16"/>
              </w:rPr>
              <w:t>[59]</w:t>
            </w:r>
          </w:p>
        </w:tc>
        <w:tc>
          <w:tcPr>
            <w:tcW w:w="1640" w:type="dxa"/>
            <w:hideMark/>
          </w:tcPr>
          <w:p w14:paraId="1CE8E391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980" w:type="dxa"/>
            <w:hideMark/>
          </w:tcPr>
          <w:p w14:paraId="2D6EF4BD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2-2.5hrs</w:t>
            </w:r>
          </w:p>
        </w:tc>
        <w:tc>
          <w:tcPr>
            <w:tcW w:w="2660" w:type="dxa"/>
            <w:hideMark/>
          </w:tcPr>
          <w:p w14:paraId="14AFBFF1" w14:textId="36B149B9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Comparative uptake with 18F-FDG – deemed ‘positive’ if </w:t>
            </w:r>
            <w:r w:rsidR="00D25D55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D25D55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r w:rsidR="00D25D55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 uptake &gt; 18F-FDG uptake.</w:t>
            </w:r>
          </w:p>
        </w:tc>
        <w:tc>
          <w:tcPr>
            <w:tcW w:w="1480" w:type="dxa"/>
            <w:hideMark/>
          </w:tcPr>
          <w:p w14:paraId="35634CC1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Week 0 and 4</w:t>
            </w:r>
          </w:p>
        </w:tc>
        <w:tc>
          <w:tcPr>
            <w:tcW w:w="5440" w:type="dxa"/>
            <w:hideMark/>
          </w:tcPr>
          <w:p w14:paraId="3D84578A" w14:textId="77777777" w:rsidR="00647E2D" w:rsidRPr="0040567B" w:rsidRDefault="00647E2D" w:rsidP="00647E2D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16/18 patients had complete resolution of hypoxia by week 4 scan</w:t>
            </w:r>
          </w:p>
        </w:tc>
      </w:tr>
      <w:tr w:rsidR="00647E2D" w:rsidRPr="0040567B" w14:paraId="6A610414" w14:textId="77777777" w:rsidTr="00647E2D">
        <w:trPr>
          <w:trHeight w:val="1697"/>
        </w:trPr>
        <w:tc>
          <w:tcPr>
            <w:tcW w:w="1460" w:type="dxa"/>
            <w:tcBorders>
              <w:bottom w:val="nil"/>
            </w:tcBorders>
            <w:hideMark/>
          </w:tcPr>
          <w:p w14:paraId="57E71AA6" w14:textId="3CA8324D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Okamoto et al 2016 </w:t>
            </w:r>
            <w:r w:rsidR="005C1CB4" w:rsidRPr="0040567B">
              <w:rPr>
                <w:rFonts w:ascii="Times New Roman" w:hAnsi="Times New Roman" w:cs="Times New Roman"/>
                <w:sz w:val="16"/>
                <w:szCs w:val="16"/>
              </w:rPr>
              <w:t>[60]</w:t>
            </w:r>
          </w:p>
        </w:tc>
        <w:tc>
          <w:tcPr>
            <w:tcW w:w="1640" w:type="dxa"/>
            <w:tcBorders>
              <w:bottom w:val="nil"/>
            </w:tcBorders>
            <w:hideMark/>
          </w:tcPr>
          <w:p w14:paraId="57F6392E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2980" w:type="dxa"/>
            <w:tcBorders>
              <w:bottom w:val="nil"/>
            </w:tcBorders>
            <w:hideMark/>
          </w:tcPr>
          <w:p w14:paraId="1BFC829D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4hrs</w:t>
            </w:r>
          </w:p>
        </w:tc>
        <w:tc>
          <w:tcPr>
            <w:tcW w:w="2660" w:type="dxa"/>
            <w:tcBorders>
              <w:bottom w:val="nil"/>
            </w:tcBorders>
            <w:hideMark/>
          </w:tcPr>
          <w:p w14:paraId="412B7FE6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</w:p>
          <w:p w14:paraId="3CD6839B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TMR</w:t>
            </w:r>
          </w:p>
          <w:p w14:paraId="0C839E1D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HV (threshold TMR 1.25)</w:t>
            </w:r>
          </w:p>
        </w:tc>
        <w:tc>
          <w:tcPr>
            <w:tcW w:w="1480" w:type="dxa"/>
            <w:tcBorders>
              <w:bottom w:val="nil"/>
            </w:tcBorders>
            <w:hideMark/>
          </w:tcPr>
          <w:p w14:paraId="305578FB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Week 0, 3 and post treatment. </w:t>
            </w:r>
          </w:p>
        </w:tc>
        <w:tc>
          <w:tcPr>
            <w:tcW w:w="5440" w:type="dxa"/>
            <w:tcBorders>
              <w:bottom w:val="nil"/>
            </w:tcBorders>
            <w:hideMark/>
          </w:tcPr>
          <w:p w14:paraId="5A0F02BC" w14:textId="77777777" w:rsidR="00647E2D" w:rsidRPr="0040567B" w:rsidRDefault="00647E2D" w:rsidP="00647E2D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10/19 patients had resolution of hypoxia by week 3.</w:t>
            </w:r>
          </w:p>
          <w:p w14:paraId="0CE8C010" w14:textId="77777777" w:rsidR="00647E2D" w:rsidRPr="0040567B" w:rsidRDefault="00647E2D" w:rsidP="00647E2D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7/9 patients had resolution of hypoxia from week 3 to post treatment.</w:t>
            </w:r>
          </w:p>
          <w:p w14:paraId="581CF084" w14:textId="77777777" w:rsidR="00647E2D" w:rsidRPr="0040567B" w:rsidRDefault="00647E2D" w:rsidP="00647E2D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2/19 patients had persistent hypoxia at end of treatment.</w:t>
            </w:r>
          </w:p>
          <w:p w14:paraId="6943D576" w14:textId="77777777" w:rsidR="00647E2D" w:rsidRPr="0040567B" w:rsidRDefault="00647E2D" w:rsidP="00647E2D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(NB 1/20 patients did not have hypoxia on their initial scan).</w:t>
            </w:r>
          </w:p>
        </w:tc>
      </w:tr>
      <w:tr w:rsidR="00647E2D" w:rsidRPr="0040567B" w14:paraId="17F41167" w14:textId="77777777" w:rsidTr="00647E2D">
        <w:trPr>
          <w:trHeight w:val="960"/>
        </w:trPr>
        <w:tc>
          <w:tcPr>
            <w:tcW w:w="1460" w:type="dxa"/>
            <w:tcBorders>
              <w:top w:val="nil"/>
              <w:bottom w:val="single" w:sz="12" w:space="0" w:color="auto"/>
            </w:tcBorders>
            <w:hideMark/>
          </w:tcPr>
          <w:p w14:paraId="26E668E8" w14:textId="424C7852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Lock et al 2017 </w:t>
            </w:r>
            <w:r w:rsidR="005C1CB4" w:rsidRPr="0040567B">
              <w:rPr>
                <w:rFonts w:ascii="Times New Roman" w:hAnsi="Times New Roman" w:cs="Times New Roman"/>
                <w:sz w:val="16"/>
                <w:szCs w:val="16"/>
              </w:rPr>
              <w:t>[61]</w:t>
            </w:r>
          </w:p>
        </w:tc>
        <w:tc>
          <w:tcPr>
            <w:tcW w:w="1640" w:type="dxa"/>
            <w:tcBorders>
              <w:top w:val="nil"/>
              <w:bottom w:val="single" w:sz="12" w:space="0" w:color="auto"/>
            </w:tcBorders>
            <w:hideMark/>
          </w:tcPr>
          <w:p w14:paraId="7053467F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2980" w:type="dxa"/>
            <w:tcBorders>
              <w:top w:val="nil"/>
              <w:bottom w:val="single" w:sz="12" w:space="0" w:color="auto"/>
            </w:tcBorders>
            <w:hideMark/>
          </w:tcPr>
          <w:p w14:paraId="45C47B82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4hrs</w:t>
            </w:r>
          </w:p>
        </w:tc>
        <w:tc>
          <w:tcPr>
            <w:tcW w:w="2660" w:type="dxa"/>
            <w:tcBorders>
              <w:top w:val="nil"/>
              <w:bottom w:val="single" w:sz="12" w:space="0" w:color="auto"/>
            </w:tcBorders>
            <w:hideMark/>
          </w:tcPr>
          <w:p w14:paraId="1DC3105B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TBRmax</w:t>
            </w:r>
            <w:proofErr w:type="spellEnd"/>
          </w:p>
          <w:p w14:paraId="5F573CA3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HV (threshold TBR 1.6)</w:t>
            </w:r>
          </w:p>
        </w:tc>
        <w:tc>
          <w:tcPr>
            <w:tcW w:w="1480" w:type="dxa"/>
            <w:tcBorders>
              <w:top w:val="nil"/>
              <w:bottom w:val="single" w:sz="12" w:space="0" w:color="auto"/>
            </w:tcBorders>
            <w:hideMark/>
          </w:tcPr>
          <w:p w14:paraId="30BE214B" w14:textId="77777777" w:rsidR="00647E2D" w:rsidRPr="0040567B" w:rsidRDefault="00647E2D" w:rsidP="00647E2D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Week 0, 1, 2 and 5 of treatment</w:t>
            </w:r>
          </w:p>
        </w:tc>
        <w:tc>
          <w:tcPr>
            <w:tcW w:w="5440" w:type="dxa"/>
            <w:tcBorders>
              <w:top w:val="nil"/>
              <w:bottom w:val="single" w:sz="12" w:space="0" w:color="auto"/>
            </w:tcBorders>
            <w:hideMark/>
          </w:tcPr>
          <w:p w14:paraId="090FF931" w14:textId="77777777" w:rsidR="00647E2D" w:rsidRPr="0040567B" w:rsidRDefault="00647E2D" w:rsidP="00647E2D">
            <w:pPr>
              <w:pStyle w:val="ListParagraph"/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Both HV and TBR reduced from baseline through to week 5.</w:t>
            </w:r>
          </w:p>
          <w:p w14:paraId="44D77018" w14:textId="77777777" w:rsidR="00647E2D" w:rsidRPr="0040567B" w:rsidRDefault="00647E2D" w:rsidP="00647E2D">
            <w:pPr>
              <w:pStyle w:val="ListParagraph"/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Residual hypoxic volume at week 2 could stratify patients in term of loco regional control. </w:t>
            </w:r>
          </w:p>
        </w:tc>
      </w:tr>
    </w:tbl>
    <w:p w14:paraId="6F421C68" w14:textId="77777777" w:rsidR="00782826" w:rsidRPr="0040567B" w:rsidRDefault="00782826" w:rsidP="00192819">
      <w:pPr>
        <w:spacing w:line="360" w:lineRule="auto"/>
        <w:jc w:val="both"/>
        <w:rPr>
          <w:rFonts w:ascii="Times New Roman" w:hAnsi="Times New Roman" w:cs="Times New Roman"/>
        </w:rPr>
      </w:pPr>
    </w:p>
    <w:p w14:paraId="70460FC9" w14:textId="77777777" w:rsidR="006E67BF" w:rsidRPr="0040567B" w:rsidRDefault="006E67BF" w:rsidP="00647E2D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PlainTable2"/>
        <w:tblW w:w="15660" w:type="dxa"/>
        <w:tblLook w:val="0600" w:firstRow="0" w:lastRow="0" w:firstColumn="0" w:lastColumn="0" w:noHBand="1" w:noVBand="1"/>
      </w:tblPr>
      <w:tblGrid>
        <w:gridCol w:w="1754"/>
        <w:gridCol w:w="1607"/>
        <w:gridCol w:w="2918"/>
        <w:gridCol w:w="2615"/>
        <w:gridCol w:w="1471"/>
        <w:gridCol w:w="5295"/>
      </w:tblGrid>
      <w:tr w:rsidR="008E7C7C" w:rsidRPr="0040567B" w14:paraId="42DCED0D" w14:textId="77777777" w:rsidTr="00C756CE">
        <w:trPr>
          <w:trHeight w:val="733"/>
        </w:trPr>
        <w:tc>
          <w:tcPr>
            <w:tcW w:w="15660" w:type="dxa"/>
            <w:gridSpan w:val="6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633EF736" w14:textId="36EC3DEC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0567B">
              <w:rPr>
                <w:rFonts w:ascii="Times New Roman" w:hAnsi="Times New Roman" w:cs="Times New Roman"/>
                <w:b/>
                <w:bCs/>
                <w:color w:val="44546A" w:themeColor="text2"/>
              </w:rPr>
              <w:lastRenderedPageBreak/>
              <w:t xml:space="preserve">Table </w:t>
            </w:r>
            <w:r w:rsidRPr="0040567B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begin"/>
            </w:r>
            <w:r w:rsidRPr="0040567B">
              <w:rPr>
                <w:rFonts w:ascii="Times New Roman" w:hAnsi="Times New Roman" w:cs="Times New Roman"/>
                <w:b/>
                <w:bCs/>
                <w:color w:val="44546A" w:themeColor="text2"/>
              </w:rPr>
              <w:instrText xml:space="preserve"> SEQ Table \* ARABIC </w:instrText>
            </w:r>
            <w:r w:rsidRPr="0040567B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separate"/>
            </w:r>
            <w:r w:rsidRPr="0040567B">
              <w:rPr>
                <w:rFonts w:ascii="Times New Roman" w:hAnsi="Times New Roman" w:cs="Times New Roman"/>
                <w:b/>
                <w:bCs/>
                <w:noProof/>
                <w:color w:val="44546A" w:themeColor="text2"/>
              </w:rPr>
              <w:t>6</w:t>
            </w:r>
            <w:r w:rsidRPr="0040567B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end"/>
            </w:r>
            <w:r w:rsidRPr="0040567B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 (</w:t>
            </w:r>
            <w:proofErr w:type="spellStart"/>
            <w:r w:rsidRPr="0040567B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>cont</w:t>
            </w:r>
            <w:proofErr w:type="spellEnd"/>
            <w:r w:rsidRPr="0040567B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)    Studies looking at repeat </w:t>
            </w:r>
            <w:r w:rsidR="00D25D55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D25D55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r w:rsidR="00D25D55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Pr="0040567B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 PET during radiotherapy treatment.</w:t>
            </w:r>
          </w:p>
          <w:p w14:paraId="019EC44A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8E7C7C" w:rsidRPr="0040567B" w14:paraId="7C886279" w14:textId="77777777" w:rsidTr="00C756CE">
        <w:trPr>
          <w:trHeight w:val="733"/>
        </w:trPr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07EDEF8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Authors​</w:t>
            </w:r>
          </w:p>
        </w:tc>
        <w:tc>
          <w:tcPr>
            <w:tcW w:w="160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E3CADD5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  pts​</w:t>
            </w:r>
          </w:p>
        </w:tc>
        <w:tc>
          <w:tcPr>
            <w:tcW w:w="291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8E580C5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Time between tracer injection and image acquisition</w:t>
            </w:r>
          </w:p>
        </w:tc>
        <w:tc>
          <w:tcPr>
            <w:tcW w:w="261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789EED8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FMISO parameters analysed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19C8FCF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Timing of FMISO scan</w:t>
            </w:r>
          </w:p>
        </w:tc>
        <w:tc>
          <w:tcPr>
            <w:tcW w:w="529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E45F302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Results</w:t>
            </w:r>
          </w:p>
        </w:tc>
      </w:tr>
      <w:tr w:rsidR="008E7C7C" w:rsidRPr="0040567B" w14:paraId="311861BE" w14:textId="77777777" w:rsidTr="00C756CE">
        <w:trPr>
          <w:trHeight w:val="1502"/>
        </w:trPr>
        <w:tc>
          <w:tcPr>
            <w:tcW w:w="1754" w:type="dxa"/>
            <w:tcBorders>
              <w:top w:val="single" w:sz="4" w:space="0" w:color="auto"/>
            </w:tcBorders>
            <w:hideMark/>
          </w:tcPr>
          <w:p w14:paraId="1736B87E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Kazmierska et al 2020 </w:t>
            </w:r>
            <w:r w:rsidRPr="0040567B">
              <w:rPr>
                <w:rFonts w:ascii="Times New Roman" w:hAnsi="Times New Roman" w:cs="Times New Roman"/>
                <w:noProof/>
                <w:sz w:val="16"/>
                <w:szCs w:val="16"/>
              </w:rPr>
              <w:t>[62]</w:t>
            </w:r>
          </w:p>
        </w:tc>
        <w:tc>
          <w:tcPr>
            <w:tcW w:w="1607" w:type="dxa"/>
            <w:tcBorders>
              <w:top w:val="single" w:sz="4" w:space="0" w:color="auto"/>
            </w:tcBorders>
            <w:hideMark/>
          </w:tcPr>
          <w:p w14:paraId="2950690E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2918" w:type="dxa"/>
            <w:tcBorders>
              <w:top w:val="single" w:sz="4" w:space="0" w:color="auto"/>
            </w:tcBorders>
            <w:hideMark/>
          </w:tcPr>
          <w:p w14:paraId="0CDB092B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160 mins</w:t>
            </w:r>
          </w:p>
        </w:tc>
        <w:tc>
          <w:tcPr>
            <w:tcW w:w="2615" w:type="dxa"/>
            <w:tcBorders>
              <w:top w:val="single" w:sz="4" w:space="0" w:color="auto"/>
            </w:tcBorders>
            <w:hideMark/>
          </w:tcPr>
          <w:p w14:paraId="49FB6A3F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</w:p>
          <w:p w14:paraId="4D27D27F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HV (threshold TMR 1.5)</w:t>
            </w:r>
          </w:p>
          <w:p w14:paraId="0BC3234A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TMR</w:t>
            </w:r>
          </w:p>
        </w:tc>
        <w:tc>
          <w:tcPr>
            <w:tcW w:w="1471" w:type="dxa"/>
            <w:tcBorders>
              <w:top w:val="single" w:sz="4" w:space="0" w:color="auto"/>
            </w:tcBorders>
            <w:hideMark/>
          </w:tcPr>
          <w:p w14:paraId="582D767E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After 36Gy</w:t>
            </w:r>
          </w:p>
        </w:tc>
        <w:tc>
          <w:tcPr>
            <w:tcW w:w="5295" w:type="dxa"/>
            <w:tcBorders>
              <w:top w:val="single" w:sz="4" w:space="0" w:color="auto"/>
            </w:tcBorders>
            <w:hideMark/>
          </w:tcPr>
          <w:p w14:paraId="6327AAD8" w14:textId="77777777" w:rsidR="008E7C7C" w:rsidRPr="0040567B" w:rsidRDefault="008E7C7C" w:rsidP="008E7C7C">
            <w:pPr>
              <w:pStyle w:val="ListParagraph"/>
              <w:numPr>
                <w:ilvl w:val="0"/>
                <w:numId w:val="39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Reduction in hypoxic volume overall (p&lt;0.001) at 36Gy</w:t>
            </w:r>
          </w:p>
          <w:p w14:paraId="03D20FF7" w14:textId="77777777" w:rsidR="008E7C7C" w:rsidRPr="0040567B" w:rsidRDefault="008E7C7C" w:rsidP="008E7C7C">
            <w:pPr>
              <w:pStyle w:val="ListParagraph"/>
              <w:numPr>
                <w:ilvl w:val="0"/>
                <w:numId w:val="39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20% of patients showed residual hypoxia after </w:t>
            </w:r>
            <w:proofErr w:type="gramStart"/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36Gy</w:t>
            </w:r>
            <w:proofErr w:type="gramEnd"/>
          </w:p>
          <w:p w14:paraId="2CBB34FF" w14:textId="77777777" w:rsidR="008E7C7C" w:rsidRPr="0040567B" w:rsidRDefault="008E7C7C" w:rsidP="008E7C7C">
            <w:pPr>
              <w:pStyle w:val="ListParagraph"/>
              <w:numPr>
                <w:ilvl w:val="0"/>
                <w:numId w:val="39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TMRmax</w:t>
            </w:r>
            <w:proofErr w:type="spellEnd"/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 at baseline correlated with OS (p=0.006)</w:t>
            </w:r>
          </w:p>
          <w:p w14:paraId="24ECF24E" w14:textId="77777777" w:rsidR="008E7C7C" w:rsidRPr="0040567B" w:rsidRDefault="008E7C7C" w:rsidP="008E7C7C">
            <w:pPr>
              <w:pStyle w:val="ListParagraph"/>
              <w:numPr>
                <w:ilvl w:val="0"/>
                <w:numId w:val="39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TMRmax</w:t>
            </w:r>
            <w:proofErr w:type="spellEnd"/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 after 36Gy did not predict OS</w:t>
            </w:r>
          </w:p>
        </w:tc>
      </w:tr>
      <w:tr w:rsidR="008E7C7C" w:rsidRPr="0040567B" w14:paraId="118B7C00" w14:textId="77777777" w:rsidTr="00C756CE">
        <w:trPr>
          <w:trHeight w:val="1502"/>
        </w:trPr>
        <w:tc>
          <w:tcPr>
            <w:tcW w:w="1754" w:type="dxa"/>
            <w:hideMark/>
          </w:tcPr>
          <w:p w14:paraId="0F6A93D6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Carles et al 2021 </w:t>
            </w:r>
            <w:r w:rsidRPr="0040567B">
              <w:rPr>
                <w:rFonts w:ascii="Times New Roman" w:hAnsi="Times New Roman" w:cs="Times New Roman"/>
                <w:noProof/>
                <w:sz w:val="16"/>
                <w:szCs w:val="16"/>
              </w:rPr>
              <w:t>[52]</w:t>
            </w:r>
          </w:p>
        </w:tc>
        <w:tc>
          <w:tcPr>
            <w:tcW w:w="1607" w:type="dxa"/>
            <w:hideMark/>
          </w:tcPr>
          <w:p w14:paraId="06B63C1B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2918" w:type="dxa"/>
            <w:hideMark/>
          </w:tcPr>
          <w:p w14:paraId="182C969A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160 mins</w:t>
            </w:r>
          </w:p>
        </w:tc>
        <w:tc>
          <w:tcPr>
            <w:tcW w:w="2615" w:type="dxa"/>
            <w:hideMark/>
          </w:tcPr>
          <w:p w14:paraId="019A4DAB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HV (threshold TMR 1.4)</w:t>
            </w:r>
          </w:p>
          <w:p w14:paraId="17A243AF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CP – ‘classification parameter’ – quantifies variation of hypoxia</w:t>
            </w:r>
          </w:p>
        </w:tc>
        <w:tc>
          <w:tcPr>
            <w:tcW w:w="1471" w:type="dxa"/>
            <w:hideMark/>
          </w:tcPr>
          <w:p w14:paraId="470B4AA5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Week 0, 2 and 5</w:t>
            </w:r>
          </w:p>
        </w:tc>
        <w:tc>
          <w:tcPr>
            <w:tcW w:w="5295" w:type="dxa"/>
            <w:hideMark/>
          </w:tcPr>
          <w:p w14:paraId="173B7885" w14:textId="77777777" w:rsidR="008E7C7C" w:rsidRPr="0040567B" w:rsidRDefault="008E7C7C" w:rsidP="008E7C7C">
            <w:pPr>
              <w:pStyle w:val="ListParagraph"/>
              <w:numPr>
                <w:ilvl w:val="0"/>
                <w:numId w:val="39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HV decreased in 64% at week </w:t>
            </w:r>
            <w:proofErr w:type="gramStart"/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proofErr w:type="gramEnd"/>
          </w:p>
          <w:p w14:paraId="5F8B3692" w14:textId="77777777" w:rsidR="008E7C7C" w:rsidRPr="0040567B" w:rsidRDefault="008E7C7C" w:rsidP="008E7C7C">
            <w:pPr>
              <w:pStyle w:val="ListParagraph"/>
              <w:numPr>
                <w:ilvl w:val="0"/>
                <w:numId w:val="39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HV decreased in 80% at week </w:t>
            </w:r>
            <w:proofErr w:type="gramStart"/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proofErr w:type="gramEnd"/>
          </w:p>
          <w:p w14:paraId="7AB957FA" w14:textId="77777777" w:rsidR="008E7C7C" w:rsidRPr="0040567B" w:rsidRDefault="008E7C7C" w:rsidP="008E7C7C">
            <w:pPr>
              <w:pStyle w:val="ListParagraph"/>
              <w:numPr>
                <w:ilvl w:val="0"/>
                <w:numId w:val="39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Only 24% of patients showed geographically stable hypoxia during the whole course of treatment. </w:t>
            </w:r>
          </w:p>
          <w:p w14:paraId="337102F7" w14:textId="77777777" w:rsidR="008E7C7C" w:rsidRPr="0040567B" w:rsidRDefault="008E7C7C" w:rsidP="008E7C7C">
            <w:pPr>
              <w:pStyle w:val="ListParagraph"/>
              <w:numPr>
                <w:ilvl w:val="0"/>
                <w:numId w:val="39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Patients with geographically stable hypoxia had a better prognosis in terms of recurrence, </w:t>
            </w:r>
            <w:proofErr w:type="gramStart"/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metastasis</w:t>
            </w:r>
            <w:proofErr w:type="gramEnd"/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 and OS</w:t>
            </w:r>
          </w:p>
        </w:tc>
      </w:tr>
      <w:tr w:rsidR="008E7C7C" w:rsidRPr="0040567B" w14:paraId="6750062A" w14:textId="77777777" w:rsidTr="00C756CE">
        <w:trPr>
          <w:trHeight w:val="1502"/>
        </w:trPr>
        <w:tc>
          <w:tcPr>
            <w:tcW w:w="1754" w:type="dxa"/>
            <w:hideMark/>
          </w:tcPr>
          <w:p w14:paraId="2F20BD4E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Riaz et al 2021 </w:t>
            </w:r>
            <w:r w:rsidRPr="0040567B">
              <w:rPr>
                <w:rFonts w:ascii="Times New Roman" w:hAnsi="Times New Roman" w:cs="Times New Roman"/>
                <w:noProof/>
                <w:sz w:val="16"/>
                <w:szCs w:val="16"/>
              </w:rPr>
              <w:t>[56]</w:t>
            </w:r>
          </w:p>
        </w:tc>
        <w:tc>
          <w:tcPr>
            <w:tcW w:w="1607" w:type="dxa"/>
            <w:hideMark/>
          </w:tcPr>
          <w:p w14:paraId="160B20BF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2918" w:type="dxa"/>
            <w:hideMark/>
          </w:tcPr>
          <w:p w14:paraId="43F3F6D5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150 mins</w:t>
            </w:r>
          </w:p>
        </w:tc>
        <w:tc>
          <w:tcPr>
            <w:tcW w:w="2615" w:type="dxa"/>
            <w:hideMark/>
          </w:tcPr>
          <w:p w14:paraId="0151331B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TMR (&gt;1.2 interpreted as hypoxic)</w:t>
            </w:r>
          </w:p>
        </w:tc>
        <w:tc>
          <w:tcPr>
            <w:tcW w:w="1471" w:type="dxa"/>
            <w:hideMark/>
          </w:tcPr>
          <w:p w14:paraId="2322519A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Pre treatment</w:t>
            </w:r>
            <w:proofErr w:type="gramEnd"/>
          </w:p>
          <w:p w14:paraId="76A13CA9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Day 6-10 after RT</w:t>
            </w:r>
          </w:p>
        </w:tc>
        <w:tc>
          <w:tcPr>
            <w:tcW w:w="5295" w:type="dxa"/>
            <w:hideMark/>
          </w:tcPr>
          <w:p w14:paraId="22A1222F" w14:textId="77777777" w:rsidR="008E7C7C" w:rsidRPr="0040567B" w:rsidRDefault="008E7C7C" w:rsidP="008E7C7C">
            <w:pPr>
              <w:pStyle w:val="ListParagraph"/>
              <w:numPr>
                <w:ilvl w:val="0"/>
                <w:numId w:val="40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6/19 pts had no hypoxia at </w:t>
            </w:r>
            <w:proofErr w:type="gramStart"/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baseline</w:t>
            </w:r>
            <w:proofErr w:type="gramEnd"/>
          </w:p>
          <w:p w14:paraId="1AA92DD5" w14:textId="77777777" w:rsidR="008E7C7C" w:rsidRPr="0040567B" w:rsidRDefault="008E7C7C" w:rsidP="008E7C7C">
            <w:pPr>
              <w:pStyle w:val="ListParagraph"/>
              <w:numPr>
                <w:ilvl w:val="0"/>
                <w:numId w:val="40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9/12 pts had resolution of hypoxia by day 6-10</w:t>
            </w:r>
          </w:p>
        </w:tc>
      </w:tr>
      <w:tr w:rsidR="008E7C7C" w:rsidRPr="0040567B" w14:paraId="72613451" w14:textId="77777777" w:rsidTr="00C756CE">
        <w:trPr>
          <w:trHeight w:val="1502"/>
        </w:trPr>
        <w:tc>
          <w:tcPr>
            <w:tcW w:w="1754" w:type="dxa"/>
            <w:hideMark/>
          </w:tcPr>
          <w:p w14:paraId="04096588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Lee et al 2016 </w:t>
            </w:r>
            <w:r w:rsidRPr="0040567B">
              <w:rPr>
                <w:rFonts w:ascii="Times New Roman" w:hAnsi="Times New Roman" w:cs="Times New Roman"/>
                <w:noProof/>
                <w:sz w:val="16"/>
                <w:szCs w:val="16"/>
              </w:rPr>
              <w:t>[23]</w:t>
            </w:r>
          </w:p>
        </w:tc>
        <w:tc>
          <w:tcPr>
            <w:tcW w:w="1607" w:type="dxa"/>
            <w:hideMark/>
          </w:tcPr>
          <w:p w14:paraId="7788D7F0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2918" w:type="dxa"/>
            <w:hideMark/>
          </w:tcPr>
          <w:p w14:paraId="57D1019B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150mints</w:t>
            </w:r>
          </w:p>
        </w:tc>
        <w:tc>
          <w:tcPr>
            <w:tcW w:w="2615" w:type="dxa"/>
            <w:hideMark/>
          </w:tcPr>
          <w:p w14:paraId="0837750C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TMR (&gt;1.2 interpreted as hypoxic)</w:t>
            </w:r>
          </w:p>
        </w:tc>
        <w:tc>
          <w:tcPr>
            <w:tcW w:w="1471" w:type="dxa"/>
            <w:hideMark/>
          </w:tcPr>
          <w:p w14:paraId="529209C0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Pre treatment</w:t>
            </w:r>
            <w:proofErr w:type="gramEnd"/>
          </w:p>
          <w:p w14:paraId="478CF406" w14:textId="77777777" w:rsidR="008E7C7C" w:rsidRPr="0040567B" w:rsidRDefault="008E7C7C" w:rsidP="00C756CE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1 week into RT</w:t>
            </w:r>
          </w:p>
        </w:tc>
        <w:tc>
          <w:tcPr>
            <w:tcW w:w="5295" w:type="dxa"/>
            <w:hideMark/>
          </w:tcPr>
          <w:p w14:paraId="057A6BE4" w14:textId="77777777" w:rsidR="008E7C7C" w:rsidRPr="0040567B" w:rsidRDefault="008E7C7C" w:rsidP="008E7C7C">
            <w:pPr>
              <w:pStyle w:val="ListParagraph"/>
              <w:numPr>
                <w:ilvl w:val="0"/>
                <w:numId w:val="40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 xml:space="preserve">26/33 pts showed evidence of hypoxia at primary site at </w:t>
            </w:r>
            <w:proofErr w:type="gramStart"/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baseline</w:t>
            </w:r>
            <w:proofErr w:type="gramEnd"/>
          </w:p>
          <w:p w14:paraId="4489B7E9" w14:textId="77777777" w:rsidR="008E7C7C" w:rsidRPr="0040567B" w:rsidRDefault="008E7C7C" w:rsidP="008E7C7C">
            <w:pPr>
              <w:pStyle w:val="ListParagraph"/>
              <w:numPr>
                <w:ilvl w:val="0"/>
                <w:numId w:val="40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567B">
              <w:rPr>
                <w:rFonts w:ascii="Times New Roman" w:hAnsi="Times New Roman" w:cs="Times New Roman"/>
                <w:sz w:val="16"/>
                <w:szCs w:val="16"/>
              </w:rPr>
              <w:t>11/26 pts showed resolution of hypoxia in primary site after week 1</w:t>
            </w:r>
          </w:p>
        </w:tc>
      </w:tr>
    </w:tbl>
    <w:p w14:paraId="1C273290" w14:textId="77777777" w:rsidR="00655C36" w:rsidRPr="0040567B" w:rsidRDefault="00655C36" w:rsidP="006E67BF">
      <w:pPr>
        <w:pStyle w:val="EndNoteBibliography"/>
        <w:spacing w:after="0"/>
        <w:rPr>
          <w:rFonts w:ascii="Times New Roman" w:hAnsi="Times New Roman" w:cs="Times New Roman"/>
          <w:sz w:val="16"/>
          <w:szCs w:val="16"/>
        </w:rPr>
      </w:pPr>
    </w:p>
    <w:p w14:paraId="671275F5" w14:textId="77777777" w:rsidR="00655C36" w:rsidRPr="0040567B" w:rsidRDefault="00655C36" w:rsidP="006E67BF">
      <w:pPr>
        <w:pStyle w:val="EndNoteBibliography"/>
        <w:spacing w:after="0"/>
        <w:rPr>
          <w:rFonts w:ascii="Times New Roman" w:hAnsi="Times New Roman" w:cs="Times New Roman"/>
          <w:sz w:val="16"/>
          <w:szCs w:val="16"/>
        </w:rPr>
      </w:pPr>
    </w:p>
    <w:p w14:paraId="59A28275" w14:textId="77777777" w:rsidR="008E7C7C" w:rsidRPr="0040567B" w:rsidRDefault="008E7C7C" w:rsidP="008E7C7C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  <w:r w:rsidRPr="0040567B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SUV = </w:t>
      </w:r>
      <w:proofErr w:type="spellStart"/>
      <w:r w:rsidRPr="0040567B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standardised</w:t>
      </w:r>
      <w:proofErr w:type="spellEnd"/>
      <w:r w:rsidRPr="0040567B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uptake value. TMR = </w:t>
      </w:r>
      <w:proofErr w:type="spellStart"/>
      <w:r w:rsidRPr="0040567B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tumour</w:t>
      </w:r>
      <w:proofErr w:type="spellEnd"/>
      <w:r w:rsidRPr="0040567B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</w:t>
      </w:r>
      <w:proofErr w:type="spellStart"/>
      <w:r w:rsidRPr="0040567B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tp</w:t>
      </w:r>
      <w:proofErr w:type="spellEnd"/>
      <w:r w:rsidRPr="0040567B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muscle ratio. HV = hypoxic volume. TBR = </w:t>
      </w:r>
      <w:proofErr w:type="spellStart"/>
      <w:r w:rsidRPr="0040567B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tumour</w:t>
      </w:r>
      <w:proofErr w:type="spellEnd"/>
      <w:r w:rsidRPr="0040567B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to background ratio.</w:t>
      </w:r>
    </w:p>
    <w:p w14:paraId="5F6A86E7" w14:textId="66FAE4CF" w:rsidR="00AF662A" w:rsidRPr="00647E2D" w:rsidRDefault="00655C36" w:rsidP="005C1CB4">
      <w:pPr>
        <w:pStyle w:val="EndNoteBibliography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fldChar w:fldCharType="begin"/>
      </w:r>
      <w:r>
        <w:rPr>
          <w:rFonts w:ascii="Times New Roman" w:hAnsi="Times New Roman" w:cs="Times New Roman"/>
          <w:sz w:val="16"/>
          <w:szCs w:val="16"/>
        </w:rPr>
        <w:instrText xml:space="preserve"> ADDIN EN.REFLIST </w:instrText>
      </w:r>
      <w:r w:rsidR="004A0772">
        <w:rPr>
          <w:rFonts w:ascii="Times New Roman" w:hAnsi="Times New Roman" w:cs="Times New Roman"/>
          <w:sz w:val="16"/>
          <w:szCs w:val="16"/>
        </w:rPr>
        <w:fldChar w:fldCharType="separate"/>
      </w:r>
      <w:r>
        <w:rPr>
          <w:rFonts w:ascii="Times New Roman" w:hAnsi="Times New Roman" w:cs="Times New Roman"/>
          <w:sz w:val="16"/>
          <w:szCs w:val="16"/>
        </w:rPr>
        <w:fldChar w:fldCharType="end"/>
      </w:r>
    </w:p>
    <w:sectPr w:rsidR="00AF662A" w:rsidRPr="00647E2D" w:rsidSect="00647E2D">
      <w:headerReference w:type="default" r:id="rId8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BD40C" w14:textId="77777777" w:rsidR="00585972" w:rsidRDefault="00585972">
      <w:pPr>
        <w:spacing w:after="0" w:line="240" w:lineRule="auto"/>
      </w:pPr>
      <w:r>
        <w:separator/>
      </w:r>
    </w:p>
  </w:endnote>
  <w:endnote w:type="continuationSeparator" w:id="0">
    <w:p w14:paraId="0738172C" w14:textId="77777777" w:rsidR="00585972" w:rsidRDefault="00585972">
      <w:pPr>
        <w:spacing w:after="0" w:line="240" w:lineRule="auto"/>
      </w:pPr>
      <w:r>
        <w:continuationSeparator/>
      </w:r>
    </w:p>
  </w:endnote>
  <w:endnote w:type="continuationNotice" w:id="1">
    <w:p w14:paraId="09620466" w14:textId="77777777" w:rsidR="00585972" w:rsidRDefault="0058597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DCA34C" w14:textId="77777777" w:rsidR="00585972" w:rsidRDefault="00585972">
      <w:pPr>
        <w:spacing w:after="0" w:line="240" w:lineRule="auto"/>
      </w:pPr>
      <w:r>
        <w:separator/>
      </w:r>
    </w:p>
  </w:footnote>
  <w:footnote w:type="continuationSeparator" w:id="0">
    <w:p w14:paraId="54EF1890" w14:textId="77777777" w:rsidR="00585972" w:rsidRDefault="00585972">
      <w:pPr>
        <w:spacing w:after="0" w:line="240" w:lineRule="auto"/>
      </w:pPr>
      <w:r>
        <w:continuationSeparator/>
      </w:r>
    </w:p>
  </w:footnote>
  <w:footnote w:type="continuationNotice" w:id="1">
    <w:p w14:paraId="2EC235B3" w14:textId="77777777" w:rsidR="00585972" w:rsidRDefault="0058597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9"/>
      <w:gridCol w:w="3009"/>
      <w:gridCol w:w="3009"/>
    </w:tblGrid>
    <w:tr w:rsidR="00D44068" w14:paraId="31F87A6C" w14:textId="77777777" w:rsidTr="08168D24">
      <w:tc>
        <w:tcPr>
          <w:tcW w:w="3009" w:type="dxa"/>
        </w:tcPr>
        <w:p w14:paraId="08D80D00" w14:textId="77777777" w:rsidR="00D44068" w:rsidRDefault="00D44068" w:rsidP="08168D24">
          <w:pPr>
            <w:pStyle w:val="Header"/>
            <w:ind w:left="-115"/>
          </w:pPr>
        </w:p>
      </w:tc>
      <w:tc>
        <w:tcPr>
          <w:tcW w:w="3009" w:type="dxa"/>
        </w:tcPr>
        <w:p w14:paraId="63775D90" w14:textId="77777777" w:rsidR="00D44068" w:rsidRDefault="00D44068" w:rsidP="08168D24">
          <w:pPr>
            <w:pStyle w:val="Header"/>
            <w:jc w:val="center"/>
          </w:pPr>
        </w:p>
      </w:tc>
      <w:tc>
        <w:tcPr>
          <w:tcW w:w="3009" w:type="dxa"/>
        </w:tcPr>
        <w:p w14:paraId="754D4FBA" w14:textId="77777777" w:rsidR="00D44068" w:rsidRDefault="00D44068" w:rsidP="08168D24">
          <w:pPr>
            <w:pStyle w:val="Header"/>
            <w:ind w:right="-115"/>
            <w:jc w:val="right"/>
          </w:pPr>
        </w:p>
      </w:tc>
    </w:tr>
  </w:tbl>
  <w:p w14:paraId="247D51C9" w14:textId="77777777" w:rsidR="00D44068" w:rsidRDefault="00D44068" w:rsidP="08168D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D04EC"/>
    <w:multiLevelType w:val="hybridMultilevel"/>
    <w:tmpl w:val="1436C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765B6"/>
    <w:multiLevelType w:val="hybridMultilevel"/>
    <w:tmpl w:val="7C122F28"/>
    <w:lvl w:ilvl="0" w:tplc="5A5CD6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A60DEA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2662E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896F67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32C79C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6E204C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F2427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E0BA0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64E9B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D331D58"/>
    <w:multiLevelType w:val="hybridMultilevel"/>
    <w:tmpl w:val="000C3E4C"/>
    <w:lvl w:ilvl="0" w:tplc="41DE353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EE166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E6A1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9033F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A65E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9EED7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E0D18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0CA8B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D2B96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0B65B92"/>
    <w:multiLevelType w:val="hybridMultilevel"/>
    <w:tmpl w:val="501CBB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5550D0"/>
    <w:multiLevelType w:val="hybridMultilevel"/>
    <w:tmpl w:val="24D67A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D320C2"/>
    <w:multiLevelType w:val="hybridMultilevel"/>
    <w:tmpl w:val="AC920CC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597594"/>
    <w:multiLevelType w:val="hybridMultilevel"/>
    <w:tmpl w:val="AF0A881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3C029D"/>
    <w:multiLevelType w:val="hybridMultilevel"/>
    <w:tmpl w:val="98C0654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5ED5E6">
      <w:start w:val="1"/>
      <w:numFmt w:val="bullet"/>
      <w:lvlText w:val="o"/>
      <w:lvlJc w:val="left"/>
      <w:pPr>
        <w:ind w:left="924" w:hanging="204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904F6C"/>
    <w:multiLevelType w:val="hybridMultilevel"/>
    <w:tmpl w:val="3E5816E2"/>
    <w:lvl w:ilvl="0" w:tplc="435457A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180A1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FB2993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DAD6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5854F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5A5F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5E656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22F24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0C119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C560A73"/>
    <w:multiLevelType w:val="hybridMultilevel"/>
    <w:tmpl w:val="FE56DC54"/>
    <w:lvl w:ilvl="0" w:tplc="60F03014">
      <w:start w:val="1"/>
      <w:numFmt w:val="decimal"/>
      <w:lvlText w:val="%1."/>
      <w:lvlJc w:val="left"/>
      <w:pPr>
        <w:ind w:left="730" w:hanging="37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CA0244"/>
    <w:multiLevelType w:val="hybridMultilevel"/>
    <w:tmpl w:val="52D429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5B3903"/>
    <w:multiLevelType w:val="hybridMultilevel"/>
    <w:tmpl w:val="ABE05978"/>
    <w:lvl w:ilvl="0" w:tplc="B972BD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0613D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C073A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3237A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AE8B0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648D2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A69AB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1AC0A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7EBF1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95F3BD3"/>
    <w:multiLevelType w:val="hybridMultilevel"/>
    <w:tmpl w:val="761686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A430C0"/>
    <w:multiLevelType w:val="hybridMultilevel"/>
    <w:tmpl w:val="C3F05B1A"/>
    <w:lvl w:ilvl="0" w:tplc="BB8EEB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3E6CDF"/>
    <w:multiLevelType w:val="hybridMultilevel"/>
    <w:tmpl w:val="BCB61F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522FD7"/>
    <w:multiLevelType w:val="hybridMultilevel"/>
    <w:tmpl w:val="FACE45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CB523D"/>
    <w:multiLevelType w:val="hybridMultilevel"/>
    <w:tmpl w:val="652A84A8"/>
    <w:lvl w:ilvl="0" w:tplc="7AE059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256650"/>
    <w:multiLevelType w:val="hybridMultilevel"/>
    <w:tmpl w:val="800CD296"/>
    <w:lvl w:ilvl="0" w:tplc="4A2E32CE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DD1CBD"/>
    <w:multiLevelType w:val="hybridMultilevel"/>
    <w:tmpl w:val="EBD62F0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3C7320"/>
    <w:multiLevelType w:val="hybridMultilevel"/>
    <w:tmpl w:val="1B9A31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4337A71"/>
    <w:multiLevelType w:val="hybridMultilevel"/>
    <w:tmpl w:val="2FDEB938"/>
    <w:lvl w:ilvl="0" w:tplc="3DE4BEE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8D803A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FF4D9B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FC362B2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07E2B3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D90138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8201D7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A5A0AD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FE7C621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1" w15:restartNumberingAfterBreak="0">
    <w:nsid w:val="55A42F5E"/>
    <w:multiLevelType w:val="hybridMultilevel"/>
    <w:tmpl w:val="390AA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D96F41"/>
    <w:multiLevelType w:val="hybridMultilevel"/>
    <w:tmpl w:val="DB0AAC8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78307F"/>
    <w:multiLevelType w:val="hybridMultilevel"/>
    <w:tmpl w:val="F57E67D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6A7260"/>
    <w:multiLevelType w:val="hybridMultilevel"/>
    <w:tmpl w:val="52E0EC44"/>
    <w:lvl w:ilvl="0" w:tplc="84D8DE2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E8856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24465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AAA57E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14129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CA9D0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C4B82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84492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626DB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5A4E3816"/>
    <w:multiLevelType w:val="hybridMultilevel"/>
    <w:tmpl w:val="DD86F838"/>
    <w:lvl w:ilvl="0" w:tplc="41DE35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ED079D"/>
    <w:multiLevelType w:val="hybridMultilevel"/>
    <w:tmpl w:val="74BCB378"/>
    <w:lvl w:ilvl="0" w:tplc="A91282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F2906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14BF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0029A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C2EAA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AC4E6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5CCB0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3E5FE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5EF3B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 w15:restartNumberingAfterBreak="0">
    <w:nsid w:val="5D2A58F9"/>
    <w:multiLevelType w:val="hybridMultilevel"/>
    <w:tmpl w:val="DF541D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02504A"/>
    <w:multiLevelType w:val="hybridMultilevel"/>
    <w:tmpl w:val="EE04B104"/>
    <w:lvl w:ilvl="0" w:tplc="3020B8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F1498F"/>
    <w:multiLevelType w:val="hybridMultilevel"/>
    <w:tmpl w:val="34E6A53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9B3AD4"/>
    <w:multiLevelType w:val="hybridMultilevel"/>
    <w:tmpl w:val="45CCF464"/>
    <w:lvl w:ilvl="0" w:tplc="41DE35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6B3B6B"/>
    <w:multiLevelType w:val="hybridMultilevel"/>
    <w:tmpl w:val="4B1C09A2"/>
    <w:lvl w:ilvl="0" w:tplc="3020B8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286BD9"/>
    <w:multiLevelType w:val="hybridMultilevel"/>
    <w:tmpl w:val="40E04FA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1D696B"/>
    <w:multiLevelType w:val="hybridMultilevel"/>
    <w:tmpl w:val="AFD87FC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E007AF"/>
    <w:multiLevelType w:val="hybridMultilevel"/>
    <w:tmpl w:val="CEA2D42C"/>
    <w:lvl w:ilvl="0" w:tplc="42F2BF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BA994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9263B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D4AB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1C01A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889FD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24488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16CE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02833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6E266D15"/>
    <w:multiLevelType w:val="hybridMultilevel"/>
    <w:tmpl w:val="9208BC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4E71F8F"/>
    <w:multiLevelType w:val="hybridMultilevel"/>
    <w:tmpl w:val="AD2874D0"/>
    <w:lvl w:ilvl="0" w:tplc="D5F0D81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A6EBD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12C65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D651C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C4096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6080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04A1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2CC8B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4CCE8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75550E66"/>
    <w:multiLevelType w:val="hybridMultilevel"/>
    <w:tmpl w:val="36861E4A"/>
    <w:lvl w:ilvl="0" w:tplc="65AE5AA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18E6740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E8A5EC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CA68D0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AD458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2C425C7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71EF6E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56CF4D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628952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8" w15:restartNumberingAfterBreak="0">
    <w:nsid w:val="7A846B7F"/>
    <w:multiLevelType w:val="hybridMultilevel"/>
    <w:tmpl w:val="B3FC808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DE3532">
      <w:start w:val="1"/>
      <w:numFmt w:val="bullet"/>
      <w:lvlText w:val="-"/>
      <w:lvlJc w:val="left"/>
      <w:pPr>
        <w:ind w:left="108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49054C"/>
    <w:multiLevelType w:val="hybridMultilevel"/>
    <w:tmpl w:val="DDD4C3F6"/>
    <w:lvl w:ilvl="0" w:tplc="4E128FF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10487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D4166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4ED93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D086A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A06B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5A287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5402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2D48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67966406">
    <w:abstractNumId w:val="28"/>
  </w:num>
  <w:num w:numId="2" w16cid:durableId="1713378547">
    <w:abstractNumId w:val="6"/>
  </w:num>
  <w:num w:numId="3" w16cid:durableId="1694113034">
    <w:abstractNumId w:val="5"/>
  </w:num>
  <w:num w:numId="4" w16cid:durableId="1365904952">
    <w:abstractNumId w:val="18"/>
  </w:num>
  <w:num w:numId="5" w16cid:durableId="567308738">
    <w:abstractNumId w:val="29"/>
  </w:num>
  <w:num w:numId="6" w16cid:durableId="2086031515">
    <w:abstractNumId w:val="31"/>
  </w:num>
  <w:num w:numId="7" w16cid:durableId="1283078106">
    <w:abstractNumId w:val="4"/>
  </w:num>
  <w:num w:numId="8" w16cid:durableId="786854192">
    <w:abstractNumId w:val="19"/>
  </w:num>
  <w:num w:numId="9" w16cid:durableId="2041009783">
    <w:abstractNumId w:val="35"/>
  </w:num>
  <w:num w:numId="10" w16cid:durableId="545675821">
    <w:abstractNumId w:val="24"/>
  </w:num>
  <w:num w:numId="11" w16cid:durableId="1499419139">
    <w:abstractNumId w:val="3"/>
  </w:num>
  <w:num w:numId="12" w16cid:durableId="2004042603">
    <w:abstractNumId w:val="21"/>
  </w:num>
  <w:num w:numId="13" w16cid:durableId="2051958358">
    <w:abstractNumId w:val="0"/>
  </w:num>
  <w:num w:numId="14" w16cid:durableId="2073917892">
    <w:abstractNumId w:val="2"/>
  </w:num>
  <w:num w:numId="15" w16cid:durableId="1977249127">
    <w:abstractNumId w:val="36"/>
  </w:num>
  <w:num w:numId="16" w16cid:durableId="227111464">
    <w:abstractNumId w:val="8"/>
  </w:num>
  <w:num w:numId="17" w16cid:durableId="563684075">
    <w:abstractNumId w:val="16"/>
  </w:num>
  <w:num w:numId="18" w16cid:durableId="2022735288">
    <w:abstractNumId w:val="7"/>
  </w:num>
  <w:num w:numId="19" w16cid:durableId="900015941">
    <w:abstractNumId w:val="38"/>
  </w:num>
  <w:num w:numId="20" w16cid:durableId="1873617187">
    <w:abstractNumId w:val="25"/>
  </w:num>
  <w:num w:numId="21" w16cid:durableId="719741595">
    <w:abstractNumId w:val="11"/>
  </w:num>
  <w:num w:numId="22" w16cid:durableId="1982616547">
    <w:abstractNumId w:val="26"/>
  </w:num>
  <w:num w:numId="23" w16cid:durableId="612395477">
    <w:abstractNumId w:val="39"/>
  </w:num>
  <w:num w:numId="24" w16cid:durableId="1074938104">
    <w:abstractNumId w:val="34"/>
  </w:num>
  <w:num w:numId="25" w16cid:durableId="1834376552">
    <w:abstractNumId w:val="1"/>
  </w:num>
  <w:num w:numId="26" w16cid:durableId="1838374622">
    <w:abstractNumId w:val="30"/>
  </w:num>
  <w:num w:numId="27" w16cid:durableId="299120500">
    <w:abstractNumId w:val="12"/>
  </w:num>
  <w:num w:numId="28" w16cid:durableId="1816949875">
    <w:abstractNumId w:val="15"/>
  </w:num>
  <w:num w:numId="29" w16cid:durableId="26611540">
    <w:abstractNumId w:val="37"/>
  </w:num>
  <w:num w:numId="30" w16cid:durableId="505637544">
    <w:abstractNumId w:val="20"/>
  </w:num>
  <w:num w:numId="31" w16cid:durableId="1719428862">
    <w:abstractNumId w:val="13"/>
  </w:num>
  <w:num w:numId="32" w16cid:durableId="1422994065">
    <w:abstractNumId w:val="32"/>
  </w:num>
  <w:num w:numId="33" w16cid:durableId="270475694">
    <w:abstractNumId w:val="23"/>
  </w:num>
  <w:num w:numId="34" w16cid:durableId="1568492847">
    <w:abstractNumId w:val="22"/>
  </w:num>
  <w:num w:numId="35" w16cid:durableId="383334647">
    <w:abstractNumId w:val="17"/>
  </w:num>
  <w:num w:numId="36" w16cid:durableId="2078286767">
    <w:abstractNumId w:val="10"/>
  </w:num>
  <w:num w:numId="37" w16cid:durableId="1209026071">
    <w:abstractNumId w:val="9"/>
  </w:num>
  <w:num w:numId="38" w16cid:durableId="21328805">
    <w:abstractNumId w:val="33"/>
  </w:num>
  <w:num w:numId="39" w16cid:durableId="891767834">
    <w:abstractNumId w:val="14"/>
  </w:num>
  <w:num w:numId="40" w16cid:durableId="201086619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J Nuc Med Molec Imaging 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E32AC6"/>
    <w:rsid w:val="00000CB8"/>
    <w:rsid w:val="000013B8"/>
    <w:rsid w:val="000014ED"/>
    <w:rsid w:val="00003BD4"/>
    <w:rsid w:val="0001088B"/>
    <w:rsid w:val="00013577"/>
    <w:rsid w:val="000144A6"/>
    <w:rsid w:val="000149E0"/>
    <w:rsid w:val="00014EC5"/>
    <w:rsid w:val="0001532A"/>
    <w:rsid w:val="00015586"/>
    <w:rsid w:val="000173E7"/>
    <w:rsid w:val="00017D28"/>
    <w:rsid w:val="000211D6"/>
    <w:rsid w:val="000249B2"/>
    <w:rsid w:val="00025565"/>
    <w:rsid w:val="00025CFE"/>
    <w:rsid w:val="000320C0"/>
    <w:rsid w:val="00032258"/>
    <w:rsid w:val="00032B0E"/>
    <w:rsid w:val="00033CCD"/>
    <w:rsid w:val="0003458F"/>
    <w:rsid w:val="00034A72"/>
    <w:rsid w:val="00034DA0"/>
    <w:rsid w:val="00035070"/>
    <w:rsid w:val="000353DA"/>
    <w:rsid w:val="000359A7"/>
    <w:rsid w:val="0003741D"/>
    <w:rsid w:val="000378DC"/>
    <w:rsid w:val="00040B50"/>
    <w:rsid w:val="00041AA9"/>
    <w:rsid w:val="000425FE"/>
    <w:rsid w:val="00042BAA"/>
    <w:rsid w:val="00042E4F"/>
    <w:rsid w:val="00042EAE"/>
    <w:rsid w:val="00044487"/>
    <w:rsid w:val="0004503C"/>
    <w:rsid w:val="00047F20"/>
    <w:rsid w:val="0005003F"/>
    <w:rsid w:val="000507D4"/>
    <w:rsid w:val="000511B7"/>
    <w:rsid w:val="00052FDE"/>
    <w:rsid w:val="000535FB"/>
    <w:rsid w:val="00053811"/>
    <w:rsid w:val="00054A52"/>
    <w:rsid w:val="0005562B"/>
    <w:rsid w:val="00056267"/>
    <w:rsid w:val="00056839"/>
    <w:rsid w:val="000568D4"/>
    <w:rsid w:val="00056D87"/>
    <w:rsid w:val="00056E08"/>
    <w:rsid w:val="00056FC9"/>
    <w:rsid w:val="00057D45"/>
    <w:rsid w:val="000609AC"/>
    <w:rsid w:val="00062B39"/>
    <w:rsid w:val="00064039"/>
    <w:rsid w:val="00064328"/>
    <w:rsid w:val="000649BE"/>
    <w:rsid w:val="000649D9"/>
    <w:rsid w:val="00064A04"/>
    <w:rsid w:val="00065CA6"/>
    <w:rsid w:val="00066DDD"/>
    <w:rsid w:val="000672AE"/>
    <w:rsid w:val="00067EBB"/>
    <w:rsid w:val="00071879"/>
    <w:rsid w:val="00071DB2"/>
    <w:rsid w:val="00073191"/>
    <w:rsid w:val="00073960"/>
    <w:rsid w:val="00073C3E"/>
    <w:rsid w:val="00074285"/>
    <w:rsid w:val="00075129"/>
    <w:rsid w:val="0007525F"/>
    <w:rsid w:val="0007555C"/>
    <w:rsid w:val="000758D4"/>
    <w:rsid w:val="000768A0"/>
    <w:rsid w:val="00077AFC"/>
    <w:rsid w:val="00080255"/>
    <w:rsid w:val="00080414"/>
    <w:rsid w:val="0008139A"/>
    <w:rsid w:val="0008153E"/>
    <w:rsid w:val="00082916"/>
    <w:rsid w:val="00082D2D"/>
    <w:rsid w:val="000838CB"/>
    <w:rsid w:val="00083A28"/>
    <w:rsid w:val="00083CBB"/>
    <w:rsid w:val="00083D04"/>
    <w:rsid w:val="000846F0"/>
    <w:rsid w:val="00086415"/>
    <w:rsid w:val="0009027C"/>
    <w:rsid w:val="00090414"/>
    <w:rsid w:val="00094958"/>
    <w:rsid w:val="00094F9C"/>
    <w:rsid w:val="00095B06"/>
    <w:rsid w:val="00097645"/>
    <w:rsid w:val="000A0C9E"/>
    <w:rsid w:val="000A2DA1"/>
    <w:rsid w:val="000A4701"/>
    <w:rsid w:val="000A4B9B"/>
    <w:rsid w:val="000A628F"/>
    <w:rsid w:val="000A66D8"/>
    <w:rsid w:val="000A6DD6"/>
    <w:rsid w:val="000A6EA8"/>
    <w:rsid w:val="000B0F9F"/>
    <w:rsid w:val="000B2E25"/>
    <w:rsid w:val="000B3190"/>
    <w:rsid w:val="000B38DD"/>
    <w:rsid w:val="000B44C6"/>
    <w:rsid w:val="000B56C5"/>
    <w:rsid w:val="000B7277"/>
    <w:rsid w:val="000C00F7"/>
    <w:rsid w:val="000C0C2F"/>
    <w:rsid w:val="000C3547"/>
    <w:rsid w:val="000C4F5F"/>
    <w:rsid w:val="000C523A"/>
    <w:rsid w:val="000C6F97"/>
    <w:rsid w:val="000D0537"/>
    <w:rsid w:val="000D150B"/>
    <w:rsid w:val="000D2C6F"/>
    <w:rsid w:val="000D305E"/>
    <w:rsid w:val="000D6A6F"/>
    <w:rsid w:val="000D7EAB"/>
    <w:rsid w:val="000E089F"/>
    <w:rsid w:val="000E1682"/>
    <w:rsid w:val="000E25DE"/>
    <w:rsid w:val="000E264E"/>
    <w:rsid w:val="000E37A2"/>
    <w:rsid w:val="000E3D45"/>
    <w:rsid w:val="000E43FE"/>
    <w:rsid w:val="000F0ADB"/>
    <w:rsid w:val="000F12E7"/>
    <w:rsid w:val="000F1E24"/>
    <w:rsid w:val="000F215B"/>
    <w:rsid w:val="000F2171"/>
    <w:rsid w:val="000F3AA2"/>
    <w:rsid w:val="000F3B65"/>
    <w:rsid w:val="000F5DDC"/>
    <w:rsid w:val="000F5FEE"/>
    <w:rsid w:val="000F77DC"/>
    <w:rsid w:val="001008D6"/>
    <w:rsid w:val="00101CDF"/>
    <w:rsid w:val="00104F40"/>
    <w:rsid w:val="00105F13"/>
    <w:rsid w:val="00107618"/>
    <w:rsid w:val="00107C79"/>
    <w:rsid w:val="00111499"/>
    <w:rsid w:val="001118EB"/>
    <w:rsid w:val="00112D10"/>
    <w:rsid w:val="00112F30"/>
    <w:rsid w:val="00113AB3"/>
    <w:rsid w:val="00114F95"/>
    <w:rsid w:val="00115378"/>
    <w:rsid w:val="001153CC"/>
    <w:rsid w:val="001162F4"/>
    <w:rsid w:val="00116461"/>
    <w:rsid w:val="0011767C"/>
    <w:rsid w:val="0011777B"/>
    <w:rsid w:val="0012069B"/>
    <w:rsid w:val="00121503"/>
    <w:rsid w:val="00121ADE"/>
    <w:rsid w:val="00122790"/>
    <w:rsid w:val="00122A2E"/>
    <w:rsid w:val="00122C3F"/>
    <w:rsid w:val="0012314E"/>
    <w:rsid w:val="00124D9D"/>
    <w:rsid w:val="00124E25"/>
    <w:rsid w:val="001268FF"/>
    <w:rsid w:val="0012693D"/>
    <w:rsid w:val="00127248"/>
    <w:rsid w:val="00127EFA"/>
    <w:rsid w:val="00130CF9"/>
    <w:rsid w:val="0013213E"/>
    <w:rsid w:val="00132731"/>
    <w:rsid w:val="001331D3"/>
    <w:rsid w:val="00133DD0"/>
    <w:rsid w:val="00134BE0"/>
    <w:rsid w:val="00134EA3"/>
    <w:rsid w:val="0013521D"/>
    <w:rsid w:val="0013675F"/>
    <w:rsid w:val="00141E72"/>
    <w:rsid w:val="001434A1"/>
    <w:rsid w:val="0014522A"/>
    <w:rsid w:val="00145629"/>
    <w:rsid w:val="0014573D"/>
    <w:rsid w:val="00145787"/>
    <w:rsid w:val="00147509"/>
    <w:rsid w:val="001515D2"/>
    <w:rsid w:val="00151860"/>
    <w:rsid w:val="00151EE0"/>
    <w:rsid w:val="00152B1C"/>
    <w:rsid w:val="00153285"/>
    <w:rsid w:val="00154396"/>
    <w:rsid w:val="001543C6"/>
    <w:rsid w:val="00154E0C"/>
    <w:rsid w:val="00155B06"/>
    <w:rsid w:val="00155DFC"/>
    <w:rsid w:val="001564FF"/>
    <w:rsid w:val="00156B94"/>
    <w:rsid w:val="00157780"/>
    <w:rsid w:val="00157EAC"/>
    <w:rsid w:val="00161DA3"/>
    <w:rsid w:val="00161EC4"/>
    <w:rsid w:val="00161ED4"/>
    <w:rsid w:val="00161F04"/>
    <w:rsid w:val="001626DE"/>
    <w:rsid w:val="00162D59"/>
    <w:rsid w:val="001647BF"/>
    <w:rsid w:val="00166F50"/>
    <w:rsid w:val="001673FE"/>
    <w:rsid w:val="00167F3F"/>
    <w:rsid w:val="00171665"/>
    <w:rsid w:val="0017294A"/>
    <w:rsid w:val="00173573"/>
    <w:rsid w:val="0017368B"/>
    <w:rsid w:val="00174B09"/>
    <w:rsid w:val="00175638"/>
    <w:rsid w:val="00175DCC"/>
    <w:rsid w:val="00176406"/>
    <w:rsid w:val="00176C38"/>
    <w:rsid w:val="00176C8A"/>
    <w:rsid w:val="00180069"/>
    <w:rsid w:val="001810FA"/>
    <w:rsid w:val="00183B70"/>
    <w:rsid w:val="00183D35"/>
    <w:rsid w:val="00184ACD"/>
    <w:rsid w:val="00184B7A"/>
    <w:rsid w:val="00185F51"/>
    <w:rsid w:val="00186606"/>
    <w:rsid w:val="001874BE"/>
    <w:rsid w:val="00187639"/>
    <w:rsid w:val="0018788B"/>
    <w:rsid w:val="00187892"/>
    <w:rsid w:val="0019160B"/>
    <w:rsid w:val="00192819"/>
    <w:rsid w:val="00192AC3"/>
    <w:rsid w:val="00192FF0"/>
    <w:rsid w:val="001936AF"/>
    <w:rsid w:val="00193E13"/>
    <w:rsid w:val="001944EA"/>
    <w:rsid w:val="00194659"/>
    <w:rsid w:val="00194CE8"/>
    <w:rsid w:val="0019521F"/>
    <w:rsid w:val="00195947"/>
    <w:rsid w:val="001960B6"/>
    <w:rsid w:val="00196CFD"/>
    <w:rsid w:val="0019712C"/>
    <w:rsid w:val="001976FF"/>
    <w:rsid w:val="001A021B"/>
    <w:rsid w:val="001A082B"/>
    <w:rsid w:val="001A17BF"/>
    <w:rsid w:val="001A1C10"/>
    <w:rsid w:val="001A249F"/>
    <w:rsid w:val="001A41AB"/>
    <w:rsid w:val="001A5AE1"/>
    <w:rsid w:val="001A6B27"/>
    <w:rsid w:val="001A6CBD"/>
    <w:rsid w:val="001B01FD"/>
    <w:rsid w:val="001B0714"/>
    <w:rsid w:val="001B1146"/>
    <w:rsid w:val="001B1A97"/>
    <w:rsid w:val="001B1AA0"/>
    <w:rsid w:val="001B2827"/>
    <w:rsid w:val="001B332B"/>
    <w:rsid w:val="001B36E6"/>
    <w:rsid w:val="001B4873"/>
    <w:rsid w:val="001B7F8A"/>
    <w:rsid w:val="001C05CA"/>
    <w:rsid w:val="001C0726"/>
    <w:rsid w:val="001C2039"/>
    <w:rsid w:val="001C31CD"/>
    <w:rsid w:val="001C56CF"/>
    <w:rsid w:val="001C57EA"/>
    <w:rsid w:val="001C5C87"/>
    <w:rsid w:val="001C621D"/>
    <w:rsid w:val="001C6566"/>
    <w:rsid w:val="001C7F16"/>
    <w:rsid w:val="001D0016"/>
    <w:rsid w:val="001D1BA6"/>
    <w:rsid w:val="001D1DF8"/>
    <w:rsid w:val="001D28C5"/>
    <w:rsid w:val="001D3283"/>
    <w:rsid w:val="001D3AAA"/>
    <w:rsid w:val="001D67AD"/>
    <w:rsid w:val="001D7D30"/>
    <w:rsid w:val="001E260F"/>
    <w:rsid w:val="001E2A49"/>
    <w:rsid w:val="001E2B0E"/>
    <w:rsid w:val="001E53F6"/>
    <w:rsid w:val="001E542D"/>
    <w:rsid w:val="001E586A"/>
    <w:rsid w:val="001E58D0"/>
    <w:rsid w:val="001E61CB"/>
    <w:rsid w:val="001E66FE"/>
    <w:rsid w:val="001E7FC5"/>
    <w:rsid w:val="001F033C"/>
    <w:rsid w:val="001F12FD"/>
    <w:rsid w:val="001F2DEC"/>
    <w:rsid w:val="001F344B"/>
    <w:rsid w:val="001F34DA"/>
    <w:rsid w:val="001F43AC"/>
    <w:rsid w:val="001F59B4"/>
    <w:rsid w:val="001F5A7D"/>
    <w:rsid w:val="001F634F"/>
    <w:rsid w:val="001F696B"/>
    <w:rsid w:val="001F7EBE"/>
    <w:rsid w:val="00200018"/>
    <w:rsid w:val="00200118"/>
    <w:rsid w:val="0020016E"/>
    <w:rsid w:val="00200762"/>
    <w:rsid w:val="0020097A"/>
    <w:rsid w:val="00201C02"/>
    <w:rsid w:val="002037E2"/>
    <w:rsid w:val="002057A8"/>
    <w:rsid w:val="00205DD8"/>
    <w:rsid w:val="0020643D"/>
    <w:rsid w:val="00207764"/>
    <w:rsid w:val="00211099"/>
    <w:rsid w:val="00211A46"/>
    <w:rsid w:val="00211CD7"/>
    <w:rsid w:val="00212704"/>
    <w:rsid w:val="00214AB6"/>
    <w:rsid w:val="00214B6D"/>
    <w:rsid w:val="002153E6"/>
    <w:rsid w:val="0021663A"/>
    <w:rsid w:val="00216C11"/>
    <w:rsid w:val="00217BEF"/>
    <w:rsid w:val="00220067"/>
    <w:rsid w:val="00220A0A"/>
    <w:rsid w:val="002222D4"/>
    <w:rsid w:val="00222FB5"/>
    <w:rsid w:val="00223E17"/>
    <w:rsid w:val="00224312"/>
    <w:rsid w:val="00224BB5"/>
    <w:rsid w:val="0022583F"/>
    <w:rsid w:val="0022622E"/>
    <w:rsid w:val="00226A96"/>
    <w:rsid w:val="00226AA7"/>
    <w:rsid w:val="0023284A"/>
    <w:rsid w:val="00233AC1"/>
    <w:rsid w:val="00233C3C"/>
    <w:rsid w:val="00234071"/>
    <w:rsid w:val="00234BE9"/>
    <w:rsid w:val="002354EC"/>
    <w:rsid w:val="0023603A"/>
    <w:rsid w:val="00236808"/>
    <w:rsid w:val="00236854"/>
    <w:rsid w:val="00236B3C"/>
    <w:rsid w:val="002402D2"/>
    <w:rsid w:val="0024182D"/>
    <w:rsid w:val="00241C2D"/>
    <w:rsid w:val="00242A25"/>
    <w:rsid w:val="002434C4"/>
    <w:rsid w:val="00244026"/>
    <w:rsid w:val="00245289"/>
    <w:rsid w:val="00245E20"/>
    <w:rsid w:val="002466EF"/>
    <w:rsid w:val="00246D92"/>
    <w:rsid w:val="00246DB0"/>
    <w:rsid w:val="0025123C"/>
    <w:rsid w:val="002515DC"/>
    <w:rsid w:val="002523E9"/>
    <w:rsid w:val="00256FB0"/>
    <w:rsid w:val="0025766F"/>
    <w:rsid w:val="00260037"/>
    <w:rsid w:val="00260B52"/>
    <w:rsid w:val="00261006"/>
    <w:rsid w:val="00265153"/>
    <w:rsid w:val="0026656C"/>
    <w:rsid w:val="00266662"/>
    <w:rsid w:val="00267686"/>
    <w:rsid w:val="00270173"/>
    <w:rsid w:val="002703AB"/>
    <w:rsid w:val="00270A33"/>
    <w:rsid w:val="0027149F"/>
    <w:rsid w:val="0027252C"/>
    <w:rsid w:val="00272821"/>
    <w:rsid w:val="00272A9A"/>
    <w:rsid w:val="00273303"/>
    <w:rsid w:val="00273960"/>
    <w:rsid w:val="002743EE"/>
    <w:rsid w:val="002757B4"/>
    <w:rsid w:val="00276396"/>
    <w:rsid w:val="002763E6"/>
    <w:rsid w:val="00276EF5"/>
    <w:rsid w:val="002774F8"/>
    <w:rsid w:val="00281A0C"/>
    <w:rsid w:val="00282281"/>
    <w:rsid w:val="00282344"/>
    <w:rsid w:val="00284136"/>
    <w:rsid w:val="002867F1"/>
    <w:rsid w:val="00287032"/>
    <w:rsid w:val="00287E05"/>
    <w:rsid w:val="002933F5"/>
    <w:rsid w:val="00295ABF"/>
    <w:rsid w:val="00296147"/>
    <w:rsid w:val="00296A65"/>
    <w:rsid w:val="00296B4F"/>
    <w:rsid w:val="002A13C6"/>
    <w:rsid w:val="002A1B48"/>
    <w:rsid w:val="002A2D37"/>
    <w:rsid w:val="002A4070"/>
    <w:rsid w:val="002A41F4"/>
    <w:rsid w:val="002A5078"/>
    <w:rsid w:val="002A512F"/>
    <w:rsid w:val="002A547A"/>
    <w:rsid w:val="002A6481"/>
    <w:rsid w:val="002A6EA5"/>
    <w:rsid w:val="002B00CB"/>
    <w:rsid w:val="002B0201"/>
    <w:rsid w:val="002B1ECF"/>
    <w:rsid w:val="002B21E8"/>
    <w:rsid w:val="002B316B"/>
    <w:rsid w:val="002B428C"/>
    <w:rsid w:val="002B5613"/>
    <w:rsid w:val="002B6600"/>
    <w:rsid w:val="002B6EBB"/>
    <w:rsid w:val="002B7872"/>
    <w:rsid w:val="002C1F1C"/>
    <w:rsid w:val="002C3C82"/>
    <w:rsid w:val="002C3E42"/>
    <w:rsid w:val="002C4A5A"/>
    <w:rsid w:val="002C60D2"/>
    <w:rsid w:val="002C720F"/>
    <w:rsid w:val="002D03CD"/>
    <w:rsid w:val="002D119A"/>
    <w:rsid w:val="002D344A"/>
    <w:rsid w:val="002D3AB8"/>
    <w:rsid w:val="002D4019"/>
    <w:rsid w:val="002D4A39"/>
    <w:rsid w:val="002D5269"/>
    <w:rsid w:val="002D53C6"/>
    <w:rsid w:val="002D62CF"/>
    <w:rsid w:val="002E0272"/>
    <w:rsid w:val="002E14F3"/>
    <w:rsid w:val="002E1C46"/>
    <w:rsid w:val="002E1D5A"/>
    <w:rsid w:val="002E2464"/>
    <w:rsid w:val="002E3BA5"/>
    <w:rsid w:val="002E414E"/>
    <w:rsid w:val="002E44C3"/>
    <w:rsid w:val="002E4B67"/>
    <w:rsid w:val="002E4D89"/>
    <w:rsid w:val="002E5D78"/>
    <w:rsid w:val="002E6EB2"/>
    <w:rsid w:val="002E771B"/>
    <w:rsid w:val="002E7A11"/>
    <w:rsid w:val="002F042E"/>
    <w:rsid w:val="002F06D9"/>
    <w:rsid w:val="002F129C"/>
    <w:rsid w:val="002F2B8C"/>
    <w:rsid w:val="002F310A"/>
    <w:rsid w:val="002F39A8"/>
    <w:rsid w:val="002F4CC9"/>
    <w:rsid w:val="002F56B4"/>
    <w:rsid w:val="002F6416"/>
    <w:rsid w:val="002F7B12"/>
    <w:rsid w:val="00300BBF"/>
    <w:rsid w:val="00301799"/>
    <w:rsid w:val="003018F6"/>
    <w:rsid w:val="00301BC1"/>
    <w:rsid w:val="003029DB"/>
    <w:rsid w:val="003034B7"/>
    <w:rsid w:val="00303D15"/>
    <w:rsid w:val="00304594"/>
    <w:rsid w:val="00305210"/>
    <w:rsid w:val="00306F31"/>
    <w:rsid w:val="00307564"/>
    <w:rsid w:val="00307F90"/>
    <w:rsid w:val="0031034D"/>
    <w:rsid w:val="003105D0"/>
    <w:rsid w:val="00314E54"/>
    <w:rsid w:val="003152FF"/>
    <w:rsid w:val="003154AB"/>
    <w:rsid w:val="00316110"/>
    <w:rsid w:val="00316313"/>
    <w:rsid w:val="00316728"/>
    <w:rsid w:val="003175B0"/>
    <w:rsid w:val="0031784D"/>
    <w:rsid w:val="00317AED"/>
    <w:rsid w:val="00320DBF"/>
    <w:rsid w:val="00321D9A"/>
    <w:rsid w:val="003223DE"/>
    <w:rsid w:val="0032430B"/>
    <w:rsid w:val="00324863"/>
    <w:rsid w:val="00324F2A"/>
    <w:rsid w:val="003254E3"/>
    <w:rsid w:val="00326483"/>
    <w:rsid w:val="003272E4"/>
    <w:rsid w:val="00331473"/>
    <w:rsid w:val="00331479"/>
    <w:rsid w:val="00331806"/>
    <w:rsid w:val="003323A6"/>
    <w:rsid w:val="0033339B"/>
    <w:rsid w:val="003348B6"/>
    <w:rsid w:val="0033490F"/>
    <w:rsid w:val="00334CBF"/>
    <w:rsid w:val="00334EBA"/>
    <w:rsid w:val="00334ED0"/>
    <w:rsid w:val="0033587D"/>
    <w:rsid w:val="00336B6A"/>
    <w:rsid w:val="00340462"/>
    <w:rsid w:val="003404AF"/>
    <w:rsid w:val="00340C52"/>
    <w:rsid w:val="00340CCA"/>
    <w:rsid w:val="00341579"/>
    <w:rsid w:val="00341723"/>
    <w:rsid w:val="00341D3B"/>
    <w:rsid w:val="00342B7E"/>
    <w:rsid w:val="00343BE1"/>
    <w:rsid w:val="003441E1"/>
    <w:rsid w:val="0034494F"/>
    <w:rsid w:val="00347FDB"/>
    <w:rsid w:val="003502E1"/>
    <w:rsid w:val="003512D8"/>
    <w:rsid w:val="0035198D"/>
    <w:rsid w:val="00352629"/>
    <w:rsid w:val="003528FC"/>
    <w:rsid w:val="003534C9"/>
    <w:rsid w:val="00353599"/>
    <w:rsid w:val="003543EC"/>
    <w:rsid w:val="0035456D"/>
    <w:rsid w:val="00355468"/>
    <w:rsid w:val="00355C94"/>
    <w:rsid w:val="003567C5"/>
    <w:rsid w:val="00360EFB"/>
    <w:rsid w:val="0036311E"/>
    <w:rsid w:val="00363BC3"/>
    <w:rsid w:val="00364A84"/>
    <w:rsid w:val="00365D6A"/>
    <w:rsid w:val="00370E62"/>
    <w:rsid w:val="00372387"/>
    <w:rsid w:val="003742A3"/>
    <w:rsid w:val="00374B8D"/>
    <w:rsid w:val="003765A8"/>
    <w:rsid w:val="00377BC6"/>
    <w:rsid w:val="00383520"/>
    <w:rsid w:val="0038502E"/>
    <w:rsid w:val="0038552E"/>
    <w:rsid w:val="00385580"/>
    <w:rsid w:val="00386015"/>
    <w:rsid w:val="003872B0"/>
    <w:rsid w:val="00387F14"/>
    <w:rsid w:val="0039057B"/>
    <w:rsid w:val="00390FF3"/>
    <w:rsid w:val="003927EB"/>
    <w:rsid w:val="00394323"/>
    <w:rsid w:val="00394DB0"/>
    <w:rsid w:val="0039546B"/>
    <w:rsid w:val="00395584"/>
    <w:rsid w:val="00397985"/>
    <w:rsid w:val="003A0E83"/>
    <w:rsid w:val="003A199F"/>
    <w:rsid w:val="003A3E75"/>
    <w:rsid w:val="003A421F"/>
    <w:rsid w:val="003A432E"/>
    <w:rsid w:val="003B0A57"/>
    <w:rsid w:val="003B12C2"/>
    <w:rsid w:val="003B1621"/>
    <w:rsid w:val="003B16C7"/>
    <w:rsid w:val="003B2B9B"/>
    <w:rsid w:val="003B48CF"/>
    <w:rsid w:val="003B5509"/>
    <w:rsid w:val="003B6174"/>
    <w:rsid w:val="003B6DB3"/>
    <w:rsid w:val="003B7386"/>
    <w:rsid w:val="003B77A0"/>
    <w:rsid w:val="003C0CEF"/>
    <w:rsid w:val="003C2766"/>
    <w:rsid w:val="003C28BA"/>
    <w:rsid w:val="003C2D17"/>
    <w:rsid w:val="003C3FA2"/>
    <w:rsid w:val="003C422C"/>
    <w:rsid w:val="003C490C"/>
    <w:rsid w:val="003C53C6"/>
    <w:rsid w:val="003C5898"/>
    <w:rsid w:val="003C5978"/>
    <w:rsid w:val="003C6001"/>
    <w:rsid w:val="003C62AE"/>
    <w:rsid w:val="003C6690"/>
    <w:rsid w:val="003C7262"/>
    <w:rsid w:val="003C7B0A"/>
    <w:rsid w:val="003D075B"/>
    <w:rsid w:val="003D15A3"/>
    <w:rsid w:val="003D15BC"/>
    <w:rsid w:val="003D2369"/>
    <w:rsid w:val="003D2B9F"/>
    <w:rsid w:val="003D3B11"/>
    <w:rsid w:val="003D426B"/>
    <w:rsid w:val="003D7343"/>
    <w:rsid w:val="003D788E"/>
    <w:rsid w:val="003D7AC5"/>
    <w:rsid w:val="003E00D1"/>
    <w:rsid w:val="003E052A"/>
    <w:rsid w:val="003E5E23"/>
    <w:rsid w:val="003E6DE8"/>
    <w:rsid w:val="003F0BDE"/>
    <w:rsid w:val="003F107F"/>
    <w:rsid w:val="003F1F08"/>
    <w:rsid w:val="003F29F0"/>
    <w:rsid w:val="003F2D85"/>
    <w:rsid w:val="003F2E79"/>
    <w:rsid w:val="003F397B"/>
    <w:rsid w:val="003F452C"/>
    <w:rsid w:val="003F4FBE"/>
    <w:rsid w:val="003F59EE"/>
    <w:rsid w:val="003F60DD"/>
    <w:rsid w:val="003F7D83"/>
    <w:rsid w:val="003F7FE4"/>
    <w:rsid w:val="004005E0"/>
    <w:rsid w:val="00401DF9"/>
    <w:rsid w:val="004028F1"/>
    <w:rsid w:val="004029DC"/>
    <w:rsid w:val="00403337"/>
    <w:rsid w:val="004037F8"/>
    <w:rsid w:val="004050F1"/>
    <w:rsid w:val="0040567B"/>
    <w:rsid w:val="00405A51"/>
    <w:rsid w:val="0040691F"/>
    <w:rsid w:val="00406C5D"/>
    <w:rsid w:val="00411355"/>
    <w:rsid w:val="00411AA0"/>
    <w:rsid w:val="004129B7"/>
    <w:rsid w:val="00413EDA"/>
    <w:rsid w:val="00413FC3"/>
    <w:rsid w:val="004175FF"/>
    <w:rsid w:val="00422AF9"/>
    <w:rsid w:val="00423121"/>
    <w:rsid w:val="00423FC8"/>
    <w:rsid w:val="00430D98"/>
    <w:rsid w:val="004311B4"/>
    <w:rsid w:val="0043191F"/>
    <w:rsid w:val="00432BBF"/>
    <w:rsid w:val="00432F0C"/>
    <w:rsid w:val="0043325F"/>
    <w:rsid w:val="0044030D"/>
    <w:rsid w:val="00441672"/>
    <w:rsid w:val="00441702"/>
    <w:rsid w:val="004419BD"/>
    <w:rsid w:val="004423D2"/>
    <w:rsid w:val="00442BA6"/>
    <w:rsid w:val="00446253"/>
    <w:rsid w:val="004467DB"/>
    <w:rsid w:val="00446C00"/>
    <w:rsid w:val="00446D8E"/>
    <w:rsid w:val="004507CF"/>
    <w:rsid w:val="004509D5"/>
    <w:rsid w:val="00451068"/>
    <w:rsid w:val="00451CF5"/>
    <w:rsid w:val="00453DF9"/>
    <w:rsid w:val="00454027"/>
    <w:rsid w:val="0045419A"/>
    <w:rsid w:val="004601DA"/>
    <w:rsid w:val="00461314"/>
    <w:rsid w:val="00462800"/>
    <w:rsid w:val="004647EE"/>
    <w:rsid w:val="004648AB"/>
    <w:rsid w:val="00464BB1"/>
    <w:rsid w:val="0046565F"/>
    <w:rsid w:val="00466C63"/>
    <w:rsid w:val="004676D3"/>
    <w:rsid w:val="00467A9E"/>
    <w:rsid w:val="00467ECF"/>
    <w:rsid w:val="00472E17"/>
    <w:rsid w:val="00474333"/>
    <w:rsid w:val="004745CB"/>
    <w:rsid w:val="00475E25"/>
    <w:rsid w:val="00475F69"/>
    <w:rsid w:val="00476469"/>
    <w:rsid w:val="004774E5"/>
    <w:rsid w:val="00477D3F"/>
    <w:rsid w:val="00480965"/>
    <w:rsid w:val="00481ACE"/>
    <w:rsid w:val="0048298D"/>
    <w:rsid w:val="004833C7"/>
    <w:rsid w:val="004838D5"/>
    <w:rsid w:val="00483D04"/>
    <w:rsid w:val="00485995"/>
    <w:rsid w:val="00486E95"/>
    <w:rsid w:val="00490B16"/>
    <w:rsid w:val="00492A8C"/>
    <w:rsid w:val="00492EE3"/>
    <w:rsid w:val="004951C4"/>
    <w:rsid w:val="00495AEB"/>
    <w:rsid w:val="00495FB7"/>
    <w:rsid w:val="004965B9"/>
    <w:rsid w:val="004969ED"/>
    <w:rsid w:val="00496E44"/>
    <w:rsid w:val="00497572"/>
    <w:rsid w:val="00497E63"/>
    <w:rsid w:val="004A034E"/>
    <w:rsid w:val="004A060A"/>
    <w:rsid w:val="004A0772"/>
    <w:rsid w:val="004A1150"/>
    <w:rsid w:val="004A2339"/>
    <w:rsid w:val="004A253E"/>
    <w:rsid w:val="004A31D4"/>
    <w:rsid w:val="004A3430"/>
    <w:rsid w:val="004A4B44"/>
    <w:rsid w:val="004A4FF4"/>
    <w:rsid w:val="004A5A10"/>
    <w:rsid w:val="004A5B1C"/>
    <w:rsid w:val="004A7626"/>
    <w:rsid w:val="004B005D"/>
    <w:rsid w:val="004B082D"/>
    <w:rsid w:val="004B1EEE"/>
    <w:rsid w:val="004B2032"/>
    <w:rsid w:val="004B4304"/>
    <w:rsid w:val="004B50A1"/>
    <w:rsid w:val="004B6F07"/>
    <w:rsid w:val="004C0272"/>
    <w:rsid w:val="004C37F1"/>
    <w:rsid w:val="004C55B3"/>
    <w:rsid w:val="004C5CAF"/>
    <w:rsid w:val="004C5CDD"/>
    <w:rsid w:val="004C6A6C"/>
    <w:rsid w:val="004C6C0C"/>
    <w:rsid w:val="004C6F6C"/>
    <w:rsid w:val="004C7FBC"/>
    <w:rsid w:val="004D1512"/>
    <w:rsid w:val="004D1B61"/>
    <w:rsid w:val="004D1BE3"/>
    <w:rsid w:val="004D1CD1"/>
    <w:rsid w:val="004D43F1"/>
    <w:rsid w:val="004D4E91"/>
    <w:rsid w:val="004D7132"/>
    <w:rsid w:val="004D74D1"/>
    <w:rsid w:val="004E167E"/>
    <w:rsid w:val="004E1F3E"/>
    <w:rsid w:val="004E252E"/>
    <w:rsid w:val="004E3A7A"/>
    <w:rsid w:val="004E5533"/>
    <w:rsid w:val="004E7359"/>
    <w:rsid w:val="004F00AC"/>
    <w:rsid w:val="004F3917"/>
    <w:rsid w:val="004F503D"/>
    <w:rsid w:val="004F65EE"/>
    <w:rsid w:val="004F7885"/>
    <w:rsid w:val="005033DB"/>
    <w:rsid w:val="00503F6A"/>
    <w:rsid w:val="00504386"/>
    <w:rsid w:val="00504754"/>
    <w:rsid w:val="00504856"/>
    <w:rsid w:val="005049AF"/>
    <w:rsid w:val="00505E14"/>
    <w:rsid w:val="0050703F"/>
    <w:rsid w:val="00511898"/>
    <w:rsid w:val="005137EB"/>
    <w:rsid w:val="00516E3F"/>
    <w:rsid w:val="00516E40"/>
    <w:rsid w:val="00517B8C"/>
    <w:rsid w:val="00517E60"/>
    <w:rsid w:val="00521198"/>
    <w:rsid w:val="00521205"/>
    <w:rsid w:val="00521AE3"/>
    <w:rsid w:val="005225D4"/>
    <w:rsid w:val="00522A2A"/>
    <w:rsid w:val="00526EA9"/>
    <w:rsid w:val="00526F08"/>
    <w:rsid w:val="005279C3"/>
    <w:rsid w:val="00527EFE"/>
    <w:rsid w:val="00531370"/>
    <w:rsid w:val="0053164E"/>
    <w:rsid w:val="00531797"/>
    <w:rsid w:val="00531C5E"/>
    <w:rsid w:val="00531DD2"/>
    <w:rsid w:val="005324F7"/>
    <w:rsid w:val="0053312E"/>
    <w:rsid w:val="00534133"/>
    <w:rsid w:val="0053601A"/>
    <w:rsid w:val="005362F0"/>
    <w:rsid w:val="00537BDE"/>
    <w:rsid w:val="005405C4"/>
    <w:rsid w:val="00540B1F"/>
    <w:rsid w:val="00540F39"/>
    <w:rsid w:val="00542A17"/>
    <w:rsid w:val="00542ED8"/>
    <w:rsid w:val="00543A5B"/>
    <w:rsid w:val="00544FCD"/>
    <w:rsid w:val="005451FE"/>
    <w:rsid w:val="00545989"/>
    <w:rsid w:val="005466FF"/>
    <w:rsid w:val="00546AA5"/>
    <w:rsid w:val="00546B27"/>
    <w:rsid w:val="00547F10"/>
    <w:rsid w:val="00550048"/>
    <w:rsid w:val="00550E19"/>
    <w:rsid w:val="00551BCD"/>
    <w:rsid w:val="00552BEE"/>
    <w:rsid w:val="005551C8"/>
    <w:rsid w:val="00556B57"/>
    <w:rsid w:val="00557D8B"/>
    <w:rsid w:val="00557FD6"/>
    <w:rsid w:val="00562B17"/>
    <w:rsid w:val="00563A47"/>
    <w:rsid w:val="00563CD1"/>
    <w:rsid w:val="00564CAC"/>
    <w:rsid w:val="00566234"/>
    <w:rsid w:val="00566B53"/>
    <w:rsid w:val="0056702A"/>
    <w:rsid w:val="0057069D"/>
    <w:rsid w:val="00574414"/>
    <w:rsid w:val="00575DC6"/>
    <w:rsid w:val="00575F94"/>
    <w:rsid w:val="005776C0"/>
    <w:rsid w:val="005804F4"/>
    <w:rsid w:val="005805C6"/>
    <w:rsid w:val="005820B8"/>
    <w:rsid w:val="0058302D"/>
    <w:rsid w:val="005838BC"/>
    <w:rsid w:val="00585972"/>
    <w:rsid w:val="00585B42"/>
    <w:rsid w:val="0058695F"/>
    <w:rsid w:val="00586E3B"/>
    <w:rsid w:val="00587A32"/>
    <w:rsid w:val="00587B10"/>
    <w:rsid w:val="00587C24"/>
    <w:rsid w:val="005909C1"/>
    <w:rsid w:val="005922C4"/>
    <w:rsid w:val="00592673"/>
    <w:rsid w:val="005927B0"/>
    <w:rsid w:val="0059357B"/>
    <w:rsid w:val="00593930"/>
    <w:rsid w:val="0059499D"/>
    <w:rsid w:val="00594C06"/>
    <w:rsid w:val="00594D70"/>
    <w:rsid w:val="00595F58"/>
    <w:rsid w:val="005A0C06"/>
    <w:rsid w:val="005A183B"/>
    <w:rsid w:val="005A1D42"/>
    <w:rsid w:val="005A1F8E"/>
    <w:rsid w:val="005A2D36"/>
    <w:rsid w:val="005A4005"/>
    <w:rsid w:val="005A551A"/>
    <w:rsid w:val="005A569A"/>
    <w:rsid w:val="005A7E3E"/>
    <w:rsid w:val="005B0AC8"/>
    <w:rsid w:val="005B17C1"/>
    <w:rsid w:val="005B327E"/>
    <w:rsid w:val="005B7A01"/>
    <w:rsid w:val="005C0237"/>
    <w:rsid w:val="005C1CB4"/>
    <w:rsid w:val="005C4A03"/>
    <w:rsid w:val="005C518D"/>
    <w:rsid w:val="005C6A22"/>
    <w:rsid w:val="005D0264"/>
    <w:rsid w:val="005D0325"/>
    <w:rsid w:val="005D10E3"/>
    <w:rsid w:val="005D1AAF"/>
    <w:rsid w:val="005D1E4F"/>
    <w:rsid w:val="005D4E8A"/>
    <w:rsid w:val="005D5960"/>
    <w:rsid w:val="005D6C3A"/>
    <w:rsid w:val="005D7D18"/>
    <w:rsid w:val="005E00F8"/>
    <w:rsid w:val="005E0DAF"/>
    <w:rsid w:val="005E2531"/>
    <w:rsid w:val="005E256A"/>
    <w:rsid w:val="005E3F62"/>
    <w:rsid w:val="005E4958"/>
    <w:rsid w:val="005E58D5"/>
    <w:rsid w:val="005E7145"/>
    <w:rsid w:val="005F0DCB"/>
    <w:rsid w:val="005F1CB5"/>
    <w:rsid w:val="005F2E1A"/>
    <w:rsid w:val="005F364B"/>
    <w:rsid w:val="005F5537"/>
    <w:rsid w:val="005F716E"/>
    <w:rsid w:val="005F74AD"/>
    <w:rsid w:val="005F7EC1"/>
    <w:rsid w:val="00600262"/>
    <w:rsid w:val="0060060E"/>
    <w:rsid w:val="00600B3A"/>
    <w:rsid w:val="00600EBC"/>
    <w:rsid w:val="00601D52"/>
    <w:rsid w:val="006034C3"/>
    <w:rsid w:val="006045ED"/>
    <w:rsid w:val="00605466"/>
    <w:rsid w:val="0060558D"/>
    <w:rsid w:val="00606D34"/>
    <w:rsid w:val="00606E75"/>
    <w:rsid w:val="00607145"/>
    <w:rsid w:val="0060793C"/>
    <w:rsid w:val="00607DF4"/>
    <w:rsid w:val="00610047"/>
    <w:rsid w:val="0061021B"/>
    <w:rsid w:val="00611062"/>
    <w:rsid w:val="00611784"/>
    <w:rsid w:val="00611C13"/>
    <w:rsid w:val="00613A4B"/>
    <w:rsid w:val="00614B23"/>
    <w:rsid w:val="00614DBF"/>
    <w:rsid w:val="00615272"/>
    <w:rsid w:val="0061604C"/>
    <w:rsid w:val="006161FF"/>
    <w:rsid w:val="006163D2"/>
    <w:rsid w:val="00617D2C"/>
    <w:rsid w:val="00620A90"/>
    <w:rsid w:val="0062113A"/>
    <w:rsid w:val="006227D9"/>
    <w:rsid w:val="00622FBC"/>
    <w:rsid w:val="00623846"/>
    <w:rsid w:val="00624215"/>
    <w:rsid w:val="006250DC"/>
    <w:rsid w:val="006255DE"/>
    <w:rsid w:val="00625DF9"/>
    <w:rsid w:val="0062683B"/>
    <w:rsid w:val="00627D20"/>
    <w:rsid w:val="006301DE"/>
    <w:rsid w:val="00630938"/>
    <w:rsid w:val="00631476"/>
    <w:rsid w:val="00631482"/>
    <w:rsid w:val="00631F47"/>
    <w:rsid w:val="00632880"/>
    <w:rsid w:val="00632CDB"/>
    <w:rsid w:val="00633898"/>
    <w:rsid w:val="00634243"/>
    <w:rsid w:val="00636D96"/>
    <w:rsid w:val="0063765F"/>
    <w:rsid w:val="00640C42"/>
    <w:rsid w:val="00641608"/>
    <w:rsid w:val="0064304C"/>
    <w:rsid w:val="0064468C"/>
    <w:rsid w:val="006450BB"/>
    <w:rsid w:val="00645451"/>
    <w:rsid w:val="00646085"/>
    <w:rsid w:val="0064723A"/>
    <w:rsid w:val="006475EA"/>
    <w:rsid w:val="00647C71"/>
    <w:rsid w:val="00647E2D"/>
    <w:rsid w:val="00650B5C"/>
    <w:rsid w:val="006512AE"/>
    <w:rsid w:val="0065175C"/>
    <w:rsid w:val="00651CDD"/>
    <w:rsid w:val="00653CB6"/>
    <w:rsid w:val="00653E16"/>
    <w:rsid w:val="00655962"/>
    <w:rsid w:val="00655C36"/>
    <w:rsid w:val="00656D5A"/>
    <w:rsid w:val="00657302"/>
    <w:rsid w:val="00660656"/>
    <w:rsid w:val="00660F1B"/>
    <w:rsid w:val="00662BF0"/>
    <w:rsid w:val="00663056"/>
    <w:rsid w:val="006651A3"/>
    <w:rsid w:val="006663B0"/>
    <w:rsid w:val="00666419"/>
    <w:rsid w:val="00667149"/>
    <w:rsid w:val="00667B41"/>
    <w:rsid w:val="006702EE"/>
    <w:rsid w:val="00670868"/>
    <w:rsid w:val="0067086C"/>
    <w:rsid w:val="0067159D"/>
    <w:rsid w:val="00672B3F"/>
    <w:rsid w:val="006738EC"/>
    <w:rsid w:val="006740B7"/>
    <w:rsid w:val="00674693"/>
    <w:rsid w:val="00674A5B"/>
    <w:rsid w:val="00674DD5"/>
    <w:rsid w:val="00675AEE"/>
    <w:rsid w:val="00675CE3"/>
    <w:rsid w:val="00676F7B"/>
    <w:rsid w:val="006772B1"/>
    <w:rsid w:val="00677562"/>
    <w:rsid w:val="0067767F"/>
    <w:rsid w:val="006809DA"/>
    <w:rsid w:val="0068123A"/>
    <w:rsid w:val="006829CE"/>
    <w:rsid w:val="00682C24"/>
    <w:rsid w:val="006858F1"/>
    <w:rsid w:val="00686A42"/>
    <w:rsid w:val="0068770F"/>
    <w:rsid w:val="00690747"/>
    <w:rsid w:val="00691B91"/>
    <w:rsid w:val="00691C4B"/>
    <w:rsid w:val="00693BEA"/>
    <w:rsid w:val="00693C61"/>
    <w:rsid w:val="006940C0"/>
    <w:rsid w:val="006947B2"/>
    <w:rsid w:val="00696080"/>
    <w:rsid w:val="006960A2"/>
    <w:rsid w:val="00696536"/>
    <w:rsid w:val="006976C4"/>
    <w:rsid w:val="006A0E94"/>
    <w:rsid w:val="006A2506"/>
    <w:rsid w:val="006A34D1"/>
    <w:rsid w:val="006A3C74"/>
    <w:rsid w:val="006A3DE5"/>
    <w:rsid w:val="006A4140"/>
    <w:rsid w:val="006A42E5"/>
    <w:rsid w:val="006A4504"/>
    <w:rsid w:val="006A520E"/>
    <w:rsid w:val="006A6AF2"/>
    <w:rsid w:val="006A7F0E"/>
    <w:rsid w:val="006B0D23"/>
    <w:rsid w:val="006B11EA"/>
    <w:rsid w:val="006B24B5"/>
    <w:rsid w:val="006B5A30"/>
    <w:rsid w:val="006B64EE"/>
    <w:rsid w:val="006B6654"/>
    <w:rsid w:val="006B746D"/>
    <w:rsid w:val="006B750F"/>
    <w:rsid w:val="006B758C"/>
    <w:rsid w:val="006C1085"/>
    <w:rsid w:val="006C2C38"/>
    <w:rsid w:val="006C3D64"/>
    <w:rsid w:val="006C4191"/>
    <w:rsid w:val="006C53A5"/>
    <w:rsid w:val="006D1511"/>
    <w:rsid w:val="006D1AFB"/>
    <w:rsid w:val="006D1DBB"/>
    <w:rsid w:val="006D2229"/>
    <w:rsid w:val="006D34CA"/>
    <w:rsid w:val="006D47CD"/>
    <w:rsid w:val="006D63F7"/>
    <w:rsid w:val="006D653F"/>
    <w:rsid w:val="006D6CAD"/>
    <w:rsid w:val="006D7013"/>
    <w:rsid w:val="006E0D3D"/>
    <w:rsid w:val="006E137D"/>
    <w:rsid w:val="006E1ED4"/>
    <w:rsid w:val="006E320F"/>
    <w:rsid w:val="006E3B65"/>
    <w:rsid w:val="006E53C1"/>
    <w:rsid w:val="006E67BF"/>
    <w:rsid w:val="006E7B07"/>
    <w:rsid w:val="006F008A"/>
    <w:rsid w:val="006F160F"/>
    <w:rsid w:val="006F3900"/>
    <w:rsid w:val="006F47AB"/>
    <w:rsid w:val="006F489A"/>
    <w:rsid w:val="006F4CEA"/>
    <w:rsid w:val="006F6667"/>
    <w:rsid w:val="006F7059"/>
    <w:rsid w:val="006F7654"/>
    <w:rsid w:val="006F7F63"/>
    <w:rsid w:val="00701673"/>
    <w:rsid w:val="00702185"/>
    <w:rsid w:val="007022A4"/>
    <w:rsid w:val="007026A6"/>
    <w:rsid w:val="00702AAB"/>
    <w:rsid w:val="00702E79"/>
    <w:rsid w:val="007033E8"/>
    <w:rsid w:val="0070365C"/>
    <w:rsid w:val="00703E9B"/>
    <w:rsid w:val="00703F65"/>
    <w:rsid w:val="007044CF"/>
    <w:rsid w:val="007050C1"/>
    <w:rsid w:val="0070541B"/>
    <w:rsid w:val="00707429"/>
    <w:rsid w:val="00707830"/>
    <w:rsid w:val="00710579"/>
    <w:rsid w:val="00710EDD"/>
    <w:rsid w:val="0071190B"/>
    <w:rsid w:val="00712695"/>
    <w:rsid w:val="00713263"/>
    <w:rsid w:val="00713E0A"/>
    <w:rsid w:val="007149A6"/>
    <w:rsid w:val="00716457"/>
    <w:rsid w:val="0071780C"/>
    <w:rsid w:val="00720E0B"/>
    <w:rsid w:val="0072136C"/>
    <w:rsid w:val="00721D45"/>
    <w:rsid w:val="00724870"/>
    <w:rsid w:val="007250D7"/>
    <w:rsid w:val="00725C80"/>
    <w:rsid w:val="007319C8"/>
    <w:rsid w:val="00731C49"/>
    <w:rsid w:val="007336D6"/>
    <w:rsid w:val="00733C18"/>
    <w:rsid w:val="00734CDA"/>
    <w:rsid w:val="0073505E"/>
    <w:rsid w:val="00735778"/>
    <w:rsid w:val="00737B01"/>
    <w:rsid w:val="00740091"/>
    <w:rsid w:val="00740245"/>
    <w:rsid w:val="00740923"/>
    <w:rsid w:val="00741379"/>
    <w:rsid w:val="0074259F"/>
    <w:rsid w:val="007434AC"/>
    <w:rsid w:val="00743C22"/>
    <w:rsid w:val="00744FD5"/>
    <w:rsid w:val="00746E18"/>
    <w:rsid w:val="00751337"/>
    <w:rsid w:val="00751359"/>
    <w:rsid w:val="00751878"/>
    <w:rsid w:val="00753CD0"/>
    <w:rsid w:val="00755F42"/>
    <w:rsid w:val="007606E8"/>
    <w:rsid w:val="00761655"/>
    <w:rsid w:val="00761EE9"/>
    <w:rsid w:val="00762195"/>
    <w:rsid w:val="00763450"/>
    <w:rsid w:val="00763458"/>
    <w:rsid w:val="007637FA"/>
    <w:rsid w:val="00764E5B"/>
    <w:rsid w:val="00765954"/>
    <w:rsid w:val="00765986"/>
    <w:rsid w:val="00766CEF"/>
    <w:rsid w:val="0076743D"/>
    <w:rsid w:val="00767B9C"/>
    <w:rsid w:val="00770D69"/>
    <w:rsid w:val="00772AC6"/>
    <w:rsid w:val="007741D6"/>
    <w:rsid w:val="00774597"/>
    <w:rsid w:val="007749CA"/>
    <w:rsid w:val="0077557C"/>
    <w:rsid w:val="0077561B"/>
    <w:rsid w:val="007756B2"/>
    <w:rsid w:val="00776ADA"/>
    <w:rsid w:val="00776CF7"/>
    <w:rsid w:val="00777B0B"/>
    <w:rsid w:val="00780515"/>
    <w:rsid w:val="0078237B"/>
    <w:rsid w:val="00782826"/>
    <w:rsid w:val="007828B0"/>
    <w:rsid w:val="00782D63"/>
    <w:rsid w:val="00784689"/>
    <w:rsid w:val="00784BDB"/>
    <w:rsid w:val="007860E9"/>
    <w:rsid w:val="0078627B"/>
    <w:rsid w:val="007863A6"/>
    <w:rsid w:val="00790437"/>
    <w:rsid w:val="007910D2"/>
    <w:rsid w:val="00793FBD"/>
    <w:rsid w:val="00794A93"/>
    <w:rsid w:val="007959AE"/>
    <w:rsid w:val="00796364"/>
    <w:rsid w:val="00797768"/>
    <w:rsid w:val="007A219B"/>
    <w:rsid w:val="007A2DBB"/>
    <w:rsid w:val="007A4A42"/>
    <w:rsid w:val="007A5683"/>
    <w:rsid w:val="007A60ED"/>
    <w:rsid w:val="007A7811"/>
    <w:rsid w:val="007A7A07"/>
    <w:rsid w:val="007B0A29"/>
    <w:rsid w:val="007B0D42"/>
    <w:rsid w:val="007B129F"/>
    <w:rsid w:val="007B2053"/>
    <w:rsid w:val="007B2A55"/>
    <w:rsid w:val="007B2CD3"/>
    <w:rsid w:val="007B3281"/>
    <w:rsid w:val="007B4771"/>
    <w:rsid w:val="007B57B8"/>
    <w:rsid w:val="007B6985"/>
    <w:rsid w:val="007B6ABA"/>
    <w:rsid w:val="007C1D41"/>
    <w:rsid w:val="007C3A8E"/>
    <w:rsid w:val="007C41A2"/>
    <w:rsid w:val="007C4390"/>
    <w:rsid w:val="007C45CF"/>
    <w:rsid w:val="007C5500"/>
    <w:rsid w:val="007C6267"/>
    <w:rsid w:val="007D01F6"/>
    <w:rsid w:val="007D0573"/>
    <w:rsid w:val="007D1289"/>
    <w:rsid w:val="007D13FB"/>
    <w:rsid w:val="007D22F4"/>
    <w:rsid w:val="007D2829"/>
    <w:rsid w:val="007D28DF"/>
    <w:rsid w:val="007D2B20"/>
    <w:rsid w:val="007D2E41"/>
    <w:rsid w:val="007D4D60"/>
    <w:rsid w:val="007E1E8B"/>
    <w:rsid w:val="007E310F"/>
    <w:rsid w:val="007E47AA"/>
    <w:rsid w:val="007E54CD"/>
    <w:rsid w:val="007E6A24"/>
    <w:rsid w:val="007E6C49"/>
    <w:rsid w:val="007E6FAF"/>
    <w:rsid w:val="007E7E45"/>
    <w:rsid w:val="007F0486"/>
    <w:rsid w:val="007F3C12"/>
    <w:rsid w:val="007F46CE"/>
    <w:rsid w:val="007F54E5"/>
    <w:rsid w:val="007F594A"/>
    <w:rsid w:val="007F5CB3"/>
    <w:rsid w:val="007F5CCD"/>
    <w:rsid w:val="007F7174"/>
    <w:rsid w:val="007F78D8"/>
    <w:rsid w:val="007F7BCB"/>
    <w:rsid w:val="007F7F97"/>
    <w:rsid w:val="00800271"/>
    <w:rsid w:val="008003AC"/>
    <w:rsid w:val="008003B2"/>
    <w:rsid w:val="008030F3"/>
    <w:rsid w:val="008035D4"/>
    <w:rsid w:val="00803785"/>
    <w:rsid w:val="00803FEE"/>
    <w:rsid w:val="0080435D"/>
    <w:rsid w:val="008057E3"/>
    <w:rsid w:val="008061C7"/>
    <w:rsid w:val="00806588"/>
    <w:rsid w:val="0080728D"/>
    <w:rsid w:val="0080733A"/>
    <w:rsid w:val="00807ECA"/>
    <w:rsid w:val="00810AD3"/>
    <w:rsid w:val="00810D34"/>
    <w:rsid w:val="008117E5"/>
    <w:rsid w:val="00811800"/>
    <w:rsid w:val="00811DC1"/>
    <w:rsid w:val="00812D70"/>
    <w:rsid w:val="00813162"/>
    <w:rsid w:val="00814959"/>
    <w:rsid w:val="00815DE8"/>
    <w:rsid w:val="008162AB"/>
    <w:rsid w:val="00817D80"/>
    <w:rsid w:val="008202F8"/>
    <w:rsid w:val="00820CED"/>
    <w:rsid w:val="008222DF"/>
    <w:rsid w:val="008225E0"/>
    <w:rsid w:val="00823076"/>
    <w:rsid w:val="00823944"/>
    <w:rsid w:val="0082517D"/>
    <w:rsid w:val="008272C8"/>
    <w:rsid w:val="008276DF"/>
    <w:rsid w:val="00833F1B"/>
    <w:rsid w:val="00837A04"/>
    <w:rsid w:val="00841D37"/>
    <w:rsid w:val="008423B7"/>
    <w:rsid w:val="008433CF"/>
    <w:rsid w:val="0084351B"/>
    <w:rsid w:val="0084553E"/>
    <w:rsid w:val="0084688A"/>
    <w:rsid w:val="00846CD6"/>
    <w:rsid w:val="00850E27"/>
    <w:rsid w:val="00853447"/>
    <w:rsid w:val="008553DC"/>
    <w:rsid w:val="00856553"/>
    <w:rsid w:val="008602C1"/>
    <w:rsid w:val="00860743"/>
    <w:rsid w:val="00861984"/>
    <w:rsid w:val="00861CFC"/>
    <w:rsid w:val="00861EA8"/>
    <w:rsid w:val="0086205C"/>
    <w:rsid w:val="00863723"/>
    <w:rsid w:val="008639C6"/>
    <w:rsid w:val="00863E54"/>
    <w:rsid w:val="0086609A"/>
    <w:rsid w:val="00866D28"/>
    <w:rsid w:val="00867BDE"/>
    <w:rsid w:val="00870250"/>
    <w:rsid w:val="008714F3"/>
    <w:rsid w:val="008718BE"/>
    <w:rsid w:val="00872568"/>
    <w:rsid w:val="00872AC0"/>
    <w:rsid w:val="00874189"/>
    <w:rsid w:val="00874FF5"/>
    <w:rsid w:val="008750EE"/>
    <w:rsid w:val="00876D03"/>
    <w:rsid w:val="008772D8"/>
    <w:rsid w:val="00877E86"/>
    <w:rsid w:val="00877EA7"/>
    <w:rsid w:val="00880CD4"/>
    <w:rsid w:val="00884C40"/>
    <w:rsid w:val="00884C48"/>
    <w:rsid w:val="0088585E"/>
    <w:rsid w:val="00885B60"/>
    <w:rsid w:val="00885D7F"/>
    <w:rsid w:val="00886AF2"/>
    <w:rsid w:val="00887E27"/>
    <w:rsid w:val="008902E8"/>
    <w:rsid w:val="00890605"/>
    <w:rsid w:val="00891C7D"/>
    <w:rsid w:val="008938CE"/>
    <w:rsid w:val="0089530B"/>
    <w:rsid w:val="0089654F"/>
    <w:rsid w:val="008967BA"/>
    <w:rsid w:val="0089712C"/>
    <w:rsid w:val="008A19E6"/>
    <w:rsid w:val="008A5894"/>
    <w:rsid w:val="008A7491"/>
    <w:rsid w:val="008B2181"/>
    <w:rsid w:val="008B23BE"/>
    <w:rsid w:val="008B440A"/>
    <w:rsid w:val="008B5754"/>
    <w:rsid w:val="008B5FF2"/>
    <w:rsid w:val="008B7613"/>
    <w:rsid w:val="008C1CA5"/>
    <w:rsid w:val="008C3514"/>
    <w:rsid w:val="008C5B71"/>
    <w:rsid w:val="008C6067"/>
    <w:rsid w:val="008C79FB"/>
    <w:rsid w:val="008D07C8"/>
    <w:rsid w:val="008D1053"/>
    <w:rsid w:val="008D1448"/>
    <w:rsid w:val="008D1A39"/>
    <w:rsid w:val="008D1C47"/>
    <w:rsid w:val="008D2DB4"/>
    <w:rsid w:val="008D5114"/>
    <w:rsid w:val="008D5954"/>
    <w:rsid w:val="008D5C38"/>
    <w:rsid w:val="008D7523"/>
    <w:rsid w:val="008D7F4A"/>
    <w:rsid w:val="008E1C1A"/>
    <w:rsid w:val="008E26B7"/>
    <w:rsid w:val="008E3799"/>
    <w:rsid w:val="008E4392"/>
    <w:rsid w:val="008E43FF"/>
    <w:rsid w:val="008E49A5"/>
    <w:rsid w:val="008E4BA5"/>
    <w:rsid w:val="008E660B"/>
    <w:rsid w:val="008E6688"/>
    <w:rsid w:val="008E6E53"/>
    <w:rsid w:val="008E77EF"/>
    <w:rsid w:val="008E7C7C"/>
    <w:rsid w:val="008F04D1"/>
    <w:rsid w:val="008F07AE"/>
    <w:rsid w:val="008F0A18"/>
    <w:rsid w:val="008F0FB7"/>
    <w:rsid w:val="008F2272"/>
    <w:rsid w:val="008F3A06"/>
    <w:rsid w:val="008F6856"/>
    <w:rsid w:val="008F768A"/>
    <w:rsid w:val="00901465"/>
    <w:rsid w:val="00901597"/>
    <w:rsid w:val="00901934"/>
    <w:rsid w:val="009036F7"/>
    <w:rsid w:val="00905FAD"/>
    <w:rsid w:val="00906F72"/>
    <w:rsid w:val="009073F7"/>
    <w:rsid w:val="009105B6"/>
    <w:rsid w:val="009112C5"/>
    <w:rsid w:val="00911565"/>
    <w:rsid w:val="00911A15"/>
    <w:rsid w:val="00912E46"/>
    <w:rsid w:val="00913AD1"/>
    <w:rsid w:val="00913B4E"/>
    <w:rsid w:val="00913C70"/>
    <w:rsid w:val="00914AEB"/>
    <w:rsid w:val="00914FF5"/>
    <w:rsid w:val="0091774F"/>
    <w:rsid w:val="009217AD"/>
    <w:rsid w:val="009228D8"/>
    <w:rsid w:val="009235D8"/>
    <w:rsid w:val="00925794"/>
    <w:rsid w:val="009302DC"/>
    <w:rsid w:val="00930AE2"/>
    <w:rsid w:val="009315AC"/>
    <w:rsid w:val="009319CA"/>
    <w:rsid w:val="009319F6"/>
    <w:rsid w:val="009322E7"/>
    <w:rsid w:val="009331D5"/>
    <w:rsid w:val="009345AD"/>
    <w:rsid w:val="009349C2"/>
    <w:rsid w:val="00935543"/>
    <w:rsid w:val="009359FA"/>
    <w:rsid w:val="00940044"/>
    <w:rsid w:val="009404A9"/>
    <w:rsid w:val="00941F10"/>
    <w:rsid w:val="00943343"/>
    <w:rsid w:val="00945037"/>
    <w:rsid w:val="00946769"/>
    <w:rsid w:val="00947578"/>
    <w:rsid w:val="00947587"/>
    <w:rsid w:val="009477A9"/>
    <w:rsid w:val="00947B86"/>
    <w:rsid w:val="00950B7C"/>
    <w:rsid w:val="009514BD"/>
    <w:rsid w:val="00951C05"/>
    <w:rsid w:val="0095219B"/>
    <w:rsid w:val="009526A7"/>
    <w:rsid w:val="009531A4"/>
    <w:rsid w:val="009531B1"/>
    <w:rsid w:val="00953413"/>
    <w:rsid w:val="00955112"/>
    <w:rsid w:val="00955500"/>
    <w:rsid w:val="00955BCE"/>
    <w:rsid w:val="0095612C"/>
    <w:rsid w:val="00956B1C"/>
    <w:rsid w:val="00956BF3"/>
    <w:rsid w:val="00956DFC"/>
    <w:rsid w:val="009603A7"/>
    <w:rsid w:val="009606E7"/>
    <w:rsid w:val="00961237"/>
    <w:rsid w:val="00961315"/>
    <w:rsid w:val="00961B76"/>
    <w:rsid w:val="00962705"/>
    <w:rsid w:val="009643B9"/>
    <w:rsid w:val="009647FE"/>
    <w:rsid w:val="00964E9B"/>
    <w:rsid w:val="009659A4"/>
    <w:rsid w:val="00966E75"/>
    <w:rsid w:val="009674CF"/>
    <w:rsid w:val="0097024A"/>
    <w:rsid w:val="00971E76"/>
    <w:rsid w:val="00973065"/>
    <w:rsid w:val="0097315A"/>
    <w:rsid w:val="00973B70"/>
    <w:rsid w:val="00973D4F"/>
    <w:rsid w:val="0097430D"/>
    <w:rsid w:val="009753AB"/>
    <w:rsid w:val="00975BD0"/>
    <w:rsid w:val="00976477"/>
    <w:rsid w:val="009764C9"/>
    <w:rsid w:val="00977382"/>
    <w:rsid w:val="00977616"/>
    <w:rsid w:val="009807BE"/>
    <w:rsid w:val="00981448"/>
    <w:rsid w:val="00982B03"/>
    <w:rsid w:val="00984800"/>
    <w:rsid w:val="00985280"/>
    <w:rsid w:val="00985C0F"/>
    <w:rsid w:val="00985FBC"/>
    <w:rsid w:val="00987150"/>
    <w:rsid w:val="00990126"/>
    <w:rsid w:val="00992897"/>
    <w:rsid w:val="00993DC6"/>
    <w:rsid w:val="00994080"/>
    <w:rsid w:val="0099482D"/>
    <w:rsid w:val="00994C37"/>
    <w:rsid w:val="0099518F"/>
    <w:rsid w:val="009951E3"/>
    <w:rsid w:val="0099585A"/>
    <w:rsid w:val="00995CA8"/>
    <w:rsid w:val="00997955"/>
    <w:rsid w:val="009A02B2"/>
    <w:rsid w:val="009A0563"/>
    <w:rsid w:val="009A18C0"/>
    <w:rsid w:val="009A225E"/>
    <w:rsid w:val="009A2337"/>
    <w:rsid w:val="009A2D38"/>
    <w:rsid w:val="009A341B"/>
    <w:rsid w:val="009A59E9"/>
    <w:rsid w:val="009A5FCB"/>
    <w:rsid w:val="009A63E0"/>
    <w:rsid w:val="009A64A6"/>
    <w:rsid w:val="009A7DAF"/>
    <w:rsid w:val="009B0FD3"/>
    <w:rsid w:val="009B2F3D"/>
    <w:rsid w:val="009B3CA5"/>
    <w:rsid w:val="009B3DC4"/>
    <w:rsid w:val="009B5543"/>
    <w:rsid w:val="009B6A89"/>
    <w:rsid w:val="009B6EFF"/>
    <w:rsid w:val="009B7249"/>
    <w:rsid w:val="009B75F1"/>
    <w:rsid w:val="009B7C7B"/>
    <w:rsid w:val="009C0025"/>
    <w:rsid w:val="009C14AB"/>
    <w:rsid w:val="009C2769"/>
    <w:rsid w:val="009C2C93"/>
    <w:rsid w:val="009C318F"/>
    <w:rsid w:val="009C39C9"/>
    <w:rsid w:val="009C45C8"/>
    <w:rsid w:val="009C505F"/>
    <w:rsid w:val="009C53DA"/>
    <w:rsid w:val="009C7B1C"/>
    <w:rsid w:val="009C7B38"/>
    <w:rsid w:val="009D0223"/>
    <w:rsid w:val="009D683B"/>
    <w:rsid w:val="009D68C3"/>
    <w:rsid w:val="009D7947"/>
    <w:rsid w:val="009E09BC"/>
    <w:rsid w:val="009E1F42"/>
    <w:rsid w:val="009E5138"/>
    <w:rsid w:val="009E51C8"/>
    <w:rsid w:val="009E722B"/>
    <w:rsid w:val="009F003F"/>
    <w:rsid w:val="009F041A"/>
    <w:rsid w:val="009F083A"/>
    <w:rsid w:val="009F312E"/>
    <w:rsid w:val="009F3554"/>
    <w:rsid w:val="009F55D2"/>
    <w:rsid w:val="009F67BA"/>
    <w:rsid w:val="00A01F6F"/>
    <w:rsid w:val="00A027A9"/>
    <w:rsid w:val="00A03D73"/>
    <w:rsid w:val="00A046DB"/>
    <w:rsid w:val="00A05E94"/>
    <w:rsid w:val="00A064B9"/>
    <w:rsid w:val="00A07AFF"/>
    <w:rsid w:val="00A07EB7"/>
    <w:rsid w:val="00A105DB"/>
    <w:rsid w:val="00A11453"/>
    <w:rsid w:val="00A11888"/>
    <w:rsid w:val="00A121E8"/>
    <w:rsid w:val="00A12F94"/>
    <w:rsid w:val="00A13247"/>
    <w:rsid w:val="00A13A27"/>
    <w:rsid w:val="00A15DFF"/>
    <w:rsid w:val="00A20430"/>
    <w:rsid w:val="00A20C92"/>
    <w:rsid w:val="00A21953"/>
    <w:rsid w:val="00A23469"/>
    <w:rsid w:val="00A24B94"/>
    <w:rsid w:val="00A2515A"/>
    <w:rsid w:val="00A254A9"/>
    <w:rsid w:val="00A254ED"/>
    <w:rsid w:val="00A256E6"/>
    <w:rsid w:val="00A25A81"/>
    <w:rsid w:val="00A26665"/>
    <w:rsid w:val="00A26D65"/>
    <w:rsid w:val="00A32EA8"/>
    <w:rsid w:val="00A3317E"/>
    <w:rsid w:val="00A3353E"/>
    <w:rsid w:val="00A33607"/>
    <w:rsid w:val="00A34926"/>
    <w:rsid w:val="00A35290"/>
    <w:rsid w:val="00A36263"/>
    <w:rsid w:val="00A413C4"/>
    <w:rsid w:val="00A43162"/>
    <w:rsid w:val="00A458B4"/>
    <w:rsid w:val="00A468D7"/>
    <w:rsid w:val="00A474E7"/>
    <w:rsid w:val="00A5300A"/>
    <w:rsid w:val="00A53E23"/>
    <w:rsid w:val="00A5427A"/>
    <w:rsid w:val="00A6068C"/>
    <w:rsid w:val="00A61132"/>
    <w:rsid w:val="00A629A9"/>
    <w:rsid w:val="00A63EF2"/>
    <w:rsid w:val="00A63F9D"/>
    <w:rsid w:val="00A64F3A"/>
    <w:rsid w:val="00A66718"/>
    <w:rsid w:val="00A715A2"/>
    <w:rsid w:val="00A72330"/>
    <w:rsid w:val="00A72726"/>
    <w:rsid w:val="00A73360"/>
    <w:rsid w:val="00A733B4"/>
    <w:rsid w:val="00A747B9"/>
    <w:rsid w:val="00A76A7D"/>
    <w:rsid w:val="00A81387"/>
    <w:rsid w:val="00A81A61"/>
    <w:rsid w:val="00A82B82"/>
    <w:rsid w:val="00A838A8"/>
    <w:rsid w:val="00A85AE8"/>
    <w:rsid w:val="00A85DEF"/>
    <w:rsid w:val="00A867B4"/>
    <w:rsid w:val="00A87E02"/>
    <w:rsid w:val="00A87F01"/>
    <w:rsid w:val="00A90F9D"/>
    <w:rsid w:val="00A9191C"/>
    <w:rsid w:val="00A92102"/>
    <w:rsid w:val="00A941DA"/>
    <w:rsid w:val="00A955D2"/>
    <w:rsid w:val="00A97D5A"/>
    <w:rsid w:val="00AA23C7"/>
    <w:rsid w:val="00AA2F16"/>
    <w:rsid w:val="00AA43A2"/>
    <w:rsid w:val="00AA4F7D"/>
    <w:rsid w:val="00AA7CEB"/>
    <w:rsid w:val="00AB01F5"/>
    <w:rsid w:val="00AB0547"/>
    <w:rsid w:val="00AB098E"/>
    <w:rsid w:val="00AB2D8A"/>
    <w:rsid w:val="00AB2ED6"/>
    <w:rsid w:val="00AB3C19"/>
    <w:rsid w:val="00AB5255"/>
    <w:rsid w:val="00AB70E4"/>
    <w:rsid w:val="00AB7134"/>
    <w:rsid w:val="00AB7256"/>
    <w:rsid w:val="00AB77B1"/>
    <w:rsid w:val="00AC3319"/>
    <w:rsid w:val="00AC34CC"/>
    <w:rsid w:val="00AC4ECD"/>
    <w:rsid w:val="00AC71AE"/>
    <w:rsid w:val="00AC7974"/>
    <w:rsid w:val="00AC7B25"/>
    <w:rsid w:val="00AC7B2E"/>
    <w:rsid w:val="00AC7D3C"/>
    <w:rsid w:val="00AD1F43"/>
    <w:rsid w:val="00AD24A4"/>
    <w:rsid w:val="00AD299B"/>
    <w:rsid w:val="00AD2C29"/>
    <w:rsid w:val="00AD3605"/>
    <w:rsid w:val="00AD4634"/>
    <w:rsid w:val="00AD5669"/>
    <w:rsid w:val="00AE1590"/>
    <w:rsid w:val="00AE212C"/>
    <w:rsid w:val="00AE3004"/>
    <w:rsid w:val="00AE5400"/>
    <w:rsid w:val="00AE6391"/>
    <w:rsid w:val="00AE7A6F"/>
    <w:rsid w:val="00AF11DA"/>
    <w:rsid w:val="00AF26C0"/>
    <w:rsid w:val="00AF2905"/>
    <w:rsid w:val="00AF2C3F"/>
    <w:rsid w:val="00AF4BD0"/>
    <w:rsid w:val="00AF5C8C"/>
    <w:rsid w:val="00AF662A"/>
    <w:rsid w:val="00AF6DC1"/>
    <w:rsid w:val="00AF7C7C"/>
    <w:rsid w:val="00B000F1"/>
    <w:rsid w:val="00B00358"/>
    <w:rsid w:val="00B0085B"/>
    <w:rsid w:val="00B02F38"/>
    <w:rsid w:val="00B044C7"/>
    <w:rsid w:val="00B0577F"/>
    <w:rsid w:val="00B07A75"/>
    <w:rsid w:val="00B10094"/>
    <w:rsid w:val="00B106C3"/>
    <w:rsid w:val="00B112DF"/>
    <w:rsid w:val="00B11701"/>
    <w:rsid w:val="00B11E6F"/>
    <w:rsid w:val="00B127FA"/>
    <w:rsid w:val="00B13587"/>
    <w:rsid w:val="00B13901"/>
    <w:rsid w:val="00B13DAA"/>
    <w:rsid w:val="00B14BDC"/>
    <w:rsid w:val="00B1603D"/>
    <w:rsid w:val="00B163F7"/>
    <w:rsid w:val="00B16514"/>
    <w:rsid w:val="00B20A39"/>
    <w:rsid w:val="00B20AF7"/>
    <w:rsid w:val="00B21D08"/>
    <w:rsid w:val="00B23527"/>
    <w:rsid w:val="00B246C7"/>
    <w:rsid w:val="00B24857"/>
    <w:rsid w:val="00B248DB"/>
    <w:rsid w:val="00B25E38"/>
    <w:rsid w:val="00B26848"/>
    <w:rsid w:val="00B27379"/>
    <w:rsid w:val="00B27FAB"/>
    <w:rsid w:val="00B30728"/>
    <w:rsid w:val="00B30A84"/>
    <w:rsid w:val="00B31345"/>
    <w:rsid w:val="00B3171B"/>
    <w:rsid w:val="00B32057"/>
    <w:rsid w:val="00B32951"/>
    <w:rsid w:val="00B3332B"/>
    <w:rsid w:val="00B334B0"/>
    <w:rsid w:val="00B33B81"/>
    <w:rsid w:val="00B33DDA"/>
    <w:rsid w:val="00B35671"/>
    <w:rsid w:val="00B367EF"/>
    <w:rsid w:val="00B36C59"/>
    <w:rsid w:val="00B404F1"/>
    <w:rsid w:val="00B417BB"/>
    <w:rsid w:val="00B41938"/>
    <w:rsid w:val="00B429BA"/>
    <w:rsid w:val="00B4371F"/>
    <w:rsid w:val="00B43CE3"/>
    <w:rsid w:val="00B43F2E"/>
    <w:rsid w:val="00B44804"/>
    <w:rsid w:val="00B44C5B"/>
    <w:rsid w:val="00B45F0B"/>
    <w:rsid w:val="00B463F0"/>
    <w:rsid w:val="00B46B1B"/>
    <w:rsid w:val="00B5030A"/>
    <w:rsid w:val="00B50821"/>
    <w:rsid w:val="00B50910"/>
    <w:rsid w:val="00B50BE4"/>
    <w:rsid w:val="00B51977"/>
    <w:rsid w:val="00B52085"/>
    <w:rsid w:val="00B524FA"/>
    <w:rsid w:val="00B529E2"/>
    <w:rsid w:val="00B546DD"/>
    <w:rsid w:val="00B54B89"/>
    <w:rsid w:val="00B54CDE"/>
    <w:rsid w:val="00B55317"/>
    <w:rsid w:val="00B55321"/>
    <w:rsid w:val="00B55A58"/>
    <w:rsid w:val="00B55BD5"/>
    <w:rsid w:val="00B55C7C"/>
    <w:rsid w:val="00B56589"/>
    <w:rsid w:val="00B569EE"/>
    <w:rsid w:val="00B60013"/>
    <w:rsid w:val="00B631E8"/>
    <w:rsid w:val="00B64C77"/>
    <w:rsid w:val="00B65B5A"/>
    <w:rsid w:val="00B70AD1"/>
    <w:rsid w:val="00B70EC3"/>
    <w:rsid w:val="00B720CA"/>
    <w:rsid w:val="00B722D4"/>
    <w:rsid w:val="00B73F99"/>
    <w:rsid w:val="00B74577"/>
    <w:rsid w:val="00B74BC3"/>
    <w:rsid w:val="00B7511F"/>
    <w:rsid w:val="00B77D5B"/>
    <w:rsid w:val="00B80B54"/>
    <w:rsid w:val="00B81ADA"/>
    <w:rsid w:val="00B8299E"/>
    <w:rsid w:val="00B82FA9"/>
    <w:rsid w:val="00B83F1A"/>
    <w:rsid w:val="00B83FA8"/>
    <w:rsid w:val="00B86455"/>
    <w:rsid w:val="00B86518"/>
    <w:rsid w:val="00B87DFC"/>
    <w:rsid w:val="00B9023A"/>
    <w:rsid w:val="00B90941"/>
    <w:rsid w:val="00B90A8D"/>
    <w:rsid w:val="00B91FDD"/>
    <w:rsid w:val="00B92369"/>
    <w:rsid w:val="00B925C8"/>
    <w:rsid w:val="00B93373"/>
    <w:rsid w:val="00B947F5"/>
    <w:rsid w:val="00B94908"/>
    <w:rsid w:val="00B94A14"/>
    <w:rsid w:val="00B95C2A"/>
    <w:rsid w:val="00B97462"/>
    <w:rsid w:val="00B977B5"/>
    <w:rsid w:val="00B97926"/>
    <w:rsid w:val="00B97E78"/>
    <w:rsid w:val="00BA10B1"/>
    <w:rsid w:val="00BA22AF"/>
    <w:rsid w:val="00BA3950"/>
    <w:rsid w:val="00BA454A"/>
    <w:rsid w:val="00BA5A2C"/>
    <w:rsid w:val="00BA7859"/>
    <w:rsid w:val="00BA78C2"/>
    <w:rsid w:val="00BB058B"/>
    <w:rsid w:val="00BB20AE"/>
    <w:rsid w:val="00BB24D6"/>
    <w:rsid w:val="00BB296D"/>
    <w:rsid w:val="00BB33EC"/>
    <w:rsid w:val="00BB4306"/>
    <w:rsid w:val="00BC179A"/>
    <w:rsid w:val="00BC4C21"/>
    <w:rsid w:val="00BC55A8"/>
    <w:rsid w:val="00BC6285"/>
    <w:rsid w:val="00BC6F38"/>
    <w:rsid w:val="00BC7151"/>
    <w:rsid w:val="00BC74BB"/>
    <w:rsid w:val="00BD0EA7"/>
    <w:rsid w:val="00BD12F9"/>
    <w:rsid w:val="00BD2A07"/>
    <w:rsid w:val="00BD40A4"/>
    <w:rsid w:val="00BD5056"/>
    <w:rsid w:val="00BD797A"/>
    <w:rsid w:val="00BD7B93"/>
    <w:rsid w:val="00BE0CDF"/>
    <w:rsid w:val="00BE2141"/>
    <w:rsid w:val="00BE363A"/>
    <w:rsid w:val="00BE5289"/>
    <w:rsid w:val="00BE5C38"/>
    <w:rsid w:val="00BE75C8"/>
    <w:rsid w:val="00BE7C9A"/>
    <w:rsid w:val="00BF14AC"/>
    <w:rsid w:val="00BF205C"/>
    <w:rsid w:val="00BF44EF"/>
    <w:rsid w:val="00BF582F"/>
    <w:rsid w:val="00BF5B06"/>
    <w:rsid w:val="00BF6C23"/>
    <w:rsid w:val="00BF6DB1"/>
    <w:rsid w:val="00BF7180"/>
    <w:rsid w:val="00BF73B8"/>
    <w:rsid w:val="00BF74E7"/>
    <w:rsid w:val="00C022AC"/>
    <w:rsid w:val="00C03356"/>
    <w:rsid w:val="00C048C4"/>
    <w:rsid w:val="00C0620F"/>
    <w:rsid w:val="00C07354"/>
    <w:rsid w:val="00C0739F"/>
    <w:rsid w:val="00C10B0A"/>
    <w:rsid w:val="00C10F58"/>
    <w:rsid w:val="00C1201C"/>
    <w:rsid w:val="00C12FE4"/>
    <w:rsid w:val="00C13B54"/>
    <w:rsid w:val="00C1634E"/>
    <w:rsid w:val="00C16559"/>
    <w:rsid w:val="00C16D57"/>
    <w:rsid w:val="00C1748D"/>
    <w:rsid w:val="00C20659"/>
    <w:rsid w:val="00C20BD6"/>
    <w:rsid w:val="00C21944"/>
    <w:rsid w:val="00C22A0B"/>
    <w:rsid w:val="00C2405B"/>
    <w:rsid w:val="00C24AC0"/>
    <w:rsid w:val="00C24EA1"/>
    <w:rsid w:val="00C259CA"/>
    <w:rsid w:val="00C25B18"/>
    <w:rsid w:val="00C25FCA"/>
    <w:rsid w:val="00C26317"/>
    <w:rsid w:val="00C26452"/>
    <w:rsid w:val="00C267D3"/>
    <w:rsid w:val="00C2723C"/>
    <w:rsid w:val="00C27793"/>
    <w:rsid w:val="00C327B7"/>
    <w:rsid w:val="00C32B63"/>
    <w:rsid w:val="00C331B3"/>
    <w:rsid w:val="00C3327E"/>
    <w:rsid w:val="00C33472"/>
    <w:rsid w:val="00C34A36"/>
    <w:rsid w:val="00C35CEE"/>
    <w:rsid w:val="00C36459"/>
    <w:rsid w:val="00C367A8"/>
    <w:rsid w:val="00C368A7"/>
    <w:rsid w:val="00C36DF3"/>
    <w:rsid w:val="00C4133A"/>
    <w:rsid w:val="00C43A9B"/>
    <w:rsid w:val="00C45145"/>
    <w:rsid w:val="00C46318"/>
    <w:rsid w:val="00C46DBB"/>
    <w:rsid w:val="00C46EB8"/>
    <w:rsid w:val="00C474E5"/>
    <w:rsid w:val="00C526A5"/>
    <w:rsid w:val="00C54F3C"/>
    <w:rsid w:val="00C571C5"/>
    <w:rsid w:val="00C576FD"/>
    <w:rsid w:val="00C618E7"/>
    <w:rsid w:val="00C61AE6"/>
    <w:rsid w:val="00C6258A"/>
    <w:rsid w:val="00C633FC"/>
    <w:rsid w:val="00C63E3F"/>
    <w:rsid w:val="00C64CEE"/>
    <w:rsid w:val="00C65FC0"/>
    <w:rsid w:val="00C66103"/>
    <w:rsid w:val="00C66561"/>
    <w:rsid w:val="00C67ED7"/>
    <w:rsid w:val="00C7014E"/>
    <w:rsid w:val="00C7023A"/>
    <w:rsid w:val="00C70532"/>
    <w:rsid w:val="00C722A6"/>
    <w:rsid w:val="00C72348"/>
    <w:rsid w:val="00C72D06"/>
    <w:rsid w:val="00C7397C"/>
    <w:rsid w:val="00C75DB3"/>
    <w:rsid w:val="00C76CA1"/>
    <w:rsid w:val="00C770DB"/>
    <w:rsid w:val="00C8030F"/>
    <w:rsid w:val="00C823CB"/>
    <w:rsid w:val="00C82B90"/>
    <w:rsid w:val="00C83E7B"/>
    <w:rsid w:val="00C840AE"/>
    <w:rsid w:val="00C850D9"/>
    <w:rsid w:val="00C861E4"/>
    <w:rsid w:val="00C90935"/>
    <w:rsid w:val="00C92891"/>
    <w:rsid w:val="00C929D3"/>
    <w:rsid w:val="00C93845"/>
    <w:rsid w:val="00C93F40"/>
    <w:rsid w:val="00C97EA2"/>
    <w:rsid w:val="00CA3B3D"/>
    <w:rsid w:val="00CA3CF7"/>
    <w:rsid w:val="00CA4604"/>
    <w:rsid w:val="00CA750E"/>
    <w:rsid w:val="00CB0E40"/>
    <w:rsid w:val="00CB1610"/>
    <w:rsid w:val="00CB25D8"/>
    <w:rsid w:val="00CB2BB2"/>
    <w:rsid w:val="00CB2D68"/>
    <w:rsid w:val="00CB336C"/>
    <w:rsid w:val="00CB3B13"/>
    <w:rsid w:val="00CB4A51"/>
    <w:rsid w:val="00CB5ABA"/>
    <w:rsid w:val="00CB6382"/>
    <w:rsid w:val="00CB67E9"/>
    <w:rsid w:val="00CC1264"/>
    <w:rsid w:val="00CC222E"/>
    <w:rsid w:val="00CC4F8D"/>
    <w:rsid w:val="00CC5B75"/>
    <w:rsid w:val="00CC60C7"/>
    <w:rsid w:val="00CC64C6"/>
    <w:rsid w:val="00CC6E40"/>
    <w:rsid w:val="00CD079C"/>
    <w:rsid w:val="00CD0ACF"/>
    <w:rsid w:val="00CD1804"/>
    <w:rsid w:val="00CD1A71"/>
    <w:rsid w:val="00CD34B9"/>
    <w:rsid w:val="00CD57E8"/>
    <w:rsid w:val="00CD5C08"/>
    <w:rsid w:val="00CD5C7F"/>
    <w:rsid w:val="00CD7417"/>
    <w:rsid w:val="00CE0D31"/>
    <w:rsid w:val="00CE130D"/>
    <w:rsid w:val="00CE1EC0"/>
    <w:rsid w:val="00CE1FE6"/>
    <w:rsid w:val="00CE2A0C"/>
    <w:rsid w:val="00CE32A6"/>
    <w:rsid w:val="00CE45D8"/>
    <w:rsid w:val="00CE5483"/>
    <w:rsid w:val="00CE565B"/>
    <w:rsid w:val="00CE5EEC"/>
    <w:rsid w:val="00CE6835"/>
    <w:rsid w:val="00CE6D29"/>
    <w:rsid w:val="00CE71FB"/>
    <w:rsid w:val="00CE75E5"/>
    <w:rsid w:val="00CE7F43"/>
    <w:rsid w:val="00CE7FE9"/>
    <w:rsid w:val="00CF06F2"/>
    <w:rsid w:val="00CF180E"/>
    <w:rsid w:val="00CF290C"/>
    <w:rsid w:val="00CF3502"/>
    <w:rsid w:val="00CF3EDB"/>
    <w:rsid w:val="00CF3EEE"/>
    <w:rsid w:val="00CF4039"/>
    <w:rsid w:val="00CF43E2"/>
    <w:rsid w:val="00CF6D9A"/>
    <w:rsid w:val="00CF6F08"/>
    <w:rsid w:val="00CF6FC3"/>
    <w:rsid w:val="00D00608"/>
    <w:rsid w:val="00D03DFB"/>
    <w:rsid w:val="00D054F3"/>
    <w:rsid w:val="00D06113"/>
    <w:rsid w:val="00D07ADE"/>
    <w:rsid w:val="00D10558"/>
    <w:rsid w:val="00D118F0"/>
    <w:rsid w:val="00D11F23"/>
    <w:rsid w:val="00D13E6D"/>
    <w:rsid w:val="00D149A4"/>
    <w:rsid w:val="00D151E8"/>
    <w:rsid w:val="00D15886"/>
    <w:rsid w:val="00D16334"/>
    <w:rsid w:val="00D16C7E"/>
    <w:rsid w:val="00D16FA4"/>
    <w:rsid w:val="00D17F89"/>
    <w:rsid w:val="00D20C19"/>
    <w:rsid w:val="00D21155"/>
    <w:rsid w:val="00D212D9"/>
    <w:rsid w:val="00D21F61"/>
    <w:rsid w:val="00D2293C"/>
    <w:rsid w:val="00D2402D"/>
    <w:rsid w:val="00D251C6"/>
    <w:rsid w:val="00D25679"/>
    <w:rsid w:val="00D256BF"/>
    <w:rsid w:val="00D256C0"/>
    <w:rsid w:val="00D25D55"/>
    <w:rsid w:val="00D26417"/>
    <w:rsid w:val="00D27A31"/>
    <w:rsid w:val="00D300E3"/>
    <w:rsid w:val="00D31435"/>
    <w:rsid w:val="00D32191"/>
    <w:rsid w:val="00D35922"/>
    <w:rsid w:val="00D35E14"/>
    <w:rsid w:val="00D37B42"/>
    <w:rsid w:val="00D37D3C"/>
    <w:rsid w:val="00D405B6"/>
    <w:rsid w:val="00D40A95"/>
    <w:rsid w:val="00D410FA"/>
    <w:rsid w:val="00D415EC"/>
    <w:rsid w:val="00D41833"/>
    <w:rsid w:val="00D42220"/>
    <w:rsid w:val="00D44068"/>
    <w:rsid w:val="00D45FD6"/>
    <w:rsid w:val="00D4679F"/>
    <w:rsid w:val="00D46A51"/>
    <w:rsid w:val="00D4798F"/>
    <w:rsid w:val="00D50273"/>
    <w:rsid w:val="00D50340"/>
    <w:rsid w:val="00D50639"/>
    <w:rsid w:val="00D50896"/>
    <w:rsid w:val="00D50B7D"/>
    <w:rsid w:val="00D53163"/>
    <w:rsid w:val="00D53767"/>
    <w:rsid w:val="00D53D93"/>
    <w:rsid w:val="00D578BC"/>
    <w:rsid w:val="00D60C09"/>
    <w:rsid w:val="00D60F36"/>
    <w:rsid w:val="00D61F4F"/>
    <w:rsid w:val="00D61F72"/>
    <w:rsid w:val="00D64603"/>
    <w:rsid w:val="00D65F40"/>
    <w:rsid w:val="00D6720C"/>
    <w:rsid w:val="00D67710"/>
    <w:rsid w:val="00D71158"/>
    <w:rsid w:val="00D71570"/>
    <w:rsid w:val="00D728EE"/>
    <w:rsid w:val="00D72B9D"/>
    <w:rsid w:val="00D735C4"/>
    <w:rsid w:val="00D7373D"/>
    <w:rsid w:val="00D75881"/>
    <w:rsid w:val="00D77013"/>
    <w:rsid w:val="00D80410"/>
    <w:rsid w:val="00D80BA9"/>
    <w:rsid w:val="00D82199"/>
    <w:rsid w:val="00D831EE"/>
    <w:rsid w:val="00D83B0D"/>
    <w:rsid w:val="00D85419"/>
    <w:rsid w:val="00D9006B"/>
    <w:rsid w:val="00D910AB"/>
    <w:rsid w:val="00D92C6E"/>
    <w:rsid w:val="00D93063"/>
    <w:rsid w:val="00D94A6C"/>
    <w:rsid w:val="00D950DE"/>
    <w:rsid w:val="00D96C82"/>
    <w:rsid w:val="00D96DF5"/>
    <w:rsid w:val="00D97528"/>
    <w:rsid w:val="00D97E06"/>
    <w:rsid w:val="00DA291E"/>
    <w:rsid w:val="00DA4750"/>
    <w:rsid w:val="00DA5007"/>
    <w:rsid w:val="00DA51DC"/>
    <w:rsid w:val="00DA6009"/>
    <w:rsid w:val="00DA6B2E"/>
    <w:rsid w:val="00DB06DA"/>
    <w:rsid w:val="00DB1690"/>
    <w:rsid w:val="00DB26D5"/>
    <w:rsid w:val="00DB65F9"/>
    <w:rsid w:val="00DB6764"/>
    <w:rsid w:val="00DB74F4"/>
    <w:rsid w:val="00DC00C2"/>
    <w:rsid w:val="00DC0A4A"/>
    <w:rsid w:val="00DC0CAB"/>
    <w:rsid w:val="00DC0EF6"/>
    <w:rsid w:val="00DC2791"/>
    <w:rsid w:val="00DC2A39"/>
    <w:rsid w:val="00DC3397"/>
    <w:rsid w:val="00DC4E38"/>
    <w:rsid w:val="00DC57A5"/>
    <w:rsid w:val="00DC75A5"/>
    <w:rsid w:val="00DC78DE"/>
    <w:rsid w:val="00DD17A7"/>
    <w:rsid w:val="00DD1C43"/>
    <w:rsid w:val="00DD1E74"/>
    <w:rsid w:val="00DD2451"/>
    <w:rsid w:val="00DD3335"/>
    <w:rsid w:val="00DD43D2"/>
    <w:rsid w:val="00DD60A0"/>
    <w:rsid w:val="00DD60E7"/>
    <w:rsid w:val="00DD6508"/>
    <w:rsid w:val="00DD6702"/>
    <w:rsid w:val="00DD735A"/>
    <w:rsid w:val="00DD7C7A"/>
    <w:rsid w:val="00DE0B92"/>
    <w:rsid w:val="00DE1189"/>
    <w:rsid w:val="00DE1AC8"/>
    <w:rsid w:val="00DE2085"/>
    <w:rsid w:val="00DE2096"/>
    <w:rsid w:val="00DE23CA"/>
    <w:rsid w:val="00DE32A7"/>
    <w:rsid w:val="00DE3E74"/>
    <w:rsid w:val="00DE5260"/>
    <w:rsid w:val="00DE642E"/>
    <w:rsid w:val="00DE65BF"/>
    <w:rsid w:val="00DE753B"/>
    <w:rsid w:val="00DE7B22"/>
    <w:rsid w:val="00DF0064"/>
    <w:rsid w:val="00DF038A"/>
    <w:rsid w:val="00DF0B02"/>
    <w:rsid w:val="00DF0B39"/>
    <w:rsid w:val="00DF15EC"/>
    <w:rsid w:val="00DF2F3D"/>
    <w:rsid w:val="00DF3641"/>
    <w:rsid w:val="00DF3A8D"/>
    <w:rsid w:val="00DF428C"/>
    <w:rsid w:val="00DF44B9"/>
    <w:rsid w:val="00DF520C"/>
    <w:rsid w:val="00DF5CBD"/>
    <w:rsid w:val="00DF6FD3"/>
    <w:rsid w:val="00E003BA"/>
    <w:rsid w:val="00E007BB"/>
    <w:rsid w:val="00E0141D"/>
    <w:rsid w:val="00E016DB"/>
    <w:rsid w:val="00E01C47"/>
    <w:rsid w:val="00E04F11"/>
    <w:rsid w:val="00E05976"/>
    <w:rsid w:val="00E0648F"/>
    <w:rsid w:val="00E070DA"/>
    <w:rsid w:val="00E0748F"/>
    <w:rsid w:val="00E10C56"/>
    <w:rsid w:val="00E11475"/>
    <w:rsid w:val="00E121F5"/>
    <w:rsid w:val="00E136BD"/>
    <w:rsid w:val="00E137B1"/>
    <w:rsid w:val="00E143A8"/>
    <w:rsid w:val="00E14831"/>
    <w:rsid w:val="00E15999"/>
    <w:rsid w:val="00E15C95"/>
    <w:rsid w:val="00E1601F"/>
    <w:rsid w:val="00E17486"/>
    <w:rsid w:val="00E17995"/>
    <w:rsid w:val="00E17B13"/>
    <w:rsid w:val="00E20782"/>
    <w:rsid w:val="00E20B64"/>
    <w:rsid w:val="00E21143"/>
    <w:rsid w:val="00E22BFF"/>
    <w:rsid w:val="00E2300C"/>
    <w:rsid w:val="00E234F7"/>
    <w:rsid w:val="00E235C9"/>
    <w:rsid w:val="00E2398C"/>
    <w:rsid w:val="00E23AD9"/>
    <w:rsid w:val="00E24858"/>
    <w:rsid w:val="00E249BF"/>
    <w:rsid w:val="00E25D14"/>
    <w:rsid w:val="00E27350"/>
    <w:rsid w:val="00E312EF"/>
    <w:rsid w:val="00E32537"/>
    <w:rsid w:val="00E32AC6"/>
    <w:rsid w:val="00E34868"/>
    <w:rsid w:val="00E34CDC"/>
    <w:rsid w:val="00E35035"/>
    <w:rsid w:val="00E36B97"/>
    <w:rsid w:val="00E36F18"/>
    <w:rsid w:val="00E40134"/>
    <w:rsid w:val="00E427A4"/>
    <w:rsid w:val="00E43C09"/>
    <w:rsid w:val="00E44F51"/>
    <w:rsid w:val="00E4555C"/>
    <w:rsid w:val="00E46E79"/>
    <w:rsid w:val="00E47153"/>
    <w:rsid w:val="00E51810"/>
    <w:rsid w:val="00E5362A"/>
    <w:rsid w:val="00E539B6"/>
    <w:rsid w:val="00E54733"/>
    <w:rsid w:val="00E55055"/>
    <w:rsid w:val="00E552EA"/>
    <w:rsid w:val="00E56FDD"/>
    <w:rsid w:val="00E5700E"/>
    <w:rsid w:val="00E579D6"/>
    <w:rsid w:val="00E57E10"/>
    <w:rsid w:val="00E601A9"/>
    <w:rsid w:val="00E60A91"/>
    <w:rsid w:val="00E6269E"/>
    <w:rsid w:val="00E6287F"/>
    <w:rsid w:val="00E62DFD"/>
    <w:rsid w:val="00E633F8"/>
    <w:rsid w:val="00E66AF1"/>
    <w:rsid w:val="00E67FE8"/>
    <w:rsid w:val="00E700DF"/>
    <w:rsid w:val="00E701FB"/>
    <w:rsid w:val="00E70442"/>
    <w:rsid w:val="00E7045D"/>
    <w:rsid w:val="00E71067"/>
    <w:rsid w:val="00E73510"/>
    <w:rsid w:val="00E756CB"/>
    <w:rsid w:val="00E75CAF"/>
    <w:rsid w:val="00E767F8"/>
    <w:rsid w:val="00E7759A"/>
    <w:rsid w:val="00E81127"/>
    <w:rsid w:val="00E84992"/>
    <w:rsid w:val="00E84BE4"/>
    <w:rsid w:val="00E85212"/>
    <w:rsid w:val="00E87476"/>
    <w:rsid w:val="00E877E6"/>
    <w:rsid w:val="00E87BE1"/>
    <w:rsid w:val="00E906A4"/>
    <w:rsid w:val="00E9093A"/>
    <w:rsid w:val="00E9127C"/>
    <w:rsid w:val="00E92572"/>
    <w:rsid w:val="00E93192"/>
    <w:rsid w:val="00E93290"/>
    <w:rsid w:val="00E93AF6"/>
    <w:rsid w:val="00E941A8"/>
    <w:rsid w:val="00E953E4"/>
    <w:rsid w:val="00E954D1"/>
    <w:rsid w:val="00E96667"/>
    <w:rsid w:val="00E968C7"/>
    <w:rsid w:val="00E9787F"/>
    <w:rsid w:val="00E97D74"/>
    <w:rsid w:val="00EA003D"/>
    <w:rsid w:val="00EA0A26"/>
    <w:rsid w:val="00EA149E"/>
    <w:rsid w:val="00EA19C1"/>
    <w:rsid w:val="00EA277C"/>
    <w:rsid w:val="00EA2929"/>
    <w:rsid w:val="00EA2966"/>
    <w:rsid w:val="00EA3221"/>
    <w:rsid w:val="00EA3757"/>
    <w:rsid w:val="00EA4E88"/>
    <w:rsid w:val="00EA5A87"/>
    <w:rsid w:val="00EA5F2C"/>
    <w:rsid w:val="00EA7788"/>
    <w:rsid w:val="00EB0C8A"/>
    <w:rsid w:val="00EB11B8"/>
    <w:rsid w:val="00EB2193"/>
    <w:rsid w:val="00EB2DCB"/>
    <w:rsid w:val="00EB4E1E"/>
    <w:rsid w:val="00EB5732"/>
    <w:rsid w:val="00EB5E04"/>
    <w:rsid w:val="00EB74F2"/>
    <w:rsid w:val="00EB786B"/>
    <w:rsid w:val="00EB79A5"/>
    <w:rsid w:val="00EC0B0C"/>
    <w:rsid w:val="00EC1B2B"/>
    <w:rsid w:val="00EC7C15"/>
    <w:rsid w:val="00EC7DE7"/>
    <w:rsid w:val="00EC7F3D"/>
    <w:rsid w:val="00ED1916"/>
    <w:rsid w:val="00ED2320"/>
    <w:rsid w:val="00ED3658"/>
    <w:rsid w:val="00ED5040"/>
    <w:rsid w:val="00ED5BC7"/>
    <w:rsid w:val="00ED6929"/>
    <w:rsid w:val="00ED6A9E"/>
    <w:rsid w:val="00ED7548"/>
    <w:rsid w:val="00EE1621"/>
    <w:rsid w:val="00EE1C61"/>
    <w:rsid w:val="00EE2F68"/>
    <w:rsid w:val="00EE307F"/>
    <w:rsid w:val="00EE6F09"/>
    <w:rsid w:val="00EE7097"/>
    <w:rsid w:val="00EE799D"/>
    <w:rsid w:val="00EE7AAB"/>
    <w:rsid w:val="00EF13BC"/>
    <w:rsid w:val="00EF2BE0"/>
    <w:rsid w:val="00EF3509"/>
    <w:rsid w:val="00EF4989"/>
    <w:rsid w:val="00F001A0"/>
    <w:rsid w:val="00F014AD"/>
    <w:rsid w:val="00F01706"/>
    <w:rsid w:val="00F0176A"/>
    <w:rsid w:val="00F017F7"/>
    <w:rsid w:val="00F01E44"/>
    <w:rsid w:val="00F02737"/>
    <w:rsid w:val="00F02C8E"/>
    <w:rsid w:val="00F02E95"/>
    <w:rsid w:val="00F04456"/>
    <w:rsid w:val="00F05129"/>
    <w:rsid w:val="00F05E83"/>
    <w:rsid w:val="00F07748"/>
    <w:rsid w:val="00F1009C"/>
    <w:rsid w:val="00F110B3"/>
    <w:rsid w:val="00F1153D"/>
    <w:rsid w:val="00F13112"/>
    <w:rsid w:val="00F1388A"/>
    <w:rsid w:val="00F14100"/>
    <w:rsid w:val="00F20A89"/>
    <w:rsid w:val="00F20F98"/>
    <w:rsid w:val="00F2131E"/>
    <w:rsid w:val="00F22956"/>
    <w:rsid w:val="00F22A8E"/>
    <w:rsid w:val="00F231D2"/>
    <w:rsid w:val="00F23B36"/>
    <w:rsid w:val="00F241A3"/>
    <w:rsid w:val="00F244B7"/>
    <w:rsid w:val="00F24694"/>
    <w:rsid w:val="00F249A1"/>
    <w:rsid w:val="00F256CD"/>
    <w:rsid w:val="00F25A6A"/>
    <w:rsid w:val="00F25BE0"/>
    <w:rsid w:val="00F26CC0"/>
    <w:rsid w:val="00F26FCA"/>
    <w:rsid w:val="00F27020"/>
    <w:rsid w:val="00F304D8"/>
    <w:rsid w:val="00F307D9"/>
    <w:rsid w:val="00F30E21"/>
    <w:rsid w:val="00F30EA3"/>
    <w:rsid w:val="00F327D0"/>
    <w:rsid w:val="00F33521"/>
    <w:rsid w:val="00F3778E"/>
    <w:rsid w:val="00F37B22"/>
    <w:rsid w:val="00F4294E"/>
    <w:rsid w:val="00F440C6"/>
    <w:rsid w:val="00F459EC"/>
    <w:rsid w:val="00F500D7"/>
    <w:rsid w:val="00F5018B"/>
    <w:rsid w:val="00F504D1"/>
    <w:rsid w:val="00F50ED8"/>
    <w:rsid w:val="00F514A9"/>
    <w:rsid w:val="00F51D78"/>
    <w:rsid w:val="00F53588"/>
    <w:rsid w:val="00F54137"/>
    <w:rsid w:val="00F55EA5"/>
    <w:rsid w:val="00F56B5B"/>
    <w:rsid w:val="00F56FEE"/>
    <w:rsid w:val="00F577AD"/>
    <w:rsid w:val="00F578B4"/>
    <w:rsid w:val="00F57A89"/>
    <w:rsid w:val="00F57E10"/>
    <w:rsid w:val="00F60EED"/>
    <w:rsid w:val="00F6187E"/>
    <w:rsid w:val="00F61A0E"/>
    <w:rsid w:val="00F61BE1"/>
    <w:rsid w:val="00F6294C"/>
    <w:rsid w:val="00F638FF"/>
    <w:rsid w:val="00F63A69"/>
    <w:rsid w:val="00F64205"/>
    <w:rsid w:val="00F64EBC"/>
    <w:rsid w:val="00F6561D"/>
    <w:rsid w:val="00F67C7F"/>
    <w:rsid w:val="00F67D4B"/>
    <w:rsid w:val="00F7042D"/>
    <w:rsid w:val="00F71B85"/>
    <w:rsid w:val="00F732F1"/>
    <w:rsid w:val="00F73EBC"/>
    <w:rsid w:val="00F744B2"/>
    <w:rsid w:val="00F744EA"/>
    <w:rsid w:val="00F75A4B"/>
    <w:rsid w:val="00F75B28"/>
    <w:rsid w:val="00F75E35"/>
    <w:rsid w:val="00F768AB"/>
    <w:rsid w:val="00F77C49"/>
    <w:rsid w:val="00F77E77"/>
    <w:rsid w:val="00F77EF9"/>
    <w:rsid w:val="00F81902"/>
    <w:rsid w:val="00F822F6"/>
    <w:rsid w:val="00F830CE"/>
    <w:rsid w:val="00F831E1"/>
    <w:rsid w:val="00F83FF3"/>
    <w:rsid w:val="00F8482F"/>
    <w:rsid w:val="00F849F2"/>
    <w:rsid w:val="00F85144"/>
    <w:rsid w:val="00F870B9"/>
    <w:rsid w:val="00F8729D"/>
    <w:rsid w:val="00F9042D"/>
    <w:rsid w:val="00F914B1"/>
    <w:rsid w:val="00F91969"/>
    <w:rsid w:val="00F92121"/>
    <w:rsid w:val="00F94A18"/>
    <w:rsid w:val="00F959CF"/>
    <w:rsid w:val="00F95CD9"/>
    <w:rsid w:val="00F96304"/>
    <w:rsid w:val="00F9649A"/>
    <w:rsid w:val="00FA0DB5"/>
    <w:rsid w:val="00FA3E5D"/>
    <w:rsid w:val="00FA46FE"/>
    <w:rsid w:val="00FA6027"/>
    <w:rsid w:val="00FA6F42"/>
    <w:rsid w:val="00FA76A1"/>
    <w:rsid w:val="00FA7D27"/>
    <w:rsid w:val="00FB1CF8"/>
    <w:rsid w:val="00FB30CD"/>
    <w:rsid w:val="00FB405C"/>
    <w:rsid w:val="00FB4B9B"/>
    <w:rsid w:val="00FB660C"/>
    <w:rsid w:val="00FB746B"/>
    <w:rsid w:val="00FB7B95"/>
    <w:rsid w:val="00FC084C"/>
    <w:rsid w:val="00FC097D"/>
    <w:rsid w:val="00FC0BBF"/>
    <w:rsid w:val="00FC2481"/>
    <w:rsid w:val="00FC2E1F"/>
    <w:rsid w:val="00FC33C1"/>
    <w:rsid w:val="00FC46E1"/>
    <w:rsid w:val="00FC649C"/>
    <w:rsid w:val="00FD018C"/>
    <w:rsid w:val="00FD039B"/>
    <w:rsid w:val="00FD26C1"/>
    <w:rsid w:val="00FD3E7E"/>
    <w:rsid w:val="00FD40CE"/>
    <w:rsid w:val="00FD41F6"/>
    <w:rsid w:val="00FD4E3D"/>
    <w:rsid w:val="00FD7325"/>
    <w:rsid w:val="00FD7BC6"/>
    <w:rsid w:val="00FE00AE"/>
    <w:rsid w:val="00FE0184"/>
    <w:rsid w:val="00FE1434"/>
    <w:rsid w:val="00FE2A8E"/>
    <w:rsid w:val="00FE39FF"/>
    <w:rsid w:val="00FE4507"/>
    <w:rsid w:val="00FE4B21"/>
    <w:rsid w:val="00FE4E4D"/>
    <w:rsid w:val="00FE5B4E"/>
    <w:rsid w:val="00FE5CB7"/>
    <w:rsid w:val="00FE6757"/>
    <w:rsid w:val="00FE677F"/>
    <w:rsid w:val="00FE6E58"/>
    <w:rsid w:val="00FE7408"/>
    <w:rsid w:val="00FF1C7F"/>
    <w:rsid w:val="00FF1DC8"/>
    <w:rsid w:val="00FF218E"/>
    <w:rsid w:val="00FF244F"/>
    <w:rsid w:val="00FF4F64"/>
    <w:rsid w:val="00FF5EB8"/>
    <w:rsid w:val="00FF7064"/>
    <w:rsid w:val="00FF7D60"/>
    <w:rsid w:val="08168D24"/>
    <w:rsid w:val="49A87F58"/>
    <w:rsid w:val="4B64A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D0F8EA"/>
  <w15:chartTrackingRefBased/>
  <w15:docId w15:val="{A0BBE28D-1E6D-4099-B112-81CF5CFCD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826"/>
  </w:style>
  <w:style w:type="paragraph" w:styleId="Heading1">
    <w:name w:val="heading 1"/>
    <w:basedOn w:val="Normal"/>
    <w:next w:val="Normal"/>
    <w:link w:val="Heading1Char"/>
    <w:uiPriority w:val="9"/>
    <w:qFormat/>
    <w:rsid w:val="001647BF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47BF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647BF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b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link w:val="paragraphChar"/>
    <w:rsid w:val="00E32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E32AC6"/>
  </w:style>
  <w:style w:type="character" w:customStyle="1" w:styleId="eop">
    <w:name w:val="eop"/>
    <w:basedOn w:val="DefaultParagraphFont"/>
    <w:rsid w:val="00E32AC6"/>
  </w:style>
  <w:style w:type="character" w:customStyle="1" w:styleId="spellingerror">
    <w:name w:val="spellingerror"/>
    <w:basedOn w:val="DefaultParagraphFont"/>
    <w:rsid w:val="00E32AC6"/>
  </w:style>
  <w:style w:type="character" w:customStyle="1" w:styleId="paragraphChar">
    <w:name w:val="paragraph Char"/>
    <w:basedOn w:val="DefaultParagraphFont"/>
    <w:link w:val="paragraph"/>
    <w:locked/>
    <w:rsid w:val="0035262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35262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352629"/>
    <w:rPr>
      <w:rFonts w:ascii="Calibri" w:eastAsia="Times New Roman" w:hAnsi="Calibri" w:cs="Calibri"/>
      <w:noProof/>
      <w:sz w:val="24"/>
      <w:szCs w:val="24"/>
      <w:lang w:val="en-US" w:eastAsia="en-GB"/>
    </w:rPr>
  </w:style>
  <w:style w:type="paragraph" w:customStyle="1" w:styleId="EndNoteBibliography">
    <w:name w:val="EndNote Bibliography"/>
    <w:basedOn w:val="Normal"/>
    <w:link w:val="EndNoteBibliographyChar"/>
    <w:rsid w:val="0035262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paragraphChar"/>
    <w:link w:val="EndNoteBibliography"/>
    <w:rsid w:val="00352629"/>
    <w:rPr>
      <w:rFonts w:ascii="Calibri" w:eastAsia="Times New Roman" w:hAnsi="Calibri" w:cs="Calibri"/>
      <w:noProof/>
      <w:sz w:val="24"/>
      <w:szCs w:val="24"/>
      <w:lang w:val="en-US" w:eastAsia="en-GB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59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597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7430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647BF"/>
    <w:rPr>
      <w:rFonts w:ascii="Times New Roman" w:eastAsiaTheme="majorEastAsia" w:hAnsi="Times New Roman" w:cstheme="majorBidi"/>
      <w:b/>
      <w:sz w:val="24"/>
      <w:szCs w:val="32"/>
    </w:rPr>
  </w:style>
  <w:style w:type="character" w:styleId="Hyperlink">
    <w:name w:val="Hyperlink"/>
    <w:basedOn w:val="DefaultParagraphFont"/>
    <w:uiPriority w:val="99"/>
    <w:unhideWhenUsed/>
    <w:rsid w:val="00C26452"/>
    <w:rPr>
      <w:color w:val="0000FF"/>
      <w:u w:val="single"/>
    </w:rPr>
  </w:style>
  <w:style w:type="paragraph" w:styleId="Revision">
    <w:name w:val="Revision"/>
    <w:hidden/>
    <w:uiPriority w:val="99"/>
    <w:semiHidden/>
    <w:rsid w:val="007D2E41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1647BF"/>
    <w:rPr>
      <w:rFonts w:ascii="Times New Roman" w:eastAsiaTheme="majorEastAsia" w:hAnsi="Times New Roman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647BF"/>
    <w:rPr>
      <w:rFonts w:ascii="Times New Roman" w:eastAsiaTheme="majorEastAsia" w:hAnsi="Times New Roman" w:cstheme="majorBidi"/>
      <w:b/>
      <w:sz w:val="20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E56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56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565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56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565B"/>
    <w:rPr>
      <w:b/>
      <w:bCs/>
      <w:sz w:val="20"/>
      <w:szCs w:val="20"/>
    </w:rPr>
  </w:style>
  <w:style w:type="table" w:styleId="TableGridLight">
    <w:name w:val="Grid Table Light"/>
    <w:basedOn w:val="TableNormal"/>
    <w:uiPriority w:val="40"/>
    <w:rsid w:val="0035198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317AED"/>
    <w:pPr>
      <w:spacing w:after="0" w:line="240" w:lineRule="auto"/>
      <w:ind w:left="357" w:hanging="357"/>
    </w:pPr>
    <w:rPr>
      <w:kern w:val="2"/>
      <w14:ligatures w14:val="standardContextua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76595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E0141D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C65FC0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C65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7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7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0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00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98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33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15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9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39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60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1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02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34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11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10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72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872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91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3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8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56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74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31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2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6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49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52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92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50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1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58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8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79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17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4288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717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9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0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7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2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7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7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75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0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62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467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154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16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7381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603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47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70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527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313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218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411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2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82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25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299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582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76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840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401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64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402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596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310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99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458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06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16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484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176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4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21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82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3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2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13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524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64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606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9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8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7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556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86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71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43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722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85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03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89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68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19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37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4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62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56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9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72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661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998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9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67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27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02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01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86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52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8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59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276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41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71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0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32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9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247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92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80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7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51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8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36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41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401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27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68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61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95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07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49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38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256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57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5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63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05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8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38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78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994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5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12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87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08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5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51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21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41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25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68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57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14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31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54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34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46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26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7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7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20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08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8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11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54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52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8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711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17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54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64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42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23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225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87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01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5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3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0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05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9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30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E244EE-0103-4C28-A36C-414EAE5D3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464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GSTT</Company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Sambasivan Khrishanthne</dc:creator>
  <cp:keywords/>
  <dc:description/>
  <cp:lastModifiedBy>Khrishanthne Sambasivan</cp:lastModifiedBy>
  <cp:revision>11</cp:revision>
  <dcterms:created xsi:type="dcterms:W3CDTF">2023-09-26T12:14:00Z</dcterms:created>
  <dcterms:modified xsi:type="dcterms:W3CDTF">2023-09-27T21:44:00Z</dcterms:modified>
</cp:coreProperties>
</file>