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text" w:horzAnchor="margin" w:tblpXSpec="center" w:tblpY="-90"/>
        <w:tblW w:w="15906" w:type="dxa"/>
        <w:tblLook w:val="0600" w:firstRow="0" w:lastRow="0" w:firstColumn="0" w:lastColumn="0" w:noHBand="1" w:noVBand="1"/>
      </w:tblPr>
      <w:tblGrid>
        <w:gridCol w:w="1424"/>
        <w:gridCol w:w="1106"/>
        <w:gridCol w:w="1670"/>
        <w:gridCol w:w="2240"/>
        <w:gridCol w:w="1960"/>
        <w:gridCol w:w="3220"/>
        <w:gridCol w:w="4286"/>
      </w:tblGrid>
      <w:tr w:rsidR="001D1000" w:rsidRPr="00211099" w14:paraId="525C010B" w14:textId="77777777" w:rsidTr="001D1000">
        <w:trPr>
          <w:trHeight w:val="740"/>
        </w:trPr>
        <w:tc>
          <w:tcPr>
            <w:tcW w:w="15906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14:paraId="300BDE4D" w14:textId="0F6903CB" w:rsidR="001D1000" w:rsidRPr="008159D7" w:rsidRDefault="001D1000" w:rsidP="001D100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bookmarkStart w:id="0" w:name="_Ref142659046"/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Pr="008159D7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8</w:t>
            </w:r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bookmarkEnd w:id="0"/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.     Dose modification studies based on </w:t>
            </w:r>
            <w:r w:rsidR="008159D7" w:rsidRPr="008159D7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8159D7" w:rsidRPr="008159D7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proofErr w:type="gramStart"/>
            <w:r w:rsidR="008159D7" w:rsidRPr="008159D7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proofErr w:type="gramEnd"/>
            <w:r w:rsidRPr="008159D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PET imaging.</w:t>
            </w:r>
          </w:p>
        </w:tc>
      </w:tr>
      <w:tr w:rsidR="001D1000" w:rsidRPr="00211099" w14:paraId="3C3D150B" w14:textId="77777777" w:rsidTr="001D1000">
        <w:trPr>
          <w:trHeight w:val="740"/>
        </w:trPr>
        <w:tc>
          <w:tcPr>
            <w:tcW w:w="1424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2EA0F15E" w14:textId="77777777" w:rsidR="001D1000" w:rsidRPr="008159D7" w:rsidRDefault="001D1000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1106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6F586BFA" w14:textId="77777777" w:rsidR="001D1000" w:rsidRPr="008159D7" w:rsidRDefault="001D1000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pts​</w:t>
            </w:r>
          </w:p>
        </w:tc>
        <w:tc>
          <w:tcPr>
            <w:tcW w:w="167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2E3344F1" w14:textId="77777777" w:rsidR="001D1000" w:rsidRPr="008159D7" w:rsidRDefault="001D1000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2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7FE89369" w14:textId="2924438B" w:rsidR="001D1000" w:rsidRPr="008159D7" w:rsidRDefault="008159D7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8159D7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Pr="008159D7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proofErr w:type="gramEnd"/>
            <w:r w:rsidR="001D1000"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196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186C1663" w14:textId="6C1BBA7B" w:rsidR="001D1000" w:rsidRPr="008159D7" w:rsidRDefault="001D1000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8159D7" w:rsidRPr="008159D7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="008159D7" w:rsidRPr="008159D7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8159D7" w:rsidRPr="008159D7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proofErr w:type="gramEnd"/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322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5A39588" w14:textId="77777777" w:rsidR="001D1000" w:rsidRPr="008159D7" w:rsidRDefault="001D1000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Dose modification </w:t>
            </w:r>
          </w:p>
        </w:tc>
        <w:tc>
          <w:tcPr>
            <w:tcW w:w="4286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6FAC3368" w14:textId="77777777" w:rsidR="001D1000" w:rsidRPr="008159D7" w:rsidRDefault="001D1000" w:rsidP="0050091B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159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1D1000" w:rsidRPr="00211099" w14:paraId="23156232" w14:textId="77777777" w:rsidTr="001D1000">
        <w:trPr>
          <w:trHeight w:val="260"/>
        </w:trPr>
        <w:tc>
          <w:tcPr>
            <w:tcW w:w="15906" w:type="dxa"/>
            <w:gridSpan w:val="7"/>
            <w:tcBorders>
              <w:top w:val="single" w:sz="6" w:space="0" w:color="auto"/>
              <w:bottom w:val="single" w:sz="6" w:space="0" w:color="auto"/>
            </w:tcBorders>
          </w:tcPr>
          <w:p w14:paraId="308CC078" w14:textId="77777777" w:rsidR="001D1000" w:rsidRDefault="001D1000" w:rsidP="001D100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De-escalation studies</w:t>
            </w:r>
          </w:p>
          <w:p w14:paraId="0E5D0F01" w14:textId="77777777" w:rsidR="000333F6" w:rsidRPr="00211099" w:rsidRDefault="000333F6" w:rsidP="001D100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1D1000" w:rsidRPr="00211099" w14:paraId="30BDD7DE" w14:textId="77777777" w:rsidTr="001D1000">
        <w:trPr>
          <w:trHeight w:val="703"/>
        </w:trPr>
        <w:tc>
          <w:tcPr>
            <w:tcW w:w="1424" w:type="dxa"/>
            <w:tcBorders>
              <w:top w:val="single" w:sz="6" w:space="0" w:color="auto"/>
              <w:bottom w:val="nil"/>
            </w:tcBorders>
            <w:hideMark/>
          </w:tcPr>
          <w:p w14:paraId="0664E0EC" w14:textId="64C5AA4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Riaz et al 2021 </w:t>
            </w:r>
            <w:r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[56]</w:t>
            </w:r>
          </w:p>
        </w:tc>
        <w:tc>
          <w:tcPr>
            <w:tcW w:w="1106" w:type="dxa"/>
            <w:tcBorders>
              <w:top w:val="single" w:sz="6" w:space="0" w:color="auto"/>
              <w:bottom w:val="nil"/>
            </w:tcBorders>
            <w:hideMark/>
          </w:tcPr>
          <w:p w14:paraId="67157F85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  <w:p w14:paraId="3EC9FD97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(15 de-escalated)</w:t>
            </w:r>
          </w:p>
        </w:tc>
        <w:tc>
          <w:tcPr>
            <w:tcW w:w="1670" w:type="dxa"/>
            <w:tcBorders>
              <w:top w:val="single" w:sz="6" w:space="0" w:color="auto"/>
              <w:bottom w:val="nil"/>
            </w:tcBorders>
            <w:hideMark/>
          </w:tcPr>
          <w:p w14:paraId="66124F63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150 mins</w:t>
            </w:r>
          </w:p>
        </w:tc>
        <w:tc>
          <w:tcPr>
            <w:tcW w:w="2240" w:type="dxa"/>
            <w:tcBorders>
              <w:top w:val="single" w:sz="6" w:space="0" w:color="auto"/>
              <w:bottom w:val="nil"/>
            </w:tcBorders>
            <w:hideMark/>
          </w:tcPr>
          <w:p w14:paraId="677C7862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 (&gt;1.2 interpreted as evidence of hypoxia)</w:t>
            </w:r>
          </w:p>
        </w:tc>
        <w:tc>
          <w:tcPr>
            <w:tcW w:w="1960" w:type="dxa"/>
            <w:tcBorders>
              <w:top w:val="single" w:sz="6" w:space="0" w:color="auto"/>
              <w:bottom w:val="nil"/>
            </w:tcBorders>
            <w:hideMark/>
          </w:tcPr>
          <w:p w14:paraId="2D232543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  <w:p w14:paraId="38595721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Day 6-10 of radiotherapy</w:t>
            </w:r>
          </w:p>
        </w:tc>
        <w:tc>
          <w:tcPr>
            <w:tcW w:w="3220" w:type="dxa"/>
            <w:tcBorders>
              <w:top w:val="single" w:sz="6" w:space="0" w:color="auto"/>
              <w:bottom w:val="nil"/>
            </w:tcBorders>
            <w:hideMark/>
          </w:tcPr>
          <w:p w14:paraId="56705405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Patients without evidence of hypoxia at either pre/intra treatment deescalated to 30Gy radiotherapy</w:t>
            </w:r>
          </w:p>
        </w:tc>
        <w:tc>
          <w:tcPr>
            <w:tcW w:w="4286" w:type="dxa"/>
            <w:tcBorders>
              <w:top w:val="single" w:sz="6" w:space="0" w:color="auto"/>
              <w:bottom w:val="nil"/>
            </w:tcBorders>
            <w:hideMark/>
          </w:tcPr>
          <w:p w14:paraId="2E542526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11/15 pts on de-escalated RT had </w:t>
            </w:r>
            <w:proofErr w:type="spellStart"/>
            <w:proofErr w:type="gram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pCR</w:t>
            </w:r>
            <w:proofErr w:type="spellEnd"/>
            <w:proofErr w:type="gramEnd"/>
          </w:p>
          <w:p w14:paraId="6D21FAC5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4/15 had residual </w:t>
            </w:r>
            <w:proofErr w:type="gram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disease</w:t>
            </w:r>
            <w:proofErr w:type="gramEnd"/>
          </w:p>
          <w:p w14:paraId="4B9E3AD9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2/4 minimal residual disease</w:t>
            </w:r>
          </w:p>
          <w:p w14:paraId="1044643C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1/4 significant residual disease and tumour regrowth</w:t>
            </w:r>
          </w:p>
          <w:p w14:paraId="2AC61DA0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1/4 deviation from protocol and progressive disease </w:t>
            </w:r>
          </w:p>
          <w:p w14:paraId="0D6B5613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D1CD4C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D1000" w:rsidRPr="00211099" w14:paraId="799BC594" w14:textId="77777777" w:rsidTr="001D1000">
        <w:trPr>
          <w:trHeight w:val="651"/>
        </w:trPr>
        <w:tc>
          <w:tcPr>
            <w:tcW w:w="1424" w:type="dxa"/>
            <w:tcBorders>
              <w:top w:val="nil"/>
              <w:bottom w:val="single" w:sz="6" w:space="0" w:color="auto"/>
            </w:tcBorders>
            <w:hideMark/>
          </w:tcPr>
          <w:p w14:paraId="7E0F31C4" w14:textId="3C18D220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Lee et al 2016 </w:t>
            </w:r>
            <w:r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[2</w:t>
            </w:r>
            <w:r w:rsidR="00CE1EA4">
              <w:rPr>
                <w:rFonts w:ascii="Times New Roman" w:hAnsi="Times New Roman" w:cs="Times New Roman"/>
                <w:noProof/>
                <w:sz w:val="16"/>
                <w:szCs w:val="16"/>
              </w:rPr>
              <w:t>3</w:t>
            </w:r>
            <w:r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]</w:t>
            </w:r>
          </w:p>
        </w:tc>
        <w:tc>
          <w:tcPr>
            <w:tcW w:w="1106" w:type="dxa"/>
            <w:tcBorders>
              <w:top w:val="nil"/>
              <w:bottom w:val="single" w:sz="6" w:space="0" w:color="auto"/>
            </w:tcBorders>
            <w:hideMark/>
          </w:tcPr>
          <w:p w14:paraId="27F52F68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  <w:p w14:paraId="04285E5C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(10 de-escalated)</w:t>
            </w:r>
          </w:p>
        </w:tc>
        <w:tc>
          <w:tcPr>
            <w:tcW w:w="1670" w:type="dxa"/>
            <w:tcBorders>
              <w:top w:val="nil"/>
              <w:bottom w:val="single" w:sz="6" w:space="0" w:color="auto"/>
            </w:tcBorders>
            <w:hideMark/>
          </w:tcPr>
          <w:p w14:paraId="1BB89E08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150 mins</w:t>
            </w:r>
          </w:p>
        </w:tc>
        <w:tc>
          <w:tcPr>
            <w:tcW w:w="2240" w:type="dxa"/>
            <w:tcBorders>
              <w:top w:val="nil"/>
              <w:bottom w:val="single" w:sz="6" w:space="0" w:color="auto"/>
            </w:tcBorders>
            <w:hideMark/>
          </w:tcPr>
          <w:p w14:paraId="14934BA3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 (&gt;1.2 interpreted as evidence of hypoxia)</w:t>
            </w:r>
          </w:p>
        </w:tc>
        <w:tc>
          <w:tcPr>
            <w:tcW w:w="1960" w:type="dxa"/>
            <w:tcBorders>
              <w:top w:val="nil"/>
              <w:bottom w:val="single" w:sz="6" w:space="0" w:color="auto"/>
            </w:tcBorders>
            <w:hideMark/>
          </w:tcPr>
          <w:p w14:paraId="71C95E90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  <w:p w14:paraId="553DBCE9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 week after RT started</w:t>
            </w:r>
          </w:p>
        </w:tc>
        <w:tc>
          <w:tcPr>
            <w:tcW w:w="3220" w:type="dxa"/>
            <w:tcBorders>
              <w:top w:val="nil"/>
              <w:bottom w:val="single" w:sz="6" w:space="0" w:color="auto"/>
            </w:tcBorders>
            <w:hideMark/>
          </w:tcPr>
          <w:p w14:paraId="3C852790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Patients without evidence of hypoxia at either pre/intra treatment had RT dose de-escalated to 60Gy to involved </w:t>
            </w:r>
            <w:proofErr w:type="gram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LN</w:t>
            </w:r>
            <w:proofErr w:type="gramEnd"/>
          </w:p>
          <w:p w14:paraId="5B4B8EE3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86" w:type="dxa"/>
            <w:tcBorders>
              <w:top w:val="nil"/>
              <w:bottom w:val="single" w:sz="6" w:space="0" w:color="auto"/>
            </w:tcBorders>
            <w:hideMark/>
          </w:tcPr>
          <w:p w14:paraId="7CB5708E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10 pts had de-escalated </w:t>
            </w:r>
            <w:proofErr w:type="gram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RT</w:t>
            </w:r>
            <w:proofErr w:type="gramEnd"/>
          </w:p>
          <w:p w14:paraId="57ABEC79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10/10 patients had no recurrence of disease at 2 yrs.</w:t>
            </w:r>
          </w:p>
        </w:tc>
      </w:tr>
      <w:tr w:rsidR="001D1000" w:rsidRPr="00211099" w14:paraId="27999414" w14:textId="77777777" w:rsidTr="001D1000">
        <w:trPr>
          <w:trHeight w:val="337"/>
        </w:trPr>
        <w:tc>
          <w:tcPr>
            <w:tcW w:w="15906" w:type="dxa"/>
            <w:gridSpan w:val="7"/>
            <w:tcBorders>
              <w:top w:val="single" w:sz="6" w:space="0" w:color="auto"/>
              <w:bottom w:val="single" w:sz="6" w:space="0" w:color="auto"/>
            </w:tcBorders>
          </w:tcPr>
          <w:p w14:paraId="50DE38BF" w14:textId="119F9AEB" w:rsidR="001D1000" w:rsidRDefault="001D1000" w:rsidP="008745F0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Dos</w:t>
            </w: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Dose</w:t>
            </w:r>
            <w:proofErr w:type="spellEnd"/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escalation studies</w:t>
            </w:r>
          </w:p>
          <w:p w14:paraId="67F7C6FC" w14:textId="77777777" w:rsidR="000333F6" w:rsidRPr="00211099" w:rsidRDefault="000333F6" w:rsidP="008745F0">
            <w:pPr>
              <w:spacing w:line="360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D1000" w:rsidRPr="00211099" w14:paraId="6F3A3D0D" w14:textId="77777777" w:rsidTr="001D1000">
        <w:trPr>
          <w:trHeight w:val="987"/>
        </w:trPr>
        <w:tc>
          <w:tcPr>
            <w:tcW w:w="1424" w:type="dxa"/>
            <w:tcBorders>
              <w:top w:val="single" w:sz="6" w:space="0" w:color="auto"/>
            </w:tcBorders>
            <w:hideMark/>
          </w:tcPr>
          <w:p w14:paraId="49D297A2" w14:textId="3BA90F45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Welz et al 2022 </w:t>
            </w:r>
            <w:r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[57]</w:t>
            </w:r>
          </w:p>
        </w:tc>
        <w:tc>
          <w:tcPr>
            <w:tcW w:w="1106" w:type="dxa"/>
            <w:tcBorders>
              <w:top w:val="single" w:sz="6" w:space="0" w:color="auto"/>
            </w:tcBorders>
            <w:hideMark/>
          </w:tcPr>
          <w:p w14:paraId="2F100FEC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  <w:p w14:paraId="163FA40F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(19 dose escalated)</w:t>
            </w:r>
          </w:p>
        </w:tc>
        <w:tc>
          <w:tcPr>
            <w:tcW w:w="1670" w:type="dxa"/>
            <w:tcBorders>
              <w:top w:val="single" w:sz="6" w:space="0" w:color="auto"/>
            </w:tcBorders>
            <w:hideMark/>
          </w:tcPr>
          <w:p w14:paraId="22858654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</w:t>
            </w:r>
          </w:p>
        </w:tc>
        <w:tc>
          <w:tcPr>
            <w:tcW w:w="2240" w:type="dxa"/>
            <w:tcBorders>
              <w:top w:val="single" w:sz="6" w:space="0" w:color="auto"/>
            </w:tcBorders>
            <w:hideMark/>
          </w:tcPr>
          <w:p w14:paraId="777F04CD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</w:t>
            </w:r>
          </w:p>
        </w:tc>
        <w:tc>
          <w:tcPr>
            <w:tcW w:w="1960" w:type="dxa"/>
            <w:tcBorders>
              <w:top w:val="single" w:sz="6" w:space="0" w:color="auto"/>
            </w:tcBorders>
            <w:hideMark/>
          </w:tcPr>
          <w:p w14:paraId="5EE826D4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3220" w:type="dxa"/>
            <w:tcBorders>
              <w:top w:val="single" w:sz="6" w:space="0" w:color="auto"/>
            </w:tcBorders>
            <w:hideMark/>
          </w:tcPr>
          <w:p w14:paraId="0B2684AF" w14:textId="77777777" w:rsidR="001D1000" w:rsidRPr="00211099" w:rsidRDefault="001D1000" w:rsidP="008745F0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Patients with a hypoxic volume randomized to either standard RT (70Gy in 35 fractions) to dose escalation up to 77Gy to HV.</w:t>
            </w:r>
          </w:p>
        </w:tc>
        <w:tc>
          <w:tcPr>
            <w:tcW w:w="4286" w:type="dxa"/>
            <w:tcBorders>
              <w:top w:val="single" w:sz="6" w:space="0" w:color="auto"/>
            </w:tcBorders>
            <w:hideMark/>
          </w:tcPr>
          <w:p w14:paraId="5FBCF61A" w14:textId="77777777" w:rsidR="001D1000" w:rsidRPr="00211099" w:rsidRDefault="001D1000" w:rsidP="008745F0">
            <w:pPr>
              <w:pStyle w:val="ListParagraph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Local control rates 84% and 59% in DE vs ST arms respectively, non-significant (p=0.150).</w:t>
            </w:r>
          </w:p>
        </w:tc>
      </w:tr>
    </w:tbl>
    <w:p w14:paraId="7F42EAA2" w14:textId="77777777" w:rsidR="00782826" w:rsidRPr="00211099" w:rsidRDefault="00782826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1745AE80" w14:textId="7C79D2D9" w:rsidR="00FE2A8E" w:rsidRPr="00211099" w:rsidRDefault="009302DC" w:rsidP="00FF1DC8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  <w:sectPr w:rsidR="00FE2A8E" w:rsidRPr="00211099" w:rsidSect="00317AED">
          <w:headerReference w:type="default" r:id="rId8"/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  <w:r w:rsidRPr="00211099">
        <w:rPr>
          <w:rFonts w:ascii="Times New Roman" w:hAnsi="Times New Roman" w:cs="Times New Roman"/>
          <w:sz w:val="16"/>
          <w:szCs w:val="16"/>
        </w:rPr>
        <w:t xml:space="preserve">TMR = tumour to muscle ratio. HV = hypoxic volume. LN = lymph node. RT = radiotherapy. </w:t>
      </w:r>
      <w:proofErr w:type="spellStart"/>
      <w:r w:rsidRPr="00211099">
        <w:rPr>
          <w:rFonts w:ascii="Times New Roman" w:hAnsi="Times New Roman" w:cs="Times New Roman"/>
          <w:sz w:val="16"/>
          <w:szCs w:val="16"/>
        </w:rPr>
        <w:t>pCR</w:t>
      </w:r>
      <w:proofErr w:type="spellEnd"/>
      <w:r w:rsidRPr="00211099">
        <w:rPr>
          <w:rFonts w:ascii="Times New Roman" w:hAnsi="Times New Roman" w:cs="Times New Roman"/>
          <w:sz w:val="16"/>
          <w:szCs w:val="16"/>
        </w:rPr>
        <w:t xml:space="preserve"> = pathological complete response. DE = dose escalation. ST = standard ther</w:t>
      </w:r>
      <w:r w:rsidR="001D1000">
        <w:rPr>
          <w:rFonts w:ascii="Times New Roman" w:hAnsi="Times New Roman" w:cs="Times New Roman"/>
          <w:sz w:val="16"/>
          <w:szCs w:val="16"/>
        </w:rPr>
        <w:t>a</w:t>
      </w:r>
      <w:r w:rsidR="0067026E">
        <w:rPr>
          <w:rFonts w:ascii="Times New Roman" w:hAnsi="Times New Roman" w:cs="Times New Roman"/>
          <w:sz w:val="16"/>
          <w:szCs w:val="16"/>
        </w:rPr>
        <w:t>py</w:t>
      </w:r>
    </w:p>
    <w:p w14:paraId="62A7A6EB" w14:textId="77777777" w:rsidR="00475982" w:rsidRPr="00211099" w:rsidRDefault="00475982" w:rsidP="008745F0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475982" w:rsidRPr="00211099" w:rsidSect="001C57E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6C7C6" w14:textId="77777777" w:rsidR="009A59E9" w:rsidRDefault="009A59E9">
      <w:pPr>
        <w:spacing w:after="0" w:line="240" w:lineRule="auto"/>
      </w:pPr>
      <w:r>
        <w:separator/>
      </w:r>
    </w:p>
  </w:endnote>
  <w:endnote w:type="continuationSeparator" w:id="0">
    <w:p w14:paraId="492FE51D" w14:textId="77777777" w:rsidR="009A59E9" w:rsidRDefault="009A59E9">
      <w:pPr>
        <w:spacing w:after="0" w:line="240" w:lineRule="auto"/>
      </w:pPr>
      <w:r>
        <w:continuationSeparator/>
      </w:r>
    </w:p>
  </w:endnote>
  <w:endnote w:type="continuationNotice" w:id="1">
    <w:p w14:paraId="2A4FD89C" w14:textId="77777777" w:rsidR="009A59E9" w:rsidRDefault="009A59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17008" w14:textId="77777777" w:rsidR="009A59E9" w:rsidRDefault="009A59E9">
      <w:pPr>
        <w:spacing w:after="0" w:line="240" w:lineRule="auto"/>
      </w:pPr>
      <w:r>
        <w:separator/>
      </w:r>
    </w:p>
  </w:footnote>
  <w:footnote w:type="continuationSeparator" w:id="0">
    <w:p w14:paraId="0B49E358" w14:textId="77777777" w:rsidR="009A59E9" w:rsidRDefault="009A59E9">
      <w:pPr>
        <w:spacing w:after="0" w:line="240" w:lineRule="auto"/>
      </w:pPr>
      <w:r>
        <w:continuationSeparator/>
      </w:r>
    </w:p>
  </w:footnote>
  <w:footnote w:type="continuationNotice" w:id="1">
    <w:p w14:paraId="1407DF9D" w14:textId="77777777" w:rsidR="009A59E9" w:rsidRDefault="009A59E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00D44068" w14:paraId="31F87A6C" w14:textId="77777777" w:rsidTr="08168D24">
      <w:tc>
        <w:tcPr>
          <w:tcW w:w="3009" w:type="dxa"/>
        </w:tcPr>
        <w:p w14:paraId="08D80D00" w14:textId="77777777" w:rsidR="00D44068" w:rsidRDefault="00D44068" w:rsidP="08168D24">
          <w:pPr>
            <w:pStyle w:val="Header"/>
            <w:ind w:left="-115"/>
          </w:pPr>
        </w:p>
      </w:tc>
      <w:tc>
        <w:tcPr>
          <w:tcW w:w="3009" w:type="dxa"/>
        </w:tcPr>
        <w:p w14:paraId="63775D90" w14:textId="77777777" w:rsidR="00D44068" w:rsidRDefault="00D44068" w:rsidP="08168D24">
          <w:pPr>
            <w:pStyle w:val="Header"/>
            <w:jc w:val="center"/>
          </w:pPr>
        </w:p>
      </w:tc>
      <w:tc>
        <w:tcPr>
          <w:tcW w:w="3009" w:type="dxa"/>
        </w:tcPr>
        <w:p w14:paraId="754D4FBA" w14:textId="77777777" w:rsidR="00D44068" w:rsidRDefault="00D44068" w:rsidP="08168D24">
          <w:pPr>
            <w:pStyle w:val="Header"/>
            <w:ind w:right="-115"/>
            <w:jc w:val="right"/>
          </w:pPr>
        </w:p>
      </w:tc>
    </w:tr>
  </w:tbl>
  <w:p w14:paraId="247D51C9" w14:textId="77777777" w:rsidR="00D44068" w:rsidRDefault="00D44068" w:rsidP="08168D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14&lt;/item&gt;&lt;item&gt;84&lt;/item&gt;&lt;item&gt;85&lt;/item&gt;&lt;item&gt;86&lt;/item&gt;&lt;item&gt;92&lt;/item&gt;&lt;item&gt;93&lt;/item&gt;&lt;item&gt;94&lt;/item&gt;&lt;item&gt;95&lt;/item&gt;&lt;item&gt;105&lt;/item&gt;&lt;item&gt;107&lt;/item&gt;&lt;item&gt;113&lt;/item&gt;&lt;item&gt;117&lt;/item&gt;&lt;item&gt;129&lt;/item&gt;&lt;item&gt;130&lt;/item&gt;&lt;item&gt;132&lt;/item&gt;&lt;item&gt;138&lt;/item&gt;&lt;item&gt;139&lt;/item&gt;&lt;item&gt;142&lt;/item&gt;&lt;item&gt;143&lt;/item&gt;&lt;item&gt;144&lt;/item&gt;&lt;item&gt;148&lt;/item&gt;&lt;item&gt;149&lt;/item&gt;&lt;item&gt;152&lt;/item&gt;&lt;item&gt;153&lt;/item&gt;&lt;item&gt;155&lt;/item&gt;&lt;item&gt;156&lt;/item&gt;&lt;item&gt;161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1&lt;/item&gt;&lt;item&gt;192&lt;/item&gt;&lt;item&gt;193&lt;/item&gt;&lt;item&gt;194&lt;/item&gt;&lt;item&gt;195&lt;/item&gt;&lt;item&gt;196&lt;/item&gt;&lt;item&gt;197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49B2"/>
    <w:rsid w:val="00025565"/>
    <w:rsid w:val="00025CFE"/>
    <w:rsid w:val="000320C0"/>
    <w:rsid w:val="00032258"/>
    <w:rsid w:val="00032B0E"/>
    <w:rsid w:val="000333F6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0F7991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1C77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000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982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091B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2387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6E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D5DC3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9D7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5F0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9E9"/>
    <w:rsid w:val="009A5FCB"/>
    <w:rsid w:val="009A63E0"/>
    <w:rsid w:val="009A64A6"/>
    <w:rsid w:val="009A7DAF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A4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323F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632E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14</cp:revision>
  <dcterms:created xsi:type="dcterms:W3CDTF">2023-09-26T12:17:00Z</dcterms:created>
  <dcterms:modified xsi:type="dcterms:W3CDTF">2023-09-27T21:30:00Z</dcterms:modified>
</cp:coreProperties>
</file>