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F395AC" w14:textId="77777777" w:rsidR="00EB071D" w:rsidRPr="00EB071D" w:rsidRDefault="00EB071D" w:rsidP="00EB071D">
      <w:pPr>
        <w:jc w:val="center"/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  <w:r w:rsidRPr="00EB071D">
        <w:rPr>
          <w:rFonts w:ascii="Times New Roman" w:hAnsi="Times New Roman" w:cs="Times New Roman"/>
          <w:b/>
          <w:bCs/>
          <w:sz w:val="32"/>
          <w:szCs w:val="32"/>
          <w:lang w:val="en-US"/>
        </w:rPr>
        <w:t>Supplementary Information</w:t>
      </w:r>
    </w:p>
    <w:p w14:paraId="40530563" w14:textId="77777777" w:rsidR="00EB071D" w:rsidRPr="00EB071D" w:rsidRDefault="00EB071D" w:rsidP="00116ACF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B071D">
        <w:rPr>
          <w:rFonts w:ascii="Times New Roman" w:hAnsi="Times New Roman" w:cs="Times New Roman"/>
          <w:b/>
          <w:bCs/>
          <w:sz w:val="24"/>
          <w:szCs w:val="24"/>
        </w:rPr>
        <w:t>Heterojunction interface engineering for stable and effective porous Fe</w:t>
      </w:r>
      <w:r w:rsidRPr="00EB071D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3</w:t>
      </w:r>
      <w:r w:rsidRPr="00EB071D">
        <w:rPr>
          <w:rFonts w:ascii="Times New Roman" w:hAnsi="Times New Roman" w:cs="Times New Roman"/>
          <w:b/>
          <w:bCs/>
          <w:sz w:val="24"/>
          <w:szCs w:val="24"/>
        </w:rPr>
        <w:t>O</w:t>
      </w:r>
      <w:r w:rsidRPr="00EB071D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4</w:t>
      </w:r>
      <w:r w:rsidRPr="00EB071D">
        <w:rPr>
          <w:rFonts w:ascii="Times New Roman" w:hAnsi="Times New Roman" w:cs="Times New Roman"/>
          <w:b/>
          <w:bCs/>
          <w:sz w:val="24"/>
          <w:szCs w:val="24"/>
        </w:rPr>
        <w:t>-ZnO nanocomposites: A highly efficient synergistic Catalyst for oxygen evolution reaction</w:t>
      </w:r>
    </w:p>
    <w:p w14:paraId="7FFA7704" w14:textId="4599522F" w:rsidR="00620370" w:rsidRPr="00DA1053" w:rsidRDefault="00620370" w:rsidP="0062037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bookmarkStart w:id="0" w:name="_Hlk144996861"/>
      <w:bookmarkStart w:id="1" w:name="_Hlk92971295"/>
      <w:bookmarkStart w:id="2" w:name="_Hlk147005026"/>
      <w:r w:rsidRPr="00497733">
        <w:rPr>
          <w:rFonts w:ascii="Times New Roman" w:hAnsi="Times New Roman" w:cs="Times New Roman"/>
          <w:sz w:val="24"/>
          <w:szCs w:val="24"/>
          <w:lang w:val="it-IT"/>
        </w:rPr>
        <w:t>Aniruddha Mondal</w:t>
      </w:r>
      <w:r w:rsidRPr="00497733">
        <w:rPr>
          <w:rFonts w:ascii="Times New Roman" w:hAnsi="Times New Roman" w:cs="Times New Roman"/>
          <w:sz w:val="24"/>
          <w:szCs w:val="24"/>
          <w:vertAlign w:val="superscript"/>
          <w:lang w:val="it-IT"/>
        </w:rPr>
        <w:t>1*</w:t>
      </w:r>
      <w:r w:rsidRPr="00497733">
        <w:rPr>
          <w:rFonts w:ascii="Times New Roman" w:hAnsi="Times New Roman" w:cs="Times New Roman"/>
          <w:sz w:val="24"/>
          <w:szCs w:val="24"/>
          <w:lang w:val="it-IT"/>
        </w:rPr>
        <w:t xml:space="preserve">, </w:t>
      </w:r>
      <w:bookmarkStart w:id="3" w:name="_Hlk143796908"/>
      <w:r w:rsidRPr="00497733">
        <w:rPr>
          <w:rFonts w:ascii="Times New Roman" w:hAnsi="Times New Roman" w:cs="Times New Roman"/>
          <w:sz w:val="24"/>
          <w:szCs w:val="24"/>
          <w:lang w:val="it-IT"/>
        </w:rPr>
        <w:t>Mohd Afzal</w:t>
      </w:r>
      <w:bookmarkEnd w:id="3"/>
      <w:r>
        <w:rPr>
          <w:rFonts w:ascii="Times New Roman" w:hAnsi="Times New Roman" w:cs="Times New Roman"/>
          <w:sz w:val="24"/>
          <w:szCs w:val="24"/>
          <w:vertAlign w:val="superscript"/>
          <w:lang w:val="it-IT"/>
        </w:rPr>
        <w:t>2</w:t>
      </w:r>
      <w:r w:rsidRPr="0025509C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Pr="00497733">
        <w:rPr>
          <w:rFonts w:ascii="Times New Roman" w:hAnsi="Times New Roman" w:cs="Times New Roman"/>
          <w:sz w:val="24"/>
          <w:szCs w:val="24"/>
          <w:lang w:val="it-IT"/>
        </w:rPr>
        <w:t>Sudip Mondal</w:t>
      </w:r>
      <w:r>
        <w:rPr>
          <w:rFonts w:ascii="Times New Roman" w:hAnsi="Times New Roman" w:cs="Times New Roman"/>
          <w:sz w:val="24"/>
          <w:szCs w:val="24"/>
          <w:vertAlign w:val="superscript"/>
          <w:lang w:val="it-IT"/>
        </w:rPr>
        <w:t>3*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</w:p>
    <w:p w14:paraId="46B4DED8" w14:textId="77777777" w:rsidR="00620370" w:rsidRDefault="00620370" w:rsidP="00620370">
      <w:pPr>
        <w:spacing w:line="36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6C72E5">
        <w:rPr>
          <w:rFonts w:ascii="Times New Roman" w:hAnsi="Times New Roman" w:cs="Times New Roman"/>
          <w:i/>
          <w:iCs/>
          <w:sz w:val="24"/>
          <w:szCs w:val="24"/>
          <w:vertAlign w:val="superscript"/>
          <w:lang w:val="en-US"/>
        </w:rPr>
        <w:t>1</w:t>
      </w:r>
      <w:r w:rsidRPr="00DA1053">
        <w:rPr>
          <w:rFonts w:ascii="Times New Roman" w:hAnsi="Times New Roman" w:cs="Times New Roman"/>
          <w:i/>
          <w:iCs/>
          <w:sz w:val="24"/>
          <w:szCs w:val="24"/>
        </w:rPr>
        <w:t>Department of Chemical Engineering and Biotechnology, Tatung University, No. 40, Sec. 3, Chungshan North Rd., Taipei City 104, Taiwan</w:t>
      </w:r>
    </w:p>
    <w:p w14:paraId="23D5F131" w14:textId="77777777" w:rsidR="00620370" w:rsidRDefault="00620370" w:rsidP="00620370">
      <w:pPr>
        <w:spacing w:line="36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en-US"/>
        </w:rPr>
      </w:pPr>
      <w:r w:rsidRPr="0025509C">
        <w:rPr>
          <w:rFonts w:ascii="Times New Roman" w:hAnsi="Times New Roman" w:cs="Times New Roman"/>
          <w:i/>
          <w:iCs/>
          <w:sz w:val="24"/>
          <w:szCs w:val="24"/>
          <w:vertAlign w:val="superscript"/>
          <w:lang w:val="en-US"/>
        </w:rPr>
        <w:t>2</w:t>
      </w:r>
      <w:r w:rsidRPr="006C72E5">
        <w:rPr>
          <w:rFonts w:ascii="Times New Roman" w:hAnsi="Times New Roman" w:cs="Times New Roman"/>
          <w:i/>
          <w:iCs/>
          <w:sz w:val="24"/>
          <w:szCs w:val="24"/>
          <w:lang w:val="en-US"/>
        </w:rPr>
        <w:t>Department of Chemistry, College of Science, King Saud University, Riyadh 11451,</w:t>
      </w:r>
      <w:r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</w:t>
      </w:r>
      <w:r w:rsidRPr="006C72E5">
        <w:rPr>
          <w:rFonts w:ascii="Times New Roman" w:hAnsi="Times New Roman" w:cs="Times New Roman"/>
          <w:i/>
          <w:iCs/>
          <w:sz w:val="24"/>
          <w:szCs w:val="24"/>
          <w:lang w:val="en-US"/>
        </w:rPr>
        <w:t>Saudi Arabia.</w:t>
      </w:r>
    </w:p>
    <w:p w14:paraId="6192ADC7" w14:textId="77777777" w:rsidR="00620370" w:rsidRDefault="00620370" w:rsidP="00620370">
      <w:pPr>
        <w:spacing w:line="36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en-US"/>
        </w:rPr>
      </w:pPr>
      <w:r>
        <w:rPr>
          <w:rFonts w:ascii="Times New Roman" w:hAnsi="Times New Roman" w:cs="Times New Roman"/>
          <w:i/>
          <w:iCs/>
          <w:sz w:val="24"/>
          <w:szCs w:val="24"/>
          <w:vertAlign w:val="superscript"/>
          <w:lang w:val="en-US"/>
        </w:rPr>
        <w:t>3</w:t>
      </w:r>
      <w:r w:rsidRPr="002A6A57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Post Graduate Department of Chemistry, Seth </w:t>
      </w:r>
      <w:proofErr w:type="spellStart"/>
      <w:r w:rsidRPr="002A6A57">
        <w:rPr>
          <w:rFonts w:ascii="Times New Roman" w:hAnsi="Times New Roman" w:cs="Times New Roman"/>
          <w:i/>
          <w:iCs/>
          <w:sz w:val="24"/>
          <w:szCs w:val="24"/>
          <w:lang w:val="en-US"/>
        </w:rPr>
        <w:t>Kesarimal</w:t>
      </w:r>
      <w:proofErr w:type="spellEnd"/>
      <w:r w:rsidRPr="002A6A57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Porwal College of Arts, Science and Commerce, </w:t>
      </w:r>
      <w:proofErr w:type="spellStart"/>
      <w:r w:rsidRPr="002A6A57">
        <w:rPr>
          <w:rFonts w:ascii="Times New Roman" w:hAnsi="Times New Roman" w:cs="Times New Roman"/>
          <w:i/>
          <w:iCs/>
          <w:sz w:val="24"/>
          <w:szCs w:val="24"/>
          <w:lang w:val="en-US"/>
        </w:rPr>
        <w:t>Kamptee</w:t>
      </w:r>
      <w:proofErr w:type="spellEnd"/>
      <w:r w:rsidRPr="002A6A57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441001, Maharashtra, India</w:t>
      </w:r>
    </w:p>
    <w:p w14:paraId="4D443E3D" w14:textId="77777777" w:rsidR="00620370" w:rsidRPr="005B72D4" w:rsidRDefault="00620370" w:rsidP="0062037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4" w:name="_Hlk143796962"/>
      <w:bookmarkEnd w:id="0"/>
      <w:r w:rsidRPr="006C72E5">
        <w:rPr>
          <w:rFonts w:ascii="Times New Roman" w:hAnsi="Times New Roman" w:cs="Times New Roman"/>
          <w:b/>
          <w:bCs/>
          <w:sz w:val="24"/>
          <w:szCs w:val="24"/>
          <w:lang w:val="en-US"/>
        </w:rPr>
        <w:t>Email:</w:t>
      </w:r>
      <w:r w:rsidRPr="006C72E5">
        <w:rPr>
          <w:rFonts w:ascii="Times New Roman" w:hAnsi="Times New Roman" w:cs="Times New Roman"/>
          <w:bCs/>
          <w:i/>
          <w:iCs/>
          <w:sz w:val="24"/>
          <w:szCs w:val="24"/>
          <w:lang w:val="en-US"/>
        </w:rPr>
        <w:t xml:space="preserve"> </w:t>
      </w:r>
      <w:hyperlink r:id="rId4" w:history="1">
        <w:r w:rsidRPr="006C72E5">
          <w:rPr>
            <w:rStyle w:val="Hyperlink"/>
            <w:rFonts w:ascii="Times New Roman" w:hAnsi="Times New Roman" w:cs="Times New Roman"/>
            <w:sz w:val="24"/>
            <w:szCs w:val="24"/>
          </w:rPr>
          <w:t>aniruddhacsmcri@gmail.com</w:t>
        </w:r>
      </w:hyperlink>
      <w:r w:rsidRPr="006C72E5">
        <w:rPr>
          <w:rFonts w:ascii="Times New Roman" w:hAnsi="Times New Roman" w:cs="Times New Roman"/>
          <w:sz w:val="24"/>
          <w:szCs w:val="24"/>
        </w:rPr>
        <w:t xml:space="preserve"> </w:t>
      </w:r>
      <w:bookmarkEnd w:id="1"/>
      <w:bookmarkEnd w:id="4"/>
      <w:r>
        <w:rPr>
          <w:rFonts w:ascii="Times New Roman" w:hAnsi="Times New Roman" w:cs="Times New Roman"/>
          <w:sz w:val="24"/>
          <w:szCs w:val="24"/>
        </w:rPr>
        <w:t xml:space="preserve">, </w:t>
      </w:r>
      <w:hyperlink r:id="rId5" w:history="1">
        <w:r w:rsidRPr="00336B14">
          <w:rPr>
            <w:rStyle w:val="Hyperlink"/>
            <w:rFonts w:ascii="Times New Roman" w:hAnsi="Times New Roman" w:cs="Times New Roman"/>
            <w:sz w:val="24"/>
            <w:szCs w:val="24"/>
          </w:rPr>
          <w:t>sudipmondal5555@gmail.com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</w:t>
      </w:r>
    </w:p>
    <w:bookmarkEnd w:id="2"/>
    <w:p w14:paraId="02FD65FE" w14:textId="77777777" w:rsidR="00EB071D" w:rsidRDefault="00EB071D" w:rsidP="00EB071D">
      <w:pPr>
        <w:rPr>
          <w:rFonts w:ascii="Times New Roman" w:hAnsi="Times New Roman" w:cs="Times New Roman"/>
          <w:sz w:val="24"/>
          <w:szCs w:val="24"/>
        </w:rPr>
      </w:pPr>
    </w:p>
    <w:p w14:paraId="4F4AE1D1" w14:textId="77777777" w:rsidR="00EB071D" w:rsidRDefault="00EB071D" w:rsidP="00EB071D">
      <w:pPr>
        <w:rPr>
          <w:rFonts w:ascii="Times New Roman" w:hAnsi="Times New Roman" w:cs="Times New Roman"/>
          <w:sz w:val="24"/>
          <w:szCs w:val="24"/>
        </w:rPr>
      </w:pPr>
    </w:p>
    <w:p w14:paraId="735403CB" w14:textId="0F296FAA" w:rsidR="00EB071D" w:rsidRDefault="00016AF2" w:rsidP="00016AF2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6CF041C" wp14:editId="4E50F654">
            <wp:extent cx="5208056" cy="2212975"/>
            <wp:effectExtent l="0" t="0" r="0" b="0"/>
            <wp:docPr id="194162647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5624" cy="22204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C6A98DF" w14:textId="77777777" w:rsidR="00EF2E21" w:rsidRDefault="00EF2E21" w:rsidP="00EF2E21">
      <w:pPr>
        <w:rPr>
          <w:rFonts w:ascii="Times New Roman" w:hAnsi="Times New Roman" w:cs="Times New Roman"/>
          <w:sz w:val="24"/>
          <w:szCs w:val="24"/>
        </w:rPr>
      </w:pPr>
      <w:r w:rsidRPr="00116ACF">
        <w:rPr>
          <w:rFonts w:ascii="Times New Roman" w:hAnsi="Times New Roman" w:cs="Times New Roman"/>
          <w:sz w:val="24"/>
          <w:szCs w:val="24"/>
        </w:rPr>
        <w:t>Figure S1:</w:t>
      </w:r>
      <w:r>
        <w:rPr>
          <w:rFonts w:ascii="Times New Roman" w:hAnsi="Times New Roman" w:cs="Times New Roman"/>
          <w:sz w:val="24"/>
          <w:szCs w:val="24"/>
        </w:rPr>
        <w:t xml:space="preserve"> (a) Raman and (b) FTIR spectra of the synthesized materials </w:t>
      </w:r>
    </w:p>
    <w:p w14:paraId="7931AE9F" w14:textId="77777777" w:rsidR="00EF2E21" w:rsidRDefault="00EF2E21" w:rsidP="00016AF2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5BB21B9" w14:textId="7E047B5A" w:rsidR="00EF2E21" w:rsidRDefault="00EF2E21" w:rsidP="00016AF2">
      <w:pPr>
        <w:jc w:val="center"/>
        <w:rPr>
          <w:rFonts w:ascii="Times New Roman" w:hAnsi="Times New Roman" w:cs="Times New Roman"/>
          <w:sz w:val="24"/>
          <w:szCs w:val="24"/>
        </w:rPr>
      </w:pPr>
      <w:r w:rsidRPr="00EF2E21">
        <w:rPr>
          <w:noProof/>
        </w:rPr>
        <w:lastRenderedPageBreak/>
        <w:drawing>
          <wp:inline distT="0" distB="0" distL="0" distR="0" wp14:anchorId="0CFD3079" wp14:editId="3C918408">
            <wp:extent cx="3676650" cy="3090488"/>
            <wp:effectExtent l="0" t="0" r="0" b="0"/>
            <wp:docPr id="79006722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0067225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679995" cy="3093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E5A3DD" w14:textId="157A8275" w:rsidR="00EF2E21" w:rsidRDefault="00CB5EB7" w:rsidP="00EF2E21">
      <w:pPr>
        <w:rPr>
          <w:rFonts w:ascii="Times New Roman" w:hAnsi="Times New Roman" w:cs="Times New Roman"/>
          <w:sz w:val="24"/>
          <w:szCs w:val="24"/>
        </w:rPr>
      </w:pPr>
      <w:r w:rsidRPr="00116ACF">
        <w:rPr>
          <w:rFonts w:ascii="Times New Roman" w:hAnsi="Times New Roman" w:cs="Times New Roman"/>
          <w:sz w:val="24"/>
          <w:szCs w:val="24"/>
        </w:rPr>
        <w:t>Figure S2</w:t>
      </w:r>
      <w:r>
        <w:rPr>
          <w:rFonts w:ascii="Times New Roman" w:hAnsi="Times New Roman" w:cs="Times New Roman"/>
          <w:sz w:val="24"/>
          <w:szCs w:val="24"/>
        </w:rPr>
        <w:t>: Survery Spectrum of the synthesized material Fe</w:t>
      </w:r>
      <w:r w:rsidRPr="00CB5EB7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</w:rPr>
        <w:t>O</w:t>
      </w:r>
      <w:r w:rsidRPr="00CB5EB7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>
        <w:rPr>
          <w:rFonts w:ascii="Times New Roman" w:hAnsi="Times New Roman" w:cs="Times New Roman"/>
          <w:sz w:val="24"/>
          <w:szCs w:val="24"/>
        </w:rPr>
        <w:t>-ZnO</w:t>
      </w:r>
    </w:p>
    <w:p w14:paraId="1C266C17" w14:textId="77777777" w:rsidR="00EF2E21" w:rsidRDefault="00EF2E21" w:rsidP="00EF2E21">
      <w:pPr>
        <w:rPr>
          <w:rFonts w:ascii="Times New Roman" w:hAnsi="Times New Roman" w:cs="Times New Roman"/>
          <w:sz w:val="24"/>
          <w:szCs w:val="24"/>
        </w:rPr>
      </w:pPr>
    </w:p>
    <w:p w14:paraId="6406FC2D" w14:textId="77777777" w:rsidR="00EF2E21" w:rsidRDefault="00EF2E21" w:rsidP="00EF2E21">
      <w:pPr>
        <w:rPr>
          <w:rFonts w:ascii="Times New Roman" w:hAnsi="Times New Roman" w:cs="Times New Roman"/>
          <w:sz w:val="24"/>
          <w:szCs w:val="24"/>
        </w:rPr>
      </w:pPr>
    </w:p>
    <w:p w14:paraId="124691D0" w14:textId="52B4B415" w:rsidR="005B6CAB" w:rsidRDefault="005B6CAB" w:rsidP="005B6CAB">
      <w:pPr>
        <w:jc w:val="center"/>
        <w:rPr>
          <w:rFonts w:ascii="Times New Roman" w:hAnsi="Times New Roman" w:cs="Times New Roman"/>
          <w:sz w:val="24"/>
          <w:szCs w:val="24"/>
        </w:rPr>
      </w:pPr>
      <w:r w:rsidRPr="005B6CAB">
        <w:rPr>
          <w:noProof/>
        </w:rPr>
        <w:drawing>
          <wp:inline distT="0" distB="0" distL="0" distR="0" wp14:anchorId="796D682F" wp14:editId="5B7CCF3D">
            <wp:extent cx="4486275" cy="1692915"/>
            <wp:effectExtent l="0" t="0" r="0" b="2540"/>
            <wp:docPr id="20996087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96087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491943" cy="16950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4240A6" w14:textId="05EC20C1" w:rsidR="00EF2E21" w:rsidRDefault="00CB5EB7" w:rsidP="00EF2E21">
      <w:pPr>
        <w:rPr>
          <w:rFonts w:ascii="Times New Roman" w:hAnsi="Times New Roman" w:cs="Times New Roman"/>
          <w:sz w:val="24"/>
          <w:szCs w:val="24"/>
        </w:rPr>
      </w:pPr>
      <w:r w:rsidRPr="00116ACF">
        <w:rPr>
          <w:rFonts w:ascii="Times New Roman" w:hAnsi="Times New Roman" w:cs="Times New Roman"/>
          <w:sz w:val="24"/>
          <w:szCs w:val="24"/>
        </w:rPr>
        <w:t>Figure S3</w:t>
      </w:r>
      <w:r>
        <w:rPr>
          <w:rFonts w:ascii="Times New Roman" w:hAnsi="Times New Roman" w:cs="Times New Roman"/>
          <w:sz w:val="24"/>
          <w:szCs w:val="24"/>
        </w:rPr>
        <w:t xml:space="preserve">: EDX spectra of the synthesized material </w:t>
      </w:r>
    </w:p>
    <w:p w14:paraId="6219FFB4" w14:textId="77777777" w:rsidR="005B6CAB" w:rsidRDefault="005B6CAB" w:rsidP="00016AF2">
      <w:pPr>
        <w:rPr>
          <w:rFonts w:ascii="Times New Roman" w:hAnsi="Times New Roman" w:cs="Times New Roman"/>
          <w:sz w:val="24"/>
          <w:szCs w:val="24"/>
        </w:rPr>
      </w:pPr>
    </w:p>
    <w:p w14:paraId="44106EB4" w14:textId="18BB7E07" w:rsidR="005B6CAB" w:rsidRDefault="005B6CAB" w:rsidP="005B6CAB">
      <w:pPr>
        <w:jc w:val="center"/>
        <w:rPr>
          <w:rFonts w:ascii="Times New Roman" w:hAnsi="Times New Roman" w:cs="Times New Roman"/>
          <w:sz w:val="24"/>
          <w:szCs w:val="24"/>
        </w:rPr>
      </w:pPr>
      <w:r w:rsidRPr="005B6CAB">
        <w:rPr>
          <w:noProof/>
        </w:rPr>
        <w:lastRenderedPageBreak/>
        <w:drawing>
          <wp:inline distT="0" distB="0" distL="0" distR="0" wp14:anchorId="6BDE8E1C" wp14:editId="2E5871B8">
            <wp:extent cx="3709627" cy="3159125"/>
            <wp:effectExtent l="0" t="0" r="5715" b="3175"/>
            <wp:docPr id="115007693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007693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714927" cy="31636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6C0665" w14:textId="04E59D29" w:rsidR="00EF2E21" w:rsidRDefault="00CB5EB7" w:rsidP="00EF2E2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Figure S4: Overpotenital values at different current density of the synthesized materials </w:t>
      </w:r>
    </w:p>
    <w:p w14:paraId="650347D5" w14:textId="77777777" w:rsidR="00EF2E21" w:rsidRDefault="00EF2E21" w:rsidP="00EF2E21">
      <w:pPr>
        <w:rPr>
          <w:rFonts w:ascii="Times New Roman" w:hAnsi="Times New Roman" w:cs="Times New Roman"/>
          <w:sz w:val="24"/>
          <w:szCs w:val="24"/>
        </w:rPr>
      </w:pPr>
    </w:p>
    <w:p w14:paraId="24A7645C" w14:textId="7A353CBD" w:rsidR="005B6CAB" w:rsidRDefault="005B6CAB" w:rsidP="005B6CAB">
      <w:pPr>
        <w:rPr>
          <w:rFonts w:ascii="Times New Roman" w:hAnsi="Times New Roman" w:cs="Times New Roman"/>
          <w:sz w:val="24"/>
          <w:szCs w:val="24"/>
        </w:rPr>
      </w:pPr>
      <w:r w:rsidRPr="005B6CAB">
        <w:rPr>
          <w:noProof/>
        </w:rPr>
        <w:drawing>
          <wp:inline distT="0" distB="0" distL="0" distR="0" wp14:anchorId="67680EFA" wp14:editId="78FA622C">
            <wp:extent cx="5731510" cy="3307080"/>
            <wp:effectExtent l="0" t="0" r="2540" b="7620"/>
            <wp:docPr id="44445740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4457404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307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23FA72" w14:textId="20A36D4C" w:rsidR="005B6CAB" w:rsidRDefault="00C50BC9" w:rsidP="008415FA">
      <w:pPr>
        <w:jc w:val="both"/>
        <w:rPr>
          <w:rFonts w:ascii="Times New Roman" w:hAnsi="Times New Roman" w:cs="Times New Roman"/>
          <w:sz w:val="24"/>
          <w:szCs w:val="24"/>
        </w:rPr>
      </w:pPr>
      <w:r w:rsidRPr="00C70414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="002218F7">
        <w:rPr>
          <w:rFonts w:ascii="Times New Roman" w:hAnsi="Times New Roman" w:cs="Times New Roman"/>
          <w:b/>
          <w:bCs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Pr="00D06708">
        <w:rPr>
          <w:rFonts w:ascii="Times New Roman" w:hAnsi="Times New Roman" w:cs="Times New Roman"/>
          <w:sz w:val="24"/>
          <w:szCs w:val="24"/>
          <w:lang w:val="en-US"/>
        </w:rPr>
        <w:t>(a-</w:t>
      </w:r>
      <w:r w:rsidR="00CB5EB7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D06708">
        <w:rPr>
          <w:rFonts w:ascii="Times New Roman" w:hAnsi="Times New Roman" w:cs="Times New Roman"/>
          <w:sz w:val="24"/>
          <w:szCs w:val="24"/>
          <w:lang w:val="en-US"/>
        </w:rPr>
        <w:t xml:space="preserve">) Cyclic voltammetry </w:t>
      </w:r>
      <w:r w:rsidR="00CB5EB7">
        <w:rPr>
          <w:rFonts w:ascii="Times New Roman" w:hAnsi="Times New Roman" w:cs="Times New Roman"/>
          <w:sz w:val="24"/>
          <w:szCs w:val="24"/>
          <w:lang w:val="en-US"/>
        </w:rPr>
        <w:t xml:space="preserve">at non faradaic zone and (d-f) capacitive properties of the synthesized materials </w:t>
      </w:r>
    </w:p>
    <w:p w14:paraId="58B9C9F3" w14:textId="12CA7288" w:rsidR="00C50BC9" w:rsidRDefault="00C50BC9" w:rsidP="00620370">
      <w:pPr>
        <w:jc w:val="both"/>
        <w:rPr>
          <w:rFonts w:ascii="Times New Roman" w:hAnsi="Times New Roman" w:cs="Times New Roman"/>
          <w:sz w:val="24"/>
          <w:szCs w:val="24"/>
        </w:rPr>
      </w:pPr>
      <w:r w:rsidRPr="00C50BC9">
        <w:rPr>
          <w:rFonts w:ascii="Times New Roman" w:hAnsi="Times New Roman" w:cs="Times New Roman"/>
          <w:sz w:val="24"/>
          <w:szCs w:val="24"/>
        </w:rPr>
        <w:t>Electrochemically active surface areas (ECSA) is directly proportional to the electrochemical double layer capacitance (C</w:t>
      </w:r>
      <w:r w:rsidRPr="00CB5EB7">
        <w:rPr>
          <w:rFonts w:ascii="Times New Roman" w:hAnsi="Times New Roman" w:cs="Times New Roman"/>
          <w:sz w:val="24"/>
          <w:szCs w:val="24"/>
          <w:vertAlign w:val="subscript"/>
        </w:rPr>
        <w:t>dl</w:t>
      </w:r>
      <w:r w:rsidRPr="00C50BC9">
        <w:rPr>
          <w:rFonts w:ascii="Times New Roman" w:hAnsi="Times New Roman" w:cs="Times New Roman"/>
          <w:sz w:val="24"/>
          <w:szCs w:val="24"/>
        </w:rPr>
        <w:t xml:space="preserve">). Electrochemical cyclic voltammograms from </w:t>
      </w:r>
      <w:r w:rsidR="008415FA">
        <w:rPr>
          <w:rFonts w:ascii="Times New Roman" w:hAnsi="Times New Roman" w:cs="Times New Roman"/>
          <w:sz w:val="24"/>
          <w:szCs w:val="24"/>
        </w:rPr>
        <w:t>1.1</w:t>
      </w:r>
      <w:r w:rsidRPr="00C50BC9">
        <w:rPr>
          <w:rFonts w:ascii="Times New Roman" w:hAnsi="Times New Roman" w:cs="Times New Roman"/>
          <w:sz w:val="24"/>
          <w:szCs w:val="24"/>
        </w:rPr>
        <w:t>V to 1</w:t>
      </w:r>
      <w:r w:rsidR="008415FA">
        <w:rPr>
          <w:rFonts w:ascii="Times New Roman" w:hAnsi="Times New Roman" w:cs="Times New Roman"/>
          <w:sz w:val="24"/>
          <w:szCs w:val="24"/>
        </w:rPr>
        <w:t>.3</w:t>
      </w:r>
      <w:r w:rsidRPr="00C50BC9">
        <w:rPr>
          <w:rFonts w:ascii="Times New Roman" w:hAnsi="Times New Roman" w:cs="Times New Roman"/>
          <w:sz w:val="24"/>
          <w:szCs w:val="24"/>
        </w:rPr>
        <w:t>V along with multiple scan rates (10, 20, 30, 40</w:t>
      </w:r>
      <w:r w:rsidR="0057275B">
        <w:rPr>
          <w:rFonts w:ascii="Times New Roman" w:hAnsi="Times New Roman" w:cs="Times New Roman"/>
          <w:sz w:val="24"/>
          <w:szCs w:val="24"/>
        </w:rPr>
        <w:t xml:space="preserve">, 50 </w:t>
      </w:r>
      <w:r w:rsidRPr="00C50BC9">
        <w:rPr>
          <w:rFonts w:ascii="Times New Roman" w:hAnsi="Times New Roman" w:cs="Times New Roman"/>
          <w:sz w:val="24"/>
          <w:szCs w:val="24"/>
        </w:rPr>
        <w:t xml:space="preserve">and </w:t>
      </w:r>
      <w:r w:rsidR="0057275B">
        <w:rPr>
          <w:rFonts w:ascii="Times New Roman" w:hAnsi="Times New Roman" w:cs="Times New Roman"/>
          <w:sz w:val="24"/>
          <w:szCs w:val="24"/>
        </w:rPr>
        <w:t>6</w:t>
      </w:r>
      <w:r w:rsidRPr="00C50BC9">
        <w:rPr>
          <w:rFonts w:ascii="Times New Roman" w:hAnsi="Times New Roman" w:cs="Times New Roman"/>
          <w:sz w:val="24"/>
          <w:szCs w:val="24"/>
        </w:rPr>
        <w:t>0 mV/sec) in the non-faradic regions utilized to measure the C</w:t>
      </w:r>
      <w:r w:rsidRPr="0057275B">
        <w:rPr>
          <w:rFonts w:ascii="Times New Roman" w:hAnsi="Times New Roman" w:cs="Times New Roman"/>
          <w:sz w:val="24"/>
          <w:szCs w:val="24"/>
          <w:vertAlign w:val="subscript"/>
        </w:rPr>
        <w:t>dl</w:t>
      </w:r>
      <w:r w:rsidRPr="00C50BC9">
        <w:rPr>
          <w:rFonts w:ascii="Times New Roman" w:hAnsi="Times New Roman" w:cs="Times New Roman"/>
          <w:sz w:val="24"/>
          <w:szCs w:val="24"/>
        </w:rPr>
        <w:t xml:space="preserve"> and formulae used to calculate the corresponding ECSA as follows:</w:t>
      </w:r>
    </w:p>
    <w:p w14:paraId="7A78DA9E" w14:textId="1E3FE81F" w:rsidR="002F61C4" w:rsidRDefault="00000000" w:rsidP="00620370">
      <w:pPr>
        <w:jc w:val="both"/>
        <w:rPr>
          <w:rFonts w:ascii="Times New Roman" w:hAnsi="Times New Roman" w:cs="Times New Roman"/>
          <w:sz w:val="24"/>
          <w:szCs w:val="24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iCs/>
                  <w:sz w:val="24"/>
                  <w:szCs w:val="24"/>
                  <w:vertAlign w:val="subscript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  <w:vertAlign w:val="subscript"/>
                </w:rPr>
                <m:t>A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  <w:vertAlign w:val="subscript"/>
                </w:rPr>
                <m:t>ECSA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sz w:val="24"/>
              <w:szCs w:val="24"/>
              <w:vertAlign w:val="subscript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iCs/>
                  <w:sz w:val="24"/>
                  <w:szCs w:val="24"/>
                  <w:vertAlign w:val="subscript"/>
                </w:rPr>
              </m:ctrlPr>
            </m:fPr>
            <m:num>
              <m:r>
                <w:rPr>
                  <w:rFonts w:ascii="Cambria Math" w:hAnsi="Cambria Math" w:cs="Times New Roman"/>
                  <w:sz w:val="24"/>
                  <w:szCs w:val="24"/>
                  <w:vertAlign w:val="subscript"/>
                </w:rPr>
                <m:t>Capacitance Double layer (Cdl)</m:t>
              </m:r>
            </m:num>
            <m:den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szCs w:val="24"/>
                  <w:vertAlign w:val="subscript"/>
                </w:rPr>
                <m:t xml:space="preserve">0.040 </m:t>
              </m:r>
              <m:r>
                <w:rPr>
                  <w:rFonts w:ascii="Cambria Math" w:hAnsi="Cambria Math" w:cs="Times New Roman"/>
                  <w:sz w:val="24"/>
                  <w:szCs w:val="24"/>
                  <w:vertAlign w:val="subscript"/>
                </w:rPr>
                <m:t xml:space="preserve">mF/ 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  <w:iCs/>
                      <w:sz w:val="24"/>
                      <w:szCs w:val="24"/>
                      <w:vertAlign w:val="subscript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vertAlign w:val="subscript"/>
                    </w:rPr>
                    <m:t>cm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  <w:vertAlign w:val="subscript"/>
                    </w:rPr>
                    <m:t>2</m:t>
                  </m:r>
                </m:sup>
              </m:sSup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szCs w:val="24"/>
                  <w:vertAlign w:val="subscript"/>
                </w:rPr>
                <m:t xml:space="preserve">(Cs) </m:t>
              </m:r>
            </m:den>
          </m:f>
          <m:r>
            <w:rPr>
              <w:rFonts w:ascii="Cambria Math" w:hAnsi="Cambria Math" w:cs="Times New Roman"/>
              <w:sz w:val="24"/>
              <w:szCs w:val="24"/>
              <w:vertAlign w:val="subscript"/>
            </w:rPr>
            <m:t xml:space="preserve"> per </m:t>
          </m:r>
          <m:sSup>
            <m:sSupPr>
              <m:ctrlPr>
                <w:rPr>
                  <w:rFonts w:ascii="Cambria Math" w:hAnsi="Cambria Math" w:cs="Times New Roman"/>
                  <w:i/>
                  <w:iCs/>
                  <w:sz w:val="24"/>
                  <w:szCs w:val="24"/>
                  <w:vertAlign w:val="subscript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  <w:vertAlign w:val="subscript"/>
                </w:rPr>
                <m:t>cm</m:t>
              </m:r>
            </m:e>
            <m:sup>
              <m:r>
                <w:rPr>
                  <w:rFonts w:ascii="Cambria Math" w:hAnsi="Cambria Math" w:cs="Times New Roman"/>
                  <w:sz w:val="24"/>
                  <w:szCs w:val="24"/>
                  <w:vertAlign w:val="subscript"/>
                </w:rPr>
                <m:t>2</m:t>
              </m:r>
            </m:sup>
          </m:sSup>
        </m:oMath>
      </m:oMathPara>
    </w:p>
    <w:p w14:paraId="242837A3" w14:textId="77777777" w:rsidR="002F61C4" w:rsidRPr="00C50BC9" w:rsidRDefault="002F61C4" w:rsidP="0062037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9FECB49" w14:textId="739D4333" w:rsidR="00C50BC9" w:rsidRPr="00C50BC9" w:rsidRDefault="00767237" w:rsidP="00620370">
      <w:pPr>
        <w:jc w:val="both"/>
        <w:rPr>
          <w:rFonts w:ascii="Times New Roman" w:hAnsi="Times New Roman" w:cs="Times New Roman"/>
          <w:sz w:val="24"/>
          <w:szCs w:val="24"/>
        </w:rPr>
      </w:pPr>
      <w:r w:rsidRPr="00767237">
        <w:rPr>
          <w:rFonts w:ascii="Times New Roman" w:hAnsi="Times New Roman" w:cs="Times New Roman"/>
          <w:sz w:val="24"/>
          <w:szCs w:val="24"/>
          <w:lang w:val="it-IT"/>
        </w:rPr>
        <w:t>Fe</w:t>
      </w:r>
      <w:r w:rsidRPr="00767237">
        <w:rPr>
          <w:rFonts w:ascii="Times New Roman" w:hAnsi="Times New Roman" w:cs="Times New Roman"/>
          <w:sz w:val="24"/>
          <w:szCs w:val="24"/>
          <w:vertAlign w:val="subscript"/>
          <w:lang w:val="it-IT"/>
        </w:rPr>
        <w:t>3</w:t>
      </w:r>
      <w:r w:rsidRPr="00767237">
        <w:rPr>
          <w:rFonts w:ascii="Times New Roman" w:hAnsi="Times New Roman" w:cs="Times New Roman"/>
          <w:sz w:val="24"/>
          <w:szCs w:val="24"/>
          <w:lang w:val="it-IT"/>
        </w:rPr>
        <w:t>O</w:t>
      </w:r>
      <w:r w:rsidRPr="00767237">
        <w:rPr>
          <w:rFonts w:ascii="Times New Roman" w:hAnsi="Times New Roman" w:cs="Times New Roman"/>
          <w:sz w:val="24"/>
          <w:szCs w:val="24"/>
          <w:vertAlign w:val="subscript"/>
          <w:lang w:val="it-IT"/>
        </w:rPr>
        <w:t>4</w:t>
      </w:r>
      <w:r w:rsidR="00C50BC9" w:rsidRPr="00C50BC9">
        <w:rPr>
          <w:rFonts w:ascii="Times New Roman" w:hAnsi="Times New Roman" w:cs="Times New Roman"/>
          <w:sz w:val="24"/>
          <w:szCs w:val="24"/>
        </w:rPr>
        <w:t xml:space="preserve">-A_ECSA= </w:t>
      </w:r>
      <w:r w:rsidR="0057275B">
        <w:rPr>
          <w:rFonts w:ascii="Times New Roman" w:hAnsi="Times New Roman" w:cs="Times New Roman"/>
          <w:sz w:val="24"/>
          <w:szCs w:val="24"/>
        </w:rPr>
        <w:t>92</w:t>
      </w:r>
      <w:r w:rsidR="002F61C4">
        <w:rPr>
          <w:rFonts w:ascii="Times New Roman" w:hAnsi="Times New Roman" w:cs="Times New Roman"/>
          <w:sz w:val="24"/>
          <w:szCs w:val="24"/>
        </w:rPr>
        <w:t xml:space="preserve"> </w:t>
      </w:r>
      <w:r w:rsidR="00C50BC9" w:rsidRPr="00C50BC9">
        <w:rPr>
          <w:rFonts w:ascii="Times New Roman" w:hAnsi="Times New Roman" w:cs="Times New Roman"/>
          <w:sz w:val="24"/>
          <w:szCs w:val="24"/>
        </w:rPr>
        <w:t>cm</w:t>
      </w:r>
      <w:r w:rsidR="00C50BC9" w:rsidRPr="002F61C4">
        <w:rPr>
          <w:rFonts w:ascii="Times New Roman" w:hAnsi="Times New Roman" w:cs="Times New Roman"/>
          <w:sz w:val="24"/>
          <w:szCs w:val="24"/>
          <w:vertAlign w:val="superscript"/>
        </w:rPr>
        <w:t>2</w:t>
      </w:r>
    </w:p>
    <w:p w14:paraId="5EC95DAC" w14:textId="044C8174" w:rsidR="00C50BC9" w:rsidRDefault="00767237" w:rsidP="00620370">
      <w:pPr>
        <w:jc w:val="both"/>
        <w:rPr>
          <w:rFonts w:ascii="Times New Roman" w:hAnsi="Times New Roman" w:cs="Times New Roman"/>
          <w:sz w:val="24"/>
          <w:szCs w:val="24"/>
        </w:rPr>
      </w:pPr>
      <w:r w:rsidRPr="00767237">
        <w:rPr>
          <w:rFonts w:ascii="Times New Roman" w:hAnsi="Times New Roman" w:cs="Times New Roman"/>
          <w:sz w:val="24"/>
          <w:szCs w:val="24"/>
          <w:lang w:val="it-IT"/>
        </w:rPr>
        <w:t>ZnO</w:t>
      </w:r>
      <w:r>
        <w:rPr>
          <w:rFonts w:ascii="Times New Roman" w:hAnsi="Times New Roman" w:cs="Times New Roman"/>
          <w:sz w:val="24"/>
          <w:szCs w:val="24"/>
          <w:lang w:val="it-IT"/>
        </w:rPr>
        <w:t>-</w:t>
      </w:r>
      <w:r w:rsidR="00C50BC9" w:rsidRPr="00C50BC9">
        <w:rPr>
          <w:rFonts w:ascii="Times New Roman" w:hAnsi="Times New Roman" w:cs="Times New Roman"/>
          <w:sz w:val="24"/>
          <w:szCs w:val="24"/>
        </w:rPr>
        <w:t xml:space="preserve">A_ECSA= </w:t>
      </w:r>
      <w:r w:rsidR="0057275B">
        <w:rPr>
          <w:rFonts w:ascii="Times New Roman" w:hAnsi="Times New Roman" w:cs="Times New Roman"/>
          <w:sz w:val="24"/>
          <w:szCs w:val="24"/>
        </w:rPr>
        <w:t>45</w:t>
      </w:r>
      <w:r w:rsidR="00C50BC9" w:rsidRPr="00C50BC9">
        <w:rPr>
          <w:rFonts w:ascii="Times New Roman" w:hAnsi="Times New Roman" w:cs="Times New Roman"/>
          <w:sz w:val="24"/>
          <w:szCs w:val="24"/>
        </w:rPr>
        <w:t xml:space="preserve"> cm</w:t>
      </w:r>
      <w:r w:rsidR="00C50BC9" w:rsidRPr="002F61C4">
        <w:rPr>
          <w:rFonts w:ascii="Times New Roman" w:hAnsi="Times New Roman" w:cs="Times New Roman"/>
          <w:sz w:val="24"/>
          <w:szCs w:val="24"/>
          <w:vertAlign w:val="superscript"/>
        </w:rPr>
        <w:t>2</w:t>
      </w:r>
    </w:p>
    <w:p w14:paraId="0C0537C9" w14:textId="5AB5F63B" w:rsidR="00767237" w:rsidRPr="00C50BC9" w:rsidRDefault="00767237" w:rsidP="00767237">
      <w:pPr>
        <w:jc w:val="both"/>
        <w:rPr>
          <w:rFonts w:ascii="Times New Roman" w:hAnsi="Times New Roman" w:cs="Times New Roman"/>
          <w:sz w:val="24"/>
          <w:szCs w:val="24"/>
        </w:rPr>
      </w:pPr>
      <w:r w:rsidRPr="0032049E">
        <w:rPr>
          <w:rFonts w:ascii="Times New Roman" w:hAnsi="Times New Roman" w:cs="Times New Roman"/>
          <w:sz w:val="24"/>
          <w:szCs w:val="24"/>
          <w:lang w:val="en-IN"/>
        </w:rPr>
        <w:t>Fe</w:t>
      </w:r>
      <w:r w:rsidRPr="0032049E">
        <w:rPr>
          <w:rFonts w:ascii="Times New Roman" w:hAnsi="Times New Roman" w:cs="Times New Roman"/>
          <w:sz w:val="24"/>
          <w:szCs w:val="24"/>
          <w:vertAlign w:val="subscript"/>
          <w:lang w:val="en-IN"/>
        </w:rPr>
        <w:t>3</w:t>
      </w:r>
      <w:r w:rsidRPr="0032049E">
        <w:rPr>
          <w:rFonts w:ascii="Times New Roman" w:hAnsi="Times New Roman" w:cs="Times New Roman"/>
          <w:sz w:val="24"/>
          <w:szCs w:val="24"/>
          <w:lang w:val="en-IN"/>
        </w:rPr>
        <w:t>O</w:t>
      </w:r>
      <w:r w:rsidRPr="0032049E">
        <w:rPr>
          <w:rFonts w:ascii="Times New Roman" w:hAnsi="Times New Roman" w:cs="Times New Roman"/>
          <w:sz w:val="24"/>
          <w:szCs w:val="24"/>
          <w:vertAlign w:val="subscript"/>
          <w:lang w:val="en-IN"/>
        </w:rPr>
        <w:t>4</w:t>
      </w:r>
      <w:r w:rsidRPr="0032049E">
        <w:rPr>
          <w:rFonts w:ascii="Times New Roman" w:hAnsi="Times New Roman" w:cs="Times New Roman"/>
          <w:sz w:val="24"/>
          <w:szCs w:val="24"/>
          <w:lang w:val="en-IN"/>
        </w:rPr>
        <w:t>-ZnO</w:t>
      </w:r>
      <w:r w:rsidRPr="00C50BC9">
        <w:rPr>
          <w:rFonts w:ascii="Times New Roman" w:hAnsi="Times New Roman" w:cs="Times New Roman"/>
          <w:sz w:val="24"/>
          <w:szCs w:val="24"/>
        </w:rPr>
        <w:t xml:space="preserve">-A_ECSA= </w:t>
      </w:r>
      <w:r w:rsidR="002F61C4">
        <w:rPr>
          <w:rFonts w:ascii="Times New Roman" w:hAnsi="Times New Roman" w:cs="Times New Roman"/>
          <w:sz w:val="24"/>
          <w:szCs w:val="24"/>
        </w:rPr>
        <w:t>11</w:t>
      </w:r>
      <w:r w:rsidRPr="00C50BC9">
        <w:rPr>
          <w:rFonts w:ascii="Times New Roman" w:hAnsi="Times New Roman" w:cs="Times New Roman"/>
          <w:sz w:val="24"/>
          <w:szCs w:val="24"/>
        </w:rPr>
        <w:t>5 cm</w:t>
      </w:r>
      <w:r w:rsidRPr="002F61C4">
        <w:rPr>
          <w:rFonts w:ascii="Times New Roman" w:hAnsi="Times New Roman" w:cs="Times New Roman"/>
          <w:sz w:val="24"/>
          <w:szCs w:val="24"/>
          <w:vertAlign w:val="superscript"/>
        </w:rPr>
        <w:t>2</w:t>
      </w:r>
    </w:p>
    <w:p w14:paraId="6788F3FE" w14:textId="77777777" w:rsidR="00767237" w:rsidRPr="00C50BC9" w:rsidRDefault="00767237" w:rsidP="0062037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E1B8B7D" w14:textId="46B29690" w:rsidR="00C50BC9" w:rsidRPr="00C50BC9" w:rsidRDefault="00C50BC9" w:rsidP="00620370">
      <w:pPr>
        <w:jc w:val="both"/>
        <w:rPr>
          <w:rFonts w:ascii="Times New Roman" w:hAnsi="Times New Roman" w:cs="Times New Roman"/>
          <w:sz w:val="24"/>
          <w:szCs w:val="24"/>
        </w:rPr>
      </w:pPr>
      <w:r w:rsidRPr="00C50BC9">
        <w:rPr>
          <w:rFonts w:ascii="Times New Roman" w:hAnsi="Times New Roman" w:cs="Times New Roman"/>
          <w:sz w:val="24"/>
          <w:szCs w:val="24"/>
        </w:rPr>
        <w:t>It was assumed that the specific capacitance of flat standard surface with 1 cm</w:t>
      </w:r>
      <w:r w:rsidRPr="0057275B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C50BC9">
        <w:rPr>
          <w:rFonts w:ascii="Times New Roman" w:hAnsi="Times New Roman" w:cs="Times New Roman"/>
          <w:sz w:val="24"/>
          <w:szCs w:val="24"/>
        </w:rPr>
        <w:t xml:space="preserve"> of real surface which was assume the value around 40 μF/ cm</w:t>
      </w:r>
      <w:r w:rsidRPr="0057275B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C50BC9">
        <w:rPr>
          <w:rFonts w:ascii="Times New Roman" w:hAnsi="Times New Roman" w:cs="Times New Roman"/>
          <w:sz w:val="24"/>
          <w:szCs w:val="24"/>
        </w:rPr>
        <w:t xml:space="preserve"> (J. Am. Chem. Soc. 2015, 137, 4347−4357). The calculated values of the corresponding samples (Fe</w:t>
      </w:r>
      <w:r w:rsidRPr="00636F1D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C50BC9">
        <w:rPr>
          <w:rFonts w:ascii="Times New Roman" w:hAnsi="Times New Roman" w:cs="Times New Roman"/>
          <w:sz w:val="24"/>
          <w:szCs w:val="24"/>
        </w:rPr>
        <w:t>O</w:t>
      </w:r>
      <w:r w:rsidRPr="00636F1D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C50BC9">
        <w:rPr>
          <w:rFonts w:ascii="Times New Roman" w:hAnsi="Times New Roman" w:cs="Times New Roman"/>
          <w:sz w:val="24"/>
          <w:szCs w:val="24"/>
        </w:rPr>
        <w:t xml:space="preserve">, </w:t>
      </w:r>
      <w:r w:rsidR="002F61C4">
        <w:rPr>
          <w:rFonts w:ascii="Times New Roman" w:hAnsi="Times New Roman" w:cs="Times New Roman"/>
          <w:sz w:val="24"/>
          <w:szCs w:val="24"/>
        </w:rPr>
        <w:t xml:space="preserve">ZnO and </w:t>
      </w:r>
      <w:r w:rsidRPr="00C50BC9">
        <w:rPr>
          <w:rFonts w:ascii="Times New Roman" w:hAnsi="Times New Roman" w:cs="Times New Roman"/>
          <w:sz w:val="24"/>
          <w:szCs w:val="24"/>
        </w:rPr>
        <w:t>Fe</w:t>
      </w:r>
      <w:r w:rsidRPr="0057275B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C50BC9">
        <w:rPr>
          <w:rFonts w:ascii="Times New Roman" w:hAnsi="Times New Roman" w:cs="Times New Roman"/>
          <w:sz w:val="24"/>
          <w:szCs w:val="24"/>
        </w:rPr>
        <w:t>O</w:t>
      </w:r>
      <w:r w:rsidRPr="0057275B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C50BC9">
        <w:rPr>
          <w:rFonts w:ascii="Times New Roman" w:hAnsi="Times New Roman" w:cs="Times New Roman"/>
          <w:sz w:val="24"/>
          <w:szCs w:val="24"/>
        </w:rPr>
        <w:t>-</w:t>
      </w:r>
      <w:r w:rsidR="002F61C4">
        <w:rPr>
          <w:rFonts w:ascii="Times New Roman" w:hAnsi="Times New Roman" w:cs="Times New Roman"/>
          <w:sz w:val="24"/>
          <w:szCs w:val="24"/>
        </w:rPr>
        <w:t>ZnO</w:t>
      </w:r>
      <w:r w:rsidRPr="00C50BC9">
        <w:rPr>
          <w:rFonts w:ascii="Times New Roman" w:hAnsi="Times New Roman" w:cs="Times New Roman"/>
          <w:sz w:val="24"/>
          <w:szCs w:val="24"/>
        </w:rPr>
        <w:t xml:space="preserve">) are given in Table </w:t>
      </w:r>
      <w:r w:rsidR="002F61C4">
        <w:rPr>
          <w:rFonts w:ascii="Times New Roman" w:hAnsi="Times New Roman" w:cs="Times New Roman"/>
          <w:sz w:val="24"/>
          <w:szCs w:val="24"/>
        </w:rPr>
        <w:t>1</w:t>
      </w:r>
    </w:p>
    <w:p w14:paraId="31C32BDA" w14:textId="77777777" w:rsidR="00C50BC9" w:rsidRPr="00C50BC9" w:rsidRDefault="00C50BC9" w:rsidP="0062037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7762456" w14:textId="77777777" w:rsidR="00C50BC9" w:rsidRPr="00C50BC9" w:rsidRDefault="00C50BC9" w:rsidP="00620370">
      <w:pPr>
        <w:jc w:val="both"/>
        <w:rPr>
          <w:rFonts w:ascii="Times New Roman" w:hAnsi="Times New Roman" w:cs="Times New Roman"/>
          <w:sz w:val="24"/>
          <w:szCs w:val="24"/>
        </w:rPr>
      </w:pPr>
      <w:r w:rsidRPr="00C50BC9">
        <w:rPr>
          <w:rFonts w:ascii="Times New Roman" w:hAnsi="Times New Roman" w:cs="Times New Roman"/>
          <w:sz w:val="24"/>
          <w:szCs w:val="24"/>
        </w:rPr>
        <w:t>Roughness factor (R</w:t>
      </w:r>
      <w:r w:rsidRPr="00636F1D">
        <w:rPr>
          <w:rFonts w:ascii="Times New Roman" w:hAnsi="Times New Roman" w:cs="Times New Roman"/>
          <w:sz w:val="24"/>
          <w:szCs w:val="24"/>
          <w:vertAlign w:val="subscript"/>
        </w:rPr>
        <w:t>f</w:t>
      </w:r>
      <w:r w:rsidRPr="00C50BC9">
        <w:rPr>
          <w:rFonts w:ascii="Times New Roman" w:hAnsi="Times New Roman" w:cs="Times New Roman"/>
          <w:sz w:val="24"/>
          <w:szCs w:val="24"/>
        </w:rPr>
        <w:t>) Calculation:</w:t>
      </w:r>
    </w:p>
    <w:p w14:paraId="7A5CBE6C" w14:textId="77777777" w:rsidR="00C50BC9" w:rsidRPr="00C50BC9" w:rsidRDefault="00C50BC9" w:rsidP="00620370">
      <w:pPr>
        <w:jc w:val="both"/>
        <w:rPr>
          <w:rFonts w:ascii="Times New Roman" w:hAnsi="Times New Roman" w:cs="Times New Roman"/>
          <w:sz w:val="24"/>
          <w:szCs w:val="24"/>
        </w:rPr>
      </w:pPr>
      <w:r w:rsidRPr="00C50BC9">
        <w:rPr>
          <w:rFonts w:ascii="Times New Roman" w:hAnsi="Times New Roman" w:cs="Times New Roman"/>
          <w:sz w:val="24"/>
          <w:szCs w:val="24"/>
        </w:rPr>
        <w:t>The following formulae has been used to calculate the Roughness factor (R</w:t>
      </w:r>
      <w:r w:rsidRPr="002F61C4">
        <w:rPr>
          <w:rFonts w:ascii="Times New Roman" w:hAnsi="Times New Roman" w:cs="Times New Roman"/>
          <w:sz w:val="24"/>
          <w:szCs w:val="24"/>
          <w:vertAlign w:val="subscript"/>
        </w:rPr>
        <w:t>f</w:t>
      </w:r>
      <w:r w:rsidRPr="00C50BC9">
        <w:rPr>
          <w:rFonts w:ascii="Times New Roman" w:hAnsi="Times New Roman" w:cs="Times New Roman"/>
          <w:sz w:val="24"/>
          <w:szCs w:val="24"/>
        </w:rPr>
        <w:t>)</w:t>
      </w:r>
    </w:p>
    <w:p w14:paraId="143F38AA" w14:textId="77777777" w:rsidR="00C50BC9" w:rsidRPr="00C50BC9" w:rsidRDefault="00C50BC9" w:rsidP="0062037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86D9664" w14:textId="0E46ECAC" w:rsidR="00C50BC9" w:rsidRPr="00C50BC9" w:rsidRDefault="00C50BC9" w:rsidP="00620370">
      <w:pPr>
        <w:jc w:val="both"/>
        <w:rPr>
          <w:rFonts w:ascii="Times New Roman" w:hAnsi="Times New Roman" w:cs="Times New Roman"/>
          <w:sz w:val="24"/>
          <w:szCs w:val="24"/>
        </w:rPr>
      </w:pPr>
      <w:r w:rsidRPr="00C50BC9">
        <w:rPr>
          <w:rFonts w:ascii="Times New Roman" w:hAnsi="Times New Roman" w:cs="Times New Roman"/>
          <w:sz w:val="24"/>
          <w:szCs w:val="24"/>
        </w:rPr>
        <w:t>Fe</w:t>
      </w:r>
      <w:r w:rsidRPr="002F61C4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C50BC9">
        <w:rPr>
          <w:rFonts w:ascii="Times New Roman" w:hAnsi="Times New Roman" w:cs="Times New Roman"/>
          <w:sz w:val="24"/>
          <w:szCs w:val="24"/>
        </w:rPr>
        <w:t>O</w:t>
      </w:r>
      <w:r w:rsidRPr="002F61C4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C50BC9">
        <w:rPr>
          <w:rFonts w:ascii="Times New Roman" w:hAnsi="Times New Roman" w:cs="Times New Roman"/>
          <w:sz w:val="24"/>
          <w:szCs w:val="24"/>
        </w:rPr>
        <w:t>-R</w:t>
      </w:r>
      <w:r w:rsidRPr="002F61C4">
        <w:rPr>
          <w:rFonts w:ascii="Times New Roman" w:hAnsi="Times New Roman" w:cs="Times New Roman"/>
          <w:sz w:val="24"/>
          <w:szCs w:val="24"/>
          <w:vertAlign w:val="subscript"/>
        </w:rPr>
        <w:t>f</w:t>
      </w:r>
      <w:r w:rsidR="002F61C4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Pr="00C50BC9">
        <w:rPr>
          <w:rFonts w:ascii="Times New Roman" w:hAnsi="Times New Roman" w:cs="Times New Roman"/>
          <w:sz w:val="24"/>
          <w:szCs w:val="24"/>
        </w:rPr>
        <w:t xml:space="preserve">= </w:t>
      </w:r>
      <w:r w:rsidR="002F61C4">
        <w:rPr>
          <w:rFonts w:ascii="Times New Roman" w:hAnsi="Times New Roman" w:cs="Times New Roman"/>
          <w:sz w:val="24"/>
          <w:szCs w:val="24"/>
        </w:rPr>
        <w:t>55</w:t>
      </w:r>
    </w:p>
    <w:p w14:paraId="7F2F62D9" w14:textId="002FE8EF" w:rsidR="00C50BC9" w:rsidRPr="00C50BC9" w:rsidRDefault="002F61C4" w:rsidP="0062037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ZnO-R</w:t>
      </w:r>
      <w:r w:rsidR="00C50BC9" w:rsidRPr="002F61C4">
        <w:rPr>
          <w:rFonts w:ascii="Times New Roman" w:hAnsi="Times New Roman" w:cs="Times New Roman"/>
          <w:sz w:val="24"/>
          <w:szCs w:val="24"/>
          <w:vertAlign w:val="subscript"/>
        </w:rPr>
        <w:t>f</w:t>
      </w:r>
      <w:r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="00C50BC9" w:rsidRPr="00C50BC9">
        <w:rPr>
          <w:rFonts w:ascii="Times New Roman" w:hAnsi="Times New Roman" w:cs="Times New Roman"/>
          <w:sz w:val="24"/>
          <w:szCs w:val="24"/>
        </w:rPr>
        <w:t xml:space="preserve">= </w:t>
      </w:r>
      <w:r>
        <w:rPr>
          <w:rFonts w:ascii="Times New Roman" w:hAnsi="Times New Roman" w:cs="Times New Roman"/>
          <w:sz w:val="24"/>
          <w:szCs w:val="24"/>
        </w:rPr>
        <w:t>30</w:t>
      </w:r>
    </w:p>
    <w:p w14:paraId="62062E7F" w14:textId="516E9BFC" w:rsidR="002F61C4" w:rsidRPr="00C50BC9" w:rsidRDefault="002F61C4" w:rsidP="002F61C4">
      <w:pPr>
        <w:jc w:val="both"/>
        <w:rPr>
          <w:rFonts w:ascii="Times New Roman" w:hAnsi="Times New Roman" w:cs="Times New Roman"/>
          <w:sz w:val="24"/>
          <w:szCs w:val="24"/>
        </w:rPr>
      </w:pPr>
      <w:r w:rsidRPr="00C50BC9">
        <w:rPr>
          <w:rFonts w:ascii="Times New Roman" w:hAnsi="Times New Roman" w:cs="Times New Roman"/>
          <w:sz w:val="24"/>
          <w:szCs w:val="24"/>
        </w:rPr>
        <w:t>Fe</w:t>
      </w:r>
      <w:r w:rsidRPr="002F61C4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C50BC9">
        <w:rPr>
          <w:rFonts w:ascii="Times New Roman" w:hAnsi="Times New Roman" w:cs="Times New Roman"/>
          <w:sz w:val="24"/>
          <w:szCs w:val="24"/>
        </w:rPr>
        <w:t>O</w:t>
      </w:r>
      <w:r w:rsidRPr="002F61C4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C50BC9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ZnO-R</w:t>
      </w:r>
      <w:r w:rsidRPr="002F61C4">
        <w:rPr>
          <w:rFonts w:ascii="Times New Roman" w:hAnsi="Times New Roman" w:cs="Times New Roman"/>
          <w:sz w:val="24"/>
          <w:szCs w:val="24"/>
          <w:vertAlign w:val="subscript"/>
        </w:rPr>
        <w:t>f</w:t>
      </w:r>
      <w:r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Pr="00C50BC9">
        <w:rPr>
          <w:rFonts w:ascii="Times New Roman" w:hAnsi="Times New Roman" w:cs="Times New Roman"/>
          <w:sz w:val="24"/>
          <w:szCs w:val="24"/>
        </w:rPr>
        <w:t xml:space="preserve">= </w:t>
      </w:r>
      <w:r>
        <w:rPr>
          <w:rFonts w:ascii="Times New Roman" w:hAnsi="Times New Roman" w:cs="Times New Roman"/>
          <w:sz w:val="24"/>
          <w:szCs w:val="24"/>
        </w:rPr>
        <w:t>93</w:t>
      </w:r>
    </w:p>
    <w:p w14:paraId="354B0D30" w14:textId="77777777" w:rsidR="00C50BC9" w:rsidRPr="00EB071D" w:rsidRDefault="00C50BC9" w:rsidP="00620370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C50BC9" w:rsidRPr="00EB071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01D4"/>
    <w:rsid w:val="00016AF2"/>
    <w:rsid w:val="00116ACF"/>
    <w:rsid w:val="00176F11"/>
    <w:rsid w:val="00213C27"/>
    <w:rsid w:val="00214490"/>
    <w:rsid w:val="002218F7"/>
    <w:rsid w:val="002F61C4"/>
    <w:rsid w:val="002F761B"/>
    <w:rsid w:val="0032049E"/>
    <w:rsid w:val="0057275B"/>
    <w:rsid w:val="005B6CAB"/>
    <w:rsid w:val="00620370"/>
    <w:rsid w:val="00636F1D"/>
    <w:rsid w:val="00767237"/>
    <w:rsid w:val="008415FA"/>
    <w:rsid w:val="00B801D4"/>
    <w:rsid w:val="00C50BC9"/>
    <w:rsid w:val="00CB5EB7"/>
    <w:rsid w:val="00D522EB"/>
    <w:rsid w:val="00EB071D"/>
    <w:rsid w:val="00EF2E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61708F"/>
  <w15:chartTrackingRefBased/>
  <w15:docId w15:val="{1ABC15FD-CFE5-4502-A678-CC5133BA0D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071D"/>
    <w:rPr>
      <w:kern w:val="0"/>
      <w:lang w:val="sv-SE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B071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B071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hyperlink" Target="mailto:sudipmondal5555@gmail.com" TargetMode="External"/><Relationship Id="rId10" Type="http://schemas.openxmlformats.org/officeDocument/2006/relationships/image" Target="media/image5.png"/><Relationship Id="rId4" Type="http://schemas.openxmlformats.org/officeDocument/2006/relationships/hyperlink" Target="mailto:aniruddhacsmcri@gmail.com" TargetMode="Externa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4</Pages>
  <Words>324</Words>
  <Characters>1848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anirudha mondal</dc:creator>
  <cp:keywords/>
  <dc:description/>
  <cp:lastModifiedBy>anirudha mondal</cp:lastModifiedBy>
  <cp:revision>13</cp:revision>
  <dcterms:created xsi:type="dcterms:W3CDTF">2023-09-22T17:59:00Z</dcterms:created>
  <dcterms:modified xsi:type="dcterms:W3CDTF">2023-10-02T18:01:00Z</dcterms:modified>
</cp:coreProperties>
</file>