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2B4B" w:rsidRPr="00AE2A87" w:rsidRDefault="00AE2A87" w:rsidP="00AE2A87">
      <w:pPr>
        <w:jc w:val="both"/>
        <w:rPr>
          <w:rFonts w:ascii="Times New Roman" w:hAnsi="Times New Roman" w:cs="Times New Roman"/>
        </w:rPr>
      </w:pPr>
      <w:r w:rsidRPr="00AE2A87">
        <w:rPr>
          <w:rFonts w:ascii="Times New Roman" w:hAnsi="Times New Roman" w:cs="Times New Roman"/>
        </w:rPr>
        <w:t xml:space="preserve"> Supplementary Table 1</w:t>
      </w:r>
      <w:r w:rsidRPr="00AE2A87">
        <w:rPr>
          <w:rFonts w:ascii="Times New Roman" w:hAnsi="Times New Roman" w:cs="Times New Roman"/>
        </w:rPr>
        <w:t>: Gene Ontology (GO) classifications of differentially expressed genes. The differentially expressed genes were grouped into three hierarchically stretched GO terms, cellular component, molecular functions, and biological process.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382"/>
        <w:gridCol w:w="4294"/>
        <w:gridCol w:w="1153"/>
        <w:gridCol w:w="1176"/>
        <w:gridCol w:w="1298"/>
        <w:gridCol w:w="1176"/>
        <w:gridCol w:w="1298"/>
        <w:gridCol w:w="1173"/>
      </w:tblGrid>
      <w:tr w:rsidR="00AE2A87" w:rsidRPr="00AE2A87" w:rsidTr="00AE2A87">
        <w:trPr>
          <w:trHeight w:val="20"/>
        </w:trPr>
        <w:tc>
          <w:tcPr>
            <w:tcW w:w="534" w:type="pct"/>
            <w:noWrap/>
            <w:vAlign w:val="center"/>
            <w:hideMark/>
          </w:tcPr>
          <w:p w:rsidR="00AE2A87" w:rsidRPr="00AE2A87" w:rsidRDefault="00AE2A87" w:rsidP="00AE2A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GO ID</w:t>
            </w:r>
          </w:p>
        </w:tc>
        <w:tc>
          <w:tcPr>
            <w:tcW w:w="1658" w:type="pct"/>
            <w:noWrap/>
            <w:vAlign w:val="center"/>
            <w:hideMark/>
          </w:tcPr>
          <w:p w:rsidR="00AE2A87" w:rsidRPr="00AE2A87" w:rsidRDefault="00AE2A87" w:rsidP="00AE2A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GO Description</w:t>
            </w:r>
          </w:p>
        </w:tc>
        <w:tc>
          <w:tcPr>
            <w:tcW w:w="445" w:type="pct"/>
            <w:noWrap/>
            <w:vAlign w:val="center"/>
            <w:hideMark/>
          </w:tcPr>
          <w:p w:rsidR="00AE2A87" w:rsidRPr="00AE2A87" w:rsidRDefault="00AE2A87" w:rsidP="00AE2A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SA2/SA2I</w:t>
            </w:r>
          </w:p>
        </w:tc>
        <w:tc>
          <w:tcPr>
            <w:tcW w:w="454" w:type="pct"/>
            <w:noWrap/>
            <w:vAlign w:val="center"/>
            <w:hideMark/>
          </w:tcPr>
          <w:p w:rsidR="00AE2A87" w:rsidRPr="00AE2A87" w:rsidRDefault="00AE2A87" w:rsidP="00AE2A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IC2C/IC2I</w:t>
            </w:r>
          </w:p>
        </w:tc>
        <w:tc>
          <w:tcPr>
            <w:tcW w:w="501" w:type="pct"/>
            <w:noWrap/>
            <w:vAlign w:val="center"/>
            <w:hideMark/>
          </w:tcPr>
          <w:p w:rsidR="00AE2A87" w:rsidRPr="00AE2A87" w:rsidRDefault="00AE2A87" w:rsidP="00AE2A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SA4C/SA4I</w:t>
            </w:r>
          </w:p>
        </w:tc>
        <w:tc>
          <w:tcPr>
            <w:tcW w:w="454" w:type="pct"/>
            <w:noWrap/>
            <w:vAlign w:val="center"/>
            <w:hideMark/>
          </w:tcPr>
          <w:p w:rsidR="00AE2A87" w:rsidRPr="00AE2A87" w:rsidRDefault="00AE2A87" w:rsidP="00AE2A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IC4C/IC4I</w:t>
            </w:r>
          </w:p>
        </w:tc>
        <w:tc>
          <w:tcPr>
            <w:tcW w:w="501" w:type="pct"/>
            <w:noWrap/>
            <w:vAlign w:val="center"/>
            <w:hideMark/>
          </w:tcPr>
          <w:p w:rsidR="00AE2A87" w:rsidRPr="00AE2A87" w:rsidRDefault="00AE2A87" w:rsidP="00AE2A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SA8C/SA8I</w:t>
            </w:r>
          </w:p>
        </w:tc>
        <w:tc>
          <w:tcPr>
            <w:tcW w:w="453" w:type="pct"/>
            <w:noWrap/>
            <w:vAlign w:val="center"/>
            <w:hideMark/>
          </w:tcPr>
          <w:p w:rsidR="00AE2A87" w:rsidRPr="00AE2A87" w:rsidRDefault="00AE2A87" w:rsidP="00AE2A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IC8C/IC8I</w:t>
            </w:r>
          </w:p>
        </w:tc>
      </w:tr>
      <w:tr w:rsidR="00AE2A87" w:rsidRPr="00AE2A87" w:rsidTr="0079520A">
        <w:trPr>
          <w:trHeight w:val="20"/>
        </w:trPr>
        <w:tc>
          <w:tcPr>
            <w:tcW w:w="5000" w:type="pct"/>
            <w:gridSpan w:val="8"/>
            <w:noWrap/>
            <w:vAlign w:val="center"/>
          </w:tcPr>
          <w:p w:rsidR="00AE2A87" w:rsidRPr="00AE2A87" w:rsidRDefault="00AE2A87" w:rsidP="00AE2A8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b/>
                <w:sz w:val="20"/>
                <w:szCs w:val="20"/>
              </w:rPr>
              <w:t>GO Category: Cellular Component</w:t>
            </w:r>
          </w:p>
        </w:tc>
      </w:tr>
      <w:tr w:rsidR="00AE2A87" w:rsidRPr="00AE2A87" w:rsidTr="00AE2A87">
        <w:trPr>
          <w:trHeight w:val="20"/>
        </w:trPr>
        <w:tc>
          <w:tcPr>
            <w:tcW w:w="534" w:type="pct"/>
            <w:noWrap/>
            <w:vAlign w:val="center"/>
            <w:hideMark/>
          </w:tcPr>
          <w:p w:rsidR="00AE2A87" w:rsidRPr="00AE2A87" w:rsidRDefault="00AE2A87" w:rsidP="00AE2A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GO:0005623</w:t>
            </w:r>
          </w:p>
        </w:tc>
        <w:tc>
          <w:tcPr>
            <w:tcW w:w="1658" w:type="pct"/>
            <w:noWrap/>
            <w:vAlign w:val="center"/>
            <w:hideMark/>
          </w:tcPr>
          <w:p w:rsidR="00AE2A87" w:rsidRPr="00AE2A87" w:rsidRDefault="00AE2A87" w:rsidP="00AE2A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cell</w:t>
            </w:r>
          </w:p>
        </w:tc>
        <w:tc>
          <w:tcPr>
            <w:tcW w:w="445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335</w:t>
            </w:r>
          </w:p>
        </w:tc>
        <w:tc>
          <w:tcPr>
            <w:tcW w:w="454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270</w:t>
            </w:r>
          </w:p>
        </w:tc>
        <w:tc>
          <w:tcPr>
            <w:tcW w:w="501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579</w:t>
            </w:r>
          </w:p>
        </w:tc>
        <w:tc>
          <w:tcPr>
            <w:tcW w:w="454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627</w:t>
            </w:r>
          </w:p>
        </w:tc>
        <w:tc>
          <w:tcPr>
            <w:tcW w:w="501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598</w:t>
            </w:r>
          </w:p>
        </w:tc>
        <w:tc>
          <w:tcPr>
            <w:tcW w:w="453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433</w:t>
            </w:r>
          </w:p>
        </w:tc>
      </w:tr>
      <w:tr w:rsidR="00AE2A87" w:rsidRPr="00AE2A87" w:rsidTr="00AE2A87">
        <w:trPr>
          <w:trHeight w:val="20"/>
        </w:trPr>
        <w:tc>
          <w:tcPr>
            <w:tcW w:w="534" w:type="pct"/>
            <w:noWrap/>
            <w:vAlign w:val="center"/>
            <w:hideMark/>
          </w:tcPr>
          <w:p w:rsidR="00AE2A87" w:rsidRPr="00AE2A87" w:rsidRDefault="00AE2A87" w:rsidP="00AE2A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GO:0044464</w:t>
            </w:r>
          </w:p>
        </w:tc>
        <w:tc>
          <w:tcPr>
            <w:tcW w:w="1658" w:type="pct"/>
            <w:noWrap/>
            <w:vAlign w:val="center"/>
            <w:hideMark/>
          </w:tcPr>
          <w:p w:rsidR="00AE2A87" w:rsidRPr="00AE2A87" w:rsidRDefault="00AE2A87" w:rsidP="00AE2A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cell part</w:t>
            </w:r>
          </w:p>
        </w:tc>
        <w:tc>
          <w:tcPr>
            <w:tcW w:w="445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335</w:t>
            </w:r>
          </w:p>
        </w:tc>
        <w:tc>
          <w:tcPr>
            <w:tcW w:w="454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270</w:t>
            </w:r>
          </w:p>
        </w:tc>
        <w:tc>
          <w:tcPr>
            <w:tcW w:w="501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579</w:t>
            </w:r>
          </w:p>
        </w:tc>
        <w:tc>
          <w:tcPr>
            <w:tcW w:w="454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627</w:t>
            </w:r>
          </w:p>
        </w:tc>
        <w:tc>
          <w:tcPr>
            <w:tcW w:w="501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598</w:t>
            </w:r>
          </w:p>
        </w:tc>
        <w:tc>
          <w:tcPr>
            <w:tcW w:w="453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433</w:t>
            </w:r>
          </w:p>
        </w:tc>
      </w:tr>
      <w:tr w:rsidR="00AE2A87" w:rsidRPr="00AE2A87" w:rsidTr="00AE2A87">
        <w:trPr>
          <w:trHeight w:val="20"/>
        </w:trPr>
        <w:tc>
          <w:tcPr>
            <w:tcW w:w="534" w:type="pct"/>
            <w:noWrap/>
            <w:vAlign w:val="center"/>
            <w:hideMark/>
          </w:tcPr>
          <w:p w:rsidR="00AE2A87" w:rsidRPr="00AE2A87" w:rsidRDefault="00AE2A87" w:rsidP="00AE2A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GO:0043226</w:t>
            </w:r>
          </w:p>
        </w:tc>
        <w:tc>
          <w:tcPr>
            <w:tcW w:w="1658" w:type="pct"/>
            <w:noWrap/>
            <w:vAlign w:val="center"/>
            <w:hideMark/>
          </w:tcPr>
          <w:p w:rsidR="00AE2A87" w:rsidRPr="00AE2A87" w:rsidRDefault="00AE2A87" w:rsidP="00AE2A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organelle</w:t>
            </w:r>
          </w:p>
        </w:tc>
        <w:tc>
          <w:tcPr>
            <w:tcW w:w="445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240</w:t>
            </w:r>
          </w:p>
        </w:tc>
        <w:tc>
          <w:tcPr>
            <w:tcW w:w="454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205</w:t>
            </w:r>
          </w:p>
        </w:tc>
        <w:tc>
          <w:tcPr>
            <w:tcW w:w="501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443</w:t>
            </w:r>
          </w:p>
        </w:tc>
        <w:tc>
          <w:tcPr>
            <w:tcW w:w="454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451</w:t>
            </w:r>
          </w:p>
        </w:tc>
        <w:tc>
          <w:tcPr>
            <w:tcW w:w="501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470</w:t>
            </w:r>
          </w:p>
        </w:tc>
        <w:tc>
          <w:tcPr>
            <w:tcW w:w="453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335</w:t>
            </w:r>
          </w:p>
        </w:tc>
      </w:tr>
      <w:tr w:rsidR="00AE2A87" w:rsidRPr="00AE2A87" w:rsidTr="00AE2A87">
        <w:trPr>
          <w:trHeight w:val="20"/>
        </w:trPr>
        <w:tc>
          <w:tcPr>
            <w:tcW w:w="534" w:type="pct"/>
            <w:noWrap/>
            <w:vAlign w:val="center"/>
            <w:hideMark/>
          </w:tcPr>
          <w:p w:rsidR="00AE2A87" w:rsidRPr="00AE2A87" w:rsidRDefault="00AE2A87" w:rsidP="00AE2A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GO:0044422</w:t>
            </w:r>
          </w:p>
        </w:tc>
        <w:tc>
          <w:tcPr>
            <w:tcW w:w="1658" w:type="pct"/>
            <w:noWrap/>
            <w:vAlign w:val="center"/>
            <w:hideMark/>
          </w:tcPr>
          <w:p w:rsidR="00AE2A87" w:rsidRPr="00AE2A87" w:rsidRDefault="00AE2A87" w:rsidP="00AE2A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organelle part</w:t>
            </w:r>
          </w:p>
        </w:tc>
        <w:tc>
          <w:tcPr>
            <w:tcW w:w="445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454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501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130</w:t>
            </w:r>
          </w:p>
        </w:tc>
        <w:tc>
          <w:tcPr>
            <w:tcW w:w="454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501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149</w:t>
            </w:r>
          </w:p>
        </w:tc>
        <w:tc>
          <w:tcPr>
            <w:tcW w:w="453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</w:tr>
      <w:tr w:rsidR="00AE2A87" w:rsidRPr="00AE2A87" w:rsidTr="00AE2A87">
        <w:trPr>
          <w:trHeight w:val="20"/>
        </w:trPr>
        <w:tc>
          <w:tcPr>
            <w:tcW w:w="534" w:type="pct"/>
            <w:noWrap/>
            <w:vAlign w:val="center"/>
            <w:hideMark/>
          </w:tcPr>
          <w:p w:rsidR="00AE2A87" w:rsidRPr="00AE2A87" w:rsidRDefault="00AE2A87" w:rsidP="00AE2A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GO:0016020</w:t>
            </w:r>
          </w:p>
        </w:tc>
        <w:tc>
          <w:tcPr>
            <w:tcW w:w="1658" w:type="pct"/>
            <w:noWrap/>
            <w:vAlign w:val="center"/>
            <w:hideMark/>
          </w:tcPr>
          <w:p w:rsidR="00AE2A87" w:rsidRPr="00AE2A87" w:rsidRDefault="00AE2A87" w:rsidP="00AE2A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membrane</w:t>
            </w:r>
          </w:p>
        </w:tc>
        <w:tc>
          <w:tcPr>
            <w:tcW w:w="445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321</w:t>
            </w:r>
          </w:p>
        </w:tc>
        <w:tc>
          <w:tcPr>
            <w:tcW w:w="454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209</w:t>
            </w:r>
          </w:p>
        </w:tc>
        <w:tc>
          <w:tcPr>
            <w:tcW w:w="501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508</w:t>
            </w:r>
          </w:p>
        </w:tc>
        <w:tc>
          <w:tcPr>
            <w:tcW w:w="454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666</w:t>
            </w:r>
          </w:p>
        </w:tc>
        <w:tc>
          <w:tcPr>
            <w:tcW w:w="501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492</w:t>
            </w:r>
          </w:p>
        </w:tc>
        <w:tc>
          <w:tcPr>
            <w:tcW w:w="453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344</w:t>
            </w:r>
          </w:p>
        </w:tc>
      </w:tr>
      <w:tr w:rsidR="00AE2A87" w:rsidRPr="00AE2A87" w:rsidTr="00AE2A87">
        <w:trPr>
          <w:trHeight w:val="20"/>
        </w:trPr>
        <w:tc>
          <w:tcPr>
            <w:tcW w:w="534" w:type="pct"/>
            <w:noWrap/>
            <w:vAlign w:val="center"/>
            <w:hideMark/>
          </w:tcPr>
          <w:p w:rsidR="00AE2A87" w:rsidRPr="00AE2A87" w:rsidRDefault="00AE2A87" w:rsidP="00AE2A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GO:0044425</w:t>
            </w:r>
          </w:p>
        </w:tc>
        <w:tc>
          <w:tcPr>
            <w:tcW w:w="1658" w:type="pct"/>
            <w:noWrap/>
            <w:vAlign w:val="center"/>
            <w:hideMark/>
          </w:tcPr>
          <w:p w:rsidR="00AE2A87" w:rsidRPr="00AE2A87" w:rsidRDefault="00AE2A87" w:rsidP="00AE2A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membrane part</w:t>
            </w:r>
          </w:p>
        </w:tc>
        <w:tc>
          <w:tcPr>
            <w:tcW w:w="445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293</w:t>
            </w:r>
          </w:p>
        </w:tc>
        <w:tc>
          <w:tcPr>
            <w:tcW w:w="454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190</w:t>
            </w:r>
          </w:p>
        </w:tc>
        <w:tc>
          <w:tcPr>
            <w:tcW w:w="501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471</w:t>
            </w:r>
          </w:p>
        </w:tc>
        <w:tc>
          <w:tcPr>
            <w:tcW w:w="454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622</w:t>
            </w:r>
          </w:p>
        </w:tc>
        <w:tc>
          <w:tcPr>
            <w:tcW w:w="501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448</w:t>
            </w:r>
          </w:p>
        </w:tc>
        <w:tc>
          <w:tcPr>
            <w:tcW w:w="453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311</w:t>
            </w:r>
          </w:p>
        </w:tc>
      </w:tr>
      <w:tr w:rsidR="00AE2A87" w:rsidRPr="00AE2A87" w:rsidTr="00AE2A87">
        <w:trPr>
          <w:trHeight w:val="20"/>
        </w:trPr>
        <w:tc>
          <w:tcPr>
            <w:tcW w:w="534" w:type="pct"/>
            <w:noWrap/>
            <w:vAlign w:val="center"/>
            <w:hideMark/>
          </w:tcPr>
          <w:p w:rsidR="00AE2A87" w:rsidRPr="00AE2A87" w:rsidRDefault="00AE2A87" w:rsidP="00AE2A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GO:0005576</w:t>
            </w:r>
          </w:p>
        </w:tc>
        <w:tc>
          <w:tcPr>
            <w:tcW w:w="1658" w:type="pct"/>
            <w:noWrap/>
            <w:vAlign w:val="center"/>
            <w:hideMark/>
          </w:tcPr>
          <w:p w:rsidR="00AE2A87" w:rsidRPr="00AE2A87" w:rsidRDefault="00AE2A87" w:rsidP="00AE2A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extracellular region</w:t>
            </w:r>
          </w:p>
        </w:tc>
        <w:tc>
          <w:tcPr>
            <w:tcW w:w="445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454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501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454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92</w:t>
            </w:r>
          </w:p>
        </w:tc>
        <w:tc>
          <w:tcPr>
            <w:tcW w:w="501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453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</w:tr>
      <w:tr w:rsidR="00AE2A87" w:rsidRPr="00AE2A87" w:rsidTr="00AE2A87">
        <w:trPr>
          <w:trHeight w:val="20"/>
        </w:trPr>
        <w:tc>
          <w:tcPr>
            <w:tcW w:w="534" w:type="pct"/>
            <w:noWrap/>
            <w:vAlign w:val="center"/>
            <w:hideMark/>
          </w:tcPr>
          <w:p w:rsidR="00AE2A87" w:rsidRPr="00AE2A87" w:rsidRDefault="00AE2A87" w:rsidP="00AE2A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GO:0044421</w:t>
            </w:r>
          </w:p>
        </w:tc>
        <w:tc>
          <w:tcPr>
            <w:tcW w:w="1658" w:type="pct"/>
            <w:noWrap/>
            <w:vAlign w:val="center"/>
            <w:hideMark/>
          </w:tcPr>
          <w:p w:rsidR="00AE2A87" w:rsidRPr="00AE2A87" w:rsidRDefault="00AE2A87" w:rsidP="00AE2A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extracellular region part</w:t>
            </w:r>
          </w:p>
        </w:tc>
        <w:tc>
          <w:tcPr>
            <w:tcW w:w="445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54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01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54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501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53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AE2A87" w:rsidRPr="00AE2A87" w:rsidTr="00AE2A87">
        <w:trPr>
          <w:trHeight w:val="20"/>
        </w:trPr>
        <w:tc>
          <w:tcPr>
            <w:tcW w:w="534" w:type="pct"/>
            <w:noWrap/>
            <w:vAlign w:val="center"/>
            <w:hideMark/>
          </w:tcPr>
          <w:p w:rsidR="00AE2A87" w:rsidRPr="00AE2A87" w:rsidRDefault="00AE2A87" w:rsidP="00AE2A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GO:0032991</w:t>
            </w:r>
          </w:p>
        </w:tc>
        <w:tc>
          <w:tcPr>
            <w:tcW w:w="1658" w:type="pct"/>
            <w:noWrap/>
            <w:vAlign w:val="center"/>
            <w:hideMark/>
          </w:tcPr>
          <w:p w:rsidR="00AE2A87" w:rsidRPr="00AE2A87" w:rsidRDefault="00AE2A87" w:rsidP="00AE2A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protein-containing complex</w:t>
            </w:r>
          </w:p>
        </w:tc>
        <w:tc>
          <w:tcPr>
            <w:tcW w:w="445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454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501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151</w:t>
            </w:r>
          </w:p>
        </w:tc>
        <w:tc>
          <w:tcPr>
            <w:tcW w:w="454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501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158</w:t>
            </w:r>
          </w:p>
        </w:tc>
        <w:tc>
          <w:tcPr>
            <w:tcW w:w="453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</w:tr>
      <w:tr w:rsidR="00AE2A87" w:rsidRPr="00AE2A87" w:rsidTr="00AE2A87">
        <w:trPr>
          <w:trHeight w:val="20"/>
        </w:trPr>
        <w:tc>
          <w:tcPr>
            <w:tcW w:w="534" w:type="pct"/>
            <w:noWrap/>
            <w:vAlign w:val="center"/>
            <w:hideMark/>
          </w:tcPr>
          <w:p w:rsidR="00AE2A87" w:rsidRPr="00AE2A87" w:rsidRDefault="00AE2A87" w:rsidP="00AE2A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GO:0099080</w:t>
            </w:r>
          </w:p>
        </w:tc>
        <w:tc>
          <w:tcPr>
            <w:tcW w:w="1658" w:type="pct"/>
            <w:noWrap/>
            <w:vAlign w:val="center"/>
            <w:hideMark/>
          </w:tcPr>
          <w:p w:rsidR="00AE2A87" w:rsidRPr="00AE2A87" w:rsidRDefault="00AE2A87" w:rsidP="00AE2A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supramolecular complex</w:t>
            </w:r>
          </w:p>
        </w:tc>
        <w:tc>
          <w:tcPr>
            <w:tcW w:w="445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54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01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54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501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53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AE2A87" w:rsidRPr="00AE2A87" w:rsidTr="00AE2A87">
        <w:trPr>
          <w:trHeight w:val="20"/>
        </w:trPr>
        <w:tc>
          <w:tcPr>
            <w:tcW w:w="534" w:type="pct"/>
            <w:noWrap/>
            <w:vAlign w:val="center"/>
            <w:hideMark/>
          </w:tcPr>
          <w:p w:rsidR="00AE2A87" w:rsidRPr="00AE2A87" w:rsidRDefault="00AE2A87" w:rsidP="00AE2A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GO:0031974</w:t>
            </w:r>
          </w:p>
        </w:tc>
        <w:tc>
          <w:tcPr>
            <w:tcW w:w="1658" w:type="pct"/>
            <w:noWrap/>
            <w:vAlign w:val="center"/>
            <w:hideMark/>
          </w:tcPr>
          <w:p w:rsidR="00AE2A87" w:rsidRPr="00AE2A87" w:rsidRDefault="00AE2A87" w:rsidP="00AE2A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membrane-enclosed lumen</w:t>
            </w:r>
          </w:p>
        </w:tc>
        <w:tc>
          <w:tcPr>
            <w:tcW w:w="445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54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01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454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01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453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AE2A87" w:rsidRPr="00AE2A87" w:rsidTr="00AE2A87">
        <w:trPr>
          <w:trHeight w:val="20"/>
        </w:trPr>
        <w:tc>
          <w:tcPr>
            <w:tcW w:w="534" w:type="pct"/>
            <w:noWrap/>
            <w:vAlign w:val="center"/>
            <w:hideMark/>
          </w:tcPr>
          <w:p w:rsidR="00AE2A87" w:rsidRPr="00AE2A87" w:rsidRDefault="00AE2A87" w:rsidP="00AE2A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GO:0055044</w:t>
            </w:r>
          </w:p>
        </w:tc>
        <w:tc>
          <w:tcPr>
            <w:tcW w:w="1658" w:type="pct"/>
            <w:noWrap/>
            <w:vAlign w:val="center"/>
            <w:hideMark/>
          </w:tcPr>
          <w:p w:rsidR="00AE2A87" w:rsidRPr="00AE2A87" w:rsidRDefault="00AE2A87" w:rsidP="00AE2A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symplast</w:t>
            </w:r>
          </w:p>
        </w:tc>
        <w:tc>
          <w:tcPr>
            <w:tcW w:w="445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54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01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54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01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53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AE2A87" w:rsidRPr="00AE2A87" w:rsidTr="00AE2A87">
        <w:trPr>
          <w:trHeight w:val="20"/>
        </w:trPr>
        <w:tc>
          <w:tcPr>
            <w:tcW w:w="534" w:type="pct"/>
            <w:noWrap/>
            <w:vAlign w:val="center"/>
            <w:hideMark/>
          </w:tcPr>
          <w:p w:rsidR="00AE2A87" w:rsidRPr="00AE2A87" w:rsidRDefault="00AE2A87" w:rsidP="00AE2A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GO:0030054</w:t>
            </w:r>
          </w:p>
        </w:tc>
        <w:tc>
          <w:tcPr>
            <w:tcW w:w="1658" w:type="pct"/>
            <w:noWrap/>
            <w:vAlign w:val="center"/>
            <w:hideMark/>
          </w:tcPr>
          <w:p w:rsidR="00AE2A87" w:rsidRPr="00AE2A87" w:rsidRDefault="00AE2A87" w:rsidP="00AE2A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cell junction</w:t>
            </w:r>
          </w:p>
        </w:tc>
        <w:tc>
          <w:tcPr>
            <w:tcW w:w="445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54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01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54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01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53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AE2A87" w:rsidRPr="00AE2A87" w:rsidTr="0079520A">
        <w:trPr>
          <w:trHeight w:val="20"/>
        </w:trPr>
        <w:tc>
          <w:tcPr>
            <w:tcW w:w="5000" w:type="pct"/>
            <w:gridSpan w:val="8"/>
            <w:noWrap/>
            <w:vAlign w:val="center"/>
          </w:tcPr>
          <w:p w:rsidR="00AE2A87" w:rsidRPr="00AE2A87" w:rsidRDefault="00AE2A87" w:rsidP="00AE2A8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b/>
                <w:sz w:val="20"/>
                <w:szCs w:val="20"/>
              </w:rPr>
              <w:t>GO Category: Molecular Function</w:t>
            </w:r>
          </w:p>
        </w:tc>
      </w:tr>
      <w:tr w:rsidR="00AE2A87" w:rsidRPr="00AE2A87" w:rsidTr="00AE2A87">
        <w:trPr>
          <w:trHeight w:val="20"/>
        </w:trPr>
        <w:tc>
          <w:tcPr>
            <w:tcW w:w="534" w:type="pct"/>
            <w:noWrap/>
            <w:vAlign w:val="center"/>
            <w:hideMark/>
          </w:tcPr>
          <w:p w:rsidR="00AE2A87" w:rsidRPr="00AE2A87" w:rsidRDefault="00AE2A87" w:rsidP="00AE2A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GO:0003824</w:t>
            </w:r>
          </w:p>
        </w:tc>
        <w:tc>
          <w:tcPr>
            <w:tcW w:w="1658" w:type="pct"/>
            <w:noWrap/>
            <w:vAlign w:val="center"/>
            <w:hideMark/>
          </w:tcPr>
          <w:p w:rsidR="00AE2A87" w:rsidRPr="00AE2A87" w:rsidRDefault="00AE2A87" w:rsidP="00AE2A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catalytic activity</w:t>
            </w:r>
          </w:p>
        </w:tc>
        <w:tc>
          <w:tcPr>
            <w:tcW w:w="445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399</w:t>
            </w:r>
          </w:p>
        </w:tc>
        <w:tc>
          <w:tcPr>
            <w:tcW w:w="454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257</w:t>
            </w:r>
          </w:p>
        </w:tc>
        <w:tc>
          <w:tcPr>
            <w:tcW w:w="501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679</w:t>
            </w:r>
          </w:p>
        </w:tc>
        <w:tc>
          <w:tcPr>
            <w:tcW w:w="454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914</w:t>
            </w:r>
          </w:p>
        </w:tc>
        <w:tc>
          <w:tcPr>
            <w:tcW w:w="501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755</w:t>
            </w:r>
          </w:p>
        </w:tc>
        <w:tc>
          <w:tcPr>
            <w:tcW w:w="453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472</w:t>
            </w:r>
          </w:p>
        </w:tc>
      </w:tr>
      <w:tr w:rsidR="00AE2A87" w:rsidRPr="00AE2A87" w:rsidTr="00AE2A87">
        <w:trPr>
          <w:trHeight w:val="20"/>
        </w:trPr>
        <w:tc>
          <w:tcPr>
            <w:tcW w:w="534" w:type="pct"/>
            <w:noWrap/>
            <w:vAlign w:val="center"/>
            <w:hideMark/>
          </w:tcPr>
          <w:p w:rsidR="00AE2A87" w:rsidRPr="00AE2A87" w:rsidRDefault="00AE2A87" w:rsidP="00AE2A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GO:0005488</w:t>
            </w:r>
          </w:p>
        </w:tc>
        <w:tc>
          <w:tcPr>
            <w:tcW w:w="1658" w:type="pct"/>
            <w:noWrap/>
            <w:vAlign w:val="center"/>
            <w:hideMark/>
          </w:tcPr>
          <w:p w:rsidR="00AE2A87" w:rsidRPr="00AE2A87" w:rsidRDefault="00AE2A87" w:rsidP="00AE2A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binding</w:t>
            </w:r>
          </w:p>
        </w:tc>
        <w:tc>
          <w:tcPr>
            <w:tcW w:w="445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423</w:t>
            </w:r>
          </w:p>
        </w:tc>
        <w:tc>
          <w:tcPr>
            <w:tcW w:w="454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340</w:t>
            </w:r>
          </w:p>
        </w:tc>
        <w:tc>
          <w:tcPr>
            <w:tcW w:w="501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691</w:t>
            </w:r>
          </w:p>
        </w:tc>
        <w:tc>
          <w:tcPr>
            <w:tcW w:w="454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877</w:t>
            </w:r>
          </w:p>
        </w:tc>
        <w:tc>
          <w:tcPr>
            <w:tcW w:w="501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754</w:t>
            </w:r>
          </w:p>
        </w:tc>
        <w:tc>
          <w:tcPr>
            <w:tcW w:w="453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577</w:t>
            </w:r>
          </w:p>
        </w:tc>
      </w:tr>
      <w:tr w:rsidR="00AE2A87" w:rsidRPr="00AE2A87" w:rsidTr="00AE2A87">
        <w:trPr>
          <w:trHeight w:val="20"/>
        </w:trPr>
        <w:tc>
          <w:tcPr>
            <w:tcW w:w="534" w:type="pct"/>
            <w:noWrap/>
            <w:vAlign w:val="center"/>
            <w:hideMark/>
          </w:tcPr>
          <w:p w:rsidR="00AE2A87" w:rsidRPr="00AE2A87" w:rsidRDefault="00AE2A87" w:rsidP="00AE2A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GO:0060089</w:t>
            </w:r>
          </w:p>
        </w:tc>
        <w:tc>
          <w:tcPr>
            <w:tcW w:w="1658" w:type="pct"/>
            <w:noWrap/>
            <w:vAlign w:val="center"/>
            <w:hideMark/>
          </w:tcPr>
          <w:p w:rsidR="00AE2A87" w:rsidRPr="00AE2A87" w:rsidRDefault="00AE2A87" w:rsidP="00AE2A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molecular transducer activity</w:t>
            </w:r>
          </w:p>
        </w:tc>
        <w:tc>
          <w:tcPr>
            <w:tcW w:w="445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4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01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54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501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53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AE2A87" w:rsidRPr="00AE2A87" w:rsidTr="00AE2A87">
        <w:trPr>
          <w:trHeight w:val="20"/>
        </w:trPr>
        <w:tc>
          <w:tcPr>
            <w:tcW w:w="534" w:type="pct"/>
            <w:noWrap/>
            <w:vAlign w:val="center"/>
            <w:hideMark/>
          </w:tcPr>
          <w:p w:rsidR="00AE2A87" w:rsidRPr="00AE2A87" w:rsidRDefault="00AE2A87" w:rsidP="00AE2A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GO:0140110</w:t>
            </w:r>
          </w:p>
        </w:tc>
        <w:tc>
          <w:tcPr>
            <w:tcW w:w="1658" w:type="pct"/>
            <w:noWrap/>
            <w:vAlign w:val="center"/>
            <w:hideMark/>
          </w:tcPr>
          <w:p w:rsidR="00AE2A87" w:rsidRPr="00AE2A87" w:rsidRDefault="00AE2A87" w:rsidP="00AE2A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transcription regulator activity</w:t>
            </w:r>
          </w:p>
        </w:tc>
        <w:tc>
          <w:tcPr>
            <w:tcW w:w="445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454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99</w:t>
            </w:r>
          </w:p>
        </w:tc>
        <w:tc>
          <w:tcPr>
            <w:tcW w:w="501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454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182</w:t>
            </w:r>
          </w:p>
        </w:tc>
        <w:tc>
          <w:tcPr>
            <w:tcW w:w="501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453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137</w:t>
            </w:r>
          </w:p>
        </w:tc>
      </w:tr>
      <w:tr w:rsidR="00AE2A87" w:rsidRPr="00AE2A87" w:rsidTr="00AE2A87">
        <w:trPr>
          <w:trHeight w:val="20"/>
        </w:trPr>
        <w:tc>
          <w:tcPr>
            <w:tcW w:w="534" w:type="pct"/>
            <w:noWrap/>
            <w:vAlign w:val="center"/>
            <w:hideMark/>
          </w:tcPr>
          <w:p w:rsidR="00AE2A87" w:rsidRPr="00AE2A87" w:rsidRDefault="00AE2A87" w:rsidP="00AE2A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GO:0098772</w:t>
            </w:r>
          </w:p>
        </w:tc>
        <w:tc>
          <w:tcPr>
            <w:tcW w:w="1658" w:type="pct"/>
            <w:noWrap/>
            <w:vAlign w:val="center"/>
            <w:hideMark/>
          </w:tcPr>
          <w:p w:rsidR="00AE2A87" w:rsidRPr="00AE2A87" w:rsidRDefault="00AE2A87" w:rsidP="00AE2A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molecular function regulator</w:t>
            </w:r>
          </w:p>
        </w:tc>
        <w:tc>
          <w:tcPr>
            <w:tcW w:w="445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454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501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454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501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453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</w:tr>
      <w:tr w:rsidR="00AE2A87" w:rsidRPr="00AE2A87" w:rsidTr="00AE2A87">
        <w:trPr>
          <w:trHeight w:val="20"/>
        </w:trPr>
        <w:tc>
          <w:tcPr>
            <w:tcW w:w="534" w:type="pct"/>
            <w:noWrap/>
            <w:vAlign w:val="center"/>
            <w:hideMark/>
          </w:tcPr>
          <w:p w:rsidR="00AE2A87" w:rsidRPr="00AE2A87" w:rsidRDefault="00AE2A87" w:rsidP="00AE2A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GO:0005215</w:t>
            </w:r>
          </w:p>
        </w:tc>
        <w:tc>
          <w:tcPr>
            <w:tcW w:w="1658" w:type="pct"/>
            <w:noWrap/>
            <w:vAlign w:val="center"/>
            <w:hideMark/>
          </w:tcPr>
          <w:p w:rsidR="00AE2A87" w:rsidRPr="00AE2A87" w:rsidRDefault="00AE2A87" w:rsidP="00AE2A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transporter activity</w:t>
            </w:r>
          </w:p>
        </w:tc>
        <w:tc>
          <w:tcPr>
            <w:tcW w:w="445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454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501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210</w:t>
            </w:r>
          </w:p>
        </w:tc>
        <w:tc>
          <w:tcPr>
            <w:tcW w:w="454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190</w:t>
            </w:r>
          </w:p>
        </w:tc>
        <w:tc>
          <w:tcPr>
            <w:tcW w:w="501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96</w:t>
            </w:r>
          </w:p>
        </w:tc>
        <w:tc>
          <w:tcPr>
            <w:tcW w:w="453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81</w:t>
            </w:r>
          </w:p>
        </w:tc>
      </w:tr>
      <w:tr w:rsidR="00AE2A87" w:rsidRPr="00AE2A87" w:rsidTr="00AE2A87">
        <w:trPr>
          <w:trHeight w:val="20"/>
        </w:trPr>
        <w:tc>
          <w:tcPr>
            <w:tcW w:w="534" w:type="pct"/>
            <w:noWrap/>
            <w:vAlign w:val="center"/>
            <w:hideMark/>
          </w:tcPr>
          <w:p w:rsidR="00AE2A87" w:rsidRPr="00AE2A87" w:rsidRDefault="00AE2A87" w:rsidP="00AE2A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GO:0016209</w:t>
            </w:r>
          </w:p>
        </w:tc>
        <w:tc>
          <w:tcPr>
            <w:tcW w:w="1658" w:type="pct"/>
            <w:noWrap/>
            <w:vAlign w:val="center"/>
            <w:hideMark/>
          </w:tcPr>
          <w:p w:rsidR="00AE2A87" w:rsidRPr="00AE2A87" w:rsidRDefault="00AE2A87" w:rsidP="00AE2A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antioxidant activity</w:t>
            </w:r>
          </w:p>
        </w:tc>
        <w:tc>
          <w:tcPr>
            <w:tcW w:w="445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454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01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454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501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453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AE2A87" w:rsidRPr="00AE2A87" w:rsidTr="00AE2A87">
        <w:trPr>
          <w:trHeight w:val="20"/>
        </w:trPr>
        <w:tc>
          <w:tcPr>
            <w:tcW w:w="534" w:type="pct"/>
            <w:noWrap/>
            <w:vAlign w:val="center"/>
            <w:hideMark/>
          </w:tcPr>
          <w:p w:rsidR="00AE2A87" w:rsidRPr="00AE2A87" w:rsidRDefault="00AE2A87" w:rsidP="00AE2A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GO:0005198</w:t>
            </w:r>
          </w:p>
        </w:tc>
        <w:tc>
          <w:tcPr>
            <w:tcW w:w="1658" w:type="pct"/>
            <w:noWrap/>
            <w:vAlign w:val="center"/>
            <w:hideMark/>
          </w:tcPr>
          <w:p w:rsidR="00AE2A87" w:rsidRPr="00AE2A87" w:rsidRDefault="00AE2A87" w:rsidP="00AE2A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structural molecule activity</w:t>
            </w:r>
          </w:p>
        </w:tc>
        <w:tc>
          <w:tcPr>
            <w:tcW w:w="445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454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01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454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501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453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AE2A87" w:rsidRPr="00AE2A87" w:rsidTr="0079520A">
        <w:trPr>
          <w:trHeight w:val="20"/>
        </w:trPr>
        <w:tc>
          <w:tcPr>
            <w:tcW w:w="5000" w:type="pct"/>
            <w:gridSpan w:val="8"/>
            <w:noWrap/>
            <w:vAlign w:val="center"/>
          </w:tcPr>
          <w:p w:rsidR="00AE2A87" w:rsidRPr="00AE2A87" w:rsidRDefault="00AE2A87" w:rsidP="00AE2A8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b/>
                <w:sz w:val="20"/>
                <w:szCs w:val="20"/>
              </w:rPr>
              <w:t>GO Category: Biological Process</w:t>
            </w:r>
          </w:p>
        </w:tc>
      </w:tr>
      <w:tr w:rsidR="00AE2A87" w:rsidRPr="00AE2A87" w:rsidTr="00AE2A87">
        <w:trPr>
          <w:trHeight w:val="20"/>
        </w:trPr>
        <w:tc>
          <w:tcPr>
            <w:tcW w:w="534" w:type="pct"/>
            <w:noWrap/>
            <w:vAlign w:val="center"/>
            <w:hideMark/>
          </w:tcPr>
          <w:p w:rsidR="00AE2A87" w:rsidRPr="00AE2A87" w:rsidRDefault="00AE2A87" w:rsidP="00AE2A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GO:0008152</w:t>
            </w:r>
          </w:p>
        </w:tc>
        <w:tc>
          <w:tcPr>
            <w:tcW w:w="1658" w:type="pct"/>
            <w:noWrap/>
            <w:vAlign w:val="center"/>
            <w:hideMark/>
          </w:tcPr>
          <w:p w:rsidR="00AE2A87" w:rsidRPr="00AE2A87" w:rsidRDefault="00AE2A87" w:rsidP="00AE2A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metabolic process</w:t>
            </w:r>
          </w:p>
        </w:tc>
        <w:tc>
          <w:tcPr>
            <w:tcW w:w="445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298</w:t>
            </w:r>
          </w:p>
        </w:tc>
        <w:tc>
          <w:tcPr>
            <w:tcW w:w="454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173</w:t>
            </w:r>
          </w:p>
        </w:tc>
        <w:tc>
          <w:tcPr>
            <w:tcW w:w="501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560</w:t>
            </w:r>
          </w:p>
        </w:tc>
        <w:tc>
          <w:tcPr>
            <w:tcW w:w="454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533</w:t>
            </w:r>
          </w:p>
        </w:tc>
        <w:tc>
          <w:tcPr>
            <w:tcW w:w="501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607</w:t>
            </w:r>
          </w:p>
        </w:tc>
        <w:tc>
          <w:tcPr>
            <w:tcW w:w="453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307</w:t>
            </w:r>
          </w:p>
        </w:tc>
      </w:tr>
      <w:tr w:rsidR="00AE2A87" w:rsidRPr="00AE2A87" w:rsidTr="00AE2A87">
        <w:trPr>
          <w:trHeight w:val="20"/>
        </w:trPr>
        <w:tc>
          <w:tcPr>
            <w:tcW w:w="534" w:type="pct"/>
            <w:noWrap/>
            <w:vAlign w:val="center"/>
            <w:hideMark/>
          </w:tcPr>
          <w:p w:rsidR="00AE2A87" w:rsidRPr="00AE2A87" w:rsidRDefault="00AE2A87" w:rsidP="00AE2A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GO:0009987</w:t>
            </w:r>
          </w:p>
        </w:tc>
        <w:tc>
          <w:tcPr>
            <w:tcW w:w="1658" w:type="pct"/>
            <w:noWrap/>
            <w:vAlign w:val="center"/>
            <w:hideMark/>
          </w:tcPr>
          <w:p w:rsidR="00AE2A87" w:rsidRPr="00AE2A87" w:rsidRDefault="00AE2A87" w:rsidP="00AE2A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cellular process</w:t>
            </w:r>
          </w:p>
        </w:tc>
        <w:tc>
          <w:tcPr>
            <w:tcW w:w="445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345</w:t>
            </w:r>
          </w:p>
        </w:tc>
        <w:tc>
          <w:tcPr>
            <w:tcW w:w="454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197</w:t>
            </w:r>
          </w:p>
        </w:tc>
        <w:tc>
          <w:tcPr>
            <w:tcW w:w="501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585</w:t>
            </w:r>
          </w:p>
        </w:tc>
        <w:tc>
          <w:tcPr>
            <w:tcW w:w="454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532</w:t>
            </w:r>
          </w:p>
        </w:tc>
        <w:tc>
          <w:tcPr>
            <w:tcW w:w="501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642</w:t>
            </w:r>
          </w:p>
        </w:tc>
        <w:tc>
          <w:tcPr>
            <w:tcW w:w="453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338</w:t>
            </w:r>
          </w:p>
        </w:tc>
      </w:tr>
      <w:tr w:rsidR="00AE2A87" w:rsidRPr="00AE2A87" w:rsidTr="00AE2A87">
        <w:trPr>
          <w:trHeight w:val="20"/>
        </w:trPr>
        <w:tc>
          <w:tcPr>
            <w:tcW w:w="534" w:type="pct"/>
            <w:noWrap/>
            <w:vAlign w:val="center"/>
            <w:hideMark/>
          </w:tcPr>
          <w:p w:rsidR="00AE2A87" w:rsidRPr="00AE2A87" w:rsidRDefault="00AE2A87" w:rsidP="00AE2A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GO:0050789</w:t>
            </w:r>
          </w:p>
        </w:tc>
        <w:tc>
          <w:tcPr>
            <w:tcW w:w="1658" w:type="pct"/>
            <w:noWrap/>
            <w:vAlign w:val="center"/>
            <w:hideMark/>
          </w:tcPr>
          <w:p w:rsidR="00AE2A87" w:rsidRPr="00AE2A87" w:rsidRDefault="00AE2A87" w:rsidP="00AE2A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regulation of biological process</w:t>
            </w:r>
          </w:p>
        </w:tc>
        <w:tc>
          <w:tcPr>
            <w:tcW w:w="445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107</w:t>
            </w:r>
          </w:p>
        </w:tc>
        <w:tc>
          <w:tcPr>
            <w:tcW w:w="454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501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171</w:t>
            </w:r>
          </w:p>
        </w:tc>
        <w:tc>
          <w:tcPr>
            <w:tcW w:w="454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156</w:t>
            </w:r>
          </w:p>
        </w:tc>
        <w:tc>
          <w:tcPr>
            <w:tcW w:w="501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141</w:t>
            </w:r>
          </w:p>
        </w:tc>
        <w:tc>
          <w:tcPr>
            <w:tcW w:w="453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134</w:t>
            </w:r>
          </w:p>
        </w:tc>
      </w:tr>
      <w:tr w:rsidR="00AE2A87" w:rsidRPr="00AE2A87" w:rsidTr="00AE2A87">
        <w:trPr>
          <w:trHeight w:val="20"/>
        </w:trPr>
        <w:tc>
          <w:tcPr>
            <w:tcW w:w="534" w:type="pct"/>
            <w:noWrap/>
            <w:vAlign w:val="center"/>
            <w:hideMark/>
          </w:tcPr>
          <w:p w:rsidR="00AE2A87" w:rsidRPr="00AE2A87" w:rsidRDefault="00AE2A87" w:rsidP="00AE2A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GO:0065007</w:t>
            </w:r>
          </w:p>
        </w:tc>
        <w:tc>
          <w:tcPr>
            <w:tcW w:w="1658" w:type="pct"/>
            <w:noWrap/>
            <w:vAlign w:val="center"/>
            <w:hideMark/>
          </w:tcPr>
          <w:p w:rsidR="00AE2A87" w:rsidRPr="00AE2A87" w:rsidRDefault="00AE2A87" w:rsidP="00AE2A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biological regulation</w:t>
            </w:r>
          </w:p>
        </w:tc>
        <w:tc>
          <w:tcPr>
            <w:tcW w:w="445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124</w:t>
            </w:r>
          </w:p>
        </w:tc>
        <w:tc>
          <w:tcPr>
            <w:tcW w:w="454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501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194</w:t>
            </w:r>
          </w:p>
        </w:tc>
        <w:tc>
          <w:tcPr>
            <w:tcW w:w="454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192</w:t>
            </w:r>
          </w:p>
        </w:tc>
        <w:tc>
          <w:tcPr>
            <w:tcW w:w="501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162</w:t>
            </w:r>
          </w:p>
        </w:tc>
        <w:tc>
          <w:tcPr>
            <w:tcW w:w="453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163</w:t>
            </w:r>
          </w:p>
        </w:tc>
      </w:tr>
      <w:tr w:rsidR="00AE2A87" w:rsidRPr="00AE2A87" w:rsidTr="00AE2A87">
        <w:trPr>
          <w:trHeight w:val="20"/>
        </w:trPr>
        <w:tc>
          <w:tcPr>
            <w:tcW w:w="534" w:type="pct"/>
            <w:noWrap/>
            <w:vAlign w:val="center"/>
            <w:hideMark/>
          </w:tcPr>
          <w:p w:rsidR="00AE2A87" w:rsidRPr="00AE2A87" w:rsidRDefault="00AE2A87" w:rsidP="00AE2A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GO:0050896</w:t>
            </w:r>
          </w:p>
        </w:tc>
        <w:tc>
          <w:tcPr>
            <w:tcW w:w="1658" w:type="pct"/>
            <w:noWrap/>
            <w:vAlign w:val="center"/>
            <w:hideMark/>
          </w:tcPr>
          <w:p w:rsidR="00AE2A87" w:rsidRPr="00AE2A87" w:rsidRDefault="00AE2A87" w:rsidP="00AE2A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response to stimulus</w:t>
            </w:r>
          </w:p>
        </w:tc>
        <w:tc>
          <w:tcPr>
            <w:tcW w:w="445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121</w:t>
            </w:r>
          </w:p>
        </w:tc>
        <w:tc>
          <w:tcPr>
            <w:tcW w:w="454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501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145</w:t>
            </w:r>
          </w:p>
        </w:tc>
        <w:tc>
          <w:tcPr>
            <w:tcW w:w="454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192</w:t>
            </w:r>
          </w:p>
        </w:tc>
        <w:tc>
          <w:tcPr>
            <w:tcW w:w="501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164</w:t>
            </w:r>
          </w:p>
        </w:tc>
        <w:tc>
          <w:tcPr>
            <w:tcW w:w="453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125</w:t>
            </w:r>
          </w:p>
        </w:tc>
      </w:tr>
      <w:tr w:rsidR="00AE2A87" w:rsidRPr="00AE2A87" w:rsidTr="00AE2A87">
        <w:trPr>
          <w:trHeight w:val="20"/>
        </w:trPr>
        <w:tc>
          <w:tcPr>
            <w:tcW w:w="534" w:type="pct"/>
            <w:noWrap/>
            <w:vAlign w:val="center"/>
            <w:hideMark/>
          </w:tcPr>
          <w:p w:rsidR="00AE2A87" w:rsidRPr="00AE2A87" w:rsidRDefault="00AE2A87" w:rsidP="00AE2A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GO:0098754</w:t>
            </w:r>
          </w:p>
        </w:tc>
        <w:tc>
          <w:tcPr>
            <w:tcW w:w="1658" w:type="pct"/>
            <w:noWrap/>
            <w:vAlign w:val="center"/>
            <w:hideMark/>
          </w:tcPr>
          <w:p w:rsidR="00AE2A87" w:rsidRPr="00AE2A87" w:rsidRDefault="00AE2A87" w:rsidP="00AE2A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detoxification</w:t>
            </w:r>
          </w:p>
        </w:tc>
        <w:tc>
          <w:tcPr>
            <w:tcW w:w="445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54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01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54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501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53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AE2A87" w:rsidRPr="00AE2A87" w:rsidTr="00AE2A87">
        <w:trPr>
          <w:trHeight w:val="20"/>
        </w:trPr>
        <w:tc>
          <w:tcPr>
            <w:tcW w:w="534" w:type="pct"/>
            <w:noWrap/>
            <w:vAlign w:val="center"/>
            <w:hideMark/>
          </w:tcPr>
          <w:p w:rsidR="00AE2A87" w:rsidRPr="00AE2A87" w:rsidRDefault="00AE2A87" w:rsidP="00AE2A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GO:0048519</w:t>
            </w:r>
          </w:p>
        </w:tc>
        <w:tc>
          <w:tcPr>
            <w:tcW w:w="1658" w:type="pct"/>
            <w:noWrap/>
            <w:vAlign w:val="center"/>
            <w:hideMark/>
          </w:tcPr>
          <w:p w:rsidR="00AE2A87" w:rsidRPr="00AE2A87" w:rsidRDefault="00AE2A87" w:rsidP="00AE2A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negative regulation of biological process</w:t>
            </w:r>
          </w:p>
        </w:tc>
        <w:tc>
          <w:tcPr>
            <w:tcW w:w="445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54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01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454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501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453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</w:tr>
      <w:tr w:rsidR="00AE2A87" w:rsidRPr="00AE2A87" w:rsidTr="00AE2A87">
        <w:trPr>
          <w:trHeight w:val="20"/>
        </w:trPr>
        <w:tc>
          <w:tcPr>
            <w:tcW w:w="534" w:type="pct"/>
            <w:noWrap/>
            <w:vAlign w:val="center"/>
            <w:hideMark/>
          </w:tcPr>
          <w:p w:rsidR="00AE2A87" w:rsidRPr="00AE2A87" w:rsidRDefault="00AE2A87" w:rsidP="00AE2A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GO:0048518</w:t>
            </w:r>
          </w:p>
        </w:tc>
        <w:tc>
          <w:tcPr>
            <w:tcW w:w="1658" w:type="pct"/>
            <w:noWrap/>
            <w:vAlign w:val="center"/>
            <w:hideMark/>
          </w:tcPr>
          <w:p w:rsidR="00AE2A87" w:rsidRPr="00AE2A87" w:rsidRDefault="00AE2A87" w:rsidP="00AE2A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positive regulation of biological process</w:t>
            </w:r>
          </w:p>
        </w:tc>
        <w:tc>
          <w:tcPr>
            <w:tcW w:w="445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54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01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454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501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53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AE2A87" w:rsidRPr="00AE2A87" w:rsidTr="00AE2A87">
        <w:trPr>
          <w:trHeight w:val="20"/>
        </w:trPr>
        <w:tc>
          <w:tcPr>
            <w:tcW w:w="534" w:type="pct"/>
            <w:noWrap/>
            <w:vAlign w:val="center"/>
            <w:hideMark/>
          </w:tcPr>
          <w:p w:rsidR="00AE2A87" w:rsidRPr="00AE2A87" w:rsidRDefault="00AE2A87" w:rsidP="00AE2A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GO:0023052</w:t>
            </w:r>
          </w:p>
        </w:tc>
        <w:tc>
          <w:tcPr>
            <w:tcW w:w="1658" w:type="pct"/>
            <w:noWrap/>
            <w:vAlign w:val="center"/>
            <w:hideMark/>
          </w:tcPr>
          <w:p w:rsidR="00AE2A87" w:rsidRPr="00AE2A87" w:rsidRDefault="00AE2A87" w:rsidP="00AE2A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signaling</w:t>
            </w:r>
          </w:p>
        </w:tc>
        <w:tc>
          <w:tcPr>
            <w:tcW w:w="445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454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501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454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501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453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</w:tr>
      <w:tr w:rsidR="00AE2A87" w:rsidRPr="00AE2A87" w:rsidTr="00AE2A87">
        <w:trPr>
          <w:trHeight w:val="20"/>
        </w:trPr>
        <w:tc>
          <w:tcPr>
            <w:tcW w:w="534" w:type="pct"/>
            <w:noWrap/>
            <w:vAlign w:val="center"/>
            <w:hideMark/>
          </w:tcPr>
          <w:p w:rsidR="00AE2A87" w:rsidRPr="00AE2A87" w:rsidRDefault="00AE2A87" w:rsidP="00AE2A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GO:0071840</w:t>
            </w:r>
          </w:p>
        </w:tc>
        <w:tc>
          <w:tcPr>
            <w:tcW w:w="1658" w:type="pct"/>
            <w:noWrap/>
            <w:vAlign w:val="center"/>
            <w:hideMark/>
          </w:tcPr>
          <w:p w:rsidR="00AE2A87" w:rsidRPr="00AE2A87" w:rsidRDefault="00AE2A87" w:rsidP="00AE2A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cellular component organization or biogenesis</w:t>
            </w:r>
          </w:p>
        </w:tc>
        <w:tc>
          <w:tcPr>
            <w:tcW w:w="445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454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501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92</w:t>
            </w:r>
          </w:p>
        </w:tc>
        <w:tc>
          <w:tcPr>
            <w:tcW w:w="454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501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106</w:t>
            </w:r>
          </w:p>
        </w:tc>
        <w:tc>
          <w:tcPr>
            <w:tcW w:w="453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</w:tr>
      <w:tr w:rsidR="00AE2A87" w:rsidRPr="00AE2A87" w:rsidTr="00AE2A87">
        <w:trPr>
          <w:trHeight w:val="20"/>
        </w:trPr>
        <w:tc>
          <w:tcPr>
            <w:tcW w:w="534" w:type="pct"/>
            <w:noWrap/>
            <w:vAlign w:val="center"/>
            <w:hideMark/>
          </w:tcPr>
          <w:p w:rsidR="00AE2A87" w:rsidRPr="00AE2A87" w:rsidRDefault="00AE2A87" w:rsidP="00AE2A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GO:0051179</w:t>
            </w:r>
          </w:p>
        </w:tc>
        <w:tc>
          <w:tcPr>
            <w:tcW w:w="1658" w:type="pct"/>
            <w:noWrap/>
            <w:vAlign w:val="center"/>
            <w:hideMark/>
          </w:tcPr>
          <w:p w:rsidR="00AE2A87" w:rsidRPr="00AE2A87" w:rsidRDefault="00AE2A87" w:rsidP="00AE2A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localization</w:t>
            </w:r>
          </w:p>
        </w:tc>
        <w:tc>
          <w:tcPr>
            <w:tcW w:w="445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454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501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454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501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453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</w:tr>
      <w:tr w:rsidR="00AE2A87" w:rsidRPr="00AE2A87" w:rsidTr="00AE2A87">
        <w:trPr>
          <w:trHeight w:val="20"/>
        </w:trPr>
        <w:tc>
          <w:tcPr>
            <w:tcW w:w="534" w:type="pct"/>
            <w:noWrap/>
            <w:vAlign w:val="center"/>
            <w:hideMark/>
          </w:tcPr>
          <w:p w:rsidR="00AE2A87" w:rsidRPr="00AE2A87" w:rsidRDefault="00AE2A87" w:rsidP="00AE2A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GO:0002376</w:t>
            </w:r>
          </w:p>
        </w:tc>
        <w:tc>
          <w:tcPr>
            <w:tcW w:w="1658" w:type="pct"/>
            <w:noWrap/>
            <w:vAlign w:val="center"/>
            <w:hideMark/>
          </w:tcPr>
          <w:p w:rsidR="00AE2A87" w:rsidRPr="00AE2A87" w:rsidRDefault="00AE2A87" w:rsidP="00AE2A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immune system process</w:t>
            </w:r>
          </w:p>
        </w:tc>
        <w:tc>
          <w:tcPr>
            <w:tcW w:w="445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54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01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454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501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453" w:type="pct"/>
            <w:noWrap/>
            <w:vAlign w:val="center"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AE2A87" w:rsidRPr="00AE2A87" w:rsidTr="00AE2A87">
        <w:trPr>
          <w:trHeight w:val="20"/>
        </w:trPr>
        <w:tc>
          <w:tcPr>
            <w:tcW w:w="534" w:type="pct"/>
            <w:noWrap/>
            <w:hideMark/>
          </w:tcPr>
          <w:p w:rsidR="00AE2A87" w:rsidRPr="00AE2A87" w:rsidRDefault="00AE2A87" w:rsidP="00AE2A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GO:0015976</w:t>
            </w:r>
          </w:p>
        </w:tc>
        <w:tc>
          <w:tcPr>
            <w:tcW w:w="1658" w:type="pct"/>
            <w:noWrap/>
            <w:hideMark/>
          </w:tcPr>
          <w:p w:rsidR="00AE2A87" w:rsidRPr="00AE2A87" w:rsidRDefault="00AE2A87" w:rsidP="00AE2A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carbon utilization</w:t>
            </w:r>
          </w:p>
        </w:tc>
        <w:tc>
          <w:tcPr>
            <w:tcW w:w="445" w:type="pct"/>
            <w:noWrap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54" w:type="pct"/>
            <w:noWrap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01" w:type="pct"/>
            <w:noWrap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54" w:type="pct"/>
            <w:noWrap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01" w:type="pct"/>
            <w:noWrap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53" w:type="pct"/>
            <w:noWrap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AE2A87" w:rsidRPr="00AE2A87" w:rsidTr="00AE2A87">
        <w:trPr>
          <w:trHeight w:val="20"/>
        </w:trPr>
        <w:tc>
          <w:tcPr>
            <w:tcW w:w="534" w:type="pct"/>
            <w:noWrap/>
            <w:hideMark/>
          </w:tcPr>
          <w:p w:rsidR="00AE2A87" w:rsidRPr="00AE2A87" w:rsidRDefault="00AE2A87" w:rsidP="00AE2A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GO:0001906</w:t>
            </w:r>
          </w:p>
        </w:tc>
        <w:tc>
          <w:tcPr>
            <w:tcW w:w="1658" w:type="pct"/>
            <w:noWrap/>
            <w:hideMark/>
          </w:tcPr>
          <w:p w:rsidR="00AE2A87" w:rsidRPr="00AE2A87" w:rsidRDefault="00AE2A87" w:rsidP="00AE2A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cell killing</w:t>
            </w:r>
          </w:p>
        </w:tc>
        <w:tc>
          <w:tcPr>
            <w:tcW w:w="445" w:type="pct"/>
            <w:noWrap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54" w:type="pct"/>
            <w:noWrap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01" w:type="pct"/>
            <w:noWrap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4" w:type="pct"/>
            <w:noWrap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01" w:type="pct"/>
            <w:noWrap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3" w:type="pct"/>
            <w:noWrap/>
            <w:hideMark/>
          </w:tcPr>
          <w:p w:rsidR="00AE2A87" w:rsidRPr="00AE2A87" w:rsidRDefault="00AE2A87" w:rsidP="005855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2A8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</w:tbl>
    <w:p w:rsidR="00AE2A87" w:rsidRDefault="00AE2A87" w:rsidP="00AE2A87">
      <w:pPr>
        <w:jc w:val="both"/>
        <w:rPr>
          <w:rFonts w:ascii="Times New Roman" w:hAnsi="Times New Roman" w:cs="Times New Roman"/>
          <w:sz w:val="18"/>
          <w:szCs w:val="18"/>
        </w:rPr>
      </w:pPr>
      <w:r w:rsidRPr="00801F56">
        <w:rPr>
          <w:rFonts w:ascii="Times New Roman" w:hAnsi="Times New Roman" w:cs="Times New Roman"/>
          <w:sz w:val="18"/>
          <w:szCs w:val="18"/>
        </w:rPr>
        <w:t xml:space="preserve">SA2C/SA2I: Comparison between mock-inoculated vs </w:t>
      </w:r>
      <w:r w:rsidRPr="00362058">
        <w:rPr>
          <w:rFonts w:ascii="Times New Roman" w:hAnsi="Times New Roman" w:cs="Times New Roman"/>
          <w:i/>
          <w:sz w:val="18"/>
          <w:szCs w:val="18"/>
        </w:rPr>
        <w:t>S. sclerotiorum</w:t>
      </w:r>
      <w:r w:rsidRPr="00801F56">
        <w:rPr>
          <w:rFonts w:ascii="Times New Roman" w:hAnsi="Times New Roman" w:cs="Times New Roman"/>
          <w:sz w:val="18"/>
          <w:szCs w:val="18"/>
        </w:rPr>
        <w:t xml:space="preserve"> inoculated plants of resistant genotype at 2DAI; IC2C/IC2I: Comparison between mock-inoculated vs </w:t>
      </w:r>
      <w:r w:rsidRPr="00362058">
        <w:rPr>
          <w:rFonts w:ascii="Times New Roman" w:hAnsi="Times New Roman" w:cs="Times New Roman"/>
          <w:i/>
          <w:sz w:val="18"/>
          <w:szCs w:val="18"/>
        </w:rPr>
        <w:t>S. sclerotiorum</w:t>
      </w:r>
      <w:r w:rsidRPr="00801F56">
        <w:rPr>
          <w:rFonts w:ascii="Times New Roman" w:hAnsi="Times New Roman" w:cs="Times New Roman"/>
          <w:sz w:val="18"/>
          <w:szCs w:val="18"/>
        </w:rPr>
        <w:t xml:space="preserve"> inoculated plants of susceptible genotype at 2DAI; SA4C/SA4I: Comparison between mock-inoculated vs </w:t>
      </w:r>
      <w:r w:rsidRPr="00362058">
        <w:rPr>
          <w:rFonts w:ascii="Times New Roman" w:hAnsi="Times New Roman" w:cs="Times New Roman"/>
          <w:i/>
          <w:sz w:val="18"/>
          <w:szCs w:val="18"/>
        </w:rPr>
        <w:t>S. sclerot</w:t>
      </w:r>
      <w:bookmarkStart w:id="0" w:name="_GoBack"/>
      <w:bookmarkEnd w:id="0"/>
      <w:r w:rsidRPr="00362058">
        <w:rPr>
          <w:rFonts w:ascii="Times New Roman" w:hAnsi="Times New Roman" w:cs="Times New Roman"/>
          <w:i/>
          <w:sz w:val="18"/>
          <w:szCs w:val="18"/>
        </w:rPr>
        <w:t>iorum</w:t>
      </w:r>
      <w:r w:rsidRPr="00801F56">
        <w:rPr>
          <w:rFonts w:ascii="Times New Roman" w:hAnsi="Times New Roman" w:cs="Times New Roman"/>
          <w:sz w:val="18"/>
          <w:szCs w:val="18"/>
        </w:rPr>
        <w:t xml:space="preserve"> inoculated plants of resistant genotype at 4DAI; IC4C/IC4I: Comparison between mock-inoculated vs </w:t>
      </w:r>
      <w:r w:rsidRPr="00362058">
        <w:rPr>
          <w:rFonts w:ascii="Times New Roman" w:hAnsi="Times New Roman" w:cs="Times New Roman"/>
          <w:i/>
          <w:sz w:val="18"/>
          <w:szCs w:val="18"/>
        </w:rPr>
        <w:t>S. sclerotiorum</w:t>
      </w:r>
      <w:r w:rsidRPr="00801F56">
        <w:rPr>
          <w:rFonts w:ascii="Times New Roman" w:hAnsi="Times New Roman" w:cs="Times New Roman"/>
          <w:sz w:val="18"/>
          <w:szCs w:val="18"/>
        </w:rPr>
        <w:t xml:space="preserve"> inoculated plants of susceptible genotype at 4DAI; SA8C/SA8I: Comparison between mock-inoculated vs </w:t>
      </w:r>
      <w:r w:rsidRPr="00362058">
        <w:rPr>
          <w:rFonts w:ascii="Times New Roman" w:hAnsi="Times New Roman" w:cs="Times New Roman"/>
          <w:i/>
          <w:sz w:val="18"/>
          <w:szCs w:val="18"/>
        </w:rPr>
        <w:t>S. sclerotiorum</w:t>
      </w:r>
      <w:r w:rsidRPr="00801F56">
        <w:rPr>
          <w:rFonts w:ascii="Times New Roman" w:hAnsi="Times New Roman" w:cs="Times New Roman"/>
          <w:sz w:val="18"/>
          <w:szCs w:val="18"/>
        </w:rPr>
        <w:t xml:space="preserve"> inoculated plants of resistant genotype at 8DAI; IC8C/IC8I: Comparison between mock-inoculated vs </w:t>
      </w:r>
      <w:r w:rsidRPr="00362058">
        <w:rPr>
          <w:rFonts w:ascii="Times New Roman" w:hAnsi="Times New Roman" w:cs="Times New Roman"/>
          <w:i/>
          <w:sz w:val="18"/>
          <w:szCs w:val="18"/>
        </w:rPr>
        <w:t>S. sclerotiorum</w:t>
      </w:r>
      <w:r w:rsidRPr="00801F56">
        <w:rPr>
          <w:rFonts w:ascii="Times New Roman" w:hAnsi="Times New Roman" w:cs="Times New Roman"/>
          <w:sz w:val="18"/>
          <w:szCs w:val="18"/>
        </w:rPr>
        <w:t xml:space="preserve"> inoculated plants of susceptible genotype at 8DAI</w:t>
      </w:r>
    </w:p>
    <w:p w:rsidR="00AE2A87" w:rsidRDefault="00AE2A87" w:rsidP="00AE2A87">
      <w:pPr>
        <w:jc w:val="both"/>
        <w:rPr>
          <w:rFonts w:ascii="Times New Roman" w:hAnsi="Times New Roman" w:cs="Times New Roman"/>
          <w:sz w:val="18"/>
          <w:szCs w:val="18"/>
        </w:rPr>
      </w:pPr>
    </w:p>
    <w:sectPr w:rsidR="00AE2A87" w:rsidSect="00AE2A87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441C"/>
    <w:rsid w:val="001E2B4B"/>
    <w:rsid w:val="005855DE"/>
    <w:rsid w:val="009C441C"/>
    <w:rsid w:val="00AE2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E08838"/>
  <w15:chartTrackingRefBased/>
  <w15:docId w15:val="{DE86CDD7-6285-424F-952B-0B25CD36B9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E2A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435</Words>
  <Characters>2480</Characters>
  <Application>Microsoft Office Word</Application>
  <DocSecurity>0</DocSecurity>
  <Lines>20</Lines>
  <Paragraphs>5</Paragraphs>
  <ScaleCrop>false</ScaleCrop>
  <Company/>
  <LinksUpToDate>false</LinksUpToDate>
  <CharactersWithSpaces>2910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2023-09-02T07:20:00Z</dcterms:created>
  <dcterms:modified xsi:type="dcterms:W3CDTF">2023-09-02T07:25:00Z</dcterms:modified>
</cp:coreProperties>
</file>