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FF4EE" w14:textId="10917B2A" w:rsidR="006D4A12" w:rsidRPr="007D0803" w:rsidRDefault="002B27DC" w:rsidP="006D4A12">
      <w:pPr>
        <w:rPr>
          <w:rFonts w:ascii="Times New Roman" w:hAnsi="Times New Roman" w:cs="Times New Roman"/>
          <w:b/>
          <w:bCs/>
          <w:lang w:val="en-CA"/>
        </w:rPr>
      </w:pPr>
      <w:r>
        <w:rPr>
          <w:rFonts w:ascii="Times New Roman" w:hAnsi="Times New Roman" w:cs="Times New Roman"/>
          <w:b/>
          <w:bCs/>
          <w:lang w:val="en-CA"/>
        </w:rPr>
        <w:t>Supplementary Table 2</w:t>
      </w:r>
      <w:r w:rsidR="006D4A12" w:rsidRPr="007D0803">
        <w:rPr>
          <w:rFonts w:ascii="Times New Roman" w:hAnsi="Times New Roman" w:cs="Times New Roman"/>
          <w:b/>
          <w:bCs/>
          <w:lang w:val="en-CA"/>
        </w:rPr>
        <w:t xml:space="preserve">: Models </w:t>
      </w:r>
      <w:r w:rsidR="006D4A12" w:rsidRPr="007D0803">
        <w:rPr>
          <w:rFonts w:ascii="Times New Roman" w:hAnsi="Times New Roman" w:cs="Times New Roman"/>
          <w:b/>
          <w:bCs/>
          <w:color w:val="000000"/>
          <w:lang w:val="en-US"/>
        </w:rPr>
        <w:t xml:space="preserve">taking into account birth </w:t>
      </w:r>
      <w:proofErr w:type="gramStart"/>
      <w:r w:rsidR="006D4A12" w:rsidRPr="007D0803">
        <w:rPr>
          <w:rFonts w:ascii="Times New Roman" w:hAnsi="Times New Roman" w:cs="Times New Roman"/>
          <w:b/>
          <w:bCs/>
          <w:color w:val="000000"/>
          <w:lang w:val="en-US"/>
        </w:rPr>
        <w:t>variables</w:t>
      </w:r>
      <w:proofErr w:type="gramEnd"/>
      <w:r w:rsidR="006D4A12">
        <w:rPr>
          <w:rFonts w:ascii="Times New Roman" w:hAnsi="Times New Roman" w:cs="Times New Roman"/>
          <w:b/>
          <w:bCs/>
          <w:color w:val="000000"/>
          <w:lang w:val="en-US"/>
        </w:rPr>
        <w:t xml:space="preserve"> </w:t>
      </w:r>
    </w:p>
    <w:p w14:paraId="077EA0E2" w14:textId="77777777" w:rsidR="006D4A12" w:rsidRDefault="006D4A12"/>
    <w:tbl>
      <w:tblPr>
        <w:tblStyle w:val="Grilledutableau"/>
        <w:tblW w:w="978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7"/>
        <w:gridCol w:w="3175"/>
        <w:gridCol w:w="3491"/>
      </w:tblGrid>
      <w:tr w:rsidR="006D4A12" w:rsidRPr="002E1084" w14:paraId="6D71CB8F" w14:textId="77777777" w:rsidTr="00A46D18">
        <w:trPr>
          <w:trHeight w:val="84"/>
        </w:trPr>
        <w:tc>
          <w:tcPr>
            <w:tcW w:w="3117" w:type="dxa"/>
            <w:shd w:val="clear" w:color="auto" w:fill="auto"/>
          </w:tcPr>
          <w:p w14:paraId="23BEB0A2" w14:textId="77777777" w:rsidR="006D4A12" w:rsidRPr="002E1084" w:rsidRDefault="006D4A12" w:rsidP="00A46D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 w14:paraId="658B0958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E1084">
              <w:rPr>
                <w:rFonts w:ascii="Times New Roman" w:hAnsi="Times New Roman" w:cs="Times New Roman"/>
                <w:b/>
                <w:bCs/>
              </w:rPr>
              <w:t>Crude OR</w:t>
            </w:r>
          </w:p>
        </w:tc>
        <w:tc>
          <w:tcPr>
            <w:tcW w:w="3491" w:type="dxa"/>
            <w:shd w:val="clear" w:color="auto" w:fill="auto"/>
            <w:vAlign w:val="center"/>
          </w:tcPr>
          <w:p w14:paraId="21F274A6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E1084">
              <w:rPr>
                <w:rFonts w:ascii="Times New Roman" w:hAnsi="Times New Roman" w:cs="Times New Roman"/>
                <w:b/>
                <w:bCs/>
              </w:rPr>
              <w:t>Adjusted OR*</w:t>
            </w:r>
          </w:p>
        </w:tc>
      </w:tr>
      <w:tr w:rsidR="006D4A12" w:rsidRPr="0047787A" w14:paraId="77A1B409" w14:textId="77777777" w:rsidTr="00A46D18">
        <w:trPr>
          <w:trHeight w:val="270"/>
        </w:trPr>
        <w:tc>
          <w:tcPr>
            <w:tcW w:w="9783" w:type="dxa"/>
            <w:gridSpan w:val="3"/>
            <w:shd w:val="clear" w:color="auto" w:fill="auto"/>
          </w:tcPr>
          <w:p w14:paraId="419B2330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Exposed to Conservative Policy (Site 2) vs Targeted treatment (Site 1)</w:t>
            </w:r>
          </w:p>
        </w:tc>
      </w:tr>
      <w:tr w:rsidR="006D4A12" w:rsidRPr="002E1084" w14:paraId="098EA38F" w14:textId="77777777" w:rsidTr="00A46D18">
        <w:trPr>
          <w:trHeight w:val="270"/>
        </w:trPr>
        <w:tc>
          <w:tcPr>
            <w:tcW w:w="3117" w:type="dxa"/>
            <w:shd w:val="clear" w:color="auto" w:fill="auto"/>
          </w:tcPr>
          <w:p w14:paraId="1184C80A" w14:textId="77777777" w:rsidR="006D4A12" w:rsidRPr="002E1084" w:rsidRDefault="006D4A12" w:rsidP="00A46D18">
            <w:pPr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Any NDI</w:t>
            </w:r>
          </w:p>
        </w:tc>
        <w:tc>
          <w:tcPr>
            <w:tcW w:w="3175" w:type="dxa"/>
            <w:shd w:val="clear" w:color="auto" w:fill="auto"/>
          </w:tcPr>
          <w:p w14:paraId="2DFAEA65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1.21 (0.79 – 1.85)</w:t>
            </w:r>
          </w:p>
        </w:tc>
        <w:tc>
          <w:tcPr>
            <w:tcW w:w="3491" w:type="dxa"/>
            <w:shd w:val="clear" w:color="auto" w:fill="auto"/>
          </w:tcPr>
          <w:p w14:paraId="0DFEF877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1.16 (0.73 – 1.85)</w:t>
            </w:r>
          </w:p>
        </w:tc>
      </w:tr>
      <w:tr w:rsidR="006D4A12" w:rsidRPr="002E1084" w14:paraId="356E4D7D" w14:textId="77777777" w:rsidTr="00A46D18">
        <w:trPr>
          <w:trHeight w:val="285"/>
        </w:trPr>
        <w:tc>
          <w:tcPr>
            <w:tcW w:w="3117" w:type="dxa"/>
            <w:shd w:val="clear" w:color="auto" w:fill="auto"/>
          </w:tcPr>
          <w:p w14:paraId="40254C83" w14:textId="77777777" w:rsidR="006D4A12" w:rsidRPr="002E1084" w:rsidRDefault="006D4A12" w:rsidP="00A46D18">
            <w:pPr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Significant NDI</w:t>
            </w:r>
          </w:p>
        </w:tc>
        <w:tc>
          <w:tcPr>
            <w:tcW w:w="3175" w:type="dxa"/>
            <w:shd w:val="clear" w:color="auto" w:fill="auto"/>
          </w:tcPr>
          <w:p w14:paraId="71F513D4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1.33 (0.65 – 2.70)</w:t>
            </w:r>
          </w:p>
        </w:tc>
        <w:tc>
          <w:tcPr>
            <w:tcW w:w="3491" w:type="dxa"/>
            <w:shd w:val="clear" w:color="auto" w:fill="auto"/>
          </w:tcPr>
          <w:p w14:paraId="6206AED7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1.43 (0.67 – 3.08)</w:t>
            </w:r>
          </w:p>
        </w:tc>
      </w:tr>
      <w:tr w:rsidR="006D4A12" w:rsidRPr="0047787A" w14:paraId="7C714FCA" w14:textId="77777777" w:rsidTr="00A46D18">
        <w:trPr>
          <w:trHeight w:val="270"/>
        </w:trPr>
        <w:tc>
          <w:tcPr>
            <w:tcW w:w="9783" w:type="dxa"/>
            <w:gridSpan w:val="3"/>
            <w:shd w:val="clear" w:color="auto" w:fill="auto"/>
          </w:tcPr>
          <w:p w14:paraId="639F9704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Exposed to PDA treatment vs no PDA treatment across both sites</w:t>
            </w:r>
          </w:p>
        </w:tc>
      </w:tr>
      <w:tr w:rsidR="006D4A12" w:rsidRPr="002E1084" w14:paraId="4AC63A4F" w14:textId="77777777" w:rsidTr="00A46D18">
        <w:trPr>
          <w:trHeight w:val="270"/>
        </w:trPr>
        <w:tc>
          <w:tcPr>
            <w:tcW w:w="3117" w:type="dxa"/>
            <w:shd w:val="clear" w:color="auto" w:fill="auto"/>
          </w:tcPr>
          <w:p w14:paraId="220EE255" w14:textId="77777777" w:rsidR="006D4A12" w:rsidRPr="002E1084" w:rsidRDefault="006D4A12" w:rsidP="00A46D18">
            <w:pPr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Any NDI</w:t>
            </w:r>
          </w:p>
        </w:tc>
        <w:tc>
          <w:tcPr>
            <w:tcW w:w="3175" w:type="dxa"/>
            <w:shd w:val="clear" w:color="auto" w:fill="auto"/>
          </w:tcPr>
          <w:p w14:paraId="300DAA93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0.88 (0.53 - 1.45)</w:t>
            </w:r>
          </w:p>
        </w:tc>
        <w:tc>
          <w:tcPr>
            <w:tcW w:w="3491" w:type="dxa"/>
            <w:shd w:val="clear" w:color="auto" w:fill="auto"/>
          </w:tcPr>
          <w:p w14:paraId="17559F20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0.88 (0.51 – 1.51)</w:t>
            </w:r>
          </w:p>
        </w:tc>
      </w:tr>
      <w:tr w:rsidR="006D4A12" w:rsidRPr="002E1084" w14:paraId="7FB13D8C" w14:textId="77777777" w:rsidTr="00A46D18">
        <w:trPr>
          <w:trHeight w:val="285"/>
        </w:trPr>
        <w:tc>
          <w:tcPr>
            <w:tcW w:w="3117" w:type="dxa"/>
            <w:shd w:val="clear" w:color="auto" w:fill="auto"/>
          </w:tcPr>
          <w:p w14:paraId="31B7BE91" w14:textId="77777777" w:rsidR="006D4A12" w:rsidRPr="002E1084" w:rsidRDefault="006D4A12" w:rsidP="00A46D18">
            <w:pPr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Significant NDI</w:t>
            </w:r>
          </w:p>
        </w:tc>
        <w:tc>
          <w:tcPr>
            <w:tcW w:w="3175" w:type="dxa"/>
            <w:shd w:val="clear" w:color="auto" w:fill="auto"/>
          </w:tcPr>
          <w:p w14:paraId="7116A0A8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0.87 (0.37 – 2.02)</w:t>
            </w:r>
          </w:p>
        </w:tc>
        <w:tc>
          <w:tcPr>
            <w:tcW w:w="3491" w:type="dxa"/>
            <w:shd w:val="clear" w:color="auto" w:fill="auto"/>
          </w:tcPr>
          <w:p w14:paraId="0C1E4106" w14:textId="77777777" w:rsidR="006D4A12" w:rsidRPr="002E1084" w:rsidRDefault="006D4A12" w:rsidP="00A46D18">
            <w:pPr>
              <w:jc w:val="center"/>
              <w:rPr>
                <w:rFonts w:ascii="Times New Roman" w:hAnsi="Times New Roman" w:cs="Times New Roman"/>
              </w:rPr>
            </w:pPr>
            <w:r w:rsidRPr="002E1084">
              <w:rPr>
                <w:rFonts w:ascii="Times New Roman" w:hAnsi="Times New Roman" w:cs="Times New Roman"/>
              </w:rPr>
              <w:t>0.82 (0.34 – 1.98)</w:t>
            </w:r>
          </w:p>
        </w:tc>
      </w:tr>
      <w:tr w:rsidR="006D4A12" w:rsidRPr="0047787A" w14:paraId="77CCEBCC" w14:textId="77777777" w:rsidTr="00A46D18">
        <w:trPr>
          <w:trHeight w:val="285"/>
        </w:trPr>
        <w:tc>
          <w:tcPr>
            <w:tcW w:w="9783" w:type="dxa"/>
            <w:gridSpan w:val="3"/>
            <w:shd w:val="clear" w:color="auto" w:fill="auto"/>
          </w:tcPr>
          <w:p w14:paraId="4D9310CE" w14:textId="77777777" w:rsidR="006D4A12" w:rsidRPr="002E1084" w:rsidRDefault="006D4A12" w:rsidP="00A46D1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E1084">
              <w:rPr>
                <w:rFonts w:ascii="Times New Roman" w:hAnsi="Times New Roman" w:cs="Times New Roman"/>
                <w:color w:val="000000" w:themeColor="text1"/>
              </w:rPr>
              <w:t xml:space="preserve">Expressed as count (%), mean (standard deviation) </w:t>
            </w:r>
          </w:p>
          <w:p w14:paraId="1DF88CB9" w14:textId="77777777" w:rsidR="006D4A12" w:rsidRPr="002E1084" w:rsidRDefault="006D4A12" w:rsidP="00A46D1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E1084">
              <w:rPr>
                <w:rFonts w:ascii="Times New Roman" w:hAnsi="Times New Roman" w:cs="Times New Roman"/>
                <w:b/>
                <w:bCs/>
                <w:color w:val="000000"/>
                <w:lang w:eastAsia="es-MX"/>
              </w:rPr>
              <w:t>*</w:t>
            </w:r>
            <w:r w:rsidRPr="002E1084">
              <w:rPr>
                <w:rFonts w:ascii="Times New Roman" w:hAnsi="Times New Roman" w:cs="Times New Roman"/>
              </w:rPr>
              <w:t xml:space="preserve">Adjusted for chorioamnionitis, gestational age at birth, </w:t>
            </w:r>
            <w:proofErr w:type="gramStart"/>
            <w:r w:rsidRPr="002E1084">
              <w:rPr>
                <w:rFonts w:ascii="Times New Roman" w:hAnsi="Times New Roman" w:cs="Times New Roman"/>
              </w:rPr>
              <w:t>sex</w:t>
            </w:r>
            <w:proofErr w:type="gramEnd"/>
            <w:r w:rsidRPr="002E1084">
              <w:rPr>
                <w:rFonts w:ascii="Times New Roman" w:hAnsi="Times New Roman" w:cs="Times New Roman"/>
              </w:rPr>
              <w:t xml:space="preserve"> and SNAP-II&gt;20.</w:t>
            </w:r>
          </w:p>
          <w:p w14:paraId="633B5F89" w14:textId="77777777" w:rsidR="006D4A12" w:rsidRPr="002E1084" w:rsidRDefault="006D4A12" w:rsidP="00A46D18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E1084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Definitions and Abbreviations:</w:t>
            </w:r>
            <w:r w:rsidRPr="002E1084">
              <w:rPr>
                <w:rFonts w:ascii="Times New Roman" w:hAnsi="Times New Roman" w:cs="Times New Roman"/>
                <w:color w:val="000000" w:themeColor="text1"/>
              </w:rPr>
              <w:t xml:space="preserve"> NS (Non-significant), SNAP-II: Score for Neonatal Acute Physiology-II. </w:t>
            </w:r>
          </w:p>
        </w:tc>
      </w:tr>
    </w:tbl>
    <w:p w14:paraId="48C57240" w14:textId="77777777" w:rsidR="006D4A12" w:rsidRDefault="006D4A12"/>
    <w:sectPr w:rsidR="006D4A1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A12"/>
    <w:rsid w:val="002B27DC"/>
    <w:rsid w:val="004D0880"/>
    <w:rsid w:val="006D4A12"/>
    <w:rsid w:val="009A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D48FCD"/>
  <w15:chartTrackingRefBased/>
  <w15:docId w15:val="{B7EAACAB-D8C4-6644-8FEA-733F785B8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A12"/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D4A12"/>
    <w:rPr>
      <w:kern w:val="0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564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 Lapointe</dc:creator>
  <cp:keywords/>
  <dc:description/>
  <cp:lastModifiedBy>Anie Lapointe</cp:lastModifiedBy>
  <cp:revision>2</cp:revision>
  <dcterms:created xsi:type="dcterms:W3CDTF">2023-09-28T20:26:00Z</dcterms:created>
  <dcterms:modified xsi:type="dcterms:W3CDTF">2023-09-28T20:26:00Z</dcterms:modified>
</cp:coreProperties>
</file>