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F7272" w14:textId="3D2B9A05" w:rsidR="002F0EE8" w:rsidRPr="00CC129A" w:rsidRDefault="002F0EE8" w:rsidP="002F0EE8">
      <w:pPr>
        <w:rPr>
          <w:rFonts w:ascii="Times New Roman" w:eastAsia="Times New Roman" w:hAnsi="Times New Roman"/>
          <w:color w:val="000000"/>
          <w:lang w:val="en-CA"/>
        </w:rPr>
      </w:pPr>
      <w:r>
        <w:rPr>
          <w:rFonts w:ascii="Times New Roman" w:eastAsia="Times New Roman" w:hAnsi="Times New Roman"/>
          <w:color w:val="000000"/>
          <w:sz w:val="22"/>
          <w:szCs w:val="22"/>
          <w:lang w:val="en-CA"/>
        </w:rPr>
        <w:t xml:space="preserve">Supplemental </w:t>
      </w:r>
      <w:r w:rsidRPr="00CC129A">
        <w:rPr>
          <w:rFonts w:ascii="Times New Roman" w:eastAsia="Times New Roman" w:hAnsi="Times New Roman"/>
          <w:color w:val="000000"/>
          <w:sz w:val="22"/>
          <w:szCs w:val="22"/>
          <w:lang w:val="en-CA"/>
        </w:rPr>
        <w:t>Table 1. Details about scoring of PROMs completed by workers in the WCB-Alberta’s rehabilitation programs.</w:t>
      </w:r>
    </w:p>
    <w:tbl>
      <w:tblPr>
        <w:tblW w:w="0" w:type="auto"/>
        <w:tblCellMar>
          <w:top w:w="15" w:type="dxa"/>
          <w:left w:w="15" w:type="dxa"/>
          <w:bottom w:w="15" w:type="dxa"/>
          <w:right w:w="15" w:type="dxa"/>
        </w:tblCellMar>
        <w:tblLook w:val="04A0" w:firstRow="1" w:lastRow="0" w:firstColumn="1" w:lastColumn="0" w:noHBand="0" w:noVBand="1"/>
      </w:tblPr>
      <w:tblGrid>
        <w:gridCol w:w="2691"/>
        <w:gridCol w:w="10249"/>
      </w:tblGrid>
      <w:tr w:rsidR="002F0EE8" w:rsidRPr="00CC129A" w14:paraId="48221EF2" w14:textId="77777777" w:rsidTr="0001587B">
        <w:trPr>
          <w:trHeight w:val="47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A6804B" w14:textId="77777777"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b/>
                <w:bCs/>
                <w:color w:val="000000"/>
                <w:sz w:val="22"/>
                <w:szCs w:val="22"/>
                <w:lang w:val="en-CA"/>
              </w:rPr>
              <w:t>Survey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480E8" w14:textId="77777777"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b/>
                <w:bCs/>
                <w:color w:val="000000"/>
                <w:sz w:val="22"/>
                <w:szCs w:val="22"/>
                <w:lang w:val="en-CA"/>
              </w:rPr>
              <w:t>Measure Details</w:t>
            </w:r>
          </w:p>
        </w:tc>
      </w:tr>
      <w:tr w:rsidR="002F0EE8" w:rsidRPr="00CC129A" w14:paraId="52347C6F" w14:textId="77777777" w:rsidTr="0001587B">
        <w:trPr>
          <w:trHeight w:val="91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9FB82" w14:textId="77777777"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Short Form Survey (SF-36)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02A302" w14:textId="5997D241" w:rsidR="002F0EE8" w:rsidRPr="00CC129A" w:rsidRDefault="002F0EE8" w:rsidP="0001587B">
            <w:pPr>
              <w:rPr>
                <w:rFonts w:ascii="Times New Roman" w:eastAsia="Times New Roman" w:hAnsi="Times New Roman"/>
                <w:color w:val="000000"/>
                <w:sz w:val="22"/>
                <w:szCs w:val="22"/>
                <w:lang w:val="en-CA"/>
              </w:rPr>
            </w:pPr>
            <w:r w:rsidRPr="00CC129A">
              <w:rPr>
                <w:rFonts w:ascii="Times New Roman" w:eastAsia="Times New Roman" w:hAnsi="Times New Roman"/>
                <w:color w:val="000000"/>
                <w:sz w:val="22"/>
                <w:szCs w:val="22"/>
                <w:lang w:val="en-CA"/>
              </w:rPr>
              <w:t xml:space="preserve">The SF-36 is a 36-item survey which includes domains related to health-related quality of life. Specifically, the SF-36 contains questions related to physical functioning; role limitations due to physical health; role limitations due to emotional problems; vitality (i.e., energy/fatigue); emotional well-being; social functioning; pain; and general health. </w:t>
            </w:r>
          </w:p>
        </w:tc>
      </w:tr>
      <w:tr w:rsidR="002F0EE8" w:rsidRPr="00CC129A" w14:paraId="01E6D4DE" w14:textId="77777777" w:rsidTr="0001587B">
        <w:trPr>
          <w:trHeight w:val="29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96A024" w14:textId="77777777"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Pain Disability Index (PDI)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8A5B8C" w14:textId="6780D801"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PDI is a seven-item measure assessing how pain interferes with family and home responsibilities; recreation; social activity; occupation; sexual behaviour; self-care; and activities of daily living. Each item is measured on a scale from zero (indicating no disability) to ten (indicating worst disability). Raw scores are summed into a total score out of 70 with higher scores indicating greater disability.</w:t>
            </w:r>
          </w:p>
        </w:tc>
      </w:tr>
      <w:tr w:rsidR="002F0EE8" w:rsidRPr="00CC129A" w14:paraId="451694F4" w14:textId="77777777" w:rsidTr="0001587B">
        <w:trPr>
          <w:trHeight w:val="1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80F54F" w14:textId="77777777"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Pain Visual Analogue Scale (VAS)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4F9511" w14:textId="1E41E089"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pain VAS measures perceived pain intensity on a scale of zero to 100 with 100 indicating highest level of pain.</w:t>
            </w:r>
          </w:p>
        </w:tc>
      </w:tr>
      <w:tr w:rsidR="002F0EE8" w:rsidRPr="00CC129A" w14:paraId="7AE1145D" w14:textId="77777777" w:rsidTr="0001587B">
        <w:trPr>
          <w:trHeight w:val="1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679F99" w14:textId="77777777"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Orebro Musculoskeletal Pain Questionnaire (OMPQ)</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62804E" w14:textId="7CA1F24A"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OMPQ predicts disability and absenteeism associated with pain from a soft tissue injury (reference). The OMPQ consists of 25 questions with lower scores corresponding to lower disability and likelihood of absenteeism due to pain and higher scores corresponding to higher levels of disability and likelihood of absenteeism due to pain. Total scores are out of 210.</w:t>
            </w:r>
          </w:p>
        </w:tc>
      </w:tr>
      <w:tr w:rsidR="002F0EE8" w:rsidRPr="00CC129A" w14:paraId="4C2CF1CC" w14:textId="77777777" w:rsidTr="0001587B">
        <w:trPr>
          <w:trHeight w:val="42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D7206F" w14:textId="77777777"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Lower Extremity Functional Scale (LEFS)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04047D" w14:textId="59F532DD" w:rsidR="002F0EE8" w:rsidRPr="00CC129A" w:rsidRDefault="002F0EE8" w:rsidP="0001587B">
            <w:pPr>
              <w:rPr>
                <w:rFonts w:ascii="Times New Roman" w:eastAsia="Times New Roman" w:hAnsi="Times New Roman"/>
                <w:lang w:val="en-CA"/>
              </w:rPr>
            </w:pPr>
            <w:r w:rsidRPr="00CC129A">
              <w:rPr>
                <w:rFonts w:ascii="Times New Roman" w:eastAsia="Times New Roman" w:hAnsi="Times New Roman"/>
                <w:color w:val="000000"/>
                <w:sz w:val="22"/>
                <w:szCs w:val="22"/>
                <w:lang w:val="en-CA"/>
              </w:rPr>
              <w:t>The LEFS measures the level of impaired function in the lower extremities (reference). The LEFS consists of 20 questions measured on a 5-point Likert scale with 0 indicating “extreme difficulty or unable to perform activity” and 4 indicating “no difficulty”. Scores for each question are summed to get a total score out of 80. The lower the score, the greater the level of disability.</w:t>
            </w:r>
          </w:p>
        </w:tc>
      </w:tr>
    </w:tbl>
    <w:p w14:paraId="7E1CE675" w14:textId="77777777" w:rsidR="00206C8A" w:rsidRDefault="00206C8A"/>
    <w:sectPr w:rsidR="00206C8A" w:rsidSect="002F0EE8">
      <w:pgSz w:w="15840" w:h="1224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EE8"/>
    <w:rsid w:val="000F0535"/>
    <w:rsid w:val="00146B41"/>
    <w:rsid w:val="001E2269"/>
    <w:rsid w:val="00206C8A"/>
    <w:rsid w:val="00264CD0"/>
    <w:rsid w:val="002F0EE8"/>
    <w:rsid w:val="00391FB3"/>
    <w:rsid w:val="003940EC"/>
    <w:rsid w:val="005B38FE"/>
    <w:rsid w:val="005F1908"/>
    <w:rsid w:val="00612F49"/>
    <w:rsid w:val="00624A50"/>
    <w:rsid w:val="00767899"/>
    <w:rsid w:val="007D2712"/>
    <w:rsid w:val="007E504D"/>
    <w:rsid w:val="00836BDF"/>
    <w:rsid w:val="00867313"/>
    <w:rsid w:val="00884E63"/>
    <w:rsid w:val="00977806"/>
    <w:rsid w:val="009F6FC8"/>
    <w:rsid w:val="00A22875"/>
    <w:rsid w:val="00AC0521"/>
    <w:rsid w:val="00AC4175"/>
    <w:rsid w:val="00B14062"/>
    <w:rsid w:val="00B532C6"/>
    <w:rsid w:val="00B80F19"/>
    <w:rsid w:val="00C226BF"/>
    <w:rsid w:val="00C503AE"/>
    <w:rsid w:val="00E34740"/>
    <w:rsid w:val="00FD2A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E6FF7A5"/>
  <w15:chartTrackingRefBased/>
  <w15:docId w15:val="{284CAF60-454D-1340-BC32-E94CDBD63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EE8"/>
    <w:rPr>
      <w:rFonts w:ascii="Cambria" w:eastAsia="MS Mincho" w:hAnsi="Cambria"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F0EE8"/>
    <w:pPr>
      <w:spacing w:before="100" w:beforeAutospacing="1" w:after="100" w:afterAutospacing="1"/>
    </w:pPr>
    <w:rPr>
      <w:rFonts w:ascii="Times New Roman" w:eastAsia="Times New Roman" w:hAnsi="Times New Roman"/>
      <w:lang w:val="en-CA"/>
    </w:rPr>
  </w:style>
  <w:style w:type="character" w:styleId="CommentReference">
    <w:name w:val="annotation reference"/>
    <w:basedOn w:val="DefaultParagraphFont"/>
    <w:uiPriority w:val="99"/>
    <w:semiHidden/>
    <w:unhideWhenUsed/>
    <w:rsid w:val="002F0EE8"/>
    <w:rPr>
      <w:sz w:val="16"/>
      <w:szCs w:val="16"/>
    </w:rPr>
  </w:style>
  <w:style w:type="paragraph" w:styleId="CommentText">
    <w:name w:val="annotation text"/>
    <w:basedOn w:val="Normal"/>
    <w:link w:val="CommentTextChar"/>
    <w:uiPriority w:val="99"/>
    <w:semiHidden/>
    <w:unhideWhenUsed/>
    <w:rsid w:val="002F0EE8"/>
    <w:rPr>
      <w:sz w:val="20"/>
      <w:szCs w:val="20"/>
    </w:rPr>
  </w:style>
  <w:style w:type="character" w:customStyle="1" w:styleId="CommentTextChar">
    <w:name w:val="Comment Text Char"/>
    <w:basedOn w:val="DefaultParagraphFont"/>
    <w:link w:val="CommentText"/>
    <w:uiPriority w:val="99"/>
    <w:semiHidden/>
    <w:rsid w:val="002F0EE8"/>
    <w:rPr>
      <w:rFonts w:ascii="Cambria" w:eastAsia="MS Mincho" w:hAnsi="Cambri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297</Words>
  <Characters>1694</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Katelyn Brehon</dc:creator>
  <cp:keywords/>
  <dc:description/>
  <cp:lastModifiedBy>Katelyn Brehon</cp:lastModifiedBy>
  <cp:revision>1</cp:revision>
  <dcterms:created xsi:type="dcterms:W3CDTF">2023-08-31T14:28:00Z</dcterms:created>
  <dcterms:modified xsi:type="dcterms:W3CDTF">2023-08-31T14:30:00Z</dcterms:modified>
</cp:coreProperties>
</file>