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651"/>
        <w:tblW w:w="156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14"/>
        <w:gridCol w:w="3926"/>
        <w:gridCol w:w="2380"/>
        <w:gridCol w:w="2380"/>
        <w:gridCol w:w="2380"/>
        <w:gridCol w:w="2380"/>
      </w:tblGrid>
      <w:tr w:rsidR="00FF62ED" w:rsidRPr="00AB2365" w14:paraId="2DFC5B60" w14:textId="77777777" w:rsidTr="00AB2365">
        <w:trPr>
          <w:trHeight w:val="360"/>
        </w:trPr>
        <w:tc>
          <w:tcPr>
            <w:tcW w:w="6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1E67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Factors</w:t>
            </w:r>
          </w:p>
        </w:tc>
        <w:tc>
          <w:tcPr>
            <w:tcW w:w="4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82475E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ICOS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mRNA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BB147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5CB79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Significance</w:t>
            </w:r>
          </w:p>
        </w:tc>
      </w:tr>
      <w:tr w:rsidR="00FF62ED" w:rsidRPr="00AB2365" w14:paraId="4B87384D" w14:textId="77777777" w:rsidTr="00AB2365">
        <w:trPr>
          <w:trHeight w:val="360"/>
        </w:trPr>
        <w:tc>
          <w:tcPr>
            <w:tcW w:w="6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A2FD7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A2D43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Low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73B3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High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822BE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9CAD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FF62ED" w:rsidRPr="00AB2365" w14:paraId="2D77BFE7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87C39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ICOSL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mRNA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7DEC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High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A97D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368 (37.2%)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EFBD3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622 (62.8%)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0FB1C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232CB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0616714C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9BCB5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96A03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Low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4AB09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622 (62.8%)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2701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368 (37.2%)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29A30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990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204FF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FF62ED" w:rsidRPr="00AB2365" w14:paraId="03FDC51A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52F1A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ER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CBEA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AEE1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885 (58.8%)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6C2DD6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621 (41.2%)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749E7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1506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4AF09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1B22DF0F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F38E8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6FA8A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66D4D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105 (22.2%)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C15C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369 (77.8%)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2BBE2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474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B59D9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FF62ED" w:rsidRPr="00AB2365" w14:paraId="65D8994D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D3F46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PgR</w:t>
            </w:r>
            <w:proofErr w:type="spellEnd"/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4D95C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3572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656 (63.1%)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2ED2D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384 (36.9%)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19CC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1040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497349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09C653FE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FA63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B728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527E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334 (35.5%)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82BEC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606 (64.5%)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9CB4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940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7961A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FF62ED" w:rsidRPr="00AB2365" w14:paraId="012A6719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0E40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HER2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87E51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B6377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69 (27.9%)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39F1A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178 (72.1%)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B7E3D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6C32C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24FDA89B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1E413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79D5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D1D1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921 (53.1%)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2555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812 (46.9%)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013B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1733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432B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F62ED" w:rsidRPr="00AB2365" w14:paraId="5A7EEF42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A0FE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Subtype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2248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HR-positive and HER2-negative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C1488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845 (59.8%)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08677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568 (40.2%)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753250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1413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8263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7294926C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DAAAA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7926FA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HER2-positive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9424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69 (27.9%)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F6DCA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178 (72.1%)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39E5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F80FF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F62ED" w:rsidRPr="00AB2365" w14:paraId="7F4D3D69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226A1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0CFD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Triple 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18341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76 (23.8%)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537E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244 (76.3%)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E198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5C82D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F62ED" w:rsidRPr="00AB2365" w14:paraId="59378618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39E7E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Tumor size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8214A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  <w:u w:val="single"/>
              </w:rPr>
              <w:t>&gt;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2cm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044E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668 (49.9%)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404F20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670 (50.1%)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28461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165E97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0.77</w:t>
            </w:r>
          </w:p>
        </w:tc>
      </w:tr>
      <w:tr w:rsidR="00FF62ED" w:rsidRPr="00AB2365" w14:paraId="1A5A7E4F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02C3F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E4B7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&lt;2cm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1371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312 (50.6%)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B7606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304 (49.4%)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0BAA0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616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E2CC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F62ED" w:rsidRPr="00AB2365" w14:paraId="6EF4412E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C5A2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Nodal status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0AEED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8BCAB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430 (45.8%)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A9F72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508 (54.2%)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F3C28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79FD3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0.0052</w:t>
            </w:r>
          </w:p>
        </w:tc>
      </w:tr>
      <w:tr w:rsidR="00FF62ED" w:rsidRPr="00AB2365" w14:paraId="675E0CCB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57B05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D4BA7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Negative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C218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556 (53.7%)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F2C68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479 (46.3%)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76EF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1035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9DE9E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FF62ED" w:rsidRPr="00AB2365" w14:paraId="442EF4CD" w14:textId="77777777" w:rsidTr="00AB2365">
        <w:trPr>
          <w:trHeight w:val="360"/>
        </w:trPr>
        <w:tc>
          <w:tcPr>
            <w:tcW w:w="22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1DA6D5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Histological grade</w:t>
            </w: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6001C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Grade 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F1DFD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351 (36.9%)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E81CD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601 (63.1%)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4657F0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84A16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&lt;0.0001</w:t>
            </w:r>
          </w:p>
        </w:tc>
      </w:tr>
      <w:tr w:rsidR="00FF62ED" w:rsidRPr="00AB2365" w14:paraId="52B91811" w14:textId="77777777" w:rsidTr="00AB2365">
        <w:trPr>
          <w:trHeight w:val="360"/>
        </w:trPr>
        <w:tc>
          <w:tcPr>
            <w:tcW w:w="22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3749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3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FCB0E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Grade 1, 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DA244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592 (63.0%)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6DDCC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348 (37.0%)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7C5CF" w14:textId="77777777" w:rsidR="00FF62ED" w:rsidRPr="00AB2365" w:rsidRDefault="00FF62ED" w:rsidP="00AB236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940</w:t>
            </w: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C62DB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</w:tr>
      <w:tr w:rsidR="00FF62ED" w:rsidRPr="00AB2365" w14:paraId="3A3A181C" w14:textId="77777777" w:rsidTr="00AB2365">
        <w:trPr>
          <w:trHeight w:val="375"/>
        </w:trPr>
        <w:tc>
          <w:tcPr>
            <w:tcW w:w="15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D19F9" w14:textId="77777777" w:rsidR="00FF62ED" w:rsidRPr="00AB2365" w:rsidRDefault="00FF62ED" w:rsidP="00AB236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bbreviations: HR,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hormonal receptor</w:t>
            </w:r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 xml:space="preserve">; ER, estrogen receptor; </w:t>
            </w:r>
            <w:proofErr w:type="spellStart"/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PgR</w:t>
            </w:r>
            <w:proofErr w:type="spellEnd"/>
            <w:r w:rsidRPr="00AB2365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, progesterone receptor; HER2, human epidermal growth factor 2</w:t>
            </w:r>
          </w:p>
        </w:tc>
      </w:tr>
    </w:tbl>
    <w:p w14:paraId="3B132D11" w14:textId="77777777" w:rsidR="00AB2365" w:rsidRPr="00AB2365" w:rsidRDefault="00AB2365" w:rsidP="00AB2365">
      <w:pPr>
        <w:snapToGri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B2365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Table S7 </w:t>
      </w:r>
      <w:r w:rsidRPr="00AB236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Clinicopathological significance of </w:t>
      </w:r>
      <w:r w:rsidRPr="00AB2365"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t>ICOS</w:t>
      </w:r>
      <w:r w:rsidRPr="00AB2365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mRNA level.</w:t>
      </w:r>
    </w:p>
    <w:p w14:paraId="6B234F6D" w14:textId="77777777" w:rsidR="000D3458" w:rsidRPr="00AB2365" w:rsidRDefault="000D3458">
      <w:pPr>
        <w:rPr>
          <w:b/>
          <w:bCs/>
        </w:rPr>
      </w:pPr>
    </w:p>
    <w:sectPr w:rsidR="000D3458" w:rsidRPr="00AB2365" w:rsidSect="00FF62ED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2ED"/>
    <w:rsid w:val="000D3458"/>
    <w:rsid w:val="00AB2365"/>
    <w:rsid w:val="00AE28DA"/>
    <w:rsid w:val="00FA1B3F"/>
    <w:rsid w:val="00FF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29AB3"/>
  <w15:chartTrackingRefBased/>
  <w15:docId w15:val="{8A2061F1-CB28-0F45-B607-9F89E82FC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2023-06-25T04:55:00Z</dcterms:created>
  <dcterms:modified xsi:type="dcterms:W3CDTF">2023-06-25T05:50:00Z</dcterms:modified>
</cp:coreProperties>
</file>