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A7" w:rsidRPr="00C359B6" w:rsidRDefault="006B66A7" w:rsidP="006B66A7">
      <w:pPr>
        <w:pStyle w:val="Heading1"/>
        <w:keepNext w:val="0"/>
        <w:keepLines w:val="0"/>
        <w:spacing w:before="0" w:after="160" w:line="480" w:lineRule="auto"/>
        <w:jc w:val="both"/>
        <w:rPr>
          <w:b w:val="0"/>
          <w:i/>
          <w:sz w:val="22"/>
          <w:szCs w:val="22"/>
          <w:lang w:val="en-GB"/>
        </w:rPr>
      </w:pPr>
      <w:r w:rsidRPr="00C359B6">
        <w:rPr>
          <w:sz w:val="22"/>
          <w:szCs w:val="22"/>
          <w:lang w:val="en-GB"/>
        </w:rPr>
        <w:t>Appendix A.</w:t>
      </w:r>
      <w:bookmarkStart w:id="0" w:name="_GoBack"/>
      <w:bookmarkEnd w:id="0"/>
    </w:p>
    <w:p w:rsidR="006B66A7" w:rsidRPr="00C359B6" w:rsidRDefault="006B66A7" w:rsidP="006B66A7">
      <w:pPr>
        <w:pStyle w:val="Heading1"/>
        <w:keepNext w:val="0"/>
        <w:keepLines w:val="0"/>
        <w:spacing w:before="0" w:after="160" w:line="480" w:lineRule="auto"/>
        <w:jc w:val="both"/>
        <w:rPr>
          <w:b w:val="0"/>
          <w:i/>
          <w:sz w:val="22"/>
          <w:szCs w:val="22"/>
          <w:lang w:val="en-GB"/>
        </w:rPr>
      </w:pPr>
      <w:r w:rsidRPr="00C359B6">
        <w:rPr>
          <w:b w:val="0"/>
          <w:i/>
          <w:sz w:val="22"/>
          <w:szCs w:val="22"/>
          <w:lang w:val="en-GB"/>
        </w:rPr>
        <w:t>Additional file 1: Interaction plots for the external and personal domain of the food environment and dietary outcomes</w:t>
      </w:r>
    </w:p>
    <w:p w:rsidR="006B66A7" w:rsidRDefault="006B66A7" w:rsidP="006B66A7">
      <w:pPr>
        <w:spacing w:line="480" w:lineRule="auto"/>
      </w:pPr>
      <w:r>
        <w:t>Figure 1. Interaction effect of SES on the perceived availability of FV in the neighborhood for FV consumption frequency per day.</w:t>
      </w:r>
    </w:p>
    <w:p w:rsidR="006B66A7" w:rsidRDefault="006B66A7" w:rsidP="006B66A7">
      <w:pPr>
        <w:spacing w:line="480" w:lineRule="auto"/>
      </w:pPr>
      <w:r>
        <w:rPr>
          <w:noProof/>
          <w:lang w:val="fr-BE" w:eastAsia="fr-BE"/>
        </w:rPr>
        <w:drawing>
          <wp:inline distT="114300" distB="114300" distL="114300" distR="114300" wp14:anchorId="739A09FF" wp14:editId="777E7E62">
            <wp:extent cx="5731200" cy="3378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6A7" w:rsidRDefault="006B66A7" w:rsidP="006B66A7">
      <w:pPr>
        <w:spacing w:line="480" w:lineRule="auto"/>
      </w:pPr>
      <w:r>
        <w:t>Figure 2.  Interaction effect of SES on the density of healthy food outlets in the 1000m buffer for SSN consumption frequency per day.</w:t>
      </w:r>
    </w:p>
    <w:p w:rsidR="006B66A7" w:rsidRDefault="006B66A7" w:rsidP="006B66A7">
      <w:pPr>
        <w:spacing w:line="480" w:lineRule="auto"/>
      </w:pPr>
      <w:r>
        <w:rPr>
          <w:noProof/>
          <w:lang w:val="fr-BE" w:eastAsia="fr-BE"/>
        </w:rPr>
        <w:lastRenderedPageBreak/>
        <w:drawing>
          <wp:inline distT="114300" distB="114300" distL="114300" distR="114300" wp14:anchorId="4AC37474" wp14:editId="475773E9">
            <wp:extent cx="5731200" cy="33782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6A7" w:rsidRDefault="006B66A7" w:rsidP="006B66A7">
      <w:pPr>
        <w:pStyle w:val="Heading1"/>
        <w:keepNext w:val="0"/>
        <w:keepLines w:val="0"/>
        <w:spacing w:before="0" w:after="160" w:line="48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Figure 3. Interaction effect of SES on the density of unhealthy food outlets in the 1000m buffer for SSBs consumption frequency </w:t>
      </w:r>
    </w:p>
    <w:p w:rsidR="006B66A7" w:rsidRDefault="006B66A7" w:rsidP="006B66A7">
      <w:pPr>
        <w:pStyle w:val="Heading1"/>
        <w:keepNext w:val="0"/>
        <w:keepLines w:val="0"/>
        <w:spacing w:before="0" w:after="160" w:line="480" w:lineRule="auto"/>
        <w:jc w:val="both"/>
        <w:rPr>
          <w:b w:val="0"/>
          <w:i/>
          <w:sz w:val="22"/>
          <w:szCs w:val="22"/>
        </w:rPr>
      </w:pPr>
      <w:r>
        <w:rPr>
          <w:b w:val="0"/>
          <w:noProof/>
          <w:sz w:val="22"/>
          <w:szCs w:val="22"/>
          <w:lang w:val="fr-BE" w:eastAsia="fr-BE"/>
        </w:rPr>
        <w:drawing>
          <wp:inline distT="114300" distB="114300" distL="114300" distR="114300" wp14:anchorId="01068F75" wp14:editId="73BA3EDD">
            <wp:extent cx="5731200" cy="33782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66A7" w:rsidRDefault="006B66A7" w:rsidP="006B66A7">
      <w:pPr>
        <w:pStyle w:val="Heading1"/>
        <w:keepNext w:val="0"/>
        <w:keepLines w:val="0"/>
        <w:spacing w:before="0" w:after="160" w:line="480" w:lineRule="auto"/>
        <w:jc w:val="both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Additional file 2: Recalculation of consumption frequency values of fruit-and vegetables, fast-food, snacks and sugar-sweetened beverages</w:t>
      </w:r>
    </w:p>
    <w:p w:rsidR="006B66A7" w:rsidRDefault="006B66A7" w:rsidP="006B66A7">
      <w:pPr>
        <w:spacing w:line="48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Table S2: transformation of food consumption frequency values from categorical to numerical in times per day.</w:t>
      </w:r>
    </w:p>
    <w:tbl>
      <w:tblPr>
        <w:tblW w:w="93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2700"/>
        <w:gridCol w:w="4000"/>
        <w:gridCol w:w="2229"/>
      </w:tblGrid>
      <w:tr w:rsidR="006B66A7" w:rsidTr="00DA4B78">
        <w:trPr>
          <w:trHeight w:val="556"/>
        </w:trPr>
        <w:tc>
          <w:tcPr>
            <w:tcW w:w="3115" w:type="dxa"/>
            <w:gridSpan w:val="2"/>
          </w:tcPr>
          <w:p w:rsidR="006B66A7" w:rsidRDefault="006B66A7" w:rsidP="00DA4B78">
            <w:pPr>
              <w:widowControl w:val="0"/>
              <w:spacing w:line="480" w:lineRule="auto"/>
              <w:ind w:left="107" w:right="104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Original values (categories)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Calculation steps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line="480" w:lineRule="auto"/>
              <w:ind w:left="109" w:right="13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Converted values (times per day)</w:t>
            </w:r>
          </w:p>
        </w:tc>
      </w:tr>
      <w:tr w:rsidR="006B66A7" w:rsidTr="00DA4B78">
        <w:trPr>
          <w:trHeight w:val="282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Never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B66A7" w:rsidTr="00DA4B78">
        <w:trPr>
          <w:trHeight w:val="63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7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Less than once per month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 w:right="88"/>
              <w:rPr>
                <w:color w:val="000000"/>
              </w:rPr>
            </w:pPr>
            <w:r>
              <w:rPr>
                <w:color w:val="000000"/>
              </w:rPr>
              <w:t>&lt; 1/30 times per day → 0 - 0.033 times per day→    average 0.033/2 = 0.017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0.017</w:t>
            </w:r>
          </w:p>
        </w:tc>
      </w:tr>
      <w:tr w:rsidR="006B66A7" w:rsidTr="00DA4B78">
        <w:trPr>
          <w:trHeight w:val="82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7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1-3 times per month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line="480" w:lineRule="auto"/>
              <w:ind w:left="108" w:right="92"/>
              <w:rPr>
                <w:color w:val="000000"/>
              </w:rPr>
            </w:pPr>
            <w:r>
              <w:rPr>
                <w:color w:val="000000"/>
              </w:rPr>
              <w:t>1/30 – 3/30 times per day → 0.033 – 0.1 times   per   day   → on average (0.033+0.1)/2 = 0.067 times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0.067</w:t>
            </w:r>
          </w:p>
        </w:tc>
      </w:tr>
      <w:tr w:rsidR="006B66A7" w:rsidTr="00DA4B78">
        <w:trPr>
          <w:trHeight w:val="28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once per week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1/7 times per day = 0.14 times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0.14</w:t>
            </w:r>
          </w:p>
        </w:tc>
      </w:tr>
      <w:tr w:rsidR="006B66A7" w:rsidTr="00DA4B78">
        <w:trPr>
          <w:trHeight w:val="823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2-4 times per week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 w:right="88"/>
              <w:rPr>
                <w:color w:val="000000"/>
              </w:rPr>
            </w:pPr>
            <w:r>
              <w:rPr>
                <w:color w:val="000000"/>
              </w:rPr>
              <w:t>2/7 – 4/7 times per day → 0.29 – 0.57</w:t>
            </w:r>
          </w:p>
          <w:p w:rsidR="006B66A7" w:rsidRDefault="006B66A7" w:rsidP="00DA4B78">
            <w:pPr>
              <w:widowControl w:val="0"/>
              <w:spacing w:before="1" w:line="480" w:lineRule="auto"/>
              <w:ind w:left="108" w:right="123"/>
              <w:rPr>
                <w:color w:val="000000"/>
              </w:rPr>
            </w:pPr>
            <w:r>
              <w:rPr>
                <w:color w:val="000000"/>
              </w:rPr>
              <w:t>times per day → on average (0.29  + 0.57)/2 = 0.43 times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</w:tr>
      <w:tr w:rsidR="006B66A7" w:rsidTr="00DA4B78">
        <w:trPr>
          <w:trHeight w:val="82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7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5-6 times per week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 w:right="123"/>
              <w:rPr>
                <w:color w:val="000000"/>
              </w:rPr>
            </w:pPr>
            <w:r>
              <w:rPr>
                <w:color w:val="000000"/>
              </w:rPr>
              <w:t>5/7 – 6/7 times per day → 0.71 -0.86 times per day → on  average (0.71 +</w:t>
            </w:r>
          </w:p>
          <w:p w:rsidR="006B66A7" w:rsidRDefault="006B66A7" w:rsidP="00DA4B78">
            <w:pPr>
              <w:widowControl w:val="0"/>
              <w:spacing w:before="4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0.86)/2 = 0.79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0.79</w:t>
            </w:r>
          </w:p>
        </w:tc>
      </w:tr>
      <w:tr w:rsidR="006B66A7" w:rsidTr="00DA4B78">
        <w:trPr>
          <w:trHeight w:val="28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7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once per day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1 time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7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B66A7" w:rsidTr="00DA4B78">
        <w:trPr>
          <w:trHeight w:val="28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2-3 times per day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on average (2+3)/2 = 2.5 times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</w:tr>
      <w:tr w:rsidR="006B66A7" w:rsidTr="00DA4B78">
        <w:trPr>
          <w:trHeight w:val="28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right="78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more than 3 times per day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3 times per day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B66A7" w:rsidTr="00DA4B78">
        <w:trPr>
          <w:trHeight w:val="285"/>
        </w:trPr>
        <w:tc>
          <w:tcPr>
            <w:tcW w:w="415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87" w:right="93"/>
              <w:rPr>
                <w:color w:val="000000"/>
              </w:rPr>
            </w:pPr>
            <w:r>
              <w:rPr>
                <w:color w:val="000000"/>
              </w:rPr>
              <w:t>-1</w:t>
            </w:r>
          </w:p>
        </w:tc>
        <w:tc>
          <w:tcPr>
            <w:tcW w:w="27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missing</w:t>
            </w:r>
          </w:p>
        </w:tc>
        <w:tc>
          <w:tcPr>
            <w:tcW w:w="4000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NA</w:t>
            </w:r>
          </w:p>
        </w:tc>
        <w:tc>
          <w:tcPr>
            <w:tcW w:w="2229" w:type="dxa"/>
          </w:tcPr>
          <w:p w:rsidR="006B66A7" w:rsidRDefault="006B66A7" w:rsidP="00DA4B78">
            <w:pPr>
              <w:widowControl w:val="0"/>
              <w:spacing w:before="15" w:line="480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NA</w:t>
            </w:r>
          </w:p>
        </w:tc>
      </w:tr>
    </w:tbl>
    <w:p w:rsidR="006B66A7" w:rsidRDefault="006B66A7" w:rsidP="006B66A7">
      <w:pPr>
        <w:spacing w:line="480" w:lineRule="auto"/>
        <w:jc w:val="both"/>
      </w:pPr>
    </w:p>
    <w:p w:rsidR="006B66A7" w:rsidRDefault="006B66A7" w:rsidP="006B66A7">
      <w:pPr>
        <w:pStyle w:val="Heading2"/>
        <w:keepNext w:val="0"/>
        <w:keepLines w:val="0"/>
        <w:spacing w:before="0" w:after="0" w:line="480" w:lineRule="auto"/>
        <w:jc w:val="both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lastRenderedPageBreak/>
        <w:t>Additional file 3: Reclassification of the Locatus food retail outlet categories</w:t>
      </w:r>
    </w:p>
    <w:p w:rsidR="006B66A7" w:rsidRDefault="006B66A7" w:rsidP="006B66A7">
      <w:pPr>
        <w:spacing w:line="48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Table S3: The original food retail categories from the Locatus database and their reclassification for the purposes of this study</w:t>
      </w:r>
    </w:p>
    <w:tbl>
      <w:tblPr>
        <w:tblW w:w="949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6"/>
        <w:gridCol w:w="1426"/>
        <w:gridCol w:w="3976"/>
      </w:tblGrid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Reclassification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Locatus classification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Locatus definition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Fastfood /takeaway/delivery outlets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59.210.171-Fastfood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Meal provider where service is not at the table, without fixed cutlery and where the usually fried products are ready for consumption within minutes of ordering (excludes sandwich stores)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59.210.215-Grillroom/ Shoarma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grill products, shoarma, kebab and alike.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59.210.180-Takeaway/ delivery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(hot) meals, which are not consumed on site but are collected or delivered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Full service restaurants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59.210.235-Hotel-Restaurant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Hotel combined with ‘a la carte’ restaurant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59.210.333-Lunchroom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Meal provider, with table service, particularly including breakfasts, lunches and desserts, opposed to restaurants mostly closed in the evening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59.210.430-Café-Restaurant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both beverages and meals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59.210.434-Restaurant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meals, beverages are provided only in conjunction with the food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59.210.392-Pancakes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Restaurants specializing in pancakes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Supermarkets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11.010.519-Supermarket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Stores with a wide and varied range of food products often supplemented by a narrow and shallow range of non-food products. Floor space is greater than 149m²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Greengrocers 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11.010.012-Vegetables/ fruit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Almost exclusively sales of potatoes, vegetables and fruit that have not been cultivated by the company itself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Shops selling animal products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11.010.471-Butcher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meat and meat products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11.010.399-Poulterer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game and poultry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11.010.588-Fish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fish, crustaceans and molluscs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Bakeries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11.010.111-Baker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bread and pastries, with possible lunchroom but that is not be the main activity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11.010.112-Flans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pastries, with an emphasis on flans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Other shops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11.010.132-Chocolate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Chocolate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11.010.261-Cheese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Cheese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11.010.310-Farm store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Farm sales of own products, primarily food products, supplemented by an assortment of purchased products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11.010.378-Nuts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nuts, dates and dried fruits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11.010.423-Reform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Biodynamic, ecological and macrobiotically grown products supplemented with dietary supplements, homeopathic remedies, herbs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 xml:space="preserve">Convenience stores 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11.010.309-Minisuper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See definition of supermarket, but store is up to 149m²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11.010.350-Nightshop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Mini supermarket with (late) evening and night opening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Confectionary stores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11.010.657-Sweets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sweets and confectionery, also sugars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59.210.246-Ice cream parlor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ice cream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Excluded from the study</w:t>
            </w: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11.010.137-Coffee/Tea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 selling mainly coffee and tea, possibly supplemented by items intended for drinking coffee/tea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11.010.424-Food Supplements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supplements intended to supplement or replace a normal diet. Also vitamins, sports supplements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11.010.141-Delicacies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 that sells specialty, usually more luxurious foods, and often convenience products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11.010.477-Liquor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alcoholic and non-alcoholic beverages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59.210.123-Bar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almost exclusively beverages (not meals)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59.210.127-Coffee house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only non-alcoholic beverages (in the regulation Turkish or Moroccan beverages)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59.210.334-Coffee bar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predominantly (hot, non-alcoholic) beverages prepared by a barista, limited offering of breakfasts, lunches and desserts. Predominantly ordering at the counter.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59.210.950-Horeca other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Hospitality industry not further classifiable into one of the other categories</w:t>
            </w:r>
          </w:p>
        </w:tc>
      </w:tr>
      <w:tr w:rsidR="006B66A7" w:rsidTr="00DA4B78">
        <w:trPr>
          <w:trHeight w:val="288"/>
        </w:trPr>
        <w:tc>
          <w:tcPr>
            <w:tcW w:w="409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2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11.010.123-Toko</w:t>
            </w:r>
          </w:p>
        </w:tc>
        <w:tc>
          <w:tcPr>
            <w:tcW w:w="397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 selling mainly oriental foods</w:t>
            </w:r>
          </w:p>
        </w:tc>
      </w:tr>
    </w:tbl>
    <w:p w:rsidR="006B66A7" w:rsidRDefault="006B66A7" w:rsidP="006B66A7">
      <w:pPr>
        <w:spacing w:line="480" w:lineRule="auto"/>
        <w:jc w:val="both"/>
      </w:pPr>
    </w:p>
    <w:p w:rsidR="006B66A7" w:rsidRDefault="006B66A7" w:rsidP="006B66A7">
      <w:pPr>
        <w:pStyle w:val="Heading2"/>
        <w:keepNext w:val="0"/>
        <w:keepLines w:val="0"/>
        <w:spacing w:before="0" w:after="0" w:line="480" w:lineRule="auto"/>
        <w:jc w:val="both"/>
        <w:rPr>
          <w:b w:val="0"/>
          <w:i/>
          <w:sz w:val="22"/>
          <w:szCs w:val="22"/>
        </w:rPr>
      </w:pPr>
      <w:bookmarkStart w:id="1" w:name="_30j0zll" w:colFirst="0" w:colLast="0"/>
      <w:bookmarkEnd w:id="1"/>
      <w:r>
        <w:rPr>
          <w:b w:val="0"/>
          <w:i/>
          <w:sz w:val="22"/>
          <w:szCs w:val="22"/>
        </w:rPr>
        <w:t>Additional file 4 – Health scores based on expert opinion</w:t>
      </w:r>
    </w:p>
    <w:p w:rsidR="006B66A7" w:rsidRDefault="006B66A7" w:rsidP="006B66A7">
      <w:pPr>
        <w:spacing w:line="48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Table 4: Health scores of the food outlets in the Locatus database based on the expert opinion of 15 Flemish experts</w:t>
      </w:r>
    </w:p>
    <w:tbl>
      <w:tblPr>
        <w:tblW w:w="10084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116"/>
        <w:gridCol w:w="4929"/>
        <w:gridCol w:w="1074"/>
        <w:gridCol w:w="1965"/>
      </w:tblGrid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Locatus Category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Explanation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Likert Scale Score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Healthy/unhealthy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Primary food retailers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59.210.171-Fastfood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Meal provider where service is not at the table, without fixed cutlery and where the usually fried products are ready for consumption within minutes of ordering (excludes sandwich stores).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59.210.215-Grillroom/Shoarma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grill products, shoarma, kebab and alike.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59.210.180-Delivery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(hot) meals, which are not consumed on site but are collected or delivered.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59.210.235-Hotel-Restaurant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Hotel combined with ‘a la carte’ restaurant.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59.210.333-Lunchroom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Meal provider, with table service, particularly including breakfasts, lunches and desserts, opposed to restaurants mostly closed in the evening.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59.210.430-Café-Restaurant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both beverages and meals.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59.210.434-Restaurant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Provision of meals, beverages are provided only in conjunction with the food.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59.210.392-Pancakes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Restaurants specializing in pancakes.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11.010.519-Supermarkt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Stores with a wide and varied range of food products often supplemented by a narrow and shallow range of non-food products. Floor space is greater than 149m².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11.010.309-Minisuper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See definition of supermarket, but store is up to 149m².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11.010.012-Greengrocer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Almost exclusively sales of potatoes, vegetables and fruit that have not been cultivated by the company itself.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11.010.471-Butcher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meat and meat products.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11.010.399-Poulterer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game and poultry.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11.010.588-Fish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fish, crustaceans and molluscs.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11.010.261-Cheese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Cheese.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11.010.111-Bakery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bread and pastries, with possible lunchroom but that is not be the main activity.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Neutral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11.010.112-Flans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pastries, with an emphasis on flans.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11.010.310-On Farm Store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Farm sales of own products, primarily food products, supplemented by an assortment of purchased products.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11.010.378-Nuts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nuts, dates and dried fruits.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11.010.423-Bio Store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Biodynamic, ecological and macrobiotically grown products supplemented with dietary supplements, homeopathic remedies, herbs.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11.010.132-Chocolate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Chocolate.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11.010.657-Candystore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sweets and confectionery, also sugars.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59.210.246-Icecream Parlor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Sales of ice cream.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11.010.350-Nightshop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Mini supermarket with (late) evening and night opening.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Secondary food retailers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11.010.522-Tobacco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 of tobacco products and smoking accessories, in conjunction with magazines, confectionery and soft drinks.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11.020.156-Drugstore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Sells personal care products, self-help medications, health care products, nursing and cleaning supplies.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22.030.618-Warehouse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Store with a broad assortment of alimentary and non-alimentary products in which the fashion segment is often predominant.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45.205.528-Gas station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Sale of automotive fuels, with or without a store.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59.210.150-Disco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Opportunity for evening-night catering with a central dance floor and loud music.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59.210.155 Sex/partyclubs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Opportunity for sex, erotic massages, shows, couples clubs etc.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59.210.465-Partycenter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Rental of rooms for parties and celebrations, including the provision of food and beverages for these parties.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59.230.018-Amusement hall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Is an age-independent, freely accessible place with gambling and gaming machines.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59.230.020-Theme park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Terrain on which one or more attractions are assembled.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59.230.028-Casino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An adult-only venue where you can play slot machines and various gambling games such as roulette and blackjack at a table in luxurious surroundings.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59.230.078-Biljart/Pool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Space primarily designed for billiards/pool and / or snooker (any catering service here is additional and not the main purpose).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59.230.080-Indoor playground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Indoor play area for children.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59.230.102-Bowling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Bowling center (catering service is complementary here and not the main purpose).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59.230.150-Zoo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Grounds where animals can be viewed for a fee.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59.230.950-Amusement Other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All other forms of entertainment, not previously mentioned.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65.250.033-Video Store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Rental of image and sound carriers with or without computer games.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59.220.081-Cinema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Screening of films.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59.220.549-Theater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Room for the screening of live shows.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59.230.265-Go Cart Track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Place where karts can be rented and driven 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59.230.295-Ice Skating Track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Permanently established indoor ice rink where artificial ice can be skated for a fee.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59.230.290-Climbing Hall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Indoor facility for the practice of climbing 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59.230.310-Laser Game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Center where laser games can be played.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59.230.590-Ski Track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Indoor place where skiing can be done.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59.230.700-Swimming Pool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Indoor public pool.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  <w:tr w:rsidR="006B66A7" w:rsidTr="00DA4B78">
        <w:trPr>
          <w:trHeight w:val="288"/>
        </w:trPr>
        <w:tc>
          <w:tcPr>
            <w:tcW w:w="2116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59.230.570-Sauna</w:t>
            </w:r>
          </w:p>
        </w:tc>
        <w:tc>
          <w:tcPr>
            <w:tcW w:w="4929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Sauna complex accessible to everyone.</w:t>
            </w:r>
          </w:p>
        </w:tc>
        <w:tc>
          <w:tcPr>
            <w:tcW w:w="1074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5" w:type="dxa"/>
          </w:tcPr>
          <w:p w:rsidR="006B66A7" w:rsidRDefault="006B66A7" w:rsidP="00DA4B78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Unhealthy</w:t>
            </w:r>
          </w:p>
        </w:tc>
      </w:tr>
    </w:tbl>
    <w:p w:rsidR="005F35E5" w:rsidRDefault="005F35E5"/>
    <w:sectPr w:rsidR="005F35E5" w:rsidSect="00801873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917" w:rsidRDefault="006B66A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C81917" w:rsidRDefault="006B66A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A7"/>
    <w:rsid w:val="005F35E5"/>
    <w:rsid w:val="006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12D"/>
  <w15:chartTrackingRefBased/>
  <w15:docId w15:val="{8513B4CB-AE77-4D41-9097-7BA73D03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6A7"/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6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6A7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6A7"/>
    <w:rPr>
      <w:rFonts w:ascii="Calibri" w:eastAsia="Calibri" w:hAnsi="Calibri" w:cs="Calibri"/>
      <w:b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66A7"/>
    <w:rPr>
      <w:rFonts w:ascii="Calibri" w:eastAsia="Calibri" w:hAnsi="Calibri" w:cs="Calibri"/>
      <w:b/>
      <w:sz w:val="36"/>
      <w:szCs w:val="3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B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1640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Inaç</dc:creator>
  <cp:keywords/>
  <dc:description/>
  <cp:lastModifiedBy>Yasemin Inaç</cp:lastModifiedBy>
  <cp:revision>1</cp:revision>
  <dcterms:created xsi:type="dcterms:W3CDTF">2023-10-03T09:26:00Z</dcterms:created>
  <dcterms:modified xsi:type="dcterms:W3CDTF">2023-10-03T09:28:00Z</dcterms:modified>
</cp:coreProperties>
</file>