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45383" w14:textId="59996C75" w:rsidR="00614214" w:rsidRDefault="00D84D1C" w:rsidP="00614214">
      <w:pPr>
        <w:pStyle w:val="Teaser"/>
        <w:spacing w:before="0"/>
        <w:jc w:val="both"/>
        <w:rPr>
          <w:b/>
          <w:bCs/>
          <w:kern w:val="28"/>
          <w:sz w:val="40"/>
          <w:szCs w:val="40"/>
        </w:rPr>
      </w:pPr>
      <w:bookmarkStart w:id="0" w:name="_Hlk97739599"/>
      <w:r w:rsidRPr="00D84D1C">
        <w:rPr>
          <w:b/>
          <w:bCs/>
          <w:kern w:val="28"/>
          <w:sz w:val="40"/>
          <w:szCs w:val="40"/>
        </w:rPr>
        <w:t xml:space="preserve">A Potent </w:t>
      </w:r>
      <w:proofErr w:type="spellStart"/>
      <w:r w:rsidRPr="00D84D1C">
        <w:rPr>
          <w:b/>
          <w:bCs/>
          <w:kern w:val="28"/>
          <w:sz w:val="40"/>
          <w:szCs w:val="40"/>
        </w:rPr>
        <w:t>Athero</w:t>
      </w:r>
      <w:proofErr w:type="spellEnd"/>
      <w:r w:rsidRPr="00D84D1C">
        <w:rPr>
          <w:b/>
          <w:bCs/>
          <w:kern w:val="28"/>
          <w:sz w:val="40"/>
          <w:szCs w:val="40"/>
        </w:rPr>
        <w:t>-protective Nanovaccine Cocktail by Two-Pronged Intracellular Delivery of Antigen and Adjuvant for Dendritic Cell Activation</w:t>
      </w:r>
    </w:p>
    <w:p w14:paraId="6DE2A8AE" w14:textId="77777777" w:rsidR="00D84D1C" w:rsidRPr="000D131B" w:rsidRDefault="00D84D1C" w:rsidP="00614214">
      <w:pPr>
        <w:pStyle w:val="Teaser"/>
        <w:spacing w:before="0"/>
        <w:jc w:val="both"/>
      </w:pPr>
    </w:p>
    <w:p w14:paraId="7C2D6907" w14:textId="77777777" w:rsidR="00614214" w:rsidRDefault="00614214" w:rsidP="00614214">
      <w:pPr>
        <w:pStyle w:val="Paragraph"/>
        <w:spacing w:beforeLines="50" w:before="156" w:afterLines="50" w:after="156"/>
        <w:ind w:firstLine="0"/>
        <w:jc w:val="both"/>
        <w:rPr>
          <w:b/>
        </w:rPr>
      </w:pPr>
    </w:p>
    <w:p w14:paraId="7523368A" w14:textId="77777777" w:rsidR="00614214" w:rsidRPr="00001764" w:rsidRDefault="00614214" w:rsidP="00614214">
      <w:pPr>
        <w:pStyle w:val="Paragraph"/>
        <w:spacing w:beforeLines="50" w:before="156" w:afterLines="50" w:after="156"/>
        <w:ind w:firstLine="0"/>
        <w:jc w:val="both"/>
        <w:rPr>
          <w:rFonts w:ascii="SimSun" w:eastAsia="SimSun" w:hAnsi="SimSun" w:cs="SimSun"/>
          <w:b/>
          <w:lang w:eastAsia="zh-CN"/>
        </w:rPr>
      </w:pPr>
      <w:r>
        <w:rPr>
          <w:b/>
        </w:rPr>
        <w:t xml:space="preserve">Keywords: </w:t>
      </w:r>
      <w:r w:rsidRPr="00823C10">
        <w:rPr>
          <w:bCs/>
        </w:rPr>
        <w:t xml:space="preserve">Nanovaccine, </w:t>
      </w:r>
      <w:r>
        <w:rPr>
          <w:bCs/>
        </w:rPr>
        <w:t>atherosclerosis, p210, cellular deliver</w:t>
      </w:r>
      <w:r>
        <w:rPr>
          <w:rFonts w:hint="eastAsia"/>
          <w:bCs/>
          <w:lang w:eastAsia="zh-CN"/>
        </w:rPr>
        <w:t>y</w:t>
      </w:r>
      <w:r>
        <w:rPr>
          <w:bCs/>
          <w:lang w:eastAsia="zh-CN"/>
        </w:rPr>
        <w:t>, iron oxide</w:t>
      </w:r>
    </w:p>
    <w:bookmarkEnd w:id="0"/>
    <w:p w14:paraId="72F4C3BB" w14:textId="77777777" w:rsidR="00A844CC" w:rsidRDefault="00A844CC">
      <w:pPr>
        <w:rPr>
          <w:rFonts w:ascii="Times New Roman" w:eastAsia="Times New Roman" w:hAnsi="Times New Roman" w:cs="Times New Roman"/>
          <w:b/>
        </w:rPr>
      </w:pPr>
      <w:r>
        <w:rPr>
          <w:b/>
        </w:rPr>
        <w:br w:type="page"/>
      </w:r>
    </w:p>
    <w:p w14:paraId="6786FE43" w14:textId="6B02FBF3" w:rsidR="00934715" w:rsidRDefault="00934715" w:rsidP="00934715">
      <w:pPr>
        <w:pStyle w:val="Paragraph"/>
        <w:spacing w:before="0" w:afterLines="50" w:after="156"/>
        <w:ind w:firstLine="0"/>
        <w:jc w:val="both"/>
        <w:rPr>
          <w:b/>
          <w:lang w:eastAsia="zh-CN"/>
        </w:rPr>
      </w:pPr>
      <w:r>
        <w:rPr>
          <w:b/>
          <w:lang w:eastAsia="zh-CN"/>
        </w:rPr>
        <w:lastRenderedPageBreak/>
        <w:t>Materials and Methods</w:t>
      </w:r>
    </w:p>
    <w:p w14:paraId="40D53C03" w14:textId="528265E4" w:rsidR="005D22C0" w:rsidRPr="00A50EC6" w:rsidRDefault="005D22C0" w:rsidP="005D22C0">
      <w:pPr>
        <w:pStyle w:val="Paragraph"/>
        <w:spacing w:before="0" w:afterLines="50" w:after="156"/>
        <w:ind w:firstLine="0"/>
        <w:jc w:val="both"/>
        <w:rPr>
          <w:bCs/>
          <w:lang w:eastAsia="zh-CN"/>
        </w:rPr>
      </w:pPr>
      <w:r>
        <w:rPr>
          <w:b/>
          <w:lang w:eastAsia="zh-CN"/>
        </w:rPr>
        <w:t>Materials</w:t>
      </w:r>
      <w:r w:rsidRPr="00EF6559">
        <w:rPr>
          <w:rFonts w:hint="eastAsia"/>
          <w:b/>
          <w:lang w:eastAsia="zh-CN"/>
        </w:rPr>
        <w:t>.</w:t>
      </w:r>
      <w:r>
        <w:rPr>
          <w:bCs/>
          <w:lang w:eastAsia="zh-CN"/>
        </w:rPr>
        <w:t xml:space="preserve"> </w:t>
      </w:r>
      <w:r>
        <w:rPr>
          <w:lang w:val="en-HK"/>
        </w:rPr>
        <w:t>P</w:t>
      </w:r>
      <w:r w:rsidRPr="00A50EC6">
        <w:rPr>
          <w:lang w:val="en-HK"/>
        </w:rPr>
        <w:t>olyethylene glycol 2000 (</w:t>
      </w:r>
      <w:r>
        <w:rPr>
          <w:lang w:val="en-HK"/>
        </w:rPr>
        <w:t>OH-</w:t>
      </w:r>
      <w:r w:rsidRPr="00A50EC6">
        <w:rPr>
          <w:lang w:val="en-HK"/>
        </w:rPr>
        <w:t>PEG</w:t>
      </w:r>
      <w:r w:rsidRPr="00A50EC6">
        <w:rPr>
          <w:vertAlign w:val="subscript"/>
          <w:lang w:val="en-HK"/>
        </w:rPr>
        <w:t>2000</w:t>
      </w:r>
      <w:r>
        <w:rPr>
          <w:lang w:val="en-HK"/>
        </w:rPr>
        <w:t>-OH</w:t>
      </w:r>
      <w:r w:rsidRPr="00A50EC6">
        <w:rPr>
          <w:lang w:val="en-HK"/>
        </w:rPr>
        <w:t xml:space="preserve">), potassium bromide (KBr, ≥99.0%), 2,2,6,6-tetramethyl-1-piperidinyloxy (TEMPO, 98%), iron (III) acetylacetonate </w:t>
      </w:r>
      <w:r w:rsidRPr="00116723">
        <w:rPr>
          <w:lang w:val="en-HK"/>
        </w:rPr>
        <w:t>[Fe(</w:t>
      </w:r>
      <w:proofErr w:type="spellStart"/>
      <w:r w:rsidRPr="00116723">
        <w:rPr>
          <w:lang w:val="en-HK"/>
        </w:rPr>
        <w:t>acac</w:t>
      </w:r>
      <w:proofErr w:type="spellEnd"/>
      <w:r w:rsidRPr="00116723">
        <w:rPr>
          <w:lang w:val="en-HK"/>
        </w:rPr>
        <w:t>)</w:t>
      </w:r>
      <w:r w:rsidRPr="00116723">
        <w:rPr>
          <w:vertAlign w:val="subscript"/>
          <w:lang w:val="en-HK"/>
        </w:rPr>
        <w:t>3</w:t>
      </w:r>
      <w:r w:rsidRPr="00116723">
        <w:rPr>
          <w:lang w:val="en-HK"/>
        </w:rPr>
        <w:t>, ≥99.0%],</w:t>
      </w:r>
      <w:r w:rsidRPr="00A50EC6">
        <w:rPr>
          <w:lang w:val="en-HK"/>
        </w:rPr>
        <w:t xml:space="preserve"> and </w:t>
      </w:r>
      <w:proofErr w:type="spellStart"/>
      <w:r w:rsidRPr="00A50EC6">
        <w:rPr>
          <w:lang w:val="en-HK"/>
        </w:rPr>
        <w:t>oleylamine</w:t>
      </w:r>
      <w:proofErr w:type="spellEnd"/>
      <w:r w:rsidRPr="00A50EC6">
        <w:rPr>
          <w:lang w:val="en-HK"/>
        </w:rPr>
        <w:t xml:space="preserve"> (technical grade, 70%) were purchased from Sig</w:t>
      </w:r>
      <w:r w:rsidRPr="00A50EC6">
        <w:rPr>
          <w:rFonts w:hint="eastAsia"/>
          <w:lang w:val="en-HK"/>
        </w:rPr>
        <w:t>m</w:t>
      </w:r>
      <w:r w:rsidRPr="00A50EC6">
        <w:rPr>
          <w:lang w:val="en-HK"/>
        </w:rPr>
        <w:t xml:space="preserve">a-Aldrich (US). Sodium hypochlorite solution (HClO, ~8%), diphenyl ether (≥99.9%), </w:t>
      </w:r>
      <w:r w:rsidRPr="00A50EC6">
        <w:rPr>
          <w:i/>
          <w:lang w:val="en-HK"/>
        </w:rPr>
        <w:t>N</w:t>
      </w:r>
      <w:r w:rsidRPr="00A50EC6">
        <w:rPr>
          <w:lang w:val="en-HK"/>
        </w:rPr>
        <w:t>-</w:t>
      </w:r>
      <w:proofErr w:type="spellStart"/>
      <w:r w:rsidRPr="00A50EC6">
        <w:rPr>
          <w:lang w:val="en-HK"/>
        </w:rPr>
        <w:t>hydroxysuccinimide</w:t>
      </w:r>
      <w:proofErr w:type="spellEnd"/>
      <w:r w:rsidRPr="00A50EC6">
        <w:rPr>
          <w:lang w:val="en-HK"/>
        </w:rPr>
        <w:t xml:space="preserve"> (NHS</w:t>
      </w:r>
      <w:proofErr w:type="gramStart"/>
      <w:r w:rsidRPr="00A50EC6">
        <w:rPr>
          <w:lang w:val="en-HK"/>
        </w:rPr>
        <w:t>),  1</w:t>
      </w:r>
      <w:proofErr w:type="gramEnd"/>
      <w:r w:rsidRPr="00A50EC6">
        <w:rPr>
          <w:lang w:val="en-HK"/>
        </w:rPr>
        <w:t>-Ethyl-3-(3-dimethylaminopropyl)</w:t>
      </w:r>
      <w:r w:rsidR="0051792A">
        <w:rPr>
          <w:lang w:val="en-HK"/>
        </w:rPr>
        <w:t xml:space="preserve"> </w:t>
      </w:r>
      <w:r w:rsidRPr="00A50EC6">
        <w:rPr>
          <w:lang w:val="en-HK"/>
        </w:rPr>
        <w:t xml:space="preserve">carbodiimide (EDC), and </w:t>
      </w:r>
      <w:r w:rsidRPr="00A50EC6">
        <w:rPr>
          <w:i/>
          <w:iCs/>
          <w:lang w:val="en-HK"/>
        </w:rPr>
        <w:t>N</w:t>
      </w:r>
      <w:r w:rsidRPr="00A50EC6">
        <w:rPr>
          <w:lang w:val="en-HK"/>
        </w:rPr>
        <w:t>,</w:t>
      </w:r>
      <w:r w:rsidRPr="00A50EC6">
        <w:rPr>
          <w:i/>
          <w:iCs/>
          <w:lang w:val="en-HK"/>
        </w:rPr>
        <w:t>N</w:t>
      </w:r>
      <w:r w:rsidRPr="00A50EC6">
        <w:rPr>
          <w:lang w:val="en-HK"/>
        </w:rPr>
        <w:t>’-</w:t>
      </w:r>
      <w:proofErr w:type="spellStart"/>
      <w:r w:rsidRPr="00A50EC6">
        <w:rPr>
          <w:lang w:val="en-HK"/>
        </w:rPr>
        <w:t>dicyclohexylcarbodiimide</w:t>
      </w:r>
      <w:proofErr w:type="spellEnd"/>
      <w:r w:rsidRPr="00A50EC6">
        <w:rPr>
          <w:lang w:val="en-HK"/>
        </w:rPr>
        <w:t xml:space="preserve"> (DCC) were purchased from Aladdin Chemicals Co., Ltd (China). All the organic solution including diethyl ether, </w:t>
      </w:r>
      <w:proofErr w:type="gramStart"/>
      <w:r w:rsidRPr="00A50EC6">
        <w:rPr>
          <w:lang w:val="en-HK"/>
        </w:rPr>
        <w:t>N,N</w:t>
      </w:r>
      <w:proofErr w:type="gramEnd"/>
      <w:r w:rsidRPr="00A50EC6">
        <w:rPr>
          <w:lang w:val="en-HK"/>
        </w:rPr>
        <w:t xml:space="preserve">-Dimethylformamide (DMF) and ethanol (EtOH) were purchased from Macklin Chemicals Co., Ltd (China). All the chemicals were used without purification if no further specification was given. </w:t>
      </w:r>
    </w:p>
    <w:p w14:paraId="4F6C199A" w14:textId="5E26FCC8" w:rsidR="005D22C0" w:rsidRPr="00EF6559" w:rsidRDefault="005D22C0" w:rsidP="005D22C0">
      <w:pPr>
        <w:pStyle w:val="Paragraph"/>
        <w:spacing w:afterLines="50" w:after="156"/>
        <w:ind w:firstLine="0"/>
        <w:jc w:val="both"/>
        <w:rPr>
          <w:b/>
          <w:bCs/>
        </w:rPr>
      </w:pPr>
      <w:r>
        <w:rPr>
          <w:b/>
          <w:bCs/>
        </w:rPr>
        <w:t xml:space="preserve">Synthesis of </w:t>
      </w:r>
      <w:r w:rsidRPr="004A7E7D">
        <w:rPr>
          <w:b/>
          <w:bCs/>
        </w:rPr>
        <w:t>PEG</w:t>
      </w:r>
      <w:r>
        <w:rPr>
          <w:b/>
          <w:bCs/>
        </w:rPr>
        <w:t>-</w:t>
      </w:r>
      <w:r w:rsidRPr="004A7E7D">
        <w:rPr>
          <w:b/>
          <w:bCs/>
        </w:rPr>
        <w:t>SP</w:t>
      </w:r>
      <w:r>
        <w:rPr>
          <w:rFonts w:hint="eastAsia"/>
          <w:b/>
          <w:bCs/>
          <w:lang w:eastAsia="zh-CN"/>
        </w:rPr>
        <w:t>.</w:t>
      </w:r>
      <w:r>
        <w:rPr>
          <w:b/>
          <w:bCs/>
          <w:lang w:eastAsia="zh-CN"/>
        </w:rPr>
        <w:t xml:space="preserve"> </w:t>
      </w:r>
      <w:r>
        <w:t xml:space="preserve">SPIONs coated with </w:t>
      </w:r>
      <w:r w:rsidRPr="00981B3D">
        <w:rPr>
          <w:rFonts w:eastAsia="PMingLiU"/>
          <w:kern w:val="2"/>
          <w:lang w:eastAsia="zh-CN"/>
        </w:rPr>
        <w:t>carboxyl</w:t>
      </w:r>
      <w:r>
        <w:rPr>
          <w:rFonts w:eastAsia="PMingLiU"/>
          <w:kern w:val="2"/>
          <w:lang w:eastAsia="zh-CN"/>
        </w:rPr>
        <w:t>-terminated PEG (</w:t>
      </w:r>
      <w:r>
        <w:rPr>
          <w:rFonts w:eastAsia="PMingLiU" w:hint="eastAsia"/>
          <w:kern w:val="2"/>
          <w:lang w:eastAsia="zh-CN"/>
        </w:rPr>
        <w:t>Mw</w:t>
      </w:r>
      <w:r>
        <w:rPr>
          <w:rFonts w:eastAsia="PMingLiU"/>
          <w:kern w:val="2"/>
          <w:lang w:eastAsia="zh-CN"/>
        </w:rPr>
        <w:t xml:space="preserve">=2000) </w:t>
      </w:r>
      <w:r w:rsidRPr="00981B3D">
        <w:rPr>
          <w:rFonts w:eastAsia="PMingLiU"/>
          <w:kern w:val="2"/>
          <w:lang w:eastAsia="zh-CN"/>
        </w:rPr>
        <w:t xml:space="preserve">were prepared by thermal decomposition </w:t>
      </w:r>
      <w:r>
        <w:rPr>
          <w:rFonts w:eastAsia="PMingLiU"/>
          <w:kern w:val="2"/>
          <w:lang w:eastAsia="zh-CN"/>
        </w:rPr>
        <w:t>method according to</w:t>
      </w:r>
      <w:r w:rsidRPr="00981B3D">
        <w:rPr>
          <w:rFonts w:eastAsia="PMingLiU"/>
          <w:kern w:val="2"/>
          <w:lang w:eastAsia="zh-CN"/>
        </w:rPr>
        <w:t xml:space="preserve"> </w:t>
      </w:r>
      <w:r>
        <w:rPr>
          <w:rFonts w:eastAsia="PMingLiU"/>
          <w:kern w:val="2"/>
          <w:lang w:eastAsia="zh-CN"/>
        </w:rPr>
        <w:t>previous study.</w:t>
      </w:r>
      <w:r w:rsidRPr="00EF6559">
        <w:rPr>
          <w:lang w:val="en-HK"/>
        </w:rPr>
        <w:fldChar w:fldCharType="begin"/>
      </w:r>
      <w:r w:rsidR="004A096C">
        <w:rPr>
          <w:lang w:val="en-HK"/>
        </w:rPr>
        <w:instrText xml:space="preserve"> ADDIN EN.CITE &lt;EndNote&gt;&lt;Cite&gt;&lt;Author&gt;Jia&lt;/Author&gt;&lt;Year&gt;2011&lt;/Year&gt;&lt;RecNum&gt;264&lt;/RecNum&gt;&lt;DisplayText&gt;&lt;style face="superscript"&gt;1&lt;/style&gt;&lt;/DisplayText&gt;&lt;record&gt;&lt;rec-number&gt;264&lt;/rec-number&gt;&lt;foreign-keys&gt;&lt;key app="EN" db-id="2sd92p05y0fvvwepx9s5wtv8p9s2t905rszv" timestamp="1586841434"&gt;264&lt;/key&gt;&lt;/foreign-keys&gt;&lt;ref-type name="Journal Article"&gt;17&lt;/ref-type&gt;&lt;contributors&gt;&lt;authors&gt;&lt;author&gt;Jia, Qiaojuan&lt;/author&gt;&lt;author&gt;Zeng, Jianfeng&lt;/author&gt;&lt;author&gt;Qiao, Ruirui&lt;/author&gt;&lt;author&gt;Jing, Lihong&lt;/author&gt;&lt;author&gt;Peng, Liang&lt;/author&gt;&lt;author&gt;Gu, Fenglong&lt;/author&gt;&lt;author&gt;Gao, Mingyuan&lt;/author&gt;&lt;/authors&gt;&lt;/contributors&gt;&lt;titles&gt;&lt;title&gt;Gelification: An Effective Measure for Achieving Differently Sized Biocompatible Fe3O4 Nanocrystals through a Single Preparation Recipe&lt;/title&gt;&lt;secondary-title&gt;Journal of the American Chemical Society&lt;/secondary-title&gt;&lt;/titles&gt;&lt;periodical&gt;&lt;full-title&gt;Journal of the American Chemical Society&lt;/full-title&gt;&lt;/periodical&gt;&lt;pages&gt;19512-19523&lt;/pages&gt;&lt;volume&gt;133&lt;/volume&gt;&lt;number&gt;48&lt;/number&gt;&lt;dates&gt;&lt;year&gt;2011&lt;/year&gt;&lt;pub-dates&gt;&lt;date&gt;2011/12/07&lt;/date&gt;&lt;/pub-dates&gt;&lt;/dates&gt;&lt;publisher&gt;American Chemical Society&lt;/publisher&gt;&lt;isbn&gt;0002-7863&lt;/isbn&gt;&lt;urls&gt;&lt;related-urls&gt;&lt;url&gt;https://doi.org/10.1021/ja2081263&lt;/url&gt;&lt;/related-urls&gt;&lt;/urls&gt;&lt;electronic-resource-num&gt;10.1021/ja2081263&lt;/electronic-resource-num&gt;&lt;/record&gt;&lt;/Cite&gt;&lt;/EndNote&gt;</w:instrText>
      </w:r>
      <w:r w:rsidRPr="00EF6559">
        <w:rPr>
          <w:lang w:val="en-HK"/>
        </w:rPr>
        <w:fldChar w:fldCharType="separate"/>
      </w:r>
      <w:r w:rsidR="004A096C" w:rsidRPr="004A096C">
        <w:rPr>
          <w:noProof/>
          <w:vertAlign w:val="superscript"/>
          <w:lang w:val="en-HK"/>
        </w:rPr>
        <w:t>1</w:t>
      </w:r>
      <w:r w:rsidRPr="00EF6559">
        <w:fldChar w:fldCharType="end"/>
      </w:r>
      <w:r>
        <w:rPr>
          <w:rFonts w:eastAsia="PMingLiU"/>
          <w:kern w:val="2"/>
          <w:lang w:eastAsia="zh-CN"/>
        </w:rPr>
        <w:t xml:space="preserve"> Typically,</w:t>
      </w:r>
      <w:r w:rsidRPr="004A7E7D">
        <w:rPr>
          <w:bCs/>
        </w:rPr>
        <w:t xml:space="preserve"> </w:t>
      </w:r>
      <w:r>
        <w:rPr>
          <w:rFonts w:eastAsia="PMingLiU"/>
          <w:kern w:val="2"/>
          <w:lang w:eastAsia="zh-CN"/>
        </w:rPr>
        <w:t>525 m</w:t>
      </w:r>
      <w:r w:rsidRPr="00981B3D">
        <w:rPr>
          <w:rFonts w:eastAsia="PMingLiU"/>
          <w:kern w:val="2"/>
          <w:lang w:eastAsia="zh-CN"/>
        </w:rPr>
        <w:t>g of ferric acetylacetonate [Fe(</w:t>
      </w:r>
      <w:proofErr w:type="spellStart"/>
      <w:r w:rsidRPr="00981B3D">
        <w:rPr>
          <w:rFonts w:eastAsia="PMingLiU"/>
          <w:kern w:val="2"/>
          <w:lang w:eastAsia="zh-CN"/>
        </w:rPr>
        <w:t>acac</w:t>
      </w:r>
      <w:proofErr w:type="spellEnd"/>
      <w:r w:rsidRPr="00981B3D">
        <w:rPr>
          <w:rFonts w:eastAsia="PMingLiU"/>
          <w:kern w:val="2"/>
          <w:lang w:eastAsia="zh-CN"/>
        </w:rPr>
        <w:t>)</w:t>
      </w:r>
      <w:r w:rsidRPr="00981B3D">
        <w:rPr>
          <w:rFonts w:eastAsia="PMingLiU"/>
          <w:kern w:val="2"/>
          <w:vertAlign w:val="subscript"/>
          <w:lang w:eastAsia="zh-CN"/>
        </w:rPr>
        <w:t>3</w:t>
      </w:r>
      <w:r w:rsidRPr="00981B3D">
        <w:rPr>
          <w:rFonts w:eastAsia="PMingLiU"/>
          <w:kern w:val="2"/>
          <w:lang w:eastAsia="zh-CN"/>
        </w:rPr>
        <w:t>]</w:t>
      </w:r>
      <w:r>
        <w:rPr>
          <w:rFonts w:eastAsia="PMingLiU"/>
          <w:kern w:val="2"/>
          <w:lang w:eastAsia="zh-CN"/>
        </w:rPr>
        <w:t>, 6</w:t>
      </w:r>
      <w:r w:rsidRPr="00981B3D">
        <w:rPr>
          <w:rFonts w:eastAsia="PMingLiU"/>
          <w:kern w:val="2"/>
          <w:lang w:eastAsia="zh-CN"/>
        </w:rPr>
        <w:t xml:space="preserve">.0 g of </w:t>
      </w:r>
      <w:proofErr w:type="spellStart"/>
      <w:r w:rsidRPr="00981B3D">
        <w:rPr>
          <w:rFonts w:eastAsia="PMingLiU"/>
          <w:kern w:val="2"/>
          <w:lang w:eastAsia="zh-CN"/>
        </w:rPr>
        <w:t>dicarboxyl</w:t>
      </w:r>
      <w:proofErr w:type="spellEnd"/>
      <w:r w:rsidRPr="00981B3D">
        <w:rPr>
          <w:rFonts w:eastAsia="PMingLiU"/>
          <w:kern w:val="2"/>
          <w:lang w:eastAsia="zh-CN"/>
        </w:rPr>
        <w:t>-terminated PEG (HOOC-PEG</w:t>
      </w:r>
      <w:r w:rsidRPr="00EF6559">
        <w:rPr>
          <w:rFonts w:eastAsia="PMingLiU"/>
          <w:kern w:val="2"/>
          <w:vertAlign w:val="subscript"/>
          <w:lang w:eastAsia="zh-CN"/>
        </w:rPr>
        <w:t>2000</w:t>
      </w:r>
      <w:r w:rsidRPr="00981B3D">
        <w:rPr>
          <w:rFonts w:eastAsia="PMingLiU"/>
          <w:kern w:val="2"/>
          <w:lang w:eastAsia="zh-CN"/>
        </w:rPr>
        <w:t>-COOH</w:t>
      </w:r>
      <w:r>
        <w:rPr>
          <w:rFonts w:eastAsia="PMingLiU"/>
          <w:kern w:val="2"/>
          <w:lang w:eastAsia="zh-CN"/>
        </w:rPr>
        <w:t xml:space="preserve">) (prepared by oxidation of </w:t>
      </w:r>
      <w:r w:rsidRPr="00981B3D">
        <w:rPr>
          <w:rFonts w:eastAsia="PMingLiU"/>
          <w:kern w:val="2"/>
          <w:lang w:eastAsia="zh-CN"/>
        </w:rPr>
        <w:t>HO-PEG</w:t>
      </w:r>
      <w:r w:rsidRPr="00344730">
        <w:rPr>
          <w:rFonts w:eastAsia="PMingLiU"/>
          <w:kern w:val="2"/>
          <w:vertAlign w:val="subscript"/>
          <w:lang w:eastAsia="zh-CN"/>
        </w:rPr>
        <w:t>2000</w:t>
      </w:r>
      <w:r w:rsidRPr="00981B3D">
        <w:rPr>
          <w:rFonts w:eastAsia="PMingLiU"/>
          <w:kern w:val="2"/>
          <w:lang w:eastAsia="zh-CN"/>
        </w:rPr>
        <w:t>-OH</w:t>
      </w:r>
      <w:r>
        <w:rPr>
          <w:rFonts w:eastAsia="PMingLiU"/>
          <w:kern w:val="2"/>
          <w:lang w:eastAsia="zh-CN"/>
        </w:rPr>
        <w:t xml:space="preserve"> with TEMPO following previous protocol</w:t>
      </w:r>
      <w:r w:rsidRPr="00EF6559">
        <w:rPr>
          <w:lang w:val="en-HK"/>
        </w:rPr>
        <w:fldChar w:fldCharType="begin"/>
      </w:r>
      <w:r w:rsidR="004A096C">
        <w:rPr>
          <w:lang w:val="en-HK"/>
        </w:rPr>
        <w:instrText xml:space="preserve"> ADDIN EN.CITE &lt;EndNote&gt;&lt;Cite&gt;&lt;Author&gt;Li&lt;/Author&gt;&lt;Year&gt;2005&lt;/Year&gt;&lt;RecNum&gt;261&lt;/RecNum&gt;&lt;DisplayText&gt;&lt;style face="superscript"&gt;2&lt;/style&gt;&lt;/DisplayText&gt;&lt;record&gt;&lt;rec-number&gt;261&lt;/rec-number&gt;&lt;foreign-keys&gt;&lt;key app="EN" db-id="0xrf5292bfsvs4efrdmpft5uesxvx95swafs" timestamp="0"&gt;261&lt;/key&gt;&lt;/foreign-keys&gt;&lt;ref-type name="Journal Article"&gt;17&lt;/ref-type&gt;&lt;contributors&gt;&lt;authors&gt;&lt;author&gt;Li, Xing-Qi&lt;/author&gt;&lt;author&gt;Meng, Fan-Tao&lt;/author&gt;&lt;author&gt;Ma, Guang-Hui&lt;/author&gt;&lt;author&gt;Su, Zhi-Guo&lt;/author&gt;&lt;/authors&gt;&lt;/contributors&gt;&lt;titles&gt;&lt;title&gt;A Simple and Efficient Method for Synthesis of Carboxymethylated Polyethyleneglycol&lt;/title&gt;&lt;secondary-title&gt;Journal of Chemical Research&lt;/secondary-title&gt;&lt;/titles&gt;&lt;pages&gt;280-281&lt;/pages&gt;&lt;volume&gt;2005&lt;/volume&gt;&lt;number&gt;5&lt;/number&gt;&lt;dates&gt;&lt;year&gt;2005&lt;/year&gt;&lt;pub-dates&gt;&lt;date&gt;2005/05/01&lt;/date&gt;&lt;/pub-dates&gt;&lt;/dates&gt;&lt;publisher&gt;SAGE Publications Ltd&lt;/publisher&gt;&lt;isbn&gt;1747-5198&lt;/isbn&gt;&lt;urls&gt;&lt;related-urls&gt;&lt;url&gt;https://journals.sagepub.com/doi/abs/10.3184/0308234054323968&lt;/url&gt;&lt;/related-urls&gt;&lt;/urls&gt;&lt;electronic-resource-num&gt;10.3184/0308234054323968&lt;/electronic-resource-num&gt;&lt;access-date&gt;2020/04/12&lt;/access-date&gt;&lt;/record&gt;&lt;/Cite&gt;&lt;/EndNote&gt;</w:instrText>
      </w:r>
      <w:r w:rsidRPr="00EF6559">
        <w:rPr>
          <w:lang w:val="en-HK"/>
        </w:rPr>
        <w:fldChar w:fldCharType="separate"/>
      </w:r>
      <w:r w:rsidR="004A096C" w:rsidRPr="004A096C">
        <w:rPr>
          <w:noProof/>
          <w:vertAlign w:val="superscript"/>
          <w:lang w:val="en-HK"/>
        </w:rPr>
        <w:t>2</w:t>
      </w:r>
      <w:r w:rsidRPr="00EF6559">
        <w:fldChar w:fldCharType="end"/>
      </w:r>
      <w:r>
        <w:rPr>
          <w:rFonts w:eastAsia="PMingLiU"/>
          <w:kern w:val="2"/>
          <w:lang w:eastAsia="zh-CN"/>
        </w:rPr>
        <w:t xml:space="preserve">), and </w:t>
      </w:r>
      <w:r>
        <w:t>2.0</w:t>
      </w:r>
      <w:r w:rsidRPr="00F3648F">
        <w:t xml:space="preserve"> mL of </w:t>
      </w:r>
      <w:proofErr w:type="spellStart"/>
      <w:r w:rsidRPr="00F3648F">
        <w:t>oleylamine</w:t>
      </w:r>
      <w:proofErr w:type="spellEnd"/>
      <w:r>
        <w:rPr>
          <w:rFonts w:eastAsia="PMingLiU"/>
          <w:kern w:val="2"/>
          <w:lang w:eastAsia="zh-CN"/>
        </w:rPr>
        <w:t xml:space="preserve"> were added</w:t>
      </w:r>
      <w:r w:rsidRPr="00981B3D">
        <w:rPr>
          <w:rFonts w:eastAsia="PMingLiU"/>
          <w:kern w:val="2"/>
          <w:lang w:eastAsia="zh-CN"/>
        </w:rPr>
        <w:t xml:space="preserve"> in </w:t>
      </w:r>
      <w:r>
        <w:rPr>
          <w:rFonts w:eastAsia="PMingLiU"/>
          <w:kern w:val="2"/>
          <w:lang w:eastAsia="zh-CN"/>
        </w:rPr>
        <w:t>25.0</w:t>
      </w:r>
      <w:r w:rsidRPr="00981B3D">
        <w:rPr>
          <w:rFonts w:eastAsia="PMingLiU"/>
          <w:kern w:val="2"/>
          <w:lang w:eastAsia="zh-CN"/>
        </w:rPr>
        <w:t xml:space="preserve"> mL of diphenyl ether. After aging the mixture at 80 °C under nitrogen for 4 h, the reaction </w:t>
      </w:r>
      <w:r>
        <w:rPr>
          <w:rFonts w:eastAsia="PMingLiU"/>
          <w:kern w:val="2"/>
          <w:lang w:eastAsia="zh-CN"/>
        </w:rPr>
        <w:t>was heated to</w:t>
      </w:r>
      <w:r w:rsidRPr="00981B3D">
        <w:rPr>
          <w:rFonts w:eastAsia="PMingLiU"/>
          <w:kern w:val="2"/>
          <w:lang w:eastAsia="zh-CN"/>
        </w:rPr>
        <w:t xml:space="preserve"> 2</w:t>
      </w:r>
      <w:r>
        <w:rPr>
          <w:rFonts w:eastAsia="PMingLiU"/>
          <w:kern w:val="2"/>
          <w:lang w:eastAsia="zh-CN"/>
        </w:rPr>
        <w:t>60</w:t>
      </w:r>
      <w:r w:rsidRPr="00981B3D">
        <w:rPr>
          <w:rFonts w:eastAsia="PMingLiU"/>
          <w:kern w:val="2"/>
          <w:lang w:eastAsia="zh-CN"/>
        </w:rPr>
        <w:t xml:space="preserve"> °C </w:t>
      </w:r>
      <w:r>
        <w:rPr>
          <w:rFonts w:eastAsia="PMingLiU"/>
          <w:kern w:val="2"/>
          <w:lang w:eastAsia="zh-CN"/>
        </w:rPr>
        <w:t xml:space="preserve">at a rate of 10 </w:t>
      </w:r>
      <w:r w:rsidRPr="00981B3D">
        <w:rPr>
          <w:rFonts w:eastAsia="PMingLiU"/>
          <w:kern w:val="2"/>
          <w:lang w:eastAsia="zh-CN"/>
        </w:rPr>
        <w:t>°C</w:t>
      </w:r>
      <w:r>
        <w:rPr>
          <w:rFonts w:eastAsia="PMingLiU"/>
          <w:kern w:val="2"/>
          <w:lang w:eastAsia="zh-CN"/>
        </w:rPr>
        <w:t>/min and kept at reflux</w:t>
      </w:r>
      <w:r w:rsidRPr="00981B3D">
        <w:rPr>
          <w:rFonts w:eastAsia="PMingLiU"/>
          <w:kern w:val="2"/>
          <w:lang w:eastAsia="zh-CN"/>
        </w:rPr>
        <w:t xml:space="preserve"> for 30 min. By redispersing </w:t>
      </w:r>
      <w:r>
        <w:rPr>
          <w:rFonts w:eastAsia="PMingLiU"/>
          <w:kern w:val="2"/>
          <w:lang w:eastAsia="zh-CN"/>
        </w:rPr>
        <w:t>the product</w:t>
      </w:r>
      <w:r w:rsidRPr="00981B3D">
        <w:rPr>
          <w:rFonts w:eastAsia="PMingLiU"/>
          <w:kern w:val="2"/>
          <w:lang w:eastAsia="zh-CN"/>
        </w:rPr>
        <w:t xml:space="preserve"> in ethanol and precipitating with chilled diethyl ether (RCI </w:t>
      </w:r>
      <w:proofErr w:type="spellStart"/>
      <w:r w:rsidRPr="00981B3D">
        <w:rPr>
          <w:rFonts w:eastAsia="PMingLiU"/>
          <w:kern w:val="2"/>
          <w:lang w:eastAsia="zh-CN"/>
        </w:rPr>
        <w:t>Labscan</w:t>
      </w:r>
      <w:proofErr w:type="spellEnd"/>
      <w:r w:rsidRPr="00981B3D">
        <w:rPr>
          <w:rFonts w:eastAsia="PMingLiU"/>
          <w:kern w:val="2"/>
          <w:lang w:eastAsia="zh-CN"/>
        </w:rPr>
        <w:t xml:space="preserve">) for three cycles, the </w:t>
      </w:r>
      <w:r>
        <w:rPr>
          <w:rFonts w:eastAsia="PMingLiU"/>
          <w:kern w:val="2"/>
          <w:lang w:eastAsia="zh-CN"/>
        </w:rPr>
        <w:t>PEG-SPs</w:t>
      </w:r>
      <w:r w:rsidRPr="00981B3D">
        <w:rPr>
          <w:rFonts w:eastAsia="PMingLiU"/>
          <w:kern w:val="2"/>
          <w:lang w:eastAsia="zh-CN"/>
        </w:rPr>
        <w:t xml:space="preserve"> were purified</w:t>
      </w:r>
      <w:r>
        <w:rPr>
          <w:rFonts w:eastAsia="PMingLiU"/>
          <w:kern w:val="2"/>
          <w:lang w:eastAsia="zh-CN"/>
        </w:rPr>
        <w:t xml:space="preserve">, </w:t>
      </w:r>
      <w:r w:rsidRPr="004A7E7D">
        <w:rPr>
          <w:bCs/>
        </w:rPr>
        <w:t xml:space="preserve">dialyzed against </w:t>
      </w:r>
      <w:r>
        <w:rPr>
          <w:bCs/>
        </w:rPr>
        <w:t>deionized water (D.I. water)</w:t>
      </w:r>
      <w:r w:rsidRPr="004A7E7D">
        <w:rPr>
          <w:bCs/>
        </w:rPr>
        <w:t xml:space="preserve"> for 48 h, filtered </w:t>
      </w:r>
      <w:r w:rsidR="0051792A">
        <w:rPr>
          <w:bCs/>
        </w:rPr>
        <w:t xml:space="preserve">a </w:t>
      </w:r>
      <w:r w:rsidRPr="004A7E7D">
        <w:rPr>
          <w:bCs/>
        </w:rPr>
        <w:t xml:space="preserve">via 0.22 μm syringe filter, and freeze-dried. The </w:t>
      </w:r>
      <w:r w:rsidRPr="00A25CFA">
        <w:rPr>
          <w:bCs/>
        </w:rPr>
        <w:t xml:space="preserve">lyophilized </w:t>
      </w:r>
      <w:r w:rsidRPr="004A7E7D">
        <w:rPr>
          <w:bCs/>
        </w:rPr>
        <w:t>particles were tightly sealed and stored at -80°C until used.</w:t>
      </w:r>
    </w:p>
    <w:p w14:paraId="011F12F9" w14:textId="77777777" w:rsidR="005D22C0" w:rsidRDefault="005D22C0" w:rsidP="005D22C0">
      <w:pPr>
        <w:pStyle w:val="Paragraph"/>
        <w:tabs>
          <w:tab w:val="left" w:pos="2362"/>
        </w:tabs>
        <w:spacing w:before="0" w:afterLines="50" w:after="156"/>
        <w:ind w:firstLine="0"/>
        <w:jc w:val="both"/>
        <w:rPr>
          <w:bCs/>
        </w:rPr>
      </w:pPr>
      <w:r w:rsidRPr="00C86383">
        <w:rPr>
          <w:b/>
        </w:rPr>
        <w:t xml:space="preserve">Preparation </w:t>
      </w:r>
      <w:r>
        <w:rPr>
          <w:b/>
        </w:rPr>
        <w:t xml:space="preserve">of SPION-based </w:t>
      </w:r>
      <w:r w:rsidRPr="00C86383">
        <w:rPr>
          <w:b/>
        </w:rPr>
        <w:t>nanovaccine</w:t>
      </w:r>
      <w:r>
        <w:rPr>
          <w:b/>
        </w:rPr>
        <w:t>s.</w:t>
      </w:r>
      <w:r>
        <w:rPr>
          <w:rFonts w:hint="eastAsia"/>
          <w:b/>
          <w:lang w:eastAsia="zh-CN"/>
        </w:rPr>
        <w:t xml:space="preserve"> </w:t>
      </w:r>
      <w:r w:rsidRPr="00CB222B">
        <w:rPr>
          <w:bCs/>
          <w:lang w:eastAsia="zh-CN"/>
        </w:rPr>
        <w:t xml:space="preserve">Typically, </w:t>
      </w:r>
      <w:r w:rsidRPr="004A7E7D">
        <w:rPr>
          <w:bCs/>
        </w:rPr>
        <w:t>10</w:t>
      </w:r>
      <w:r w:rsidRPr="004A7E7D">
        <w:rPr>
          <w:rFonts w:hint="eastAsia"/>
          <w:bCs/>
        </w:rPr>
        <w:t xml:space="preserve"> mg of PEG-SPIONs</w:t>
      </w:r>
      <w:r w:rsidRPr="004A7E7D">
        <w:rPr>
          <w:bCs/>
        </w:rPr>
        <w:t xml:space="preserve"> were dissolved</w:t>
      </w:r>
      <w:r w:rsidRPr="004A7E7D">
        <w:rPr>
          <w:rFonts w:hint="eastAsia"/>
          <w:bCs/>
        </w:rPr>
        <w:t xml:space="preserve"> in </w:t>
      </w:r>
      <w:r w:rsidRPr="004A7E7D">
        <w:rPr>
          <w:bCs/>
        </w:rPr>
        <w:t>1</w:t>
      </w:r>
      <w:r w:rsidRPr="004A7E7D">
        <w:rPr>
          <w:rFonts w:hint="eastAsia"/>
          <w:bCs/>
        </w:rPr>
        <w:t xml:space="preserve"> mL </w:t>
      </w:r>
      <w:r>
        <w:rPr>
          <w:bCs/>
        </w:rPr>
        <w:t xml:space="preserve">of </w:t>
      </w:r>
      <w:r w:rsidRPr="004A7E7D">
        <w:rPr>
          <w:rFonts w:hint="eastAsia"/>
          <w:bCs/>
        </w:rPr>
        <w:t>anhydrous DMSO</w:t>
      </w:r>
      <w:r w:rsidRPr="004A7E7D">
        <w:rPr>
          <w:bCs/>
        </w:rPr>
        <w:t xml:space="preserve">, </w:t>
      </w:r>
      <w:r w:rsidRPr="004A7E7D">
        <w:rPr>
          <w:rFonts w:hint="eastAsia"/>
          <w:bCs/>
        </w:rPr>
        <w:t xml:space="preserve">activated with </w:t>
      </w:r>
      <w:r w:rsidRPr="004A7E7D">
        <w:rPr>
          <w:bCs/>
        </w:rPr>
        <w:t>4</w:t>
      </w:r>
      <w:r w:rsidRPr="004A7E7D">
        <w:rPr>
          <w:rFonts w:hint="eastAsia"/>
          <w:bCs/>
        </w:rPr>
        <w:t xml:space="preserve">0 </w:t>
      </w:r>
      <w:proofErr w:type="spellStart"/>
      <w:r w:rsidRPr="004A7E7D">
        <w:rPr>
          <w:rFonts w:hint="eastAsia"/>
          <w:bCs/>
        </w:rPr>
        <w:t>μmol</w:t>
      </w:r>
      <w:proofErr w:type="spellEnd"/>
      <w:r w:rsidRPr="004A7E7D">
        <w:rPr>
          <w:rFonts w:hint="eastAsia"/>
          <w:bCs/>
        </w:rPr>
        <w:t xml:space="preserve"> of DCC and </w:t>
      </w:r>
      <w:r w:rsidRPr="004A7E7D">
        <w:rPr>
          <w:bCs/>
        </w:rPr>
        <w:t>6</w:t>
      </w:r>
      <w:r w:rsidRPr="004A7E7D">
        <w:rPr>
          <w:rFonts w:hint="eastAsia"/>
          <w:bCs/>
        </w:rPr>
        <w:t xml:space="preserve">0 </w:t>
      </w:r>
      <w:proofErr w:type="spellStart"/>
      <w:r w:rsidRPr="004A7E7D">
        <w:rPr>
          <w:rFonts w:hint="eastAsia"/>
          <w:bCs/>
        </w:rPr>
        <w:t>μmol</w:t>
      </w:r>
      <w:proofErr w:type="spellEnd"/>
      <w:r w:rsidRPr="004A7E7D">
        <w:rPr>
          <w:rFonts w:hint="eastAsia"/>
          <w:bCs/>
        </w:rPr>
        <w:t xml:space="preserve"> of NHS for 2</w:t>
      </w:r>
      <w:r>
        <w:rPr>
          <w:bCs/>
        </w:rPr>
        <w:t xml:space="preserve"> </w:t>
      </w:r>
      <w:r w:rsidRPr="004A7E7D">
        <w:rPr>
          <w:rFonts w:hint="eastAsia"/>
          <w:bCs/>
        </w:rPr>
        <w:t>h</w:t>
      </w:r>
      <w:r w:rsidRPr="004A7E7D">
        <w:rPr>
          <w:bCs/>
        </w:rPr>
        <w:t xml:space="preserve"> </w:t>
      </w:r>
      <w:r>
        <w:rPr>
          <w:bCs/>
        </w:rPr>
        <w:t xml:space="preserve">before </w:t>
      </w:r>
      <w:r w:rsidRPr="004A7E7D">
        <w:rPr>
          <w:rFonts w:hint="eastAsia"/>
          <w:bCs/>
        </w:rPr>
        <w:t xml:space="preserve">6 nmol </w:t>
      </w:r>
      <w:r>
        <w:rPr>
          <w:bCs/>
        </w:rPr>
        <w:t>of CpG-ODN (thiol-modified oligodeoxynucleotide CpG 1826, 5’</w:t>
      </w:r>
      <w:r w:rsidRPr="00D20464">
        <w:rPr>
          <w:bCs/>
        </w:rPr>
        <w:t xml:space="preserve">-tcc </w:t>
      </w:r>
      <w:proofErr w:type="spellStart"/>
      <w:r w:rsidRPr="00D20464">
        <w:rPr>
          <w:bCs/>
        </w:rPr>
        <w:t>atgacgttcctgacgtt</w:t>
      </w:r>
      <w:proofErr w:type="spellEnd"/>
      <w:r>
        <w:rPr>
          <w:bCs/>
        </w:rPr>
        <w:t>),</w:t>
      </w:r>
      <w:r w:rsidRPr="004A7E7D">
        <w:rPr>
          <w:bCs/>
        </w:rPr>
        <w:t xml:space="preserve"> 6 nmol</w:t>
      </w:r>
      <w:r>
        <w:rPr>
          <w:bCs/>
        </w:rPr>
        <w:t xml:space="preserve"> of</w:t>
      </w:r>
      <w:r w:rsidRPr="004A7E7D">
        <w:rPr>
          <w:rFonts w:hint="eastAsia"/>
          <w:bCs/>
        </w:rPr>
        <w:t xml:space="preserve"> </w:t>
      </w:r>
      <w:r>
        <w:rPr>
          <w:bCs/>
        </w:rPr>
        <w:t>p</w:t>
      </w:r>
      <w:r w:rsidRPr="004A7E7D">
        <w:rPr>
          <w:bCs/>
        </w:rPr>
        <w:t>210</w:t>
      </w:r>
      <w:r>
        <w:rPr>
          <w:bCs/>
        </w:rPr>
        <w:t xml:space="preserve"> (KTTKQ SFDLS VKAQY KKNKH),</w:t>
      </w:r>
      <w:r w:rsidRPr="004A7E7D">
        <w:rPr>
          <w:bCs/>
        </w:rPr>
        <w:t xml:space="preserve"> or </w:t>
      </w:r>
      <w:r>
        <w:rPr>
          <w:bCs/>
        </w:rPr>
        <w:t>mixture of CpG-ODN</w:t>
      </w:r>
      <w:r w:rsidRPr="004A7E7D">
        <w:rPr>
          <w:bCs/>
        </w:rPr>
        <w:t xml:space="preserve"> and </w:t>
      </w:r>
      <w:r>
        <w:rPr>
          <w:bCs/>
        </w:rPr>
        <w:t>p</w:t>
      </w:r>
      <w:r w:rsidRPr="004A7E7D">
        <w:rPr>
          <w:bCs/>
        </w:rPr>
        <w:t xml:space="preserve">210 </w:t>
      </w:r>
      <w:r>
        <w:rPr>
          <w:bCs/>
        </w:rPr>
        <w:t>were added (total 12 nmol), which yield to SP-D, SP-</w:t>
      </w:r>
      <w:r>
        <w:rPr>
          <w:rFonts w:hint="eastAsia"/>
          <w:bCs/>
          <w:lang w:eastAsia="zh-CN"/>
        </w:rPr>
        <w:t>P</w:t>
      </w:r>
      <w:r>
        <w:rPr>
          <w:bCs/>
          <w:lang w:eastAsia="zh-CN"/>
        </w:rPr>
        <w:t>, and SP-</w:t>
      </w:r>
      <w:proofErr w:type="spellStart"/>
      <w:r>
        <w:rPr>
          <w:bCs/>
          <w:lang w:eastAsia="zh-CN"/>
        </w:rPr>
        <w:t>DxPy</w:t>
      </w:r>
      <w:proofErr w:type="spellEnd"/>
      <w:r>
        <w:rPr>
          <w:bCs/>
          <w:lang w:eastAsia="zh-CN"/>
        </w:rPr>
        <w:t xml:space="preserve">, respectively. </w:t>
      </w:r>
      <w:r>
        <w:rPr>
          <w:rFonts w:hint="eastAsia"/>
          <w:bCs/>
          <w:lang w:eastAsia="zh-CN"/>
        </w:rPr>
        <w:t>T</w:t>
      </w:r>
      <w:r>
        <w:rPr>
          <w:bCs/>
          <w:lang w:eastAsia="zh-CN"/>
        </w:rPr>
        <w:t xml:space="preserve">he mixture was </w:t>
      </w:r>
      <w:r w:rsidRPr="004A7E7D">
        <w:rPr>
          <w:bCs/>
        </w:rPr>
        <w:t>sonicated for 30 mins and left on a</w:t>
      </w:r>
      <w:r>
        <w:rPr>
          <w:bCs/>
        </w:rPr>
        <w:t>n orbital</w:t>
      </w:r>
      <w:r w:rsidRPr="004A7E7D">
        <w:rPr>
          <w:rFonts w:hint="eastAsia"/>
          <w:bCs/>
        </w:rPr>
        <w:t xml:space="preserve"> sha</w:t>
      </w:r>
      <w:r w:rsidRPr="004A7E7D">
        <w:rPr>
          <w:bCs/>
        </w:rPr>
        <w:t>ker</w:t>
      </w:r>
      <w:r w:rsidRPr="004A7E7D">
        <w:rPr>
          <w:rFonts w:hint="eastAsia"/>
          <w:bCs/>
        </w:rPr>
        <w:t xml:space="preserve"> </w:t>
      </w:r>
      <w:r w:rsidRPr="004A7E7D">
        <w:rPr>
          <w:bCs/>
        </w:rPr>
        <w:t xml:space="preserve">for 8 h. </w:t>
      </w:r>
      <w:r>
        <w:rPr>
          <w:bCs/>
        </w:rPr>
        <w:t xml:space="preserve">After dialyzing against distilled water for 48 h, the nanoparticles were </w:t>
      </w:r>
      <w:r w:rsidRPr="004A7E7D">
        <w:rPr>
          <w:bCs/>
        </w:rPr>
        <w:t>filtered with 0.</w:t>
      </w:r>
      <w:r>
        <w:rPr>
          <w:bCs/>
        </w:rPr>
        <w:t>22</w:t>
      </w:r>
      <w:r w:rsidRPr="004A7E7D">
        <w:rPr>
          <w:bCs/>
        </w:rPr>
        <w:t xml:space="preserve"> μm syringe filter and freeze-dried. </w:t>
      </w:r>
      <w:r>
        <w:rPr>
          <w:bCs/>
          <w:lang w:eastAsia="zh-CN"/>
        </w:rPr>
        <w:t xml:space="preserve">SP-Dx+Py was prepared as physical mixture of </w:t>
      </w:r>
      <w:r>
        <w:rPr>
          <w:bCs/>
        </w:rPr>
        <w:t>SP-D and SP-</w:t>
      </w:r>
      <w:r>
        <w:rPr>
          <w:rFonts w:hint="eastAsia"/>
          <w:bCs/>
          <w:lang w:eastAsia="zh-CN"/>
        </w:rPr>
        <w:t xml:space="preserve">P </w:t>
      </w:r>
      <w:r>
        <w:rPr>
          <w:bCs/>
          <w:lang w:eastAsia="zh-CN"/>
        </w:rPr>
        <w:t>at a molar ration of x to y.</w:t>
      </w:r>
    </w:p>
    <w:p w14:paraId="20278EC2" w14:textId="76FBE01C" w:rsidR="005D22C0" w:rsidRDefault="005D22C0" w:rsidP="005D22C0">
      <w:pPr>
        <w:pStyle w:val="Paragraph"/>
        <w:tabs>
          <w:tab w:val="left" w:pos="2362"/>
        </w:tabs>
        <w:spacing w:before="0" w:afterLines="50" w:after="156"/>
        <w:ind w:firstLine="0"/>
        <w:jc w:val="both"/>
        <w:rPr>
          <w:bCs/>
        </w:rPr>
      </w:pPr>
      <w:r w:rsidRPr="004A7E7D">
        <w:rPr>
          <w:b/>
          <w:bCs/>
        </w:rPr>
        <w:t>Characterization</w:t>
      </w:r>
      <w:r>
        <w:rPr>
          <w:b/>
          <w:bCs/>
        </w:rPr>
        <w:t xml:space="preserve">s </w:t>
      </w:r>
      <w:r>
        <w:rPr>
          <w:b/>
        </w:rPr>
        <w:t xml:space="preserve">of PEG-SP and SPION-based </w:t>
      </w:r>
      <w:r w:rsidRPr="00C86383">
        <w:rPr>
          <w:b/>
        </w:rPr>
        <w:t>nanovaccine</w:t>
      </w:r>
      <w:r>
        <w:rPr>
          <w:b/>
        </w:rPr>
        <w:t>s.</w:t>
      </w:r>
      <w:r w:rsidRPr="004A7E7D">
        <w:rPr>
          <w:b/>
          <w:bCs/>
        </w:rPr>
        <w:t xml:space="preserve"> </w:t>
      </w:r>
      <w:r w:rsidRPr="004A7E7D">
        <w:rPr>
          <w:bCs/>
        </w:rPr>
        <w:t xml:space="preserve">The size and morphology of the PEG-SPs were determined by </w:t>
      </w:r>
      <w:r w:rsidRPr="002A76E7">
        <w:t xml:space="preserve">TECNAI G2 20 </w:t>
      </w:r>
      <w:r>
        <w:t>transmission electron microscope (TEM)</w:t>
      </w:r>
      <w:r w:rsidRPr="002A76E7">
        <w:t xml:space="preserve"> (LaB6, FEI Netherlands)</w:t>
      </w:r>
      <w:r w:rsidRPr="004A7E7D">
        <w:rPr>
          <w:bCs/>
        </w:rPr>
        <w:t>. The hydrodynamic size</w:t>
      </w:r>
      <w:r>
        <w:rPr>
          <w:bCs/>
        </w:rPr>
        <w:t>s</w:t>
      </w:r>
      <w:r w:rsidRPr="004A7E7D">
        <w:rPr>
          <w:bCs/>
        </w:rPr>
        <w:t xml:space="preserve"> and zeta</w:t>
      </w:r>
      <w:r>
        <w:rPr>
          <w:bCs/>
        </w:rPr>
        <w:t xml:space="preserve"> </w:t>
      </w:r>
      <w:r w:rsidRPr="004A7E7D">
        <w:rPr>
          <w:bCs/>
        </w:rPr>
        <w:t>potential</w:t>
      </w:r>
      <w:r>
        <w:rPr>
          <w:bCs/>
        </w:rPr>
        <w:t>s</w:t>
      </w:r>
      <w:r w:rsidRPr="004A7E7D">
        <w:rPr>
          <w:bCs/>
        </w:rPr>
        <w:t xml:space="preserve"> of the nanoparticles were tested in both water and complete </w:t>
      </w:r>
      <w:r>
        <w:rPr>
          <w:bCs/>
        </w:rPr>
        <w:t xml:space="preserve">cell culture </w:t>
      </w:r>
      <w:r w:rsidRPr="004A7E7D">
        <w:rPr>
          <w:bCs/>
        </w:rPr>
        <w:t>medium using</w:t>
      </w:r>
      <w:r>
        <w:rPr>
          <w:bCs/>
        </w:rPr>
        <w:t xml:space="preserve"> </w:t>
      </w:r>
      <w:proofErr w:type="spellStart"/>
      <w:r w:rsidRPr="004A7E7D">
        <w:rPr>
          <w:bCs/>
        </w:rPr>
        <w:t>Zetasizer</w:t>
      </w:r>
      <w:proofErr w:type="spellEnd"/>
      <w:r w:rsidRPr="004A7E7D">
        <w:rPr>
          <w:bCs/>
        </w:rPr>
        <w:t xml:space="preserve"> Nano ZS90</w:t>
      </w:r>
      <w:r>
        <w:rPr>
          <w:bCs/>
        </w:rPr>
        <w:t xml:space="preserve"> (</w:t>
      </w:r>
      <w:r w:rsidRPr="004A7E7D">
        <w:rPr>
          <w:bCs/>
        </w:rPr>
        <w:t>Malvern</w:t>
      </w:r>
      <w:r>
        <w:rPr>
          <w:bCs/>
        </w:rPr>
        <w:t>, UK</w:t>
      </w:r>
      <w:r w:rsidRPr="004A7E7D">
        <w:rPr>
          <w:bCs/>
        </w:rPr>
        <w:t>).</w:t>
      </w:r>
      <w:r>
        <w:rPr>
          <w:rFonts w:hint="eastAsia"/>
          <w:bCs/>
          <w:lang w:eastAsia="zh-CN"/>
        </w:rPr>
        <w:t xml:space="preserve"> </w:t>
      </w:r>
      <w:r w:rsidRPr="009808EB">
        <w:rPr>
          <w:bCs/>
          <w:lang w:val="en-HK"/>
        </w:rPr>
        <w:t>The magnetic property of the lyophilized PEG-</w:t>
      </w:r>
      <w:r>
        <w:rPr>
          <w:bCs/>
          <w:lang w:val="en-HK"/>
        </w:rPr>
        <w:t>SP</w:t>
      </w:r>
      <w:r w:rsidRPr="009808EB">
        <w:rPr>
          <w:bCs/>
          <w:lang w:val="en-HK"/>
        </w:rPr>
        <w:t xml:space="preserve">s was measured by using a vibrating sample magnetometer (VSM, </w:t>
      </w:r>
      <w:r w:rsidRPr="001369C2">
        <w:rPr>
          <w:bCs/>
          <w:lang w:val="en-HK"/>
        </w:rPr>
        <w:t>HH-15</w:t>
      </w:r>
      <w:proofErr w:type="gramStart"/>
      <w:r w:rsidRPr="001369C2">
        <w:rPr>
          <w:bCs/>
          <w:lang w:val="en-HK"/>
        </w:rPr>
        <w:t>)</w:t>
      </w:r>
      <w:r w:rsidR="00EE28F7" w:rsidRPr="00520392">
        <w:rPr>
          <w:rFonts w:ascii="SimSun" w:eastAsia="SimSun" w:hAnsi="SimSun" w:cs="SimSun" w:hint="eastAsia"/>
          <w:bCs/>
          <w:lang w:val="en-HK" w:eastAsia="zh-CN"/>
        </w:rPr>
        <w:t>.</w:t>
      </w:r>
      <w:r w:rsidR="00EE28F7" w:rsidRPr="00520392">
        <w:rPr>
          <w:bCs/>
          <w:lang w:val="en-HK"/>
        </w:rPr>
        <w:t>Magnetization</w:t>
      </w:r>
      <w:proofErr w:type="gramEnd"/>
      <w:r w:rsidRPr="00520392">
        <w:rPr>
          <w:bCs/>
          <w:lang w:val="en-HK"/>
        </w:rPr>
        <w:t xml:space="preserve"> </w:t>
      </w:r>
      <w:r w:rsidRPr="009808EB">
        <w:rPr>
          <w:bCs/>
          <w:lang w:val="en-HK"/>
        </w:rPr>
        <w:t>was measured over a range of applied field from -</w:t>
      </w:r>
      <w:r w:rsidR="00520392">
        <w:rPr>
          <w:bCs/>
          <w:lang w:val="en-HK"/>
        </w:rPr>
        <w:t>6</w:t>
      </w:r>
      <w:r w:rsidRPr="009808EB">
        <w:rPr>
          <w:bCs/>
          <w:lang w:val="en-HK"/>
        </w:rPr>
        <w:t xml:space="preserve">,000 </w:t>
      </w:r>
      <w:proofErr w:type="spellStart"/>
      <w:r w:rsidRPr="009808EB">
        <w:rPr>
          <w:bCs/>
          <w:lang w:val="en-HK"/>
        </w:rPr>
        <w:t>Oe</w:t>
      </w:r>
      <w:proofErr w:type="spellEnd"/>
      <w:r w:rsidRPr="009808EB">
        <w:rPr>
          <w:bCs/>
          <w:lang w:val="en-HK"/>
        </w:rPr>
        <w:t xml:space="preserve"> to </w:t>
      </w:r>
      <w:r w:rsidR="00520392">
        <w:rPr>
          <w:bCs/>
          <w:lang w:val="en-HK"/>
        </w:rPr>
        <w:t>6</w:t>
      </w:r>
      <w:r w:rsidRPr="009808EB">
        <w:rPr>
          <w:bCs/>
          <w:lang w:val="en-HK"/>
        </w:rPr>
        <w:t xml:space="preserve">,000 </w:t>
      </w:r>
      <w:proofErr w:type="spellStart"/>
      <w:r w:rsidRPr="009808EB">
        <w:rPr>
          <w:bCs/>
          <w:lang w:val="en-HK"/>
        </w:rPr>
        <w:t>Oe</w:t>
      </w:r>
      <w:proofErr w:type="spellEnd"/>
      <w:r w:rsidRPr="009808EB">
        <w:rPr>
          <w:bCs/>
          <w:lang w:val="en-HK"/>
        </w:rPr>
        <w:t xml:space="preserve"> at 300 K</w:t>
      </w:r>
      <w:r w:rsidRPr="004A7E7D">
        <w:rPr>
          <w:bCs/>
        </w:rPr>
        <w:t xml:space="preserve">. The thermogravimetric analyses (TGA) of the dried samples were performed using </w:t>
      </w:r>
      <w:r w:rsidRPr="00D058E6">
        <w:t>a thermo-gravimetric analyzer (SDTA 851e, Mettler Toledo, Switzerland)</w:t>
      </w:r>
      <w:r w:rsidRPr="004A7E7D">
        <w:rPr>
          <w:bCs/>
        </w:rPr>
        <w:t xml:space="preserve"> </w:t>
      </w:r>
      <w:r>
        <w:rPr>
          <w:bCs/>
        </w:rPr>
        <w:t>at</w:t>
      </w:r>
      <w:r w:rsidRPr="004A7E7D">
        <w:rPr>
          <w:bCs/>
        </w:rPr>
        <w:t xml:space="preserve"> a heating rate of 10 °C/min from room temperature to 600 °C</w:t>
      </w:r>
      <w:r>
        <w:rPr>
          <w:bCs/>
        </w:rPr>
        <w:t xml:space="preserve"> </w:t>
      </w:r>
      <w:r w:rsidRPr="004A7E7D">
        <w:rPr>
          <w:bCs/>
        </w:rPr>
        <w:t xml:space="preserve">under nitrogen </w:t>
      </w:r>
      <w:r>
        <w:rPr>
          <w:bCs/>
        </w:rPr>
        <w:t>flow</w:t>
      </w:r>
      <w:r w:rsidRPr="004A7E7D">
        <w:rPr>
          <w:bCs/>
        </w:rPr>
        <w:t xml:space="preserve">. The surface coating of the nanoparticles was recognized by Fourier </w:t>
      </w:r>
      <w:r w:rsidRPr="004A7E7D">
        <w:rPr>
          <w:bCs/>
        </w:rPr>
        <w:lastRenderedPageBreak/>
        <w:t xml:space="preserve">transform infrared spectroscopy (Nicolet iS20, </w:t>
      </w:r>
      <w:proofErr w:type="spellStart"/>
      <w:r w:rsidRPr="004A7E7D">
        <w:rPr>
          <w:bCs/>
        </w:rPr>
        <w:t>ThermoFisher</w:t>
      </w:r>
      <w:proofErr w:type="spellEnd"/>
      <w:r>
        <w:rPr>
          <w:bCs/>
        </w:rPr>
        <w:t>, USA</w:t>
      </w:r>
      <w:r w:rsidRPr="004A7E7D">
        <w:rPr>
          <w:bCs/>
        </w:rPr>
        <w:t>)</w:t>
      </w:r>
      <w:r w:rsidRPr="005F5C2D">
        <w:t xml:space="preserve"> </w:t>
      </w:r>
      <w:r>
        <w:t>r</w:t>
      </w:r>
      <w:r w:rsidRPr="00D058E6">
        <w:t>anging from 500 cm</w:t>
      </w:r>
      <w:r w:rsidRPr="00D058E6">
        <w:rPr>
          <w:vertAlign w:val="superscript"/>
        </w:rPr>
        <w:t>−1</w:t>
      </w:r>
      <w:r w:rsidRPr="00D058E6">
        <w:t xml:space="preserve"> to 4000 cm</w:t>
      </w:r>
      <w:r w:rsidRPr="00D058E6">
        <w:rPr>
          <w:vertAlign w:val="superscript"/>
        </w:rPr>
        <w:t>–1</w:t>
      </w:r>
      <w:r w:rsidRPr="00D058E6">
        <w:t xml:space="preserve"> with a step size of 4</w:t>
      </w:r>
      <w:r>
        <w:t xml:space="preserve"> </w:t>
      </w:r>
      <w:r w:rsidRPr="00D058E6">
        <w:t>cm</w:t>
      </w:r>
      <w:r w:rsidRPr="00D058E6">
        <w:rPr>
          <w:vertAlign w:val="superscript"/>
        </w:rPr>
        <w:t>−1</w:t>
      </w:r>
      <w:r w:rsidRPr="004A7E7D">
        <w:rPr>
          <w:bCs/>
        </w:rPr>
        <w:t xml:space="preserve">. </w:t>
      </w:r>
      <w:r>
        <w:rPr>
          <w:bCs/>
        </w:rPr>
        <w:t>The g</w:t>
      </w:r>
      <w:r w:rsidRPr="004A7E7D">
        <w:rPr>
          <w:bCs/>
        </w:rPr>
        <w:t>el electrophoresis</w:t>
      </w:r>
      <w:r>
        <w:rPr>
          <w:bCs/>
        </w:rPr>
        <w:t xml:space="preserve"> of nanoparticles</w:t>
      </w:r>
      <w:r w:rsidRPr="004A7E7D">
        <w:rPr>
          <w:bCs/>
        </w:rPr>
        <w:t xml:space="preserve"> was performed </w:t>
      </w:r>
      <w:r>
        <w:rPr>
          <w:bCs/>
        </w:rPr>
        <w:t xml:space="preserve">in </w:t>
      </w:r>
      <w:r w:rsidRPr="004A7E7D">
        <w:rPr>
          <w:bCs/>
        </w:rPr>
        <w:t>0.5% agarose gel</w:t>
      </w:r>
      <w:r>
        <w:rPr>
          <w:bCs/>
        </w:rPr>
        <w:t xml:space="preserve"> soaked in </w:t>
      </w:r>
      <w:r w:rsidRPr="004A7E7D">
        <w:rPr>
          <w:bCs/>
        </w:rPr>
        <w:t>1% TAE buffer at 120</w:t>
      </w:r>
      <w:r>
        <w:rPr>
          <w:bCs/>
        </w:rPr>
        <w:t>V</w:t>
      </w:r>
      <w:r w:rsidRPr="004A7E7D">
        <w:rPr>
          <w:bCs/>
        </w:rPr>
        <w:t xml:space="preserve"> for 20 mins.</w:t>
      </w:r>
    </w:p>
    <w:p w14:paraId="289C7A14" w14:textId="77777777" w:rsidR="005D22C0" w:rsidRPr="005D22C0" w:rsidRDefault="005D22C0" w:rsidP="005D22C0">
      <w:pPr>
        <w:spacing w:afterLines="50" w:after="156"/>
        <w:jc w:val="both"/>
        <w:rPr>
          <w:rFonts w:asciiTheme="majorBidi" w:hAnsiTheme="majorBidi" w:cstheme="majorBidi"/>
        </w:rPr>
      </w:pPr>
      <w:r w:rsidRPr="00D42925">
        <w:rPr>
          <w:rFonts w:asciiTheme="majorBidi" w:hAnsiTheme="majorBidi" w:cstheme="majorBidi"/>
          <w:b/>
          <w:bCs/>
        </w:rPr>
        <w:t xml:space="preserve">Culture of bone morrow-derived dendritic cells (BMDCs). </w:t>
      </w:r>
      <w:r>
        <w:rPr>
          <w:rFonts w:asciiTheme="majorBidi" w:hAnsiTheme="majorBidi" w:cstheme="majorBidi"/>
        </w:rPr>
        <w:t xml:space="preserve">Monocytes were isolated from the </w:t>
      </w:r>
      <w:r w:rsidRPr="00D42925">
        <w:rPr>
          <w:rFonts w:asciiTheme="majorBidi" w:hAnsiTheme="majorBidi" w:cstheme="majorBidi"/>
        </w:rPr>
        <w:t>femurs and tibias</w:t>
      </w:r>
      <w:r>
        <w:rPr>
          <w:rFonts w:asciiTheme="majorBidi" w:hAnsiTheme="majorBidi" w:cstheme="majorBidi"/>
        </w:rPr>
        <w:t xml:space="preserve"> of </w:t>
      </w:r>
      <w:r w:rsidRPr="00D42925">
        <w:rPr>
          <w:rFonts w:asciiTheme="majorBidi" w:hAnsiTheme="majorBidi" w:cstheme="majorBidi"/>
        </w:rPr>
        <w:t>C57BL/6</w:t>
      </w:r>
      <w:r>
        <w:rPr>
          <w:rFonts w:asciiTheme="majorBidi" w:hAnsiTheme="majorBidi" w:cstheme="majorBidi"/>
        </w:rPr>
        <w:t xml:space="preserve"> mice at age of </w:t>
      </w:r>
      <w:r w:rsidRPr="00D42925">
        <w:rPr>
          <w:rFonts w:asciiTheme="majorBidi" w:hAnsiTheme="majorBidi" w:cstheme="majorBidi"/>
        </w:rPr>
        <w:t>4-6 weeks</w:t>
      </w:r>
      <w:r>
        <w:rPr>
          <w:rFonts w:asciiTheme="majorBidi" w:hAnsiTheme="majorBidi" w:cstheme="majorBidi"/>
        </w:rPr>
        <w:t xml:space="preserve"> and </w:t>
      </w:r>
      <w:r>
        <w:rPr>
          <w:rFonts w:ascii="Times New Roman" w:hAnsi="Times New Roman" w:hint="eastAsia"/>
          <w:color w:val="000000"/>
          <w:shd w:val="clear" w:color="auto" w:fill="FFFFFF"/>
        </w:rPr>
        <w:t xml:space="preserve">differentiated to </w:t>
      </w:r>
      <w:r w:rsidRPr="00462BE6">
        <w:rPr>
          <w:rFonts w:ascii="Times New Roman" w:hAnsi="Times New Roman"/>
          <w:color w:val="000000"/>
          <w:shd w:val="clear" w:color="auto" w:fill="FFFFFF"/>
        </w:rPr>
        <w:t>BMD</w:t>
      </w:r>
      <w:r>
        <w:rPr>
          <w:rFonts w:ascii="Times New Roman" w:hAnsi="Times New Roman" w:hint="eastAsia"/>
          <w:color w:val="000000"/>
          <w:shd w:val="clear" w:color="auto" w:fill="FFFFFF"/>
        </w:rPr>
        <w:t>C</w:t>
      </w:r>
      <w:r w:rsidRPr="00462BE6">
        <w:rPr>
          <w:rFonts w:ascii="Times New Roman" w:hAnsi="Times New Roman"/>
          <w:color w:val="000000"/>
          <w:shd w:val="clear" w:color="auto" w:fill="FFFFFF"/>
        </w:rPr>
        <w:t>s</w:t>
      </w:r>
      <w:r>
        <w:rPr>
          <w:rFonts w:ascii="Times New Roman" w:hAnsi="Times New Roman"/>
          <w:color w:val="000000"/>
          <w:shd w:val="clear" w:color="auto" w:fill="FFFFFF"/>
        </w:rPr>
        <w:t xml:space="preserve"> according to previous protocol.</w:t>
      </w:r>
      <w:r>
        <w:rPr>
          <w:rFonts w:ascii="Times New Roman" w:hAnsi="Times New Roman"/>
          <w:color w:val="000000"/>
          <w:shd w:val="clear" w:color="auto" w:fill="FFFFFF"/>
        </w:rPr>
        <w:fldChar w:fldCharType="begin"/>
      </w:r>
      <w:r w:rsidR="004A096C">
        <w:rPr>
          <w:rFonts w:ascii="Times New Roman" w:hAnsi="Times New Roman"/>
          <w:color w:val="000000"/>
          <w:shd w:val="clear" w:color="auto" w:fill="FFFFFF"/>
        </w:rPr>
        <w:instrText xml:space="preserve"> ADDIN EN.CITE &lt;EndNote&gt;&lt;Cite&gt;&lt;Author&gt;Lutz&lt;/Author&gt;&lt;Year&gt;1999&lt;/Year&gt;&lt;RecNum&gt;646&lt;/RecNum&gt;&lt;DisplayText&gt;&lt;style face="superscript"&gt;3&lt;/style&gt;&lt;/DisplayText&gt;&lt;record&gt;&lt;rec-number&gt;646&lt;/rec-number&gt;&lt;foreign-keys&gt;&lt;key app="EN" db-id="0xrf5292bfsvs4efrdmpft5uesxvx95swafs" timestamp="1643355957"&gt;646&lt;/key&gt;&lt;/foreign-keys&gt;&lt;ref-type name="Journal Article"&gt;17&lt;/ref-type&gt;&lt;contributors&gt;&lt;authors&gt;&lt;author&gt;Lutz, Manfred B.&lt;/author&gt;&lt;author&gt;Kukutsch, Nicole&lt;/author&gt;&lt;author&gt;Ogilvie, Alexandra L. J.&lt;/author&gt;&lt;author&gt;Rößner, Susanne&lt;/author&gt;&lt;author&gt;Koch, Franz&lt;/author&gt;&lt;author&gt;Romani, Nikolaus&lt;/author&gt;&lt;author&gt;Schuler, Gerold&lt;/author&gt;&lt;/authors&gt;&lt;/contributors&gt;&lt;titles&gt;&lt;title&gt;An advanced culture method for generating large quantities of highly pure dendritic cells from mouse bone marrow&lt;/title&gt;&lt;secondary-title&gt;Journal of Immunological Methods&lt;/secondary-title&gt;&lt;/titles&gt;&lt;periodical&gt;&lt;full-title&gt;Journal of Immunological Methods&lt;/full-title&gt;&lt;/periodical&gt;&lt;pages&gt;77-92&lt;/pages&gt;&lt;volume&gt;223&lt;/volume&gt;&lt;number&gt;1&lt;/number&gt;&lt;keywords&gt;&lt;keyword&gt;Dendritic cells&lt;/keyword&gt;&lt;keyword&gt;Bone marrow&lt;/keyword&gt;&lt;keyword&gt;GM-CSF&lt;/keyword&gt;&lt;keyword&gt;Culture method&lt;/keyword&gt;&lt;keyword&gt;Mouse&lt;/keyword&gt;&lt;/keywords&gt;&lt;dates&gt;&lt;year&gt;1999&lt;/year&gt;&lt;pub-dates&gt;&lt;date&gt;1999/02/01/&lt;/date&gt;&lt;/pub-dates&gt;&lt;/dates&gt;&lt;isbn&gt;0022-1759&lt;/isbn&gt;&lt;urls&gt;&lt;related-urls&gt;&lt;url&gt;https://www.sciencedirect.com/science/article/pii/S002217599800204X&lt;/url&gt;&lt;/related-urls&gt;&lt;/urls&gt;&lt;electronic-resource-num&gt;https://doi.org/10.1016/S0022-1759(98)00204-X&lt;/electronic-resource-num&gt;&lt;/record&gt;&lt;/Cite&gt;&lt;/EndNote&gt;</w:instrText>
      </w:r>
      <w:r>
        <w:rPr>
          <w:rFonts w:ascii="Times New Roman" w:hAnsi="Times New Roman"/>
          <w:color w:val="000000"/>
          <w:shd w:val="clear" w:color="auto" w:fill="FFFFFF"/>
        </w:rPr>
        <w:fldChar w:fldCharType="separate"/>
      </w:r>
      <w:r w:rsidR="004A096C" w:rsidRPr="004A096C">
        <w:rPr>
          <w:rFonts w:ascii="Times New Roman" w:hAnsi="Times New Roman"/>
          <w:noProof/>
          <w:color w:val="000000"/>
          <w:shd w:val="clear" w:color="auto" w:fill="FFFFFF"/>
          <w:vertAlign w:val="superscript"/>
        </w:rPr>
        <w:t>3</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w:t>
      </w:r>
      <w:r>
        <w:rPr>
          <w:rFonts w:ascii="Times New Roman" w:hAnsi="Times New Roman" w:hint="eastAsia"/>
          <w:color w:val="000000"/>
          <w:shd w:val="clear" w:color="auto" w:fill="FFFFFF"/>
        </w:rPr>
        <w:t>Cel</w:t>
      </w:r>
      <w:r>
        <w:rPr>
          <w:rFonts w:ascii="Times New Roman" w:hAnsi="Times New Roman"/>
          <w:color w:val="000000"/>
          <w:shd w:val="clear" w:color="auto" w:fill="FFFFFF"/>
        </w:rPr>
        <w:t>ls were</w:t>
      </w:r>
      <w:r>
        <w:rPr>
          <w:rFonts w:ascii="Times New Roman" w:hAnsi="Times New Roman" w:hint="eastAsia"/>
          <w:color w:val="000000"/>
          <w:shd w:val="clear" w:color="auto" w:fill="FFFFFF"/>
        </w:rPr>
        <w:t xml:space="preserve"> </w:t>
      </w:r>
      <w:r>
        <w:rPr>
          <w:rFonts w:ascii="Times New Roman" w:hAnsi="Times New Roman"/>
          <w:color w:val="000000"/>
          <w:shd w:val="clear" w:color="auto" w:fill="FFFFFF"/>
        </w:rPr>
        <w:t>c</w:t>
      </w:r>
      <w:r>
        <w:rPr>
          <w:rFonts w:ascii="Times New Roman" w:hAnsi="Times New Roman" w:hint="eastAsia"/>
          <w:color w:val="000000"/>
          <w:shd w:val="clear" w:color="auto" w:fill="FFFFFF"/>
        </w:rPr>
        <w:t>ultur</w:t>
      </w:r>
      <w:r>
        <w:rPr>
          <w:rFonts w:ascii="Times New Roman" w:hAnsi="Times New Roman"/>
          <w:color w:val="000000"/>
          <w:shd w:val="clear" w:color="auto" w:fill="FFFFFF"/>
        </w:rPr>
        <w:t>ed</w:t>
      </w:r>
      <w:r>
        <w:rPr>
          <w:rFonts w:ascii="Times New Roman" w:hAnsi="Times New Roman" w:hint="eastAsia"/>
          <w:color w:val="000000"/>
          <w:shd w:val="clear" w:color="auto" w:fill="FFFFFF"/>
        </w:rPr>
        <w:t xml:space="preserve"> at </w:t>
      </w:r>
      <w:r>
        <w:rPr>
          <w:rFonts w:ascii="Times New Roman" w:hAnsi="Times New Roman"/>
          <w:color w:val="000000"/>
          <w:shd w:val="clear" w:color="auto" w:fill="FFFFFF"/>
        </w:rPr>
        <w:t>a density of 10</w:t>
      </w:r>
      <w:r w:rsidRPr="004732C2">
        <w:rPr>
          <w:rFonts w:ascii="Times New Roman" w:hAnsi="Times New Roman"/>
          <w:color w:val="000000"/>
          <w:shd w:val="clear" w:color="auto" w:fill="FFFFFF"/>
          <w:vertAlign w:val="superscript"/>
        </w:rPr>
        <w:t>6</w:t>
      </w:r>
      <w:r>
        <w:rPr>
          <w:rFonts w:ascii="Times New Roman" w:hAnsi="Times New Roman"/>
          <w:color w:val="000000"/>
          <w:shd w:val="clear" w:color="auto" w:fill="FFFFFF"/>
        </w:rPr>
        <w:t>/mL in RPMI medium (</w:t>
      </w:r>
      <w:r w:rsidRPr="005B73FA">
        <w:rPr>
          <w:rFonts w:ascii="Times New Roman" w:hAnsi="Times New Roman"/>
          <w:color w:val="000000"/>
          <w:shd w:val="clear" w:color="auto" w:fill="FFFFFF"/>
        </w:rPr>
        <w:t>Thermo Fisher Scientific</w:t>
      </w:r>
      <w:r>
        <w:rPr>
          <w:rFonts w:ascii="Times New Roman" w:hAnsi="Times New Roman"/>
          <w:color w:val="000000"/>
          <w:shd w:val="clear" w:color="auto" w:fill="FFFFFF"/>
        </w:rPr>
        <w:t xml:space="preserve">) supplemented with 10% FBS (Gibco), 10 units/mL penicillin, 10 </w:t>
      </w:r>
      <w:proofErr w:type="spellStart"/>
      <w:r>
        <w:rPr>
          <w:rFonts w:ascii="Times New Roman" w:hAnsi="Times New Roman"/>
          <w:color w:val="000000"/>
          <w:shd w:val="clear" w:color="auto" w:fill="FFFFFF"/>
        </w:rPr>
        <w:t>μg</w:t>
      </w:r>
      <w:proofErr w:type="spellEnd"/>
      <w:r>
        <w:rPr>
          <w:rFonts w:ascii="Times New Roman" w:hAnsi="Times New Roman"/>
          <w:color w:val="000000"/>
          <w:shd w:val="clear" w:color="auto" w:fill="FFFFFF"/>
        </w:rPr>
        <w:t xml:space="preserve">/mL streptomycin, </w:t>
      </w:r>
      <w:r>
        <w:rPr>
          <w:rFonts w:ascii="Times New Roman" w:hAnsi="Times New Roman" w:hint="eastAsia"/>
          <w:color w:val="000000"/>
          <w:shd w:val="clear" w:color="auto" w:fill="FFFFFF"/>
        </w:rPr>
        <w:t>5</w:t>
      </w:r>
      <w:r>
        <w:rPr>
          <w:rFonts w:ascii="Times New Roman" w:hAnsi="Times New Roman"/>
          <w:color w:val="000000"/>
          <w:shd w:val="clear" w:color="auto" w:fill="FFFFFF"/>
        </w:rPr>
        <w:t xml:space="preserve">0 </w:t>
      </w:r>
      <w:proofErr w:type="spellStart"/>
      <w:r>
        <w:rPr>
          <w:rFonts w:ascii="Times New Roman" w:hAnsi="Times New Roman"/>
          <w:color w:val="000000"/>
          <w:shd w:val="clear" w:color="auto" w:fill="FFFFFF"/>
        </w:rPr>
        <w:t>μ</w:t>
      </w:r>
      <w:r>
        <w:rPr>
          <w:rFonts w:ascii="Times New Roman" w:hAnsi="Times New Roman" w:hint="eastAsia"/>
          <w:color w:val="000000"/>
          <w:shd w:val="clear" w:color="auto" w:fill="FFFFFF"/>
        </w:rPr>
        <w:t>M</w:t>
      </w:r>
      <w:proofErr w:type="spellEnd"/>
      <w:r>
        <w:rPr>
          <w:rFonts w:ascii="Times New Roman" w:hAnsi="Times New Roman" w:hint="eastAsia"/>
          <w:color w:val="000000"/>
          <w:shd w:val="clear" w:color="auto" w:fill="FFFFFF"/>
        </w:rPr>
        <w:t xml:space="preserve"> </w:t>
      </w:r>
      <w:r w:rsidRPr="0083050B">
        <w:rPr>
          <w:rFonts w:ascii="Times New Roman" w:hAnsi="Times New Roman"/>
          <w:color w:val="000000"/>
          <w:shd w:val="clear" w:color="auto" w:fill="FFFFFF"/>
        </w:rPr>
        <w:t>β-</w:t>
      </w:r>
      <w:proofErr w:type="spellStart"/>
      <w:r>
        <w:rPr>
          <w:rFonts w:ascii="Times New Roman" w:hAnsi="Times New Roman" w:hint="eastAsia"/>
          <w:color w:val="000000"/>
          <w:shd w:val="clear" w:color="auto" w:fill="FFFFFF"/>
        </w:rPr>
        <w:t>m</w:t>
      </w:r>
      <w:r w:rsidRPr="0083050B">
        <w:rPr>
          <w:rFonts w:ascii="Times New Roman" w:hAnsi="Times New Roman"/>
          <w:color w:val="000000"/>
          <w:shd w:val="clear" w:color="auto" w:fill="FFFFFF"/>
        </w:rPr>
        <w:t>ercaptoethanol</w:t>
      </w:r>
      <w:proofErr w:type="spellEnd"/>
      <w:r w:rsidRPr="0083050B">
        <w:rPr>
          <w:rFonts w:ascii="Times New Roman" w:hAnsi="Times New Roman"/>
          <w:color w:val="000000"/>
          <w:shd w:val="clear" w:color="auto" w:fill="FFFFFF"/>
        </w:rPr>
        <w:t xml:space="preserve"> (β-ME) </w:t>
      </w:r>
      <w:r>
        <w:rPr>
          <w:rFonts w:ascii="Times New Roman" w:hAnsi="Times New Roman"/>
          <w:color w:val="000000"/>
          <w:shd w:val="clear" w:color="auto" w:fill="FFFFFF"/>
        </w:rPr>
        <w:t>(Gibco)</w:t>
      </w:r>
      <w:r>
        <w:rPr>
          <w:rFonts w:ascii="Times New Roman" w:hAnsi="Times New Roman" w:hint="eastAsia"/>
          <w:color w:val="000000"/>
          <w:shd w:val="clear" w:color="auto" w:fill="FFFFFF"/>
        </w:rPr>
        <w:t xml:space="preserve">, </w:t>
      </w:r>
      <w:r>
        <w:rPr>
          <w:rFonts w:ascii="Times New Roman" w:hAnsi="Times New Roman"/>
          <w:color w:val="000000"/>
          <w:shd w:val="clear" w:color="auto" w:fill="FFFFFF"/>
        </w:rPr>
        <w:t xml:space="preserve">2 mM L-glutamine (Gibco) and </w:t>
      </w:r>
      <w:r>
        <w:rPr>
          <w:rFonts w:ascii="Times New Roman" w:hAnsi="Times New Roman" w:hint="eastAsia"/>
          <w:color w:val="000000"/>
          <w:shd w:val="clear" w:color="auto" w:fill="FFFFFF"/>
        </w:rPr>
        <w:t>20</w:t>
      </w:r>
      <w:r>
        <w:rPr>
          <w:rFonts w:ascii="Times New Roman" w:hAnsi="Times New Roman"/>
          <w:color w:val="000000"/>
          <w:shd w:val="clear" w:color="auto" w:fill="FFFFFF"/>
        </w:rPr>
        <w:t xml:space="preserve"> ng/mL murine GM-CSF and </w:t>
      </w:r>
      <w:r w:rsidRPr="00CD1D9C">
        <w:rPr>
          <w:rFonts w:asciiTheme="majorBidi" w:hAnsiTheme="majorBidi" w:cstheme="majorBidi" w:hint="eastAsia"/>
        </w:rPr>
        <w:t>10</w:t>
      </w:r>
      <w:r>
        <w:rPr>
          <w:rFonts w:asciiTheme="majorBidi" w:hAnsiTheme="majorBidi" w:cstheme="majorBidi"/>
        </w:rPr>
        <w:t xml:space="preserve"> </w:t>
      </w:r>
      <w:r w:rsidRPr="00CD1D9C">
        <w:rPr>
          <w:rFonts w:asciiTheme="majorBidi" w:hAnsiTheme="majorBidi" w:cstheme="majorBidi" w:hint="eastAsia"/>
        </w:rPr>
        <w:t>ng/m</w:t>
      </w:r>
      <w:r>
        <w:rPr>
          <w:rFonts w:asciiTheme="majorBidi" w:hAnsiTheme="majorBidi" w:cstheme="majorBidi"/>
        </w:rPr>
        <w:t>L</w:t>
      </w:r>
      <w:r w:rsidRPr="00CD1D9C">
        <w:rPr>
          <w:rFonts w:asciiTheme="majorBidi" w:hAnsiTheme="majorBidi" w:cstheme="majorBidi" w:hint="eastAsia"/>
        </w:rPr>
        <w:t xml:space="preserve"> </w:t>
      </w:r>
      <w:r>
        <w:rPr>
          <w:rFonts w:ascii="Times New Roman" w:hAnsi="Times New Roman"/>
          <w:color w:val="000000"/>
          <w:shd w:val="clear" w:color="auto" w:fill="FFFFFF"/>
        </w:rPr>
        <w:t>murine</w:t>
      </w:r>
      <w:r w:rsidRPr="00CD1D9C">
        <w:rPr>
          <w:rFonts w:asciiTheme="majorBidi" w:hAnsiTheme="majorBidi" w:cstheme="majorBidi" w:hint="eastAsia"/>
        </w:rPr>
        <w:t xml:space="preserve"> IL-4</w:t>
      </w:r>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Novoprotein</w:t>
      </w:r>
      <w:proofErr w:type="spellEnd"/>
      <w:r>
        <w:rPr>
          <w:rFonts w:ascii="Times New Roman" w:hAnsi="Times New Roman"/>
          <w:color w:val="000000"/>
          <w:shd w:val="clear" w:color="auto" w:fill="FFFFFF"/>
        </w:rPr>
        <w:t xml:space="preserve"> Technology, China) at 37°C and 5% CO</w:t>
      </w:r>
      <w:r>
        <w:rPr>
          <w:rFonts w:ascii="Times New Roman" w:hAnsi="Times New Roman"/>
          <w:color w:val="000000"/>
          <w:sz w:val="20"/>
          <w:shd w:val="clear" w:color="auto" w:fill="FFFFFF"/>
          <w:vertAlign w:val="subscript"/>
        </w:rPr>
        <w:t>2</w:t>
      </w:r>
      <w:r>
        <w:rPr>
          <w:rFonts w:ascii="Times New Roman" w:hAnsi="Times New Roman"/>
          <w:color w:val="000000"/>
          <w:shd w:val="clear" w:color="auto" w:fill="FFFFFF"/>
        </w:rPr>
        <w:t xml:space="preserve">. </w:t>
      </w:r>
      <w:r>
        <w:rPr>
          <w:rFonts w:ascii="Times New Roman" w:hAnsi="Times New Roman" w:hint="eastAsia"/>
          <w:color w:val="000000"/>
          <w:shd w:val="clear" w:color="auto" w:fill="FFFFFF"/>
        </w:rPr>
        <w:t>F</w:t>
      </w:r>
      <w:r>
        <w:rPr>
          <w:rFonts w:ascii="Times New Roman" w:hAnsi="Times New Roman"/>
          <w:color w:val="000000"/>
          <w:shd w:val="clear" w:color="auto" w:fill="FFFFFF"/>
        </w:rPr>
        <w:t xml:space="preserve">resh medium containing </w:t>
      </w:r>
      <w:r>
        <w:rPr>
          <w:rFonts w:ascii="Times New Roman" w:hAnsi="Times New Roman" w:hint="eastAsia"/>
          <w:color w:val="000000"/>
          <w:shd w:val="clear" w:color="auto" w:fill="FFFFFF"/>
        </w:rPr>
        <w:t xml:space="preserve">the same </w:t>
      </w:r>
      <w:r>
        <w:rPr>
          <w:rFonts w:ascii="Times New Roman" w:hAnsi="Times New Roman"/>
          <w:color w:val="000000"/>
          <w:shd w:val="clear" w:color="auto" w:fill="FFFFFF"/>
        </w:rPr>
        <w:t>concentration</w:t>
      </w:r>
      <w:r>
        <w:rPr>
          <w:rFonts w:ascii="Times New Roman" w:hAnsi="Times New Roman" w:hint="eastAsia"/>
          <w:color w:val="000000"/>
          <w:shd w:val="clear" w:color="auto" w:fill="FFFFFF"/>
        </w:rPr>
        <w:t xml:space="preserve"> of growth factors </w:t>
      </w:r>
      <w:r>
        <w:rPr>
          <w:rFonts w:ascii="Times New Roman" w:hAnsi="Times New Roman"/>
          <w:color w:val="000000"/>
          <w:shd w:val="clear" w:color="auto" w:fill="FFFFFF"/>
        </w:rPr>
        <w:t>was added</w:t>
      </w:r>
      <w:r>
        <w:rPr>
          <w:rFonts w:ascii="Times New Roman" w:hAnsi="Times New Roman" w:hint="eastAsia"/>
          <w:color w:val="000000"/>
          <w:shd w:val="clear" w:color="auto" w:fill="FFFFFF"/>
        </w:rPr>
        <w:t xml:space="preserve"> to cells </w:t>
      </w:r>
      <w:r>
        <w:rPr>
          <w:rFonts w:ascii="Times New Roman" w:hAnsi="Times New Roman"/>
          <w:color w:val="000000"/>
          <w:shd w:val="clear" w:color="auto" w:fill="FFFFFF"/>
        </w:rPr>
        <w:t>on D</w:t>
      </w:r>
      <w:r>
        <w:rPr>
          <w:rFonts w:ascii="Times New Roman" w:hAnsi="Times New Roman" w:hint="eastAsia"/>
          <w:color w:val="000000"/>
          <w:shd w:val="clear" w:color="auto" w:fill="FFFFFF"/>
        </w:rPr>
        <w:t>ay 3</w:t>
      </w:r>
      <w:r>
        <w:rPr>
          <w:rFonts w:ascii="Times New Roman" w:hAnsi="Times New Roman"/>
          <w:color w:val="000000"/>
          <w:shd w:val="clear" w:color="auto" w:fill="FFFFFF"/>
        </w:rPr>
        <w:t xml:space="preserve"> and Day 7. </w:t>
      </w:r>
      <w:r>
        <w:rPr>
          <w:rFonts w:ascii="Times New Roman" w:hAnsi="Times New Roman" w:hint="eastAsia"/>
          <w:color w:val="000000"/>
          <w:shd w:val="clear" w:color="auto" w:fill="FFFFFF"/>
        </w:rPr>
        <w:t xml:space="preserve">On </w:t>
      </w:r>
      <w:r>
        <w:rPr>
          <w:rFonts w:ascii="Times New Roman" w:hAnsi="Times New Roman"/>
          <w:color w:val="000000"/>
          <w:shd w:val="clear" w:color="auto" w:fill="FFFFFF"/>
        </w:rPr>
        <w:t>D</w:t>
      </w:r>
      <w:r>
        <w:rPr>
          <w:rFonts w:ascii="Times New Roman" w:hAnsi="Times New Roman" w:hint="eastAsia"/>
          <w:color w:val="000000"/>
          <w:shd w:val="clear" w:color="auto" w:fill="FFFFFF"/>
        </w:rPr>
        <w:t xml:space="preserve">ay </w:t>
      </w:r>
      <w:r>
        <w:rPr>
          <w:rFonts w:ascii="Times New Roman" w:hAnsi="Times New Roman"/>
          <w:color w:val="000000"/>
          <w:shd w:val="clear" w:color="auto" w:fill="FFFFFF"/>
        </w:rPr>
        <w:t>8</w:t>
      </w:r>
      <w:r>
        <w:rPr>
          <w:rFonts w:ascii="Times New Roman" w:hAnsi="Times New Roman" w:hint="eastAsia"/>
          <w:color w:val="000000"/>
          <w:shd w:val="clear" w:color="auto" w:fill="FFFFFF"/>
        </w:rPr>
        <w:t xml:space="preserve">, the </w:t>
      </w:r>
      <w:r>
        <w:rPr>
          <w:rFonts w:ascii="Times New Roman" w:hAnsi="Times New Roman"/>
          <w:color w:val="000000"/>
          <w:shd w:val="clear" w:color="auto" w:fill="FFFFFF"/>
        </w:rPr>
        <w:t xml:space="preserve">cells </w:t>
      </w:r>
      <w:r>
        <w:rPr>
          <w:rFonts w:ascii="Times New Roman" w:hAnsi="Times New Roman" w:hint="eastAsia"/>
          <w:color w:val="000000"/>
          <w:shd w:val="clear" w:color="auto" w:fill="FFFFFF"/>
        </w:rPr>
        <w:t>were ready to use.</w:t>
      </w:r>
    </w:p>
    <w:p w14:paraId="160408D4" w14:textId="77777777" w:rsidR="005D22C0" w:rsidRDefault="005D22C0" w:rsidP="005D22C0">
      <w:pPr>
        <w:spacing w:afterLines="50" w:after="156"/>
        <w:jc w:val="both"/>
        <w:rPr>
          <w:rFonts w:asciiTheme="majorBidi" w:hAnsiTheme="majorBidi" w:cstheme="majorBidi"/>
          <w:b/>
          <w:bCs/>
        </w:rPr>
      </w:pPr>
      <w:r>
        <w:rPr>
          <w:rFonts w:asciiTheme="majorBidi" w:hAnsiTheme="majorBidi" w:cstheme="majorBidi" w:hint="eastAsia"/>
          <w:b/>
          <w:bCs/>
        </w:rPr>
        <w:t>C</w:t>
      </w:r>
      <w:r>
        <w:rPr>
          <w:rFonts w:asciiTheme="majorBidi" w:hAnsiTheme="majorBidi" w:cstheme="majorBidi"/>
          <w:b/>
          <w:bCs/>
        </w:rPr>
        <w:t xml:space="preserve">ell proliferation study. </w:t>
      </w:r>
      <w:r w:rsidRPr="00F36D56">
        <w:rPr>
          <w:rFonts w:asciiTheme="majorBidi" w:hAnsiTheme="majorBidi" w:cstheme="majorBidi"/>
        </w:rPr>
        <w:t>BMDCs were seeded in a 96-well plate at a density of 5.0</w:t>
      </w:r>
      <w:r w:rsidRPr="00F36D56">
        <w:rPr>
          <w:rFonts w:asciiTheme="majorBidi" w:hAnsiTheme="majorBidi" w:cstheme="majorBidi"/>
        </w:rPr>
        <w:sym w:font="Symbol" w:char="F0B4"/>
      </w:r>
      <w:r w:rsidRPr="00F36D56">
        <w:rPr>
          <w:rFonts w:asciiTheme="majorBidi" w:hAnsiTheme="majorBidi" w:cstheme="majorBidi"/>
        </w:rPr>
        <w:t>10</w:t>
      </w:r>
      <w:r w:rsidRPr="00F36D56">
        <w:rPr>
          <w:rFonts w:asciiTheme="majorBidi" w:hAnsiTheme="majorBidi" w:cstheme="majorBidi"/>
          <w:vertAlign w:val="superscript"/>
        </w:rPr>
        <w:t>5</w:t>
      </w:r>
      <w:r w:rsidRPr="00F36D56">
        <w:rPr>
          <w:rFonts w:asciiTheme="majorBidi" w:hAnsiTheme="majorBidi" w:cstheme="majorBidi"/>
        </w:rPr>
        <w:t xml:space="preserve"> cells per well in </w:t>
      </w:r>
      <w:r>
        <w:rPr>
          <w:rFonts w:asciiTheme="majorBidi" w:hAnsiTheme="majorBidi" w:cstheme="majorBidi"/>
        </w:rPr>
        <w:t>200</w:t>
      </w:r>
      <w:r w:rsidRPr="00F36D56">
        <w:rPr>
          <w:rFonts w:asciiTheme="majorBidi" w:hAnsiTheme="majorBidi" w:cstheme="majorBidi"/>
        </w:rPr>
        <w:t xml:space="preserve"> </w:t>
      </w:r>
      <w:r w:rsidRPr="00F36D56">
        <w:rPr>
          <w:rFonts w:asciiTheme="majorBidi" w:hAnsiTheme="majorBidi" w:cstheme="majorBidi"/>
          <w:lang w:val="el-GR"/>
        </w:rPr>
        <w:t>μ</w:t>
      </w:r>
      <w:r w:rsidRPr="00F36D56">
        <w:rPr>
          <w:rFonts w:asciiTheme="majorBidi" w:hAnsiTheme="majorBidi" w:cstheme="majorBidi"/>
        </w:rPr>
        <w:t xml:space="preserve">L complete RPMI medium for 24 h at 37 </w:t>
      </w:r>
      <w:r w:rsidRPr="00F36D56">
        <w:rPr>
          <w:rFonts w:asciiTheme="majorBidi" w:hAnsiTheme="majorBidi" w:cstheme="majorBidi"/>
        </w:rPr>
        <w:sym w:font="Symbol" w:char="F0B0"/>
      </w:r>
      <w:r w:rsidRPr="00F36D56">
        <w:rPr>
          <w:rFonts w:asciiTheme="majorBidi" w:hAnsiTheme="majorBidi" w:cstheme="majorBidi"/>
        </w:rPr>
        <w:t>C.</w:t>
      </w:r>
      <w:r>
        <w:rPr>
          <w:rFonts w:asciiTheme="majorBidi" w:hAnsiTheme="majorBidi" w:cstheme="majorBidi"/>
        </w:rPr>
        <w:t xml:space="preserve"> The SPION-based vaccines were added at different concentrations (0-1000 </w:t>
      </w:r>
      <w:r w:rsidRPr="00813D37">
        <w:rPr>
          <w:rFonts w:ascii="Times New Roman" w:hAnsi="Times New Roman" w:cs="Times New Roman"/>
        </w:rPr>
        <w:sym w:font="Symbol" w:char="F06D"/>
      </w:r>
      <w:r w:rsidRPr="00813D37">
        <w:rPr>
          <w:rFonts w:ascii="Times New Roman" w:hAnsi="Times New Roman" w:cs="Times New Roman"/>
        </w:rPr>
        <w:t>g/mL</w:t>
      </w:r>
      <w:r>
        <w:rPr>
          <w:rFonts w:asciiTheme="majorBidi" w:hAnsiTheme="majorBidi" w:cstheme="majorBidi"/>
        </w:rPr>
        <w:t>) to the BMDCs and incubated for 24 h before the Cell Counting Kit-8 (CCK-8) (</w:t>
      </w:r>
      <w:proofErr w:type="spellStart"/>
      <w:r>
        <w:rPr>
          <w:rFonts w:asciiTheme="majorBidi" w:hAnsiTheme="majorBidi" w:cstheme="majorBidi"/>
        </w:rPr>
        <w:t>Apexbio</w:t>
      </w:r>
      <w:proofErr w:type="spellEnd"/>
      <w:r>
        <w:rPr>
          <w:rFonts w:asciiTheme="majorBidi" w:hAnsiTheme="majorBidi" w:cstheme="majorBidi"/>
        </w:rPr>
        <w:t xml:space="preserve">, USA) was performed according to the manufacturer’s protocol. </w:t>
      </w:r>
    </w:p>
    <w:p w14:paraId="33D367A6" w14:textId="18BC6697" w:rsidR="005D22C0" w:rsidRDefault="005D22C0" w:rsidP="005D22C0">
      <w:pPr>
        <w:spacing w:afterLines="50" w:after="156"/>
        <w:jc w:val="both"/>
        <w:rPr>
          <w:rFonts w:asciiTheme="majorBidi" w:hAnsiTheme="majorBidi" w:cstheme="majorBidi"/>
        </w:rPr>
      </w:pPr>
      <w:r w:rsidRPr="00C56A8C">
        <w:rPr>
          <w:rFonts w:asciiTheme="majorBidi" w:hAnsiTheme="majorBidi" w:cstheme="majorBidi"/>
          <w:b/>
          <w:bCs/>
        </w:rPr>
        <w:t>BMDC</w:t>
      </w:r>
      <w:r w:rsidR="0051792A">
        <w:rPr>
          <w:rFonts w:asciiTheme="majorBidi" w:hAnsiTheme="majorBidi" w:cstheme="majorBidi"/>
          <w:b/>
          <w:bCs/>
        </w:rPr>
        <w:t>s</w:t>
      </w:r>
      <w:r w:rsidRPr="00C56A8C">
        <w:rPr>
          <w:rFonts w:asciiTheme="majorBidi" w:hAnsiTheme="majorBidi" w:cstheme="majorBidi"/>
          <w:b/>
          <w:bCs/>
        </w:rPr>
        <w:t xml:space="preserve"> </w:t>
      </w:r>
      <w:r>
        <w:rPr>
          <w:rFonts w:asciiTheme="majorBidi" w:hAnsiTheme="majorBidi" w:cstheme="majorBidi"/>
          <w:b/>
          <w:bCs/>
          <w:i/>
          <w:iCs/>
        </w:rPr>
        <w:t>i</w:t>
      </w:r>
      <w:r w:rsidRPr="00C56A8C">
        <w:rPr>
          <w:rFonts w:asciiTheme="majorBidi" w:hAnsiTheme="majorBidi" w:cstheme="majorBidi"/>
          <w:b/>
          <w:bCs/>
          <w:i/>
          <w:iCs/>
        </w:rPr>
        <w:t xml:space="preserve">n </w:t>
      </w:r>
      <w:r>
        <w:rPr>
          <w:rFonts w:asciiTheme="majorBidi" w:hAnsiTheme="majorBidi" w:cstheme="majorBidi"/>
          <w:b/>
          <w:bCs/>
          <w:i/>
          <w:iCs/>
        </w:rPr>
        <w:t>v</w:t>
      </w:r>
      <w:r w:rsidRPr="00C56A8C">
        <w:rPr>
          <w:rFonts w:asciiTheme="majorBidi" w:hAnsiTheme="majorBidi" w:cstheme="majorBidi"/>
          <w:b/>
          <w:bCs/>
          <w:i/>
          <w:iCs/>
        </w:rPr>
        <w:t>itro</w:t>
      </w:r>
      <w:r w:rsidRPr="00C56A8C">
        <w:rPr>
          <w:rFonts w:asciiTheme="majorBidi" w:hAnsiTheme="majorBidi" w:cstheme="majorBidi"/>
          <w:b/>
          <w:bCs/>
        </w:rPr>
        <w:t xml:space="preserve"> </w:t>
      </w:r>
      <w:r>
        <w:rPr>
          <w:rFonts w:asciiTheme="majorBidi" w:hAnsiTheme="majorBidi" w:cstheme="majorBidi"/>
          <w:b/>
          <w:bCs/>
        </w:rPr>
        <w:t xml:space="preserve">activation. </w:t>
      </w:r>
      <w:r w:rsidRPr="00784F8B">
        <w:rPr>
          <w:rFonts w:asciiTheme="majorBidi" w:hAnsiTheme="majorBidi" w:cstheme="majorBidi"/>
        </w:rPr>
        <w:t>BMDCs were seeded in a 24-well plate at a density of 1.0</w:t>
      </w:r>
      <w:r w:rsidRPr="00784F8B">
        <w:rPr>
          <w:rFonts w:asciiTheme="majorBidi" w:hAnsiTheme="majorBidi" w:cstheme="majorBidi"/>
        </w:rPr>
        <w:sym w:font="Symbol" w:char="F0B4"/>
      </w:r>
      <w:r w:rsidRPr="00784F8B">
        <w:rPr>
          <w:rFonts w:asciiTheme="majorBidi" w:hAnsiTheme="majorBidi" w:cstheme="majorBidi"/>
        </w:rPr>
        <w:t>10</w:t>
      </w:r>
      <w:r w:rsidRPr="00784F8B">
        <w:rPr>
          <w:rFonts w:asciiTheme="majorBidi" w:hAnsiTheme="majorBidi" w:cstheme="majorBidi"/>
          <w:vertAlign w:val="superscript"/>
        </w:rPr>
        <w:t>5</w:t>
      </w:r>
      <w:r w:rsidRPr="00784F8B">
        <w:rPr>
          <w:rFonts w:asciiTheme="majorBidi" w:hAnsiTheme="majorBidi" w:cstheme="majorBidi"/>
        </w:rPr>
        <w:t xml:space="preserve"> cells per well in 1 mL complete RPMI medium f</w:t>
      </w:r>
      <w:r w:rsidRPr="00813D37">
        <w:rPr>
          <w:rFonts w:ascii="Times New Roman" w:hAnsi="Times New Roman" w:cs="Times New Roman"/>
        </w:rPr>
        <w:t xml:space="preserve">or 24 h at 37 </w:t>
      </w:r>
      <w:r w:rsidRPr="00813D37">
        <w:rPr>
          <w:rFonts w:ascii="Times New Roman" w:hAnsi="Times New Roman" w:cs="Times New Roman"/>
        </w:rPr>
        <w:sym w:font="Symbol" w:char="F0B0"/>
      </w:r>
      <w:r w:rsidRPr="00813D37">
        <w:rPr>
          <w:rFonts w:ascii="Times New Roman" w:hAnsi="Times New Roman" w:cs="Times New Roman"/>
        </w:rPr>
        <w:t>C. Next, the cells were treated with various SPION-based vaccines (</w:t>
      </w:r>
      <w:r>
        <w:rPr>
          <w:rFonts w:ascii="Times New Roman" w:hAnsi="Times New Roman" w:cs="Times New Roman"/>
        </w:rPr>
        <w:t>200</w:t>
      </w:r>
      <w:r w:rsidRPr="00813D37">
        <w:rPr>
          <w:rFonts w:ascii="Times New Roman" w:hAnsi="Times New Roman" w:cs="Times New Roman"/>
        </w:rPr>
        <w:t xml:space="preserve"> </w:t>
      </w:r>
      <w:r w:rsidRPr="00813D37">
        <w:rPr>
          <w:rFonts w:ascii="Times New Roman" w:hAnsi="Times New Roman" w:cs="Times New Roman"/>
        </w:rPr>
        <w:sym w:font="Symbol" w:char="F06D"/>
      </w:r>
      <w:r w:rsidRPr="00813D37">
        <w:rPr>
          <w:rFonts w:ascii="Times New Roman" w:hAnsi="Times New Roman" w:cs="Times New Roman"/>
        </w:rPr>
        <w:t>g/mL</w:t>
      </w:r>
      <w:r>
        <w:rPr>
          <w:rFonts w:asciiTheme="majorBidi" w:hAnsiTheme="majorBidi" w:cstheme="majorBidi"/>
        </w:rPr>
        <w:t>) or the counterparts without nanoparticle conjugation (</w:t>
      </w:r>
      <w:r w:rsidRPr="00DC44B1">
        <w:rPr>
          <w:rFonts w:asciiTheme="majorBidi" w:hAnsiTheme="majorBidi" w:cstheme="majorBidi"/>
        </w:rPr>
        <w:t>500</w:t>
      </w:r>
      <w:r>
        <w:rPr>
          <w:rFonts w:asciiTheme="majorBidi" w:hAnsiTheme="majorBidi" w:cstheme="majorBidi"/>
        </w:rPr>
        <w:t xml:space="preserve"> </w:t>
      </w:r>
      <w:proofErr w:type="spellStart"/>
      <w:r>
        <w:rPr>
          <w:rFonts w:asciiTheme="majorBidi" w:hAnsiTheme="majorBidi" w:cstheme="majorBidi"/>
        </w:rPr>
        <w:t>n</w:t>
      </w:r>
      <w:r w:rsidRPr="00DC44B1">
        <w:rPr>
          <w:rFonts w:asciiTheme="majorBidi" w:hAnsiTheme="majorBidi" w:cstheme="majorBidi"/>
        </w:rPr>
        <w:t>M</w:t>
      </w:r>
      <w:proofErr w:type="spellEnd"/>
      <w:r>
        <w:rPr>
          <w:rFonts w:asciiTheme="majorBidi" w:hAnsiTheme="majorBidi" w:cstheme="majorBidi"/>
        </w:rPr>
        <w:t xml:space="preserve"> for CpG-ODN and p210; 1</w:t>
      </w:r>
      <w:r w:rsidRPr="00813D37">
        <w:rPr>
          <w:rFonts w:ascii="Times New Roman" w:hAnsi="Times New Roman" w:cs="Times New Roman"/>
        </w:rPr>
        <w:sym w:font="Symbol" w:char="F06D"/>
      </w:r>
      <w:r w:rsidRPr="00813D37">
        <w:rPr>
          <w:rFonts w:ascii="Times New Roman" w:hAnsi="Times New Roman" w:cs="Times New Roman"/>
        </w:rPr>
        <w:t>g/mL</w:t>
      </w:r>
      <w:r>
        <w:rPr>
          <w:rFonts w:ascii="Times New Roman" w:hAnsi="Times New Roman" w:cs="Times New Roman"/>
        </w:rPr>
        <w:t xml:space="preserve"> for LPS</w:t>
      </w:r>
      <w:r>
        <w:rPr>
          <w:rFonts w:asciiTheme="majorBidi" w:hAnsiTheme="majorBidi" w:cstheme="majorBidi"/>
        </w:rPr>
        <w:t xml:space="preserve">) for 24 h or 72 h. The cells were then collected with cold PBS treatment for flow cytometric analysis or quantification of Fe content by </w:t>
      </w:r>
      <w:r w:rsidRPr="00AD0F72">
        <w:rPr>
          <w:rFonts w:asciiTheme="majorBidi" w:hAnsiTheme="majorBidi" w:cstheme="majorBidi"/>
        </w:rPr>
        <w:t>inductively coupled plasma mass spectrometry (ICP-MS)</w:t>
      </w:r>
      <w:r>
        <w:rPr>
          <w:rFonts w:asciiTheme="majorBidi" w:hAnsiTheme="majorBidi" w:cstheme="majorBidi"/>
        </w:rPr>
        <w:t xml:space="preserve">. </w:t>
      </w:r>
    </w:p>
    <w:p w14:paraId="503C1718" w14:textId="6189C8AC" w:rsidR="005D22C0" w:rsidRPr="003437EA" w:rsidRDefault="005D22C0" w:rsidP="005D22C0">
      <w:pPr>
        <w:spacing w:afterLines="50" w:after="156"/>
        <w:ind w:firstLine="289"/>
        <w:jc w:val="both"/>
        <w:rPr>
          <w:rFonts w:ascii="Times New Roman" w:hAnsi="Times New Roman" w:cs="Times New Roman"/>
        </w:rPr>
      </w:pPr>
      <w:r>
        <w:rPr>
          <w:rFonts w:asciiTheme="majorBidi" w:hAnsiTheme="majorBidi" w:cstheme="majorBidi"/>
        </w:rPr>
        <w:t>To check the surface expression of different markers, t</w:t>
      </w:r>
      <w:r w:rsidRPr="00784F8B">
        <w:rPr>
          <w:rFonts w:asciiTheme="majorBidi" w:hAnsiTheme="majorBidi" w:cstheme="majorBidi"/>
        </w:rPr>
        <w:t xml:space="preserve">he </w:t>
      </w:r>
      <w:r>
        <w:rPr>
          <w:rFonts w:asciiTheme="majorBidi" w:hAnsiTheme="majorBidi" w:cstheme="majorBidi"/>
        </w:rPr>
        <w:t xml:space="preserve">collected </w:t>
      </w:r>
      <w:r w:rsidRPr="00784F8B">
        <w:rPr>
          <w:rFonts w:asciiTheme="majorBidi" w:hAnsiTheme="majorBidi" w:cstheme="majorBidi"/>
        </w:rPr>
        <w:t>cells were stained with</w:t>
      </w:r>
      <w:r>
        <w:rPr>
          <w:rFonts w:asciiTheme="majorBidi" w:hAnsiTheme="majorBidi" w:cstheme="majorBidi"/>
        </w:rPr>
        <w:t xml:space="preserve"> </w:t>
      </w:r>
      <w:r w:rsidRPr="00784F8B">
        <w:rPr>
          <w:rFonts w:asciiTheme="majorBidi" w:hAnsiTheme="majorBidi" w:cstheme="majorBidi"/>
        </w:rPr>
        <w:t>Fc blocker (anti-mouse CD16/32</w:t>
      </w:r>
      <w:r>
        <w:rPr>
          <w:rFonts w:asciiTheme="majorBidi" w:hAnsiTheme="majorBidi" w:cstheme="majorBidi"/>
        </w:rPr>
        <w:t xml:space="preserve">, </w:t>
      </w:r>
      <w:proofErr w:type="spellStart"/>
      <w:r>
        <w:rPr>
          <w:rFonts w:asciiTheme="majorBidi" w:hAnsiTheme="majorBidi" w:cstheme="majorBidi"/>
        </w:rPr>
        <w:t>BioLegend</w:t>
      </w:r>
      <w:proofErr w:type="spellEnd"/>
      <w:r>
        <w:rPr>
          <w:rFonts w:asciiTheme="majorBidi" w:hAnsiTheme="majorBidi" w:cstheme="majorBidi"/>
        </w:rPr>
        <w:t xml:space="preserve">; </w:t>
      </w:r>
      <w:r w:rsidRPr="00032075">
        <w:rPr>
          <w:rFonts w:asciiTheme="majorBidi" w:hAnsiTheme="majorBidi" w:cstheme="majorBidi"/>
        </w:rPr>
        <w:t>101302</w:t>
      </w:r>
      <w:r>
        <w:rPr>
          <w:rFonts w:asciiTheme="majorBidi" w:hAnsiTheme="majorBidi" w:cstheme="majorBidi"/>
        </w:rPr>
        <w:t xml:space="preserve">) together with APC </w:t>
      </w:r>
      <w:r w:rsidRPr="00784F8B">
        <w:rPr>
          <w:rFonts w:asciiTheme="majorBidi" w:hAnsiTheme="majorBidi" w:cstheme="majorBidi"/>
        </w:rPr>
        <w:t>anti-mouse CD11c</w:t>
      </w:r>
      <w:r>
        <w:rPr>
          <w:rFonts w:asciiTheme="majorBidi" w:hAnsiTheme="majorBidi" w:cstheme="majorBidi"/>
        </w:rPr>
        <w:t xml:space="preserve"> (</w:t>
      </w:r>
      <w:proofErr w:type="spellStart"/>
      <w:r>
        <w:rPr>
          <w:rFonts w:asciiTheme="majorBidi" w:hAnsiTheme="majorBidi" w:cstheme="majorBidi"/>
        </w:rPr>
        <w:t>BioLegend</w:t>
      </w:r>
      <w:proofErr w:type="spellEnd"/>
      <w:r>
        <w:rPr>
          <w:rFonts w:asciiTheme="majorBidi" w:hAnsiTheme="majorBidi" w:cstheme="majorBidi"/>
        </w:rPr>
        <w:t xml:space="preserve">; </w:t>
      </w:r>
      <w:r w:rsidRPr="00032075">
        <w:rPr>
          <w:rFonts w:asciiTheme="majorBidi" w:hAnsiTheme="majorBidi" w:cstheme="majorBidi"/>
        </w:rPr>
        <w:t>117310</w:t>
      </w:r>
      <w:r>
        <w:rPr>
          <w:rFonts w:asciiTheme="majorBidi" w:hAnsiTheme="majorBidi" w:cstheme="majorBidi"/>
        </w:rPr>
        <w:t>)</w:t>
      </w:r>
      <w:r w:rsidRPr="00784F8B">
        <w:rPr>
          <w:rFonts w:asciiTheme="majorBidi" w:hAnsiTheme="majorBidi" w:cstheme="majorBidi"/>
        </w:rPr>
        <w:t xml:space="preserve">, </w:t>
      </w:r>
      <w:r>
        <w:rPr>
          <w:rFonts w:asciiTheme="majorBidi" w:hAnsiTheme="majorBidi" w:cstheme="majorBidi"/>
        </w:rPr>
        <w:t xml:space="preserve">FITC </w:t>
      </w:r>
      <w:r w:rsidRPr="00784F8B">
        <w:rPr>
          <w:rFonts w:asciiTheme="majorBidi" w:hAnsiTheme="majorBidi" w:cstheme="majorBidi"/>
        </w:rPr>
        <w:t>anti-mouse CD40</w:t>
      </w:r>
      <w:r>
        <w:rPr>
          <w:rFonts w:asciiTheme="majorBidi" w:hAnsiTheme="majorBidi" w:cstheme="majorBidi"/>
        </w:rPr>
        <w:t xml:space="preserve"> (</w:t>
      </w:r>
      <w:proofErr w:type="spellStart"/>
      <w:r>
        <w:rPr>
          <w:rFonts w:asciiTheme="majorBidi" w:hAnsiTheme="majorBidi" w:cstheme="majorBidi"/>
        </w:rPr>
        <w:t>BioLegend</w:t>
      </w:r>
      <w:proofErr w:type="spellEnd"/>
      <w:r>
        <w:rPr>
          <w:rFonts w:asciiTheme="majorBidi" w:hAnsiTheme="majorBidi" w:cstheme="majorBidi"/>
        </w:rPr>
        <w:t xml:space="preserve">; </w:t>
      </w:r>
      <w:r w:rsidRPr="00032075">
        <w:rPr>
          <w:rFonts w:asciiTheme="majorBidi" w:hAnsiTheme="majorBidi" w:cstheme="majorBidi"/>
        </w:rPr>
        <w:t>124607</w:t>
      </w:r>
      <w:r>
        <w:rPr>
          <w:rFonts w:asciiTheme="majorBidi" w:hAnsiTheme="majorBidi" w:cstheme="majorBidi"/>
        </w:rPr>
        <w:t>)</w:t>
      </w:r>
      <w:r w:rsidRPr="00784F8B">
        <w:rPr>
          <w:rFonts w:asciiTheme="majorBidi" w:hAnsiTheme="majorBidi" w:cstheme="majorBidi"/>
        </w:rPr>
        <w:t xml:space="preserve">, </w:t>
      </w:r>
      <w:r>
        <w:rPr>
          <w:rFonts w:asciiTheme="majorBidi" w:hAnsiTheme="majorBidi" w:cstheme="majorBidi"/>
        </w:rPr>
        <w:t xml:space="preserve">FITC </w:t>
      </w:r>
      <w:r w:rsidRPr="00784F8B">
        <w:rPr>
          <w:rFonts w:asciiTheme="majorBidi" w:hAnsiTheme="majorBidi" w:cstheme="majorBidi"/>
        </w:rPr>
        <w:t>CD80</w:t>
      </w:r>
      <w:r>
        <w:rPr>
          <w:rFonts w:asciiTheme="majorBidi" w:hAnsiTheme="majorBidi" w:cstheme="majorBidi"/>
        </w:rPr>
        <w:t xml:space="preserve"> (B7-1) monoclonal antibody (16-10A1) (Invitrogen, </w:t>
      </w:r>
      <w:proofErr w:type="spellStart"/>
      <w:r>
        <w:rPr>
          <w:rFonts w:asciiTheme="majorBidi" w:hAnsiTheme="majorBidi" w:cstheme="majorBidi"/>
        </w:rPr>
        <w:t>Thermo</w:t>
      </w:r>
      <w:r w:rsidR="0051792A">
        <w:rPr>
          <w:rFonts w:asciiTheme="majorBidi" w:hAnsiTheme="majorBidi" w:cstheme="majorBidi"/>
        </w:rPr>
        <w:t>F</w:t>
      </w:r>
      <w:r>
        <w:rPr>
          <w:rFonts w:asciiTheme="majorBidi" w:hAnsiTheme="majorBidi" w:cstheme="majorBidi"/>
        </w:rPr>
        <w:t>isher</w:t>
      </w:r>
      <w:proofErr w:type="spellEnd"/>
      <w:r>
        <w:rPr>
          <w:rFonts w:asciiTheme="majorBidi" w:hAnsiTheme="majorBidi" w:cstheme="majorBidi"/>
        </w:rPr>
        <w:t>; 11-0801-82)</w:t>
      </w:r>
      <w:r w:rsidRPr="00784F8B">
        <w:rPr>
          <w:rFonts w:asciiTheme="majorBidi" w:hAnsiTheme="majorBidi" w:cstheme="majorBidi"/>
        </w:rPr>
        <w:t xml:space="preserve">, </w:t>
      </w:r>
      <w:r>
        <w:rPr>
          <w:rFonts w:asciiTheme="majorBidi" w:hAnsiTheme="majorBidi" w:cstheme="majorBidi"/>
        </w:rPr>
        <w:t xml:space="preserve">PE </w:t>
      </w:r>
      <w:r w:rsidRPr="00784F8B">
        <w:rPr>
          <w:rFonts w:asciiTheme="majorBidi" w:hAnsiTheme="majorBidi" w:cstheme="majorBidi"/>
        </w:rPr>
        <w:t>anti-mouse CD86</w:t>
      </w:r>
      <w:r>
        <w:rPr>
          <w:rFonts w:asciiTheme="majorBidi" w:hAnsiTheme="majorBidi" w:cstheme="majorBidi"/>
        </w:rPr>
        <w:t xml:space="preserve"> (</w:t>
      </w:r>
      <w:proofErr w:type="spellStart"/>
      <w:r>
        <w:rPr>
          <w:rFonts w:asciiTheme="majorBidi" w:hAnsiTheme="majorBidi" w:cstheme="majorBidi"/>
        </w:rPr>
        <w:t>BioLegend</w:t>
      </w:r>
      <w:proofErr w:type="spellEnd"/>
      <w:r>
        <w:rPr>
          <w:rFonts w:asciiTheme="majorBidi" w:hAnsiTheme="majorBidi" w:cstheme="majorBidi"/>
        </w:rPr>
        <w:t xml:space="preserve">; </w:t>
      </w:r>
      <w:r w:rsidRPr="00032075">
        <w:rPr>
          <w:rFonts w:asciiTheme="majorBidi" w:hAnsiTheme="majorBidi" w:cstheme="majorBidi"/>
        </w:rPr>
        <w:t>1</w:t>
      </w:r>
      <w:r>
        <w:rPr>
          <w:rFonts w:asciiTheme="majorBidi" w:hAnsiTheme="majorBidi" w:cstheme="majorBidi"/>
        </w:rPr>
        <w:t>05105)</w:t>
      </w:r>
      <w:r w:rsidRPr="00784F8B">
        <w:rPr>
          <w:rFonts w:asciiTheme="majorBidi" w:hAnsiTheme="majorBidi" w:cstheme="majorBidi"/>
        </w:rPr>
        <w:t xml:space="preserve">, </w:t>
      </w:r>
      <w:r>
        <w:rPr>
          <w:rFonts w:asciiTheme="majorBidi" w:hAnsiTheme="majorBidi" w:cstheme="majorBidi"/>
        </w:rPr>
        <w:t xml:space="preserve">PE </w:t>
      </w:r>
      <w:r w:rsidRPr="00032075">
        <w:rPr>
          <w:rFonts w:asciiTheme="majorBidi" w:hAnsiTheme="majorBidi" w:cstheme="majorBidi"/>
        </w:rPr>
        <w:t xml:space="preserve">MHC Class I (H-2Kb) </w:t>
      </w:r>
      <w:r>
        <w:rPr>
          <w:rFonts w:asciiTheme="majorBidi" w:hAnsiTheme="majorBidi" w:cstheme="majorBidi"/>
        </w:rPr>
        <w:t>m</w:t>
      </w:r>
      <w:r w:rsidRPr="00032075">
        <w:rPr>
          <w:rFonts w:asciiTheme="majorBidi" w:hAnsiTheme="majorBidi" w:cstheme="majorBidi"/>
        </w:rPr>
        <w:t xml:space="preserve">onoclonal </w:t>
      </w:r>
      <w:r>
        <w:rPr>
          <w:rFonts w:asciiTheme="majorBidi" w:hAnsiTheme="majorBidi" w:cstheme="majorBidi"/>
        </w:rPr>
        <w:t>a</w:t>
      </w:r>
      <w:r w:rsidRPr="00032075">
        <w:rPr>
          <w:rFonts w:asciiTheme="majorBidi" w:hAnsiTheme="majorBidi" w:cstheme="majorBidi"/>
        </w:rPr>
        <w:t>ntibody (AF6-88.5.5.3)</w:t>
      </w:r>
      <w:r>
        <w:rPr>
          <w:rFonts w:asciiTheme="majorBidi" w:hAnsiTheme="majorBidi" w:cstheme="majorBidi"/>
        </w:rPr>
        <w:t xml:space="preserve"> (Invitrogen, </w:t>
      </w:r>
      <w:proofErr w:type="spellStart"/>
      <w:r>
        <w:rPr>
          <w:rFonts w:asciiTheme="majorBidi" w:hAnsiTheme="majorBidi" w:cstheme="majorBidi"/>
        </w:rPr>
        <w:t>Thermo</w:t>
      </w:r>
      <w:r w:rsidR="0051792A">
        <w:rPr>
          <w:rFonts w:asciiTheme="majorBidi" w:hAnsiTheme="majorBidi" w:cstheme="majorBidi"/>
        </w:rPr>
        <w:t>F</w:t>
      </w:r>
      <w:r>
        <w:rPr>
          <w:rFonts w:asciiTheme="majorBidi" w:hAnsiTheme="majorBidi" w:cstheme="majorBidi"/>
        </w:rPr>
        <w:t>isher</w:t>
      </w:r>
      <w:proofErr w:type="spellEnd"/>
      <w:r>
        <w:rPr>
          <w:rFonts w:asciiTheme="majorBidi" w:hAnsiTheme="majorBidi" w:cstheme="majorBidi"/>
        </w:rPr>
        <w:t xml:space="preserve">; </w:t>
      </w:r>
      <w:r w:rsidRPr="00032075">
        <w:rPr>
          <w:rFonts w:asciiTheme="majorBidi" w:hAnsiTheme="majorBidi" w:cstheme="majorBidi"/>
        </w:rPr>
        <w:t>12-5958-82</w:t>
      </w:r>
      <w:r>
        <w:rPr>
          <w:rFonts w:asciiTheme="majorBidi" w:hAnsiTheme="majorBidi" w:cstheme="majorBidi"/>
        </w:rPr>
        <w:t>)</w:t>
      </w:r>
      <w:r w:rsidRPr="00784F8B">
        <w:rPr>
          <w:rFonts w:asciiTheme="majorBidi" w:hAnsiTheme="majorBidi" w:cstheme="majorBidi"/>
        </w:rPr>
        <w:t xml:space="preserve">, </w:t>
      </w:r>
      <w:r>
        <w:rPr>
          <w:rFonts w:asciiTheme="majorBidi" w:hAnsiTheme="majorBidi" w:cstheme="majorBidi"/>
        </w:rPr>
        <w:t>or FITC MHC Class I (I-A/I-E) m</w:t>
      </w:r>
      <w:r w:rsidRPr="00032075">
        <w:rPr>
          <w:rFonts w:asciiTheme="majorBidi" w:hAnsiTheme="majorBidi" w:cstheme="majorBidi"/>
        </w:rPr>
        <w:t xml:space="preserve">onoclonal </w:t>
      </w:r>
      <w:r>
        <w:rPr>
          <w:rFonts w:asciiTheme="majorBidi" w:hAnsiTheme="majorBidi" w:cstheme="majorBidi"/>
        </w:rPr>
        <w:t>a</w:t>
      </w:r>
      <w:r w:rsidRPr="00032075">
        <w:rPr>
          <w:rFonts w:asciiTheme="majorBidi" w:hAnsiTheme="majorBidi" w:cstheme="majorBidi"/>
        </w:rPr>
        <w:t xml:space="preserve">ntibody </w:t>
      </w:r>
      <w:r>
        <w:rPr>
          <w:rFonts w:asciiTheme="majorBidi" w:hAnsiTheme="majorBidi" w:cstheme="majorBidi"/>
        </w:rPr>
        <w:t>(M5/114.15.3) (Cell Signaling</w:t>
      </w:r>
      <w:r w:rsidR="0051792A">
        <w:rPr>
          <w:rFonts w:asciiTheme="majorBidi" w:hAnsiTheme="majorBidi" w:cstheme="majorBidi"/>
        </w:rPr>
        <w:t xml:space="preserve"> Technology</w:t>
      </w:r>
      <w:r>
        <w:rPr>
          <w:rFonts w:asciiTheme="majorBidi" w:hAnsiTheme="majorBidi" w:cstheme="majorBidi"/>
        </w:rPr>
        <w:t xml:space="preserve">; 42594S) before staining with </w:t>
      </w:r>
      <w:r w:rsidR="00DC0EB6" w:rsidRPr="00520392">
        <w:rPr>
          <w:rFonts w:asciiTheme="majorBidi" w:hAnsiTheme="majorBidi" w:cstheme="majorBidi"/>
        </w:rPr>
        <w:t>Zombi</w:t>
      </w:r>
      <w:r w:rsidR="00DC0EB6" w:rsidRPr="00520392">
        <w:rPr>
          <w:rFonts w:asciiTheme="majorBidi" w:hAnsiTheme="majorBidi" w:cstheme="majorBidi" w:hint="eastAsia"/>
        </w:rPr>
        <w:t>e</w:t>
      </w:r>
      <w:r w:rsidR="00520392">
        <w:rPr>
          <w:rFonts w:asciiTheme="majorBidi" w:hAnsiTheme="majorBidi" w:cstheme="majorBidi" w:hint="eastAsia"/>
          <w:color w:val="FF0000"/>
        </w:rPr>
        <w:t xml:space="preserve"> </w:t>
      </w:r>
      <w:r>
        <w:rPr>
          <w:rFonts w:asciiTheme="majorBidi" w:hAnsiTheme="majorBidi" w:cstheme="majorBidi"/>
        </w:rPr>
        <w:t xml:space="preserve">Aqua </w:t>
      </w:r>
      <w:r w:rsidRPr="00784F8B">
        <w:rPr>
          <w:rFonts w:asciiTheme="majorBidi" w:hAnsiTheme="majorBidi" w:cstheme="majorBidi"/>
        </w:rPr>
        <w:t>fixable viability dye</w:t>
      </w:r>
      <w:r>
        <w:rPr>
          <w:rFonts w:asciiTheme="majorBidi" w:hAnsiTheme="majorBidi" w:cstheme="majorBidi"/>
        </w:rPr>
        <w:t xml:space="preserve"> (</w:t>
      </w:r>
      <w:proofErr w:type="spellStart"/>
      <w:r>
        <w:rPr>
          <w:rFonts w:asciiTheme="majorBidi" w:hAnsiTheme="majorBidi" w:cstheme="majorBidi"/>
        </w:rPr>
        <w:t>BioLegend</w:t>
      </w:r>
      <w:proofErr w:type="spellEnd"/>
      <w:r>
        <w:rPr>
          <w:rFonts w:asciiTheme="majorBidi" w:hAnsiTheme="majorBidi" w:cstheme="majorBidi"/>
        </w:rPr>
        <w:t xml:space="preserve">; 423101). </w:t>
      </w:r>
      <w:r w:rsidRPr="00784F8B">
        <w:rPr>
          <w:rFonts w:asciiTheme="majorBidi" w:hAnsiTheme="majorBidi" w:cstheme="majorBidi"/>
        </w:rPr>
        <w:t xml:space="preserve">Finally, </w:t>
      </w:r>
      <w:r w:rsidRPr="003437EA">
        <w:rPr>
          <w:rFonts w:ascii="Times New Roman" w:hAnsi="Times New Roman" w:cs="Times New Roman"/>
        </w:rPr>
        <w:t xml:space="preserve">the cells were resuspended in </w:t>
      </w:r>
      <w:r w:rsidRPr="00D1501B">
        <w:rPr>
          <w:rFonts w:ascii="Times New Roman" w:hAnsi="Times New Roman" w:cs="Times New Roman"/>
        </w:rPr>
        <w:t xml:space="preserve">200 </w:t>
      </w:r>
      <w:r w:rsidRPr="00D1501B">
        <w:rPr>
          <w:rFonts w:ascii="Times New Roman" w:hAnsi="Times New Roman" w:cs="Times New Roman"/>
        </w:rPr>
        <w:sym w:font="Symbol" w:char="F06D"/>
      </w:r>
      <w:r w:rsidRPr="00D1501B">
        <w:rPr>
          <w:rFonts w:ascii="Times New Roman" w:hAnsi="Times New Roman" w:cs="Times New Roman"/>
        </w:rPr>
        <w:t>L</w:t>
      </w:r>
      <w:r w:rsidRPr="003437EA">
        <w:rPr>
          <w:rFonts w:ascii="Times New Roman" w:hAnsi="Times New Roman" w:cs="Times New Roman"/>
        </w:rPr>
        <w:t xml:space="preserve"> FACS buffer for flow cytometry analysis. To quantify the cellular uptake of Fe in each treatment, </w:t>
      </w:r>
      <w:r>
        <w:rPr>
          <w:rFonts w:ascii="Times New Roman" w:hAnsi="Times New Roman" w:cs="Times New Roman"/>
        </w:rPr>
        <w:t xml:space="preserve">the cells from each well were </w:t>
      </w:r>
      <w:r w:rsidRPr="003437EA">
        <w:rPr>
          <w:rFonts w:ascii="Times New Roman" w:hAnsi="Times New Roman" w:cs="Times New Roman"/>
        </w:rPr>
        <w:t xml:space="preserve">digested with distilled nitric acid for 12 h, </w:t>
      </w:r>
      <w:r>
        <w:rPr>
          <w:rFonts w:ascii="Times New Roman" w:hAnsi="Times New Roman" w:cs="Times New Roman"/>
        </w:rPr>
        <w:t>diluted with deionized water to 2% HNO</w:t>
      </w:r>
      <w:r w:rsidRPr="003437EA">
        <w:rPr>
          <w:rFonts w:ascii="Times New Roman" w:hAnsi="Times New Roman" w:cs="Times New Roman"/>
          <w:vertAlign w:val="subscript"/>
        </w:rPr>
        <w:t>3</w:t>
      </w:r>
      <w:r>
        <w:rPr>
          <w:rFonts w:ascii="Times New Roman" w:hAnsi="Times New Roman" w:cs="Times New Roman"/>
        </w:rPr>
        <w:t xml:space="preserve"> solution, </w:t>
      </w:r>
      <w:r w:rsidRPr="003437EA">
        <w:rPr>
          <w:rFonts w:ascii="Times New Roman" w:hAnsi="Times New Roman" w:cs="Times New Roman"/>
        </w:rPr>
        <w:t>and</w:t>
      </w:r>
      <w:r w:rsidR="0051792A">
        <w:rPr>
          <w:rFonts w:ascii="Times New Roman" w:hAnsi="Times New Roman" w:cs="Times New Roman"/>
        </w:rPr>
        <w:t xml:space="preserve"> </w:t>
      </w:r>
      <w:r>
        <w:rPr>
          <w:rFonts w:ascii="Times New Roman" w:hAnsi="Times New Roman" w:cs="Times New Roman"/>
        </w:rPr>
        <w:t xml:space="preserve">analyzed with </w:t>
      </w:r>
      <w:r w:rsidRPr="003437EA">
        <w:rPr>
          <w:rFonts w:ascii="Times New Roman" w:hAnsi="Times New Roman" w:cs="Times New Roman"/>
        </w:rPr>
        <w:t>ICP-MS (i CAP</w:t>
      </w:r>
      <w:r w:rsidR="0051792A">
        <w:rPr>
          <w:rFonts w:ascii="Times New Roman" w:hAnsi="Times New Roman" w:cs="Times New Roman"/>
        </w:rPr>
        <w:t xml:space="preserve"> </w:t>
      </w:r>
      <w:r w:rsidRPr="003437EA">
        <w:rPr>
          <w:rFonts w:ascii="Times New Roman" w:hAnsi="Times New Roman" w:cs="Times New Roman"/>
        </w:rPr>
        <w:t xml:space="preserve">Q, </w:t>
      </w:r>
      <w:proofErr w:type="spellStart"/>
      <w:r w:rsidRPr="003437EA">
        <w:rPr>
          <w:rFonts w:ascii="Times New Roman" w:hAnsi="Times New Roman" w:cs="Times New Roman"/>
        </w:rPr>
        <w:t>ThermoFishe</w:t>
      </w:r>
      <w:r>
        <w:rPr>
          <w:rFonts w:ascii="Times New Roman" w:hAnsi="Times New Roman" w:cs="Times New Roman"/>
        </w:rPr>
        <w:t>r</w:t>
      </w:r>
      <w:proofErr w:type="spellEnd"/>
      <w:r>
        <w:rPr>
          <w:rFonts w:ascii="Times New Roman" w:hAnsi="Times New Roman" w:cs="Times New Roman"/>
        </w:rPr>
        <w:t>, USA</w:t>
      </w:r>
      <w:r w:rsidRPr="003437EA">
        <w:rPr>
          <w:rFonts w:ascii="Times New Roman" w:hAnsi="Times New Roman" w:cs="Times New Roman"/>
        </w:rPr>
        <w:t>).</w:t>
      </w:r>
    </w:p>
    <w:p w14:paraId="2C4ED65D" w14:textId="77777777" w:rsidR="005D22C0" w:rsidRDefault="005D22C0" w:rsidP="005D22C0">
      <w:pPr>
        <w:pStyle w:val="SOMContent"/>
        <w:spacing w:before="0" w:afterLines="50" w:after="156"/>
        <w:ind w:firstLine="289"/>
        <w:jc w:val="both"/>
      </w:pPr>
      <w:r w:rsidRPr="000D131B">
        <w:t xml:space="preserve">For cytokine expression, </w:t>
      </w:r>
      <w:r>
        <w:rPr>
          <w:lang w:eastAsia="zh-CN"/>
        </w:rPr>
        <w:t>the cells were incubated</w:t>
      </w:r>
      <w:r>
        <w:t xml:space="preserve"> with </w:t>
      </w:r>
      <w:r w:rsidRPr="00813D37">
        <w:t>SPION-based vaccines (</w:t>
      </w:r>
      <w:r>
        <w:t>200</w:t>
      </w:r>
      <w:r w:rsidRPr="00813D37">
        <w:t xml:space="preserve"> </w:t>
      </w:r>
      <w:r w:rsidRPr="00813D37">
        <w:sym w:font="Symbol" w:char="F06D"/>
      </w:r>
      <w:r w:rsidRPr="00813D37">
        <w:t>g/mL</w:t>
      </w:r>
      <w:r>
        <w:rPr>
          <w:rFonts w:asciiTheme="majorBidi" w:hAnsiTheme="majorBidi" w:cstheme="majorBidi"/>
        </w:rPr>
        <w:t>) or the counterparts without nanoparticle conjugation (</w:t>
      </w:r>
      <w:r w:rsidRPr="00DC44B1">
        <w:rPr>
          <w:rFonts w:asciiTheme="majorBidi" w:hAnsiTheme="majorBidi" w:cstheme="majorBidi"/>
        </w:rPr>
        <w:t>500</w:t>
      </w:r>
      <w:r>
        <w:rPr>
          <w:rFonts w:asciiTheme="majorBidi" w:hAnsiTheme="majorBidi" w:cstheme="majorBidi"/>
        </w:rPr>
        <w:t xml:space="preserve"> </w:t>
      </w:r>
      <w:proofErr w:type="spellStart"/>
      <w:r>
        <w:rPr>
          <w:rFonts w:asciiTheme="majorBidi" w:hAnsiTheme="majorBidi" w:cstheme="majorBidi"/>
        </w:rPr>
        <w:t>n</w:t>
      </w:r>
      <w:r w:rsidRPr="00DC44B1">
        <w:rPr>
          <w:rFonts w:asciiTheme="majorBidi" w:hAnsiTheme="majorBidi" w:cstheme="majorBidi"/>
        </w:rPr>
        <w:t>M</w:t>
      </w:r>
      <w:proofErr w:type="spellEnd"/>
      <w:r>
        <w:rPr>
          <w:rFonts w:asciiTheme="majorBidi" w:hAnsiTheme="majorBidi" w:cstheme="majorBidi"/>
        </w:rPr>
        <w:t xml:space="preserve"> for CpG-ODN and p210; 1</w:t>
      </w:r>
      <w:r w:rsidRPr="00813D37">
        <w:sym w:font="Symbol" w:char="F06D"/>
      </w:r>
      <w:r w:rsidRPr="00813D37">
        <w:t>g/mL</w:t>
      </w:r>
      <w:r>
        <w:t xml:space="preserve"> for LPS</w:t>
      </w:r>
      <w:r>
        <w:rPr>
          <w:rFonts w:asciiTheme="majorBidi" w:hAnsiTheme="majorBidi" w:cstheme="majorBidi"/>
        </w:rPr>
        <w:t>) for 24 h. T</w:t>
      </w:r>
      <w:r w:rsidRPr="000D131B">
        <w:t>he supernatants were collected and the cytokine levels (TNF-</w:t>
      </w:r>
      <w:r w:rsidRPr="000D131B">
        <w:rPr>
          <w:lang w:val="el-GR"/>
        </w:rPr>
        <w:t>α</w:t>
      </w:r>
      <w:r w:rsidRPr="000D131B">
        <w:t xml:space="preserve">, IL-6, and IL-12p70) were tested with individual enzyme-linked </w:t>
      </w:r>
      <w:r w:rsidRPr="000D131B">
        <w:lastRenderedPageBreak/>
        <w:t>immunoassay (ELISA) kits according to the manufacturer’s protocol (</w:t>
      </w:r>
      <w:proofErr w:type="spellStart"/>
      <w:r>
        <w:rPr>
          <w:rFonts w:hint="eastAsia"/>
          <w:lang w:eastAsia="zh-CN"/>
        </w:rPr>
        <w:t>Mult</w:t>
      </w:r>
      <w:r>
        <w:rPr>
          <w:lang w:eastAsia="zh-CN"/>
        </w:rPr>
        <w:t>isciences</w:t>
      </w:r>
      <w:proofErr w:type="spellEnd"/>
      <w:r>
        <w:rPr>
          <w:lang w:eastAsia="zh-CN"/>
        </w:rPr>
        <w:t xml:space="preserve"> Biotech</w:t>
      </w:r>
      <w:r w:rsidRPr="000D131B">
        <w:t xml:space="preserve">, </w:t>
      </w:r>
      <w:r>
        <w:rPr>
          <w:rFonts w:hint="eastAsia"/>
          <w:lang w:eastAsia="zh-CN"/>
        </w:rPr>
        <w:t>China</w:t>
      </w:r>
      <w:r w:rsidRPr="000D131B">
        <w:t xml:space="preserve">). </w:t>
      </w:r>
    </w:p>
    <w:p w14:paraId="67827976" w14:textId="77777777" w:rsidR="005D22C0" w:rsidRDefault="005D22C0" w:rsidP="005D22C0">
      <w:pPr>
        <w:pStyle w:val="SOMContent"/>
        <w:spacing w:before="0" w:afterLines="50" w:after="156"/>
        <w:jc w:val="both"/>
        <w:rPr>
          <w:lang w:eastAsia="zh-CN"/>
        </w:rPr>
      </w:pPr>
      <w:r>
        <w:rPr>
          <w:rFonts w:asciiTheme="majorBidi" w:hAnsiTheme="majorBidi" w:cstheme="majorBidi" w:hint="eastAsia"/>
          <w:b/>
          <w:bCs/>
        </w:rPr>
        <w:t>C</w:t>
      </w:r>
      <w:r>
        <w:rPr>
          <w:rFonts w:asciiTheme="majorBidi" w:hAnsiTheme="majorBidi" w:cstheme="majorBidi"/>
          <w:b/>
          <w:bCs/>
        </w:rPr>
        <w:t xml:space="preserve">ell uptake, pharmacological inhibition, and intracellular trafficking. </w:t>
      </w:r>
      <w:r>
        <w:rPr>
          <w:lang w:eastAsia="zh-CN"/>
        </w:rPr>
        <w:t xml:space="preserve">The </w:t>
      </w:r>
      <w:proofErr w:type="spellStart"/>
      <w:r>
        <w:rPr>
          <w:lang w:eastAsia="zh-CN"/>
        </w:rPr>
        <w:t>nanvaccines</w:t>
      </w:r>
      <w:proofErr w:type="spellEnd"/>
      <w:r>
        <w:rPr>
          <w:lang w:eastAsia="zh-CN"/>
        </w:rPr>
        <w:t xml:space="preserve"> made from Quasar 670-labeled CpG-ODN and FITC-tagged p210 were added to the BMDCs pre-seeded on coverslips in </w:t>
      </w:r>
      <w:r w:rsidRPr="004D3359">
        <w:rPr>
          <w:lang w:eastAsia="zh-CN"/>
        </w:rPr>
        <w:t>24-well plates</w:t>
      </w:r>
      <w:r>
        <w:rPr>
          <w:lang w:eastAsia="zh-CN"/>
        </w:rPr>
        <w:t xml:space="preserve"> and incubated for different durations of time. The cells were then fixed with 4% </w:t>
      </w:r>
      <w:r>
        <w:rPr>
          <w:rFonts w:hint="eastAsia"/>
          <w:lang w:eastAsia="zh-CN"/>
        </w:rPr>
        <w:t>par</w:t>
      </w:r>
      <w:r>
        <w:rPr>
          <w:lang w:eastAsia="zh-CN"/>
        </w:rPr>
        <w:t>aformaldehyde (PFA), washed with PBS three times, stained with Hoechst 33342 (</w:t>
      </w:r>
      <w:proofErr w:type="spellStart"/>
      <w:r>
        <w:rPr>
          <w:rFonts w:hint="eastAsia"/>
          <w:lang w:eastAsia="zh-CN"/>
        </w:rPr>
        <w:t>Bey</w:t>
      </w:r>
      <w:r>
        <w:rPr>
          <w:lang w:eastAsia="zh-CN"/>
        </w:rPr>
        <w:t>otime</w:t>
      </w:r>
      <w:proofErr w:type="spellEnd"/>
      <w:r>
        <w:rPr>
          <w:lang w:eastAsia="zh-CN"/>
        </w:rPr>
        <w:t>, China</w:t>
      </w:r>
      <w:r>
        <w:rPr>
          <w:rFonts w:hint="eastAsia"/>
          <w:lang w:eastAsia="zh-CN"/>
        </w:rPr>
        <w:t>)</w:t>
      </w:r>
      <w:r>
        <w:rPr>
          <w:lang w:eastAsia="zh-CN"/>
        </w:rPr>
        <w:t xml:space="preserve"> and mounted with </w:t>
      </w:r>
      <w:proofErr w:type="spellStart"/>
      <w:r w:rsidRPr="007A1F61">
        <w:rPr>
          <w:lang w:eastAsia="zh-CN"/>
        </w:rPr>
        <w:t>Fluoromount</w:t>
      </w:r>
      <w:proofErr w:type="spellEnd"/>
      <w:r w:rsidRPr="007A1F61">
        <w:rPr>
          <w:lang w:eastAsia="zh-CN"/>
        </w:rPr>
        <w:t>-</w:t>
      </w:r>
      <w:r>
        <w:rPr>
          <w:lang w:eastAsia="zh-CN"/>
        </w:rPr>
        <w:t>G</w:t>
      </w:r>
      <w:r w:rsidRPr="007A1F61">
        <w:rPr>
          <w:lang w:eastAsia="zh-CN"/>
        </w:rPr>
        <w:t xml:space="preserve"> </w:t>
      </w:r>
      <w:r>
        <w:rPr>
          <w:rFonts w:hint="eastAsia"/>
          <w:lang w:eastAsia="zh-CN"/>
        </w:rPr>
        <w:t>m</w:t>
      </w:r>
      <w:r w:rsidRPr="007A1F61">
        <w:rPr>
          <w:lang w:eastAsia="zh-CN"/>
        </w:rPr>
        <w:t xml:space="preserve">ounting </w:t>
      </w:r>
      <w:r>
        <w:rPr>
          <w:lang w:eastAsia="zh-CN"/>
        </w:rPr>
        <w:t>m</w:t>
      </w:r>
      <w:r w:rsidRPr="007A1F61">
        <w:rPr>
          <w:lang w:eastAsia="zh-CN"/>
        </w:rPr>
        <w:t>edium</w:t>
      </w:r>
      <w:r>
        <w:rPr>
          <w:lang w:eastAsia="zh-CN"/>
        </w:rPr>
        <w:t xml:space="preserve"> (Absin, China). </w:t>
      </w:r>
    </w:p>
    <w:p w14:paraId="137A8F3E" w14:textId="353D5471" w:rsidR="005D22C0" w:rsidRDefault="005D22C0" w:rsidP="005D22C0">
      <w:pPr>
        <w:pStyle w:val="SOMContent"/>
        <w:spacing w:before="0" w:afterLines="50" w:after="156"/>
        <w:ind w:firstLine="289"/>
        <w:jc w:val="both"/>
        <w:rPr>
          <w:lang w:eastAsia="zh-CN"/>
        </w:rPr>
      </w:pPr>
      <w:r>
        <w:t xml:space="preserve">For pharmacological inhibition study, BMDCs </w:t>
      </w:r>
      <w:r w:rsidRPr="004D3359">
        <w:t>were pre</w:t>
      </w:r>
      <w:r>
        <w:t>-</w:t>
      </w:r>
      <w:r w:rsidRPr="004D3359">
        <w:t xml:space="preserve">treated with </w:t>
      </w:r>
      <w:r>
        <w:t>cell culture</w:t>
      </w:r>
      <w:r>
        <w:rPr>
          <w:lang w:eastAsia="zh-CN"/>
        </w:rPr>
        <w:t xml:space="preserve"> medium </w:t>
      </w:r>
      <w:r w:rsidRPr="00520392">
        <w:rPr>
          <w:lang w:eastAsia="zh-CN"/>
        </w:rPr>
        <w:t>contain</w:t>
      </w:r>
      <w:r w:rsidR="00520392" w:rsidRPr="00520392">
        <w:rPr>
          <w:lang w:eastAsia="zh-CN"/>
        </w:rPr>
        <w:t>ing</w:t>
      </w:r>
      <w:r w:rsidRPr="004D3359">
        <w:rPr>
          <w:lang w:eastAsia="zh-CN"/>
        </w:rPr>
        <w:t xml:space="preserve"> different concentrations of chemical blockers or blocking antibodies for 1 h. These blockers include fucoidan (50 </w:t>
      </w:r>
      <w:proofErr w:type="spellStart"/>
      <w:r w:rsidRPr="004D3359">
        <w:rPr>
          <w:lang w:eastAsia="zh-CN"/>
        </w:rPr>
        <w:t>μg</w:t>
      </w:r>
      <w:proofErr w:type="spellEnd"/>
      <w:r w:rsidRPr="004D3359">
        <w:rPr>
          <w:lang w:eastAsia="zh-CN"/>
        </w:rPr>
        <w:t xml:space="preserve">/mL, </w:t>
      </w:r>
      <w:proofErr w:type="spellStart"/>
      <w:r>
        <w:rPr>
          <w:rFonts w:hint="eastAsia"/>
          <w:lang w:eastAsia="zh-CN"/>
        </w:rPr>
        <w:t>Y</w:t>
      </w:r>
      <w:r w:rsidRPr="00545C45">
        <w:rPr>
          <w:lang w:eastAsia="zh-CN"/>
        </w:rPr>
        <w:t>uanye</w:t>
      </w:r>
      <w:proofErr w:type="spellEnd"/>
      <w:r w:rsidRPr="00545C45">
        <w:rPr>
          <w:lang w:eastAsia="zh-CN"/>
        </w:rPr>
        <w:t xml:space="preserve"> Bio</w:t>
      </w:r>
      <w:r>
        <w:rPr>
          <w:lang w:eastAsia="zh-CN"/>
        </w:rPr>
        <w:t>-</w:t>
      </w:r>
      <w:r w:rsidRPr="00545C45">
        <w:rPr>
          <w:lang w:eastAsia="zh-CN"/>
        </w:rPr>
        <w:t>Technology</w:t>
      </w:r>
      <w:r>
        <w:rPr>
          <w:lang w:eastAsia="zh-CN"/>
        </w:rPr>
        <w:t>, China</w:t>
      </w:r>
      <w:r w:rsidRPr="00545C45">
        <w:rPr>
          <w:lang w:eastAsia="zh-CN"/>
        </w:rPr>
        <w:t>)</w:t>
      </w:r>
      <w:r w:rsidRPr="004D3359">
        <w:rPr>
          <w:lang w:eastAsia="zh-CN"/>
        </w:rPr>
        <w:t xml:space="preserve">, </w:t>
      </w:r>
      <w:r>
        <w:rPr>
          <w:lang w:eastAsia="zh-CN"/>
        </w:rPr>
        <w:t xml:space="preserve">mannan (1 mg/mL, </w:t>
      </w:r>
      <w:proofErr w:type="spellStart"/>
      <w:r>
        <w:rPr>
          <w:rFonts w:hint="eastAsia"/>
          <w:lang w:eastAsia="zh-CN"/>
        </w:rPr>
        <w:t>Y</w:t>
      </w:r>
      <w:r w:rsidRPr="00545C45">
        <w:rPr>
          <w:lang w:eastAsia="zh-CN"/>
        </w:rPr>
        <w:t>uanye</w:t>
      </w:r>
      <w:proofErr w:type="spellEnd"/>
      <w:r w:rsidRPr="00545C45">
        <w:rPr>
          <w:lang w:eastAsia="zh-CN"/>
        </w:rPr>
        <w:t xml:space="preserve"> Bio</w:t>
      </w:r>
      <w:r>
        <w:rPr>
          <w:lang w:eastAsia="zh-CN"/>
        </w:rPr>
        <w:t>-</w:t>
      </w:r>
      <w:r w:rsidRPr="00545C45">
        <w:rPr>
          <w:lang w:eastAsia="zh-CN"/>
        </w:rPr>
        <w:t>Technology</w:t>
      </w:r>
      <w:r>
        <w:rPr>
          <w:lang w:eastAsia="zh-CN"/>
        </w:rPr>
        <w:t xml:space="preserve">, China), </w:t>
      </w:r>
      <w:r w:rsidRPr="004D3359">
        <w:rPr>
          <w:lang w:eastAsia="zh-CN"/>
        </w:rPr>
        <w:t xml:space="preserve">amiloride (500 </w:t>
      </w:r>
      <w:proofErr w:type="spellStart"/>
      <w:r w:rsidRPr="004D3359">
        <w:rPr>
          <w:lang w:eastAsia="zh-CN"/>
        </w:rPr>
        <w:t>μg</w:t>
      </w:r>
      <w:proofErr w:type="spellEnd"/>
      <w:r w:rsidRPr="004D3359">
        <w:rPr>
          <w:lang w:eastAsia="zh-CN"/>
        </w:rPr>
        <w:t xml:space="preserve">/mL, </w:t>
      </w:r>
      <w:proofErr w:type="spellStart"/>
      <w:r>
        <w:rPr>
          <w:lang w:eastAsia="zh-CN"/>
        </w:rPr>
        <w:t>Glpbio</w:t>
      </w:r>
      <w:proofErr w:type="spellEnd"/>
      <w:r>
        <w:rPr>
          <w:lang w:eastAsia="zh-CN"/>
        </w:rPr>
        <w:t>, USA</w:t>
      </w:r>
      <w:r w:rsidRPr="004D3359">
        <w:rPr>
          <w:lang w:eastAsia="zh-CN"/>
        </w:rPr>
        <w:t>), antibody against CD16/32 (1</w:t>
      </w:r>
      <w:r>
        <w:rPr>
          <w:rFonts w:hint="eastAsia"/>
          <w:lang w:eastAsia="zh-CN"/>
        </w:rPr>
        <w:t>0</w:t>
      </w:r>
      <w:r w:rsidRPr="004D3359">
        <w:rPr>
          <w:lang w:eastAsia="zh-CN"/>
        </w:rPr>
        <w:t xml:space="preserve"> </w:t>
      </w:r>
      <w:proofErr w:type="spellStart"/>
      <w:r w:rsidRPr="004D3359">
        <w:rPr>
          <w:lang w:eastAsia="zh-CN"/>
        </w:rPr>
        <w:t>μg</w:t>
      </w:r>
      <w:proofErr w:type="spellEnd"/>
      <w:r w:rsidRPr="004D3359">
        <w:rPr>
          <w:lang w:eastAsia="zh-CN"/>
        </w:rPr>
        <w:t>/mL</w:t>
      </w:r>
      <w:r>
        <w:rPr>
          <w:rFonts w:hint="eastAsia"/>
          <w:lang w:eastAsia="zh-CN"/>
        </w:rPr>
        <w:t>,</w:t>
      </w:r>
      <w:r w:rsidRPr="004D3359">
        <w:rPr>
          <w:lang w:eastAsia="zh-CN"/>
        </w:rPr>
        <w:t xml:space="preserve"> </w:t>
      </w:r>
      <w:proofErr w:type="spellStart"/>
      <w:r w:rsidRPr="004D3359">
        <w:rPr>
          <w:lang w:eastAsia="zh-CN"/>
        </w:rPr>
        <w:t>BioL</w:t>
      </w:r>
      <w:r>
        <w:rPr>
          <w:lang w:eastAsia="zh-CN"/>
        </w:rPr>
        <w:t>egend</w:t>
      </w:r>
      <w:proofErr w:type="spellEnd"/>
      <w:r>
        <w:rPr>
          <w:rFonts w:hint="eastAsia"/>
          <w:lang w:eastAsia="zh-CN"/>
        </w:rPr>
        <w:t xml:space="preserve">; </w:t>
      </w:r>
      <w:r w:rsidRPr="004D3359">
        <w:rPr>
          <w:lang w:eastAsia="zh-CN"/>
        </w:rPr>
        <w:t>10130</w:t>
      </w:r>
      <w:r>
        <w:rPr>
          <w:lang w:eastAsia="zh-CN"/>
        </w:rPr>
        <w:t>2</w:t>
      </w:r>
      <w:r w:rsidRPr="004D3359">
        <w:rPr>
          <w:lang w:eastAsia="zh-CN"/>
        </w:rPr>
        <w:t xml:space="preserve">). After removing the inhibitor-containing medium, 0.3 mL of serum-containing </w:t>
      </w:r>
      <w:r>
        <w:rPr>
          <w:lang w:eastAsia="zh-CN"/>
        </w:rPr>
        <w:t>cell culture medium</w:t>
      </w:r>
      <w:r w:rsidRPr="004D3359">
        <w:rPr>
          <w:lang w:eastAsia="zh-CN"/>
        </w:rPr>
        <w:t xml:space="preserve"> that contains the same inhibitor at the original concentration and </w:t>
      </w:r>
      <w:r>
        <w:rPr>
          <w:lang w:eastAsia="zh-CN"/>
        </w:rPr>
        <w:t>2</w:t>
      </w:r>
      <w:r w:rsidRPr="004D3359">
        <w:rPr>
          <w:lang w:eastAsia="zh-CN"/>
        </w:rPr>
        <w:t xml:space="preserve">00 </w:t>
      </w:r>
      <w:proofErr w:type="spellStart"/>
      <w:r w:rsidRPr="004D3359">
        <w:rPr>
          <w:lang w:eastAsia="zh-CN"/>
        </w:rPr>
        <w:t>μg</w:t>
      </w:r>
      <w:proofErr w:type="spellEnd"/>
      <w:r w:rsidRPr="004D3359">
        <w:rPr>
          <w:lang w:eastAsia="zh-CN"/>
        </w:rPr>
        <w:t xml:space="preserve">/mL of </w:t>
      </w:r>
      <w:r>
        <w:rPr>
          <w:lang w:eastAsia="zh-CN"/>
        </w:rPr>
        <w:t>SP-</w:t>
      </w:r>
      <w:r>
        <w:rPr>
          <w:rFonts w:hint="eastAsia"/>
          <w:lang w:eastAsia="zh-CN"/>
        </w:rPr>
        <w:t>P</w:t>
      </w:r>
      <w:r>
        <w:rPr>
          <w:lang w:eastAsia="zh-CN"/>
        </w:rPr>
        <w:t>, SP-D, SP-D1</w:t>
      </w:r>
      <w:r>
        <w:rPr>
          <w:rFonts w:hint="eastAsia"/>
          <w:lang w:eastAsia="zh-CN"/>
        </w:rPr>
        <w:t>P1,</w:t>
      </w:r>
      <w:r>
        <w:rPr>
          <w:lang w:eastAsia="zh-CN"/>
        </w:rPr>
        <w:t xml:space="preserve"> and SP-D1+P1 </w:t>
      </w:r>
      <w:r w:rsidRPr="004D3359">
        <w:rPr>
          <w:rFonts w:hint="eastAsia"/>
          <w:lang w:eastAsia="zh-CN"/>
        </w:rPr>
        <w:t>w</w:t>
      </w:r>
      <w:r w:rsidRPr="004D3359">
        <w:rPr>
          <w:lang w:eastAsia="zh-CN"/>
        </w:rPr>
        <w:t xml:space="preserve">ere subsequently added to the cells. After 4 h of incubation, </w:t>
      </w:r>
      <w:r>
        <w:rPr>
          <w:lang w:eastAsia="zh-CN"/>
        </w:rPr>
        <w:t xml:space="preserve">the medium was removed, </w:t>
      </w:r>
      <w:r w:rsidRPr="004D3359">
        <w:rPr>
          <w:lang w:eastAsia="zh-CN"/>
        </w:rPr>
        <w:t xml:space="preserve">and the cells were rinsed with PBS. </w:t>
      </w:r>
      <w:r>
        <w:rPr>
          <w:lang w:eastAsia="zh-CN"/>
        </w:rPr>
        <w:t xml:space="preserve">The cells were then fixed with 4% </w:t>
      </w:r>
      <w:r>
        <w:rPr>
          <w:rFonts w:hint="eastAsia"/>
          <w:lang w:eastAsia="zh-CN"/>
        </w:rPr>
        <w:t>par</w:t>
      </w:r>
      <w:r>
        <w:rPr>
          <w:lang w:eastAsia="zh-CN"/>
        </w:rPr>
        <w:t>aformaldehyde (PFA), washed with PBS three times, stained with Hoechst 33342 (</w:t>
      </w:r>
      <w:proofErr w:type="spellStart"/>
      <w:r>
        <w:rPr>
          <w:rFonts w:hint="eastAsia"/>
          <w:lang w:eastAsia="zh-CN"/>
        </w:rPr>
        <w:t>Bey</w:t>
      </w:r>
      <w:r>
        <w:rPr>
          <w:lang w:eastAsia="zh-CN"/>
        </w:rPr>
        <w:t>otime</w:t>
      </w:r>
      <w:proofErr w:type="spellEnd"/>
      <w:r>
        <w:rPr>
          <w:lang w:eastAsia="zh-CN"/>
        </w:rPr>
        <w:t>, China</w:t>
      </w:r>
      <w:r>
        <w:rPr>
          <w:rFonts w:hint="eastAsia"/>
          <w:lang w:eastAsia="zh-CN"/>
        </w:rPr>
        <w:t>)</w:t>
      </w:r>
      <w:r>
        <w:rPr>
          <w:lang w:eastAsia="zh-CN"/>
        </w:rPr>
        <w:t xml:space="preserve"> and mounted with </w:t>
      </w:r>
      <w:proofErr w:type="spellStart"/>
      <w:r w:rsidRPr="007A1F61">
        <w:rPr>
          <w:lang w:eastAsia="zh-CN"/>
        </w:rPr>
        <w:t>Fluoromount</w:t>
      </w:r>
      <w:proofErr w:type="spellEnd"/>
      <w:r w:rsidRPr="007A1F61">
        <w:rPr>
          <w:lang w:eastAsia="zh-CN"/>
        </w:rPr>
        <w:t>-</w:t>
      </w:r>
      <w:r>
        <w:rPr>
          <w:lang w:eastAsia="zh-CN"/>
        </w:rPr>
        <w:t>G</w:t>
      </w:r>
      <w:r w:rsidRPr="007A1F61">
        <w:rPr>
          <w:lang w:eastAsia="zh-CN"/>
        </w:rPr>
        <w:t xml:space="preserve"> </w:t>
      </w:r>
      <w:r>
        <w:rPr>
          <w:rFonts w:hint="eastAsia"/>
          <w:lang w:eastAsia="zh-CN"/>
        </w:rPr>
        <w:t>m</w:t>
      </w:r>
      <w:r w:rsidRPr="007A1F61">
        <w:rPr>
          <w:lang w:eastAsia="zh-CN"/>
        </w:rPr>
        <w:t xml:space="preserve">ounting </w:t>
      </w:r>
      <w:r>
        <w:rPr>
          <w:lang w:eastAsia="zh-CN"/>
        </w:rPr>
        <w:t>m</w:t>
      </w:r>
      <w:r w:rsidRPr="007A1F61">
        <w:rPr>
          <w:lang w:eastAsia="zh-CN"/>
        </w:rPr>
        <w:t>edium</w:t>
      </w:r>
      <w:r>
        <w:rPr>
          <w:lang w:eastAsia="zh-CN"/>
        </w:rPr>
        <w:t xml:space="preserve"> (Absin, China). </w:t>
      </w:r>
    </w:p>
    <w:p w14:paraId="5FD5FC29" w14:textId="77777777" w:rsidR="005D22C0" w:rsidRDefault="005D22C0" w:rsidP="005D22C0">
      <w:pPr>
        <w:pStyle w:val="SOMContent"/>
        <w:spacing w:before="0" w:afterLines="50" w:after="156"/>
        <w:ind w:firstLine="289"/>
        <w:jc w:val="both"/>
        <w:rPr>
          <w:lang w:eastAsia="zh-CN"/>
        </w:rPr>
      </w:pPr>
      <w:r>
        <w:rPr>
          <w:rFonts w:hint="eastAsia"/>
          <w:lang w:eastAsia="zh-CN"/>
        </w:rPr>
        <w:t>In</w:t>
      </w:r>
      <w:r>
        <w:rPr>
          <w:lang w:eastAsia="zh-CN"/>
        </w:rPr>
        <w:t xml:space="preserve"> </w:t>
      </w:r>
      <w:r>
        <w:rPr>
          <w:rFonts w:hint="eastAsia"/>
          <w:lang w:eastAsia="zh-CN"/>
        </w:rPr>
        <w:t>the</w:t>
      </w:r>
      <w:r>
        <w:rPr>
          <w:lang w:eastAsia="zh-CN"/>
        </w:rPr>
        <w:t xml:space="preserve"> intracellular trafficking of nanovaccines, the cells were incubated with fluorescently tagged nanovaccines for different durations of time. The cells were washed with PBS and stained with </w:t>
      </w:r>
      <w:proofErr w:type="spellStart"/>
      <w:r>
        <w:rPr>
          <w:lang w:eastAsia="zh-CN"/>
        </w:rPr>
        <w:t>Lyso</w:t>
      </w:r>
      <w:proofErr w:type="spellEnd"/>
      <w:r>
        <w:rPr>
          <w:lang w:eastAsia="zh-CN"/>
        </w:rPr>
        <w:t>-Tracker Red (</w:t>
      </w:r>
      <w:proofErr w:type="spellStart"/>
      <w:r>
        <w:rPr>
          <w:lang w:eastAsia="zh-CN"/>
        </w:rPr>
        <w:t>Beyotime</w:t>
      </w:r>
      <w:proofErr w:type="spellEnd"/>
      <w:r>
        <w:rPr>
          <w:lang w:eastAsia="zh-CN"/>
        </w:rPr>
        <w:t xml:space="preserve">, China) alive according to the manufacturer’s protocol. </w:t>
      </w:r>
    </w:p>
    <w:p w14:paraId="2F37AB67" w14:textId="69FF64FA" w:rsidR="005D22C0" w:rsidRDefault="005D22C0" w:rsidP="005D22C0">
      <w:pPr>
        <w:pStyle w:val="SOMContent"/>
        <w:spacing w:before="0" w:afterLines="50" w:after="156"/>
        <w:ind w:firstLine="289"/>
        <w:jc w:val="both"/>
        <w:rPr>
          <w:color w:val="000000"/>
          <w:shd w:val="clear" w:color="auto" w:fill="FFFFFF"/>
          <w:lang w:eastAsia="zh-CN"/>
        </w:rPr>
      </w:pPr>
      <w:r>
        <w:rPr>
          <w:lang w:eastAsia="zh-CN"/>
        </w:rPr>
        <w:t>In the three studies above</w:t>
      </w:r>
      <w:r w:rsidRPr="004D3359">
        <w:rPr>
          <w:rFonts w:hint="eastAsia"/>
          <w:lang w:eastAsia="zh-CN"/>
        </w:rPr>
        <w:t>,</w:t>
      </w:r>
      <w:r w:rsidRPr="004D3359">
        <w:rPr>
          <w:lang w:eastAsia="zh-CN"/>
        </w:rPr>
        <w:t xml:space="preserve"> the cells were prepared to be visualized by using an Olympus confocal microscope (FV</w:t>
      </w:r>
      <w:r>
        <w:rPr>
          <w:lang w:eastAsia="zh-CN"/>
        </w:rPr>
        <w:t>3</w:t>
      </w:r>
      <w:r w:rsidRPr="004D3359">
        <w:rPr>
          <w:lang w:eastAsia="zh-CN"/>
        </w:rPr>
        <w:t xml:space="preserve">000). The excitation wavelength for DAPI was 405 nm, and the corresponding emission filter was 440-500 nm. The excitation wavelength for the </w:t>
      </w:r>
      <w:r>
        <w:rPr>
          <w:lang w:eastAsia="zh-CN"/>
        </w:rPr>
        <w:t>FITC</w:t>
      </w:r>
      <w:r w:rsidRPr="004D3359">
        <w:rPr>
          <w:lang w:eastAsia="zh-CN"/>
        </w:rPr>
        <w:t xml:space="preserve">-labeled </w:t>
      </w:r>
      <w:r>
        <w:rPr>
          <w:lang w:eastAsia="zh-CN"/>
        </w:rPr>
        <w:t xml:space="preserve">nanovaccines was 488 </w:t>
      </w:r>
      <w:r w:rsidRPr="004D3359">
        <w:rPr>
          <w:lang w:eastAsia="zh-CN"/>
        </w:rPr>
        <w:t xml:space="preserve">nm, and the corresponding emission filter was </w:t>
      </w:r>
      <w:r w:rsidRPr="00C94F7E">
        <w:rPr>
          <w:rFonts w:hint="eastAsia"/>
        </w:rPr>
        <w:t>500-530</w:t>
      </w:r>
      <w:r w:rsidRPr="004D3359">
        <w:rPr>
          <w:lang w:eastAsia="zh-CN"/>
        </w:rPr>
        <w:t xml:space="preserve"> nm.</w:t>
      </w:r>
      <w:r>
        <w:rPr>
          <w:lang w:eastAsia="zh-CN"/>
        </w:rPr>
        <w:t xml:space="preserve"> </w:t>
      </w:r>
      <w:r w:rsidRPr="00C94F7E">
        <w:t>The</w:t>
      </w:r>
      <w:r>
        <w:t xml:space="preserve"> excitation wavelength for Quasar 670-labeled nanovaccines</w:t>
      </w:r>
      <w:r w:rsidRPr="00C94F7E">
        <w:rPr>
          <w:rFonts w:hint="eastAsia"/>
        </w:rPr>
        <w:t xml:space="preserve"> </w:t>
      </w:r>
      <w:r w:rsidRPr="00C94F7E">
        <w:t xml:space="preserve">was </w:t>
      </w:r>
      <w:r w:rsidRPr="00C94F7E">
        <w:rPr>
          <w:rFonts w:hint="eastAsia"/>
        </w:rPr>
        <w:t>6</w:t>
      </w:r>
      <w:r>
        <w:t>40</w:t>
      </w:r>
      <w:r w:rsidRPr="00C94F7E">
        <w:t xml:space="preserve"> nm, and the corresponding emission filter was </w:t>
      </w:r>
      <w:r w:rsidRPr="00C94F7E">
        <w:rPr>
          <w:rFonts w:hint="eastAsia"/>
        </w:rPr>
        <w:t>650</w:t>
      </w:r>
      <w:r w:rsidRPr="00C94F7E">
        <w:t>-</w:t>
      </w:r>
      <w:r w:rsidRPr="00C94F7E">
        <w:rPr>
          <w:rFonts w:hint="eastAsia"/>
        </w:rPr>
        <w:t>750</w:t>
      </w:r>
      <w:r w:rsidRPr="00C94F7E">
        <w:t xml:space="preserve"> nm.</w:t>
      </w:r>
      <w:r>
        <w:t xml:space="preserve"> </w:t>
      </w:r>
      <w:r w:rsidRPr="00840BC0">
        <w:rPr>
          <w:color w:val="000000"/>
          <w:shd w:val="clear" w:color="auto" w:fill="FFFFFF"/>
          <w:lang w:eastAsia="zh-CN"/>
        </w:rPr>
        <w:t xml:space="preserve">ImageJ (Fiji contributors) with a </w:t>
      </w:r>
      <w:r w:rsidRPr="00116723">
        <w:rPr>
          <w:color w:val="000000"/>
          <w:shd w:val="clear" w:color="auto" w:fill="FFFFFF"/>
          <w:lang w:eastAsia="zh-CN"/>
        </w:rPr>
        <w:t>JACoP</w:t>
      </w:r>
      <w:r w:rsidRPr="00840BC0">
        <w:rPr>
          <w:color w:val="000000"/>
          <w:shd w:val="clear" w:color="auto" w:fill="FFFFFF"/>
          <w:lang w:eastAsia="zh-CN"/>
        </w:rPr>
        <w:t xml:space="preserve"> plugin </w:t>
      </w:r>
      <w:r>
        <w:rPr>
          <w:color w:val="000000"/>
          <w:shd w:val="clear" w:color="auto" w:fill="FFFFFF"/>
          <w:lang w:eastAsia="zh-CN"/>
        </w:rPr>
        <w:t>was used to</w:t>
      </w:r>
      <w:r w:rsidRPr="00840BC0">
        <w:rPr>
          <w:color w:val="000000"/>
          <w:shd w:val="clear" w:color="auto" w:fill="FFFFFF"/>
          <w:lang w:eastAsia="zh-CN"/>
        </w:rPr>
        <w:t xml:space="preserve"> quantify the colocalization of the two fluorescence signals </w:t>
      </w:r>
      <w:r>
        <w:rPr>
          <w:color w:val="000000"/>
          <w:shd w:val="clear" w:color="auto" w:fill="FFFFFF"/>
          <w:lang w:eastAsia="zh-CN"/>
        </w:rPr>
        <w:t>in the images required</w:t>
      </w:r>
      <w:r w:rsidRPr="00840BC0">
        <w:rPr>
          <w:color w:val="000000"/>
          <w:shd w:val="clear" w:color="auto" w:fill="FFFFFF"/>
          <w:lang w:eastAsia="zh-CN"/>
        </w:rPr>
        <w:t xml:space="preserve">, </w:t>
      </w:r>
      <w:r>
        <w:rPr>
          <w:color w:val="000000"/>
          <w:shd w:val="clear" w:color="auto" w:fill="FFFFFF"/>
          <w:lang w:eastAsia="zh-CN"/>
        </w:rPr>
        <w:t>and</w:t>
      </w:r>
      <w:r w:rsidRPr="00840BC0">
        <w:rPr>
          <w:color w:val="000000"/>
          <w:shd w:val="clear" w:color="auto" w:fill="FFFFFF"/>
          <w:lang w:eastAsia="zh-CN"/>
        </w:rPr>
        <w:t xml:space="preserve"> the </w:t>
      </w:r>
      <w:r>
        <w:rPr>
          <w:color w:val="000000"/>
          <w:shd w:val="clear" w:color="auto" w:fill="FFFFFF"/>
          <w:lang w:eastAsia="zh-CN"/>
        </w:rPr>
        <w:t>Pearson’</w:t>
      </w:r>
      <w:r w:rsidRPr="00840BC0">
        <w:rPr>
          <w:color w:val="000000"/>
          <w:shd w:val="clear" w:color="auto" w:fill="FFFFFF"/>
          <w:lang w:eastAsia="zh-CN"/>
        </w:rPr>
        <w:t xml:space="preserve">s colocalization coefficient </w:t>
      </w:r>
      <w:r>
        <w:rPr>
          <w:color w:val="000000"/>
          <w:shd w:val="clear" w:color="auto" w:fill="FFFFFF"/>
          <w:lang w:eastAsia="zh-CN"/>
        </w:rPr>
        <w:t xml:space="preserve">was calculated. The average fluorescence intensities of the nanovaccines before and after pharmacological treatments were also </w:t>
      </w:r>
      <w:r w:rsidRPr="00116723">
        <w:rPr>
          <w:color w:val="000000"/>
          <w:shd w:val="clear" w:color="auto" w:fill="FFFFFF"/>
          <w:lang w:eastAsia="zh-CN"/>
        </w:rPr>
        <w:t>measured by Fiji.</w:t>
      </w:r>
    </w:p>
    <w:p w14:paraId="27472E48" w14:textId="77777777" w:rsidR="00BB58CC" w:rsidRDefault="00BB58CC" w:rsidP="00566E82">
      <w:pPr>
        <w:pStyle w:val="SOMContent"/>
        <w:spacing w:before="0" w:afterLines="50" w:after="156"/>
        <w:jc w:val="both"/>
        <w:rPr>
          <w:lang w:eastAsia="zh-CN"/>
        </w:rPr>
      </w:pPr>
      <w:r w:rsidRPr="00566E82">
        <w:rPr>
          <w:b/>
          <w:bCs/>
          <w:lang w:eastAsia="zh-CN"/>
        </w:rPr>
        <w:t xml:space="preserve">Immunization protocol. </w:t>
      </w:r>
      <w:r w:rsidRPr="00566E82">
        <w:rPr>
          <w:lang w:eastAsia="zh-CN"/>
        </w:rPr>
        <w:t>Male ApoE-/-</w:t>
      </w:r>
      <w:r>
        <w:rPr>
          <w:lang w:eastAsia="zh-CN"/>
        </w:rPr>
        <w:t xml:space="preserve"> (4-5 weeks) mice were purchased from </w:t>
      </w:r>
      <w:r>
        <w:rPr>
          <w:rFonts w:hint="eastAsia"/>
          <w:lang w:eastAsia="zh-CN"/>
        </w:rPr>
        <w:t>G</w:t>
      </w:r>
      <w:r>
        <w:rPr>
          <w:lang w:eastAsia="zh-CN"/>
        </w:rPr>
        <w:t xml:space="preserve">em </w:t>
      </w:r>
      <w:proofErr w:type="spellStart"/>
      <w:r>
        <w:rPr>
          <w:lang w:eastAsia="zh-CN"/>
        </w:rPr>
        <w:t>Pharmatech</w:t>
      </w:r>
      <w:proofErr w:type="spellEnd"/>
      <w:r>
        <w:rPr>
          <w:lang w:eastAsia="zh-CN"/>
        </w:rPr>
        <w:t xml:space="preserve"> Company, China, and housed in a pathogen-free animal facility accredited by Nanjing First Hospital, Jiangsu, China. The mice were kept on a </w:t>
      </w:r>
      <w:proofErr w:type="gramStart"/>
      <w:r>
        <w:rPr>
          <w:lang w:eastAsia="zh-CN"/>
        </w:rPr>
        <w:t>12 hour</w:t>
      </w:r>
      <w:proofErr w:type="gramEnd"/>
      <w:r>
        <w:rPr>
          <w:lang w:eastAsia="zh-CN"/>
        </w:rPr>
        <w:t xml:space="preserve"> day/night cycle with unrestricted access to water and food. A</w:t>
      </w:r>
      <w:r w:rsidRPr="00F34B49">
        <w:rPr>
          <w:lang w:eastAsia="zh-CN"/>
        </w:rPr>
        <w:t xml:space="preserve">ll animal procedures followed the guidelines stipulated by the Animal Experimentation Ethics Committee (AEEC) at </w:t>
      </w:r>
      <w:r>
        <w:rPr>
          <w:lang w:eastAsia="zh-CN"/>
        </w:rPr>
        <w:t>Nanjing First Hospital, Jiangsu, China (DWSY-1901323)</w:t>
      </w:r>
      <w:r w:rsidRPr="00F34B49">
        <w:rPr>
          <w:lang w:eastAsia="zh-CN"/>
        </w:rPr>
        <w:t>.</w:t>
      </w:r>
      <w:r>
        <w:rPr>
          <w:lang w:eastAsia="zh-CN"/>
        </w:rPr>
        <w:t xml:space="preserve"> The mice were first maintained on normal chow diet, each received subcutaneous primary immunization of PBS, mixture of 20 nmol of CpG-ODN and 20 nmol of p210 (D+P), 2.5 mg of SP-</w:t>
      </w:r>
      <w:r>
        <w:rPr>
          <w:lang w:eastAsia="zh-CN"/>
        </w:rPr>
        <w:lastRenderedPageBreak/>
        <w:t xml:space="preserve">D1P1(containing ~3.0 nmol of CpG-ODN and 3.2 nmol of p210), or 2.5 mg of SP-D1+P1 (containing ~2.2 nmol of CpG-ODN and ~3.7 nmol of p210) in the dorsal area between </w:t>
      </w:r>
      <w:proofErr w:type="spellStart"/>
      <w:r>
        <w:rPr>
          <w:lang w:eastAsia="zh-CN"/>
        </w:rPr>
        <w:t>scapulas</w:t>
      </w:r>
      <w:proofErr w:type="spellEnd"/>
      <w:r>
        <w:rPr>
          <w:lang w:eastAsia="zh-CN"/>
        </w:rPr>
        <w:t xml:space="preserve"> at 7 weeks of age, followed by a booster at 9 and 12 weeks of age. One week after the last booster, the diet was switched to high cholesterol chow (Trophic Animal Feed High-Tech company, LAD0011) and continued until euthanasia at the age of 26 weeks. Other mice under the same immunization protocol (both </w:t>
      </w:r>
      <w:r w:rsidRPr="00566E82">
        <w:rPr>
          <w:lang w:eastAsia="zh-CN"/>
        </w:rPr>
        <w:t>male ApoE-/-</w:t>
      </w:r>
      <w:r>
        <w:rPr>
          <w:lang w:eastAsia="zh-CN"/>
        </w:rPr>
        <w:t xml:space="preserve"> and age-matched C57BL/6 mice) were sacrificed one week after the primary booster injection to access immune responses by flow cytometry. </w:t>
      </w:r>
    </w:p>
    <w:p w14:paraId="70C74311" w14:textId="77777777" w:rsidR="00BB58CC" w:rsidRPr="00566E82" w:rsidRDefault="00BB58CC" w:rsidP="00566E82">
      <w:pPr>
        <w:pStyle w:val="SOMContent"/>
        <w:spacing w:before="0" w:afterLines="50" w:after="156"/>
        <w:jc w:val="both"/>
        <w:rPr>
          <w:lang w:eastAsia="zh-CN"/>
        </w:rPr>
      </w:pPr>
      <w:r w:rsidRPr="00566E82">
        <w:rPr>
          <w:b/>
          <w:bCs/>
          <w:lang w:eastAsia="zh-CN"/>
        </w:rPr>
        <w:t xml:space="preserve">Tissue harvesting, preparation and staining. </w:t>
      </w:r>
      <w:r w:rsidRPr="00566E82">
        <w:rPr>
          <w:lang w:eastAsia="zh-CN"/>
        </w:rPr>
        <w:t>ApoE-/-</w:t>
      </w:r>
      <w:r>
        <w:rPr>
          <w:lang w:eastAsia="zh-CN"/>
        </w:rPr>
        <w:t xml:space="preserve"> mice were euthanized and</w:t>
      </w:r>
      <w:r w:rsidRPr="00216C95">
        <w:rPr>
          <w:lang w:eastAsia="zh-CN"/>
        </w:rPr>
        <w:t xml:space="preserve"> </w:t>
      </w:r>
      <w:r>
        <w:rPr>
          <w:lang w:eastAsia="zh-CN"/>
        </w:rPr>
        <w:t xml:space="preserve">the whole aortas were harvested, washed with PBS and stained with Oil Red O (ORO) staining solution (Sigma-Aldrich) to assess the development of atherosclerosis </w:t>
      </w:r>
      <w:proofErr w:type="spellStart"/>
      <w:r w:rsidRPr="00566E82">
        <w:rPr>
          <w:lang w:eastAsia="zh-CN"/>
        </w:rPr>
        <w:t>en</w:t>
      </w:r>
      <w:proofErr w:type="spellEnd"/>
      <w:r w:rsidRPr="00566E82">
        <w:rPr>
          <w:lang w:eastAsia="zh-CN"/>
        </w:rPr>
        <w:t xml:space="preserve"> face.</w:t>
      </w:r>
      <w:r>
        <w:rPr>
          <w:lang w:eastAsia="zh-CN"/>
        </w:rPr>
        <w:t xml:space="preserve"> The samples were imaged, and the percentage of ORO-positive area was calculated by ImageJ software. The hearts were harvested and embedded in OCT compound (Sakura </w:t>
      </w:r>
      <w:proofErr w:type="spellStart"/>
      <w:r>
        <w:rPr>
          <w:lang w:eastAsia="zh-CN"/>
        </w:rPr>
        <w:t>Finetek</w:t>
      </w:r>
      <w:proofErr w:type="spellEnd"/>
      <w:r>
        <w:rPr>
          <w:lang w:eastAsia="zh-CN"/>
        </w:rPr>
        <w:t xml:space="preserve">, USA), </w:t>
      </w:r>
      <w:r w:rsidRPr="00107F7E">
        <w:rPr>
          <w:lang w:eastAsia="zh-CN"/>
        </w:rPr>
        <w:t>froze</w:t>
      </w:r>
      <w:r w:rsidRPr="00566E82">
        <w:rPr>
          <w:rFonts w:hint="eastAsia"/>
          <w:lang w:eastAsia="zh-CN"/>
        </w:rPr>
        <w:t xml:space="preserve"> </w:t>
      </w:r>
      <w:r>
        <w:rPr>
          <w:lang w:eastAsia="zh-CN"/>
        </w:rPr>
        <w:t xml:space="preserve">at </w:t>
      </w:r>
      <w:r w:rsidRPr="00566E82">
        <w:rPr>
          <w:lang w:eastAsia="zh-CN"/>
        </w:rPr>
        <w:t xml:space="preserve">−80 °C, and serially sectioned into </w:t>
      </w:r>
      <w:bookmarkStart w:id="1" w:name="_Hlk58922212"/>
      <w:r w:rsidRPr="00566E82">
        <w:rPr>
          <w:lang w:eastAsia="zh-CN"/>
        </w:rPr>
        <w:t>10 μm-thick slices</w:t>
      </w:r>
      <w:bookmarkEnd w:id="1"/>
      <w:r w:rsidRPr="00566E82">
        <w:rPr>
          <w:lang w:eastAsia="zh-CN"/>
        </w:rPr>
        <w:t xml:space="preserve">. After fixation, cryosections were blocked with 2% bovine serum albumin (BSA) for 1 h, and stained with PBS containing 2% BSA and primary antibodies for 1 h at room temperature. The primary antibodies include rabbit polyclonal primary antibody against CD68 (1:2000 dilution, </w:t>
      </w:r>
      <w:proofErr w:type="spellStart"/>
      <w:r w:rsidRPr="00566E82">
        <w:rPr>
          <w:lang w:eastAsia="zh-CN"/>
        </w:rPr>
        <w:t>Proteintech</w:t>
      </w:r>
      <w:proofErr w:type="spellEnd"/>
      <w:r w:rsidRPr="00566E82">
        <w:rPr>
          <w:lang w:eastAsia="zh-CN"/>
        </w:rPr>
        <w:t xml:space="preserve">, 25747-1-AP), rabbit polyclonal primary antibody against ICAM-1 (1:50 dilution, </w:t>
      </w:r>
      <w:proofErr w:type="spellStart"/>
      <w:r w:rsidRPr="00566E82">
        <w:rPr>
          <w:lang w:eastAsia="zh-CN"/>
        </w:rPr>
        <w:t>Proteintech</w:t>
      </w:r>
      <w:proofErr w:type="spellEnd"/>
      <w:r w:rsidRPr="00566E82">
        <w:rPr>
          <w:lang w:eastAsia="zh-CN"/>
        </w:rPr>
        <w:t>,</w:t>
      </w:r>
      <w:r w:rsidRPr="007D237C">
        <w:rPr>
          <w:lang w:eastAsia="zh-CN"/>
        </w:rPr>
        <w:t xml:space="preserve"> </w:t>
      </w:r>
      <w:r w:rsidRPr="00566E82">
        <w:rPr>
          <w:lang w:eastAsia="zh-CN"/>
        </w:rPr>
        <w:t xml:space="preserve">10020-1-AP), and rabbit polyclonal primary antibody against CD11c (1:100 dilution, </w:t>
      </w:r>
      <w:proofErr w:type="spellStart"/>
      <w:r w:rsidRPr="00566E82">
        <w:rPr>
          <w:lang w:eastAsia="zh-CN"/>
        </w:rPr>
        <w:t>Proteintech</w:t>
      </w:r>
      <w:proofErr w:type="spellEnd"/>
      <w:r w:rsidRPr="00566E82">
        <w:rPr>
          <w:lang w:eastAsia="zh-CN"/>
        </w:rPr>
        <w:t>,</w:t>
      </w:r>
      <w:r w:rsidRPr="007D237C">
        <w:rPr>
          <w:lang w:eastAsia="zh-CN"/>
        </w:rPr>
        <w:t xml:space="preserve"> </w:t>
      </w:r>
      <w:r w:rsidRPr="00566E82">
        <w:rPr>
          <w:lang w:eastAsia="zh-CN"/>
        </w:rPr>
        <w:t xml:space="preserve">17342-1-AP). The aortic sections were further stained with CoraLite594 -conjugated goat anti-rabbit IgG(H+L) (1:1000 dilution, </w:t>
      </w:r>
      <w:proofErr w:type="spellStart"/>
      <w:r w:rsidRPr="00566E82">
        <w:rPr>
          <w:lang w:eastAsia="zh-CN"/>
        </w:rPr>
        <w:t>Proteintech</w:t>
      </w:r>
      <w:proofErr w:type="spellEnd"/>
      <w:r w:rsidRPr="00566E82">
        <w:rPr>
          <w:lang w:eastAsia="zh-CN"/>
        </w:rPr>
        <w:t>,</w:t>
      </w:r>
      <w:r w:rsidRPr="007D237C">
        <w:rPr>
          <w:lang w:eastAsia="zh-CN"/>
        </w:rPr>
        <w:t xml:space="preserve"> </w:t>
      </w:r>
      <w:r w:rsidRPr="00566E82">
        <w:rPr>
          <w:lang w:eastAsia="zh-CN"/>
        </w:rPr>
        <w:t xml:space="preserve">SA00013-4), washed, stained with </w:t>
      </w:r>
      <w:r>
        <w:rPr>
          <w:lang w:eastAsia="zh-CN"/>
        </w:rPr>
        <w:t xml:space="preserve">Hoechst 33342 and mounted with </w:t>
      </w:r>
      <w:proofErr w:type="spellStart"/>
      <w:r w:rsidRPr="007A1F61">
        <w:rPr>
          <w:lang w:eastAsia="zh-CN"/>
        </w:rPr>
        <w:t>Fluoromount</w:t>
      </w:r>
      <w:proofErr w:type="spellEnd"/>
      <w:r w:rsidRPr="007A1F61">
        <w:rPr>
          <w:lang w:eastAsia="zh-CN"/>
        </w:rPr>
        <w:t>-</w:t>
      </w:r>
      <w:r>
        <w:rPr>
          <w:lang w:eastAsia="zh-CN"/>
        </w:rPr>
        <w:t>G</w:t>
      </w:r>
      <w:r w:rsidRPr="007A1F61">
        <w:rPr>
          <w:lang w:eastAsia="zh-CN"/>
        </w:rPr>
        <w:t xml:space="preserve"> </w:t>
      </w:r>
      <w:r>
        <w:rPr>
          <w:rFonts w:hint="eastAsia"/>
          <w:lang w:eastAsia="zh-CN"/>
        </w:rPr>
        <w:t>m</w:t>
      </w:r>
      <w:r w:rsidRPr="007A1F61">
        <w:rPr>
          <w:lang w:eastAsia="zh-CN"/>
        </w:rPr>
        <w:t xml:space="preserve">ounting </w:t>
      </w:r>
      <w:r>
        <w:rPr>
          <w:lang w:eastAsia="zh-CN"/>
        </w:rPr>
        <w:t>m</w:t>
      </w:r>
      <w:r w:rsidRPr="007A1F61">
        <w:rPr>
          <w:lang w:eastAsia="zh-CN"/>
        </w:rPr>
        <w:t>edium</w:t>
      </w:r>
      <w:r>
        <w:rPr>
          <w:lang w:eastAsia="zh-CN"/>
        </w:rPr>
        <w:t xml:space="preserve">. </w:t>
      </w:r>
      <w:r w:rsidRPr="00566E82">
        <w:rPr>
          <w:lang w:eastAsia="zh-CN"/>
        </w:rPr>
        <w:t xml:space="preserve">The excitation wavelengths </w:t>
      </w:r>
      <w:r w:rsidRPr="001134D2">
        <w:rPr>
          <w:lang w:eastAsia="zh-CN"/>
        </w:rPr>
        <w:t xml:space="preserve">for </w:t>
      </w:r>
      <w:r w:rsidRPr="00566E82">
        <w:rPr>
          <w:lang w:eastAsia="zh-CN"/>
        </w:rPr>
        <w:t xml:space="preserve">CoraLite594 are 405 nm and 561 nm, </w:t>
      </w:r>
      <w:r w:rsidRPr="00566E82">
        <w:rPr>
          <w:rFonts w:hint="eastAsia"/>
          <w:lang w:eastAsia="zh-CN"/>
        </w:rPr>
        <w:t>and</w:t>
      </w:r>
      <w:r w:rsidRPr="00566E82">
        <w:rPr>
          <w:lang w:eastAsia="zh-CN"/>
        </w:rPr>
        <w:t xml:space="preserve"> </w:t>
      </w:r>
      <w:r w:rsidRPr="00566E82">
        <w:rPr>
          <w:rFonts w:hint="eastAsia"/>
          <w:lang w:eastAsia="zh-CN"/>
        </w:rPr>
        <w:t>t</w:t>
      </w:r>
      <w:r w:rsidRPr="00566E82">
        <w:rPr>
          <w:lang w:eastAsia="zh-CN"/>
        </w:rPr>
        <w:t xml:space="preserve">he corresponding emission wavelength ranges are 415–500 nm and 542–650 nm, 570–590 nm, respectively. Images were taken at the same laser settings for each fluorophore type. </w:t>
      </w:r>
    </w:p>
    <w:p w14:paraId="2764C4E2" w14:textId="77777777" w:rsidR="00BB58CC" w:rsidRPr="000730C1" w:rsidRDefault="00BB58CC" w:rsidP="00566E82">
      <w:pPr>
        <w:pStyle w:val="SOMContent"/>
        <w:spacing w:before="0"/>
        <w:jc w:val="both"/>
      </w:pPr>
      <w:r w:rsidRPr="007308F4">
        <w:rPr>
          <w:rFonts w:asciiTheme="majorBidi" w:hAnsiTheme="majorBidi" w:cstheme="majorBidi" w:hint="eastAsia"/>
          <w:b/>
          <w:bCs/>
          <w:lang w:eastAsia="zh-CN"/>
        </w:rPr>
        <w:t>S</w:t>
      </w:r>
      <w:r w:rsidRPr="007308F4">
        <w:rPr>
          <w:rFonts w:asciiTheme="majorBidi" w:hAnsiTheme="majorBidi" w:cstheme="majorBidi"/>
          <w:b/>
          <w:bCs/>
          <w:lang w:eastAsia="zh-CN"/>
        </w:rPr>
        <w:t>erum ELISA</w:t>
      </w:r>
      <w:r>
        <w:rPr>
          <w:rFonts w:asciiTheme="majorBidi" w:hAnsiTheme="majorBidi" w:cstheme="majorBidi"/>
          <w:b/>
          <w:bCs/>
          <w:lang w:eastAsia="zh-CN"/>
        </w:rPr>
        <w:t>.</w:t>
      </w:r>
      <w:r>
        <w:rPr>
          <w:rFonts w:asciiTheme="majorBidi" w:hAnsiTheme="majorBidi" w:cstheme="majorBidi"/>
          <w:lang w:eastAsia="zh-CN"/>
        </w:rPr>
        <w:t xml:space="preserve"> </w:t>
      </w:r>
      <w:r>
        <w:rPr>
          <w:rFonts w:asciiTheme="majorBidi" w:hAnsiTheme="majorBidi" w:cstheme="majorBidi" w:hint="eastAsia"/>
          <w:lang w:eastAsia="zh-CN"/>
        </w:rPr>
        <w:t>ELISA</w:t>
      </w:r>
      <w:r>
        <w:rPr>
          <w:rFonts w:asciiTheme="majorBidi" w:hAnsiTheme="majorBidi" w:cstheme="majorBidi"/>
          <w:lang w:eastAsia="zh-CN"/>
        </w:rPr>
        <w:t xml:space="preserve"> </w:t>
      </w:r>
      <w:r>
        <w:rPr>
          <w:rFonts w:asciiTheme="majorBidi" w:hAnsiTheme="majorBidi" w:cstheme="majorBidi" w:hint="eastAsia"/>
          <w:lang w:eastAsia="zh-CN"/>
        </w:rPr>
        <w:t>basi</w:t>
      </w:r>
      <w:r>
        <w:rPr>
          <w:rFonts w:asciiTheme="majorBidi" w:hAnsiTheme="majorBidi" w:cstheme="majorBidi"/>
          <w:lang w:eastAsia="zh-CN"/>
        </w:rPr>
        <w:t>c kit (</w:t>
      </w:r>
      <w:proofErr w:type="spellStart"/>
      <w:r>
        <w:rPr>
          <w:rFonts w:asciiTheme="majorBidi" w:hAnsiTheme="majorBidi" w:cstheme="majorBidi"/>
          <w:lang w:eastAsia="zh-CN"/>
        </w:rPr>
        <w:t>Multisciences</w:t>
      </w:r>
      <w:proofErr w:type="spellEnd"/>
      <w:r>
        <w:rPr>
          <w:rFonts w:asciiTheme="majorBidi" w:hAnsiTheme="majorBidi" w:cstheme="majorBidi"/>
          <w:lang w:eastAsia="zh-CN"/>
        </w:rPr>
        <w:t xml:space="preserve">; </w:t>
      </w:r>
      <w:r w:rsidRPr="003C2A89">
        <w:rPr>
          <w:rFonts w:asciiTheme="majorBidi" w:hAnsiTheme="majorBidi" w:cstheme="majorBidi"/>
          <w:lang w:eastAsia="zh-CN"/>
        </w:rPr>
        <w:t>70-EK0011</w:t>
      </w:r>
      <w:r>
        <w:rPr>
          <w:rFonts w:asciiTheme="majorBidi" w:hAnsiTheme="majorBidi" w:cstheme="majorBidi"/>
          <w:lang w:eastAsia="zh-CN"/>
        </w:rPr>
        <w:t xml:space="preserve">) was used to prepare the p210 pre-coated 96 well plates for detection of anti-p210 </w:t>
      </w:r>
      <w:r>
        <w:rPr>
          <w:rFonts w:asciiTheme="majorBidi" w:hAnsiTheme="majorBidi" w:cstheme="majorBidi" w:hint="eastAsia"/>
          <w:lang w:eastAsia="zh-CN"/>
        </w:rPr>
        <w:t>Ig</w:t>
      </w:r>
      <w:r>
        <w:rPr>
          <w:rFonts w:asciiTheme="majorBidi" w:hAnsiTheme="majorBidi" w:cstheme="majorBidi"/>
          <w:lang w:eastAsia="zh-CN"/>
        </w:rPr>
        <w:t xml:space="preserve">M and IgG in the mice serum. Specifically, 20 </w:t>
      </w:r>
      <w:proofErr w:type="spellStart"/>
      <w:r w:rsidRPr="004D3359">
        <w:rPr>
          <w:lang w:eastAsia="zh-CN"/>
        </w:rPr>
        <w:t>μg</w:t>
      </w:r>
      <w:proofErr w:type="spellEnd"/>
      <w:r w:rsidRPr="004D3359">
        <w:rPr>
          <w:lang w:eastAsia="zh-CN"/>
        </w:rPr>
        <w:t>/mL</w:t>
      </w:r>
      <w:r>
        <w:rPr>
          <w:lang w:eastAsia="zh-CN"/>
        </w:rPr>
        <w:t xml:space="preserve"> of p210 was added to the plates and incubated at </w:t>
      </w:r>
      <w:r>
        <w:rPr>
          <w:rFonts w:eastAsia="DengXian"/>
          <w:kern w:val="2"/>
          <w:lang w:eastAsia="zh-CN"/>
        </w:rPr>
        <w:t>4</w:t>
      </w:r>
      <w:r w:rsidRPr="00981B3D">
        <w:rPr>
          <w:rFonts w:eastAsia="DengXian"/>
          <w:kern w:val="2"/>
          <w:lang w:eastAsia="zh-CN"/>
        </w:rPr>
        <w:t xml:space="preserve"> °C</w:t>
      </w:r>
      <w:r>
        <w:rPr>
          <w:rFonts w:eastAsia="DengXian"/>
          <w:kern w:val="2"/>
          <w:lang w:eastAsia="zh-CN"/>
        </w:rPr>
        <w:t xml:space="preserve"> overnight to assess antibody levels according to the </w:t>
      </w:r>
      <w:r w:rsidRPr="00DB124D">
        <w:rPr>
          <w:rFonts w:eastAsia="DengXian"/>
          <w:color w:val="000000" w:themeColor="text1"/>
          <w:kern w:val="2"/>
          <w:lang w:eastAsia="zh-CN"/>
        </w:rPr>
        <w:t xml:space="preserve">manufacturer’s </w:t>
      </w:r>
      <w:r>
        <w:rPr>
          <w:rFonts w:eastAsia="DengXian"/>
          <w:kern w:val="2"/>
          <w:lang w:eastAsia="zh-CN"/>
        </w:rPr>
        <w:t>protocol. HRP-conjugated g</w:t>
      </w:r>
      <w:r w:rsidRPr="003C2A89">
        <w:rPr>
          <w:rFonts w:eastAsia="DengXian"/>
          <w:kern w:val="2"/>
          <w:lang w:eastAsia="zh-CN"/>
        </w:rPr>
        <w:t xml:space="preserve">oat </w:t>
      </w:r>
      <w:r>
        <w:rPr>
          <w:rFonts w:eastAsia="DengXian"/>
          <w:kern w:val="2"/>
          <w:lang w:eastAsia="zh-CN"/>
        </w:rPr>
        <w:t>a</w:t>
      </w:r>
      <w:r w:rsidRPr="003C2A89">
        <w:rPr>
          <w:rFonts w:eastAsia="DengXian"/>
          <w:kern w:val="2"/>
          <w:lang w:eastAsia="zh-CN"/>
        </w:rPr>
        <w:t>nti-</w:t>
      </w:r>
      <w:r>
        <w:rPr>
          <w:rFonts w:eastAsia="DengXian"/>
          <w:kern w:val="2"/>
          <w:lang w:eastAsia="zh-CN"/>
        </w:rPr>
        <w:t>m</w:t>
      </w:r>
      <w:r w:rsidRPr="003C2A89">
        <w:rPr>
          <w:rFonts w:eastAsia="DengXian"/>
          <w:kern w:val="2"/>
          <w:lang w:eastAsia="zh-CN"/>
        </w:rPr>
        <w:t>ouse IgG</w:t>
      </w:r>
      <w:r>
        <w:rPr>
          <w:rFonts w:eastAsia="DengXian"/>
          <w:kern w:val="2"/>
          <w:lang w:eastAsia="zh-CN"/>
        </w:rPr>
        <w:t xml:space="preserve"> </w:t>
      </w:r>
      <w:r w:rsidRPr="003C2A89">
        <w:rPr>
          <w:rFonts w:eastAsia="DengXian"/>
          <w:kern w:val="2"/>
          <w:lang w:eastAsia="zh-CN"/>
        </w:rPr>
        <w:t xml:space="preserve">Fc </w:t>
      </w:r>
      <w:r>
        <w:rPr>
          <w:rFonts w:eastAsia="DengXian"/>
          <w:kern w:val="2"/>
          <w:lang w:eastAsia="zh-CN"/>
        </w:rPr>
        <w:t xml:space="preserve">(Abcam; ab97265) or IgM </w:t>
      </w:r>
      <w:r w:rsidRPr="004D3359">
        <w:rPr>
          <w:lang w:eastAsia="zh-CN"/>
        </w:rPr>
        <w:t>μ</w:t>
      </w:r>
      <w:r>
        <w:rPr>
          <w:lang w:eastAsia="zh-CN"/>
        </w:rPr>
        <w:t xml:space="preserve"> chain specific (</w:t>
      </w:r>
      <w:proofErr w:type="spellStart"/>
      <w:r>
        <w:rPr>
          <w:lang w:eastAsia="zh-CN"/>
        </w:rPr>
        <w:t>Proteintech</w:t>
      </w:r>
      <w:proofErr w:type="spellEnd"/>
      <w:r>
        <w:rPr>
          <w:lang w:eastAsia="zh-CN"/>
        </w:rPr>
        <w:t>, SA00012-6)</w:t>
      </w:r>
      <w:r>
        <w:rPr>
          <w:rFonts w:eastAsia="DengXian"/>
          <w:kern w:val="2"/>
          <w:lang w:eastAsia="zh-CN"/>
        </w:rPr>
        <w:t xml:space="preserve"> was used as detecting antibodies, which was further detected by developing in TMB as substrate. The optical density values were recorded at 450 nm, using 570 nm as the reference by </w:t>
      </w:r>
      <w:r>
        <w:t xml:space="preserve">a Tecan multimode microplate reader (Infinite </w:t>
      </w:r>
      <w:r>
        <w:rPr>
          <w:rFonts w:hint="eastAsia"/>
        </w:rPr>
        <w:t>F</w:t>
      </w:r>
      <w:r>
        <w:t xml:space="preserve">50, Tecan group Ltd., </w:t>
      </w:r>
      <w:r>
        <w:rPr>
          <w:rFonts w:hint="eastAsia"/>
        </w:rPr>
        <w:t>Switzerland</w:t>
      </w:r>
      <w:r>
        <w:t>)</w:t>
      </w:r>
      <w:r>
        <w:rPr>
          <w:color w:val="000000" w:themeColor="text1"/>
        </w:rPr>
        <w:t>. T</w:t>
      </w:r>
      <w:r w:rsidRPr="000D131B">
        <w:t>he</w:t>
      </w:r>
      <w:r>
        <w:t xml:space="preserve"> other cytokine levels in the serum including </w:t>
      </w:r>
      <w:r>
        <w:rPr>
          <w:rFonts w:eastAsia="YuKyokasho"/>
          <w:lang w:eastAsia="zh-CN"/>
        </w:rPr>
        <w:t>IFN-γ and IL-10</w:t>
      </w:r>
      <w:r w:rsidRPr="000D131B">
        <w:t xml:space="preserve"> were tested with ELISA kits according to the manufacturer’s protocol (</w:t>
      </w:r>
      <w:proofErr w:type="spellStart"/>
      <w:r>
        <w:rPr>
          <w:rFonts w:hint="eastAsia"/>
          <w:lang w:eastAsia="zh-CN"/>
        </w:rPr>
        <w:t>Mult</w:t>
      </w:r>
      <w:r>
        <w:rPr>
          <w:lang w:eastAsia="zh-CN"/>
        </w:rPr>
        <w:t>isciences</w:t>
      </w:r>
      <w:proofErr w:type="spellEnd"/>
      <w:r>
        <w:rPr>
          <w:lang w:eastAsia="zh-CN"/>
        </w:rPr>
        <w:t xml:space="preserve"> Biotech</w:t>
      </w:r>
      <w:r w:rsidRPr="000D131B">
        <w:t xml:space="preserve">, </w:t>
      </w:r>
      <w:r>
        <w:rPr>
          <w:rFonts w:hint="eastAsia"/>
          <w:lang w:eastAsia="zh-CN"/>
        </w:rPr>
        <w:t>China</w:t>
      </w:r>
      <w:r w:rsidRPr="000D131B">
        <w:t xml:space="preserve">). </w:t>
      </w:r>
    </w:p>
    <w:p w14:paraId="5FE1E68B" w14:textId="77777777" w:rsidR="00BB58CC" w:rsidRPr="00077E7C" w:rsidRDefault="00BB58CC" w:rsidP="00566E82">
      <w:pPr>
        <w:pStyle w:val="SOMContent"/>
        <w:spacing w:afterLines="50" w:after="156"/>
        <w:jc w:val="both"/>
      </w:pPr>
      <w:r w:rsidRPr="00FA1A6B">
        <w:rPr>
          <w:rFonts w:asciiTheme="majorBidi" w:hAnsiTheme="majorBidi" w:cstheme="majorBidi" w:hint="eastAsia"/>
          <w:b/>
          <w:bCs/>
          <w:lang w:eastAsia="zh-CN"/>
        </w:rPr>
        <w:t>F</w:t>
      </w:r>
      <w:r w:rsidRPr="00FA1A6B">
        <w:rPr>
          <w:rFonts w:asciiTheme="majorBidi" w:hAnsiTheme="majorBidi" w:cstheme="majorBidi"/>
          <w:b/>
          <w:bCs/>
          <w:lang w:eastAsia="zh-CN"/>
        </w:rPr>
        <w:t>low cytometry</w:t>
      </w:r>
      <w:r>
        <w:rPr>
          <w:rFonts w:asciiTheme="majorBidi" w:hAnsiTheme="majorBidi" w:cstheme="majorBidi"/>
          <w:b/>
          <w:bCs/>
          <w:lang w:eastAsia="zh-CN"/>
        </w:rPr>
        <w:t xml:space="preserve">. </w:t>
      </w:r>
      <w:r>
        <w:rPr>
          <w:rFonts w:asciiTheme="majorBidi" w:hAnsiTheme="majorBidi" w:cstheme="majorBidi"/>
          <w:lang w:eastAsia="zh-CN"/>
        </w:rPr>
        <w:t xml:space="preserve">At 10 weeks and 26 weeks of age, the immunized </w:t>
      </w:r>
      <w:r>
        <w:rPr>
          <w:rFonts w:asciiTheme="majorBidi" w:hAnsiTheme="majorBidi" w:cstheme="majorBidi"/>
        </w:rPr>
        <w:t>ApoE</w:t>
      </w:r>
      <w:r w:rsidRPr="00F34B49">
        <w:rPr>
          <w:rFonts w:asciiTheme="majorBidi" w:hAnsiTheme="majorBidi" w:cstheme="majorBidi"/>
          <w:vertAlign w:val="superscript"/>
        </w:rPr>
        <w:t>-/-</w:t>
      </w:r>
      <w:r>
        <w:rPr>
          <w:lang w:eastAsia="zh-CN"/>
        </w:rPr>
        <w:t xml:space="preserve"> mice</w:t>
      </w:r>
      <w:r w:rsidRPr="002864DD">
        <w:rPr>
          <w:rFonts w:asciiTheme="majorBidi" w:hAnsiTheme="majorBidi" w:cstheme="majorBidi"/>
        </w:rPr>
        <w:t xml:space="preserve"> </w:t>
      </w:r>
      <w:r>
        <w:rPr>
          <w:rFonts w:asciiTheme="majorBidi" w:hAnsiTheme="majorBidi" w:cstheme="majorBidi"/>
        </w:rPr>
        <w:t xml:space="preserve">were euthanized. </w:t>
      </w:r>
      <w:r>
        <w:rPr>
          <w:rFonts w:eastAsia="PMingLiU"/>
          <w:lang w:eastAsia="zh-CN"/>
        </w:rPr>
        <w:t xml:space="preserve">The spleens and </w:t>
      </w:r>
      <w:proofErr w:type="spellStart"/>
      <w:r>
        <w:rPr>
          <w:rFonts w:eastAsia="PMingLiU"/>
          <w:lang w:eastAsia="zh-CN"/>
        </w:rPr>
        <w:t>dLNs</w:t>
      </w:r>
      <w:proofErr w:type="spellEnd"/>
      <w:r>
        <w:rPr>
          <w:rFonts w:eastAsia="PMingLiU"/>
          <w:lang w:eastAsia="zh-CN"/>
        </w:rPr>
        <w:t xml:space="preserve"> </w:t>
      </w:r>
      <w:r w:rsidRPr="00981B3D">
        <w:rPr>
          <w:rFonts w:eastAsia="PMingLiU"/>
          <w:lang w:eastAsia="zh-CN"/>
        </w:rPr>
        <w:t>were excised</w:t>
      </w:r>
      <w:r>
        <w:rPr>
          <w:rFonts w:eastAsia="PMingLiU"/>
          <w:lang w:eastAsia="zh-CN"/>
        </w:rPr>
        <w:t>,</w:t>
      </w:r>
      <w:r w:rsidRPr="00981B3D">
        <w:rPr>
          <w:rFonts w:eastAsia="PMingLiU"/>
          <w:lang w:eastAsia="zh-CN"/>
        </w:rPr>
        <w:t xml:space="preserve"> minced,</w:t>
      </w:r>
      <w:r>
        <w:rPr>
          <w:rFonts w:eastAsia="PMingLiU"/>
          <w:lang w:eastAsia="zh-CN"/>
        </w:rPr>
        <w:t xml:space="preserve"> </w:t>
      </w:r>
      <w:r>
        <w:rPr>
          <w:rFonts w:asciiTheme="majorBidi" w:hAnsiTheme="majorBidi" w:cstheme="majorBidi" w:hint="eastAsia"/>
          <w:lang w:eastAsia="zh-CN"/>
        </w:rPr>
        <w:t>a</w:t>
      </w:r>
      <w:r>
        <w:rPr>
          <w:rFonts w:asciiTheme="majorBidi" w:hAnsiTheme="majorBidi" w:cstheme="majorBidi"/>
          <w:lang w:eastAsia="zh-CN"/>
        </w:rPr>
        <w:t xml:space="preserve">nd </w:t>
      </w:r>
      <w:r w:rsidRPr="002864DD">
        <w:rPr>
          <w:rFonts w:asciiTheme="majorBidi" w:hAnsiTheme="majorBidi" w:cstheme="majorBidi"/>
        </w:rPr>
        <w:t xml:space="preserve">filtered (70 μm; BD Biosciences) to generate a single-cell suspension and centrifuged at 4 °C at 1800 rpm for 10 min. </w:t>
      </w:r>
      <w:r>
        <w:rPr>
          <w:rFonts w:asciiTheme="majorBidi" w:hAnsiTheme="majorBidi" w:cstheme="majorBidi"/>
        </w:rPr>
        <w:t>After lysis of red blood cells, the p</w:t>
      </w:r>
      <w:r w:rsidRPr="002864DD">
        <w:rPr>
          <w:rFonts w:asciiTheme="majorBidi" w:hAnsiTheme="majorBidi" w:cstheme="majorBidi"/>
        </w:rPr>
        <w:t xml:space="preserve">elleted </w:t>
      </w:r>
      <w:r>
        <w:rPr>
          <w:rFonts w:asciiTheme="majorBidi" w:hAnsiTheme="majorBidi" w:cstheme="majorBidi"/>
        </w:rPr>
        <w:t>splenocytes</w:t>
      </w:r>
      <w:r w:rsidRPr="002864DD">
        <w:rPr>
          <w:rFonts w:asciiTheme="majorBidi" w:hAnsiTheme="majorBidi" w:cstheme="majorBidi"/>
        </w:rPr>
        <w:t xml:space="preserve"> were resuspended in FACS buffer (5 mM EDTA and 1% FBS in PBS)</w:t>
      </w:r>
      <w:r>
        <w:rPr>
          <w:rFonts w:asciiTheme="majorBidi" w:hAnsiTheme="majorBidi" w:cstheme="majorBidi"/>
        </w:rPr>
        <w:t xml:space="preserve">, stained with </w:t>
      </w:r>
      <w:r w:rsidRPr="00784F8B">
        <w:rPr>
          <w:rFonts w:asciiTheme="majorBidi" w:hAnsiTheme="majorBidi" w:cstheme="majorBidi"/>
        </w:rPr>
        <w:t>Fc blocker (anti-mouse CD16/32</w:t>
      </w:r>
      <w:r>
        <w:rPr>
          <w:rFonts w:asciiTheme="majorBidi" w:hAnsiTheme="majorBidi" w:cstheme="majorBidi"/>
        </w:rPr>
        <w:t xml:space="preserve">, </w:t>
      </w:r>
      <w:proofErr w:type="spellStart"/>
      <w:r>
        <w:rPr>
          <w:rFonts w:asciiTheme="majorBidi" w:hAnsiTheme="majorBidi" w:cstheme="majorBidi"/>
        </w:rPr>
        <w:t>BioLegend</w:t>
      </w:r>
      <w:proofErr w:type="spellEnd"/>
      <w:r>
        <w:rPr>
          <w:rFonts w:asciiTheme="majorBidi" w:hAnsiTheme="majorBidi" w:cstheme="majorBidi"/>
        </w:rPr>
        <w:t xml:space="preserve">; </w:t>
      </w:r>
      <w:r w:rsidRPr="00032075">
        <w:rPr>
          <w:rFonts w:asciiTheme="majorBidi" w:hAnsiTheme="majorBidi" w:cstheme="majorBidi"/>
        </w:rPr>
        <w:t>101302</w:t>
      </w:r>
      <w:r>
        <w:rPr>
          <w:rFonts w:asciiTheme="majorBidi" w:hAnsiTheme="majorBidi" w:cstheme="majorBidi"/>
        </w:rPr>
        <w:t>) together with</w:t>
      </w:r>
      <w:r w:rsidRPr="002864DD">
        <w:rPr>
          <w:rFonts w:asciiTheme="majorBidi" w:hAnsiTheme="majorBidi" w:cstheme="majorBidi"/>
        </w:rPr>
        <w:t xml:space="preserve"> </w:t>
      </w:r>
      <w:r>
        <w:rPr>
          <w:rFonts w:asciiTheme="majorBidi" w:hAnsiTheme="majorBidi" w:cstheme="majorBidi"/>
        </w:rPr>
        <w:t xml:space="preserve">APC </w:t>
      </w:r>
      <w:r w:rsidRPr="00784F8B">
        <w:rPr>
          <w:rFonts w:asciiTheme="majorBidi" w:hAnsiTheme="majorBidi" w:cstheme="majorBidi"/>
        </w:rPr>
        <w:t>anti-mouse CD11c</w:t>
      </w:r>
      <w:r>
        <w:rPr>
          <w:rFonts w:asciiTheme="majorBidi" w:hAnsiTheme="majorBidi" w:cstheme="majorBidi"/>
        </w:rPr>
        <w:t xml:space="preserve"> antibody </w:t>
      </w:r>
      <w:r>
        <w:rPr>
          <w:rFonts w:asciiTheme="majorBidi" w:hAnsiTheme="majorBidi" w:cstheme="majorBidi"/>
        </w:rPr>
        <w:lastRenderedPageBreak/>
        <w:t>(</w:t>
      </w:r>
      <w:proofErr w:type="spellStart"/>
      <w:r>
        <w:rPr>
          <w:rFonts w:asciiTheme="majorBidi" w:hAnsiTheme="majorBidi" w:cstheme="majorBidi"/>
        </w:rPr>
        <w:t>BioLegend</w:t>
      </w:r>
      <w:proofErr w:type="spellEnd"/>
      <w:r>
        <w:rPr>
          <w:rFonts w:asciiTheme="majorBidi" w:hAnsiTheme="majorBidi" w:cstheme="majorBidi"/>
        </w:rPr>
        <w:t xml:space="preserve">; </w:t>
      </w:r>
      <w:r w:rsidRPr="00032075">
        <w:rPr>
          <w:rFonts w:asciiTheme="majorBidi" w:hAnsiTheme="majorBidi" w:cstheme="majorBidi"/>
        </w:rPr>
        <w:t>117310</w:t>
      </w:r>
      <w:r>
        <w:rPr>
          <w:rFonts w:asciiTheme="majorBidi" w:hAnsiTheme="majorBidi" w:cstheme="majorBidi"/>
        </w:rPr>
        <w:t xml:space="preserve">), PE </w:t>
      </w:r>
      <w:r w:rsidRPr="001B2459">
        <w:rPr>
          <w:rFonts w:asciiTheme="majorBidi" w:hAnsiTheme="majorBidi" w:cstheme="majorBidi"/>
        </w:rPr>
        <w:t xml:space="preserve">CD4 </w:t>
      </w:r>
      <w:r>
        <w:rPr>
          <w:rFonts w:asciiTheme="majorBidi" w:hAnsiTheme="majorBidi" w:cstheme="majorBidi"/>
        </w:rPr>
        <w:t>m</w:t>
      </w:r>
      <w:r w:rsidRPr="001B2459">
        <w:rPr>
          <w:rFonts w:asciiTheme="majorBidi" w:hAnsiTheme="majorBidi" w:cstheme="majorBidi"/>
        </w:rPr>
        <w:t xml:space="preserve">onoclonal </w:t>
      </w:r>
      <w:r>
        <w:rPr>
          <w:rFonts w:asciiTheme="majorBidi" w:hAnsiTheme="majorBidi" w:cstheme="majorBidi"/>
        </w:rPr>
        <w:t>a</w:t>
      </w:r>
      <w:r w:rsidRPr="001B2459">
        <w:rPr>
          <w:rFonts w:asciiTheme="majorBidi" w:hAnsiTheme="majorBidi" w:cstheme="majorBidi"/>
        </w:rPr>
        <w:t>ntibody (RM4-5)</w:t>
      </w:r>
      <w:r>
        <w:rPr>
          <w:rFonts w:asciiTheme="majorBidi" w:hAnsiTheme="majorBidi" w:cstheme="majorBidi"/>
        </w:rPr>
        <w:t xml:space="preserve"> (Invitrogen; </w:t>
      </w:r>
      <w:r w:rsidRPr="001B2459">
        <w:rPr>
          <w:rFonts w:asciiTheme="majorBidi" w:hAnsiTheme="majorBidi" w:cstheme="majorBidi"/>
        </w:rPr>
        <w:t>12-0042-81</w:t>
      </w:r>
      <w:r>
        <w:rPr>
          <w:rFonts w:asciiTheme="majorBidi" w:hAnsiTheme="majorBidi" w:cstheme="majorBidi"/>
        </w:rPr>
        <w:t xml:space="preserve">), PE </w:t>
      </w:r>
      <w:r w:rsidRPr="001B2459">
        <w:rPr>
          <w:rFonts w:asciiTheme="majorBidi" w:hAnsiTheme="majorBidi" w:cstheme="majorBidi"/>
        </w:rPr>
        <w:t xml:space="preserve">CD8a </w:t>
      </w:r>
      <w:r>
        <w:rPr>
          <w:rFonts w:asciiTheme="majorBidi" w:hAnsiTheme="majorBidi" w:cstheme="majorBidi"/>
        </w:rPr>
        <w:t>m</w:t>
      </w:r>
      <w:r w:rsidRPr="001B2459">
        <w:rPr>
          <w:rFonts w:asciiTheme="majorBidi" w:hAnsiTheme="majorBidi" w:cstheme="majorBidi"/>
        </w:rPr>
        <w:t xml:space="preserve">onoclonal </w:t>
      </w:r>
      <w:r>
        <w:rPr>
          <w:rFonts w:asciiTheme="majorBidi" w:hAnsiTheme="majorBidi" w:cstheme="majorBidi"/>
        </w:rPr>
        <w:t>a</w:t>
      </w:r>
      <w:r w:rsidRPr="001B2459">
        <w:rPr>
          <w:rFonts w:asciiTheme="majorBidi" w:hAnsiTheme="majorBidi" w:cstheme="majorBidi"/>
        </w:rPr>
        <w:t>ntibody (53-6.7)</w:t>
      </w:r>
      <w:r>
        <w:rPr>
          <w:rFonts w:asciiTheme="majorBidi" w:hAnsiTheme="majorBidi" w:cstheme="majorBidi"/>
        </w:rPr>
        <w:t xml:space="preserve"> (Invitrogen; </w:t>
      </w:r>
      <w:r w:rsidRPr="001B2459">
        <w:rPr>
          <w:rFonts w:asciiTheme="majorBidi" w:hAnsiTheme="majorBidi" w:cstheme="majorBidi"/>
        </w:rPr>
        <w:t>12-0081-82</w:t>
      </w:r>
      <w:r>
        <w:rPr>
          <w:rFonts w:asciiTheme="majorBidi" w:hAnsiTheme="majorBidi" w:cstheme="majorBidi"/>
        </w:rPr>
        <w:t xml:space="preserve">), </w:t>
      </w:r>
      <w:r w:rsidRPr="001B2459">
        <w:rPr>
          <w:rFonts w:asciiTheme="majorBidi" w:hAnsiTheme="majorBidi" w:cstheme="majorBidi"/>
        </w:rPr>
        <w:t xml:space="preserve">APC anti-mouse CD25 </w:t>
      </w:r>
      <w:r>
        <w:rPr>
          <w:rFonts w:asciiTheme="majorBidi" w:hAnsiTheme="majorBidi" w:cstheme="majorBidi"/>
        </w:rPr>
        <w:t>antibody (</w:t>
      </w:r>
      <w:r w:rsidRPr="001B2459">
        <w:rPr>
          <w:rFonts w:asciiTheme="majorBidi" w:hAnsiTheme="majorBidi" w:cstheme="majorBidi"/>
        </w:rPr>
        <w:t>PC61</w:t>
      </w:r>
      <w:r>
        <w:rPr>
          <w:rFonts w:asciiTheme="majorBidi" w:hAnsiTheme="majorBidi" w:cstheme="majorBidi"/>
        </w:rPr>
        <w:t>) (</w:t>
      </w:r>
      <w:proofErr w:type="spellStart"/>
      <w:r>
        <w:rPr>
          <w:rFonts w:asciiTheme="majorBidi" w:hAnsiTheme="majorBidi" w:cstheme="majorBidi"/>
        </w:rPr>
        <w:t>BioLegend</w:t>
      </w:r>
      <w:proofErr w:type="spellEnd"/>
      <w:r>
        <w:rPr>
          <w:rFonts w:asciiTheme="majorBidi" w:hAnsiTheme="majorBidi" w:cstheme="majorBidi"/>
        </w:rPr>
        <w:t xml:space="preserve">; </w:t>
      </w:r>
      <w:r w:rsidRPr="001B2459">
        <w:rPr>
          <w:rFonts w:asciiTheme="majorBidi" w:hAnsiTheme="majorBidi" w:cstheme="majorBidi"/>
        </w:rPr>
        <w:t>102012</w:t>
      </w:r>
      <w:r>
        <w:rPr>
          <w:rFonts w:asciiTheme="majorBidi" w:hAnsiTheme="majorBidi" w:cstheme="majorBidi"/>
        </w:rPr>
        <w:t xml:space="preserve">), FITC </w:t>
      </w:r>
      <w:r w:rsidRPr="001B2459">
        <w:rPr>
          <w:rFonts w:asciiTheme="majorBidi" w:hAnsiTheme="majorBidi" w:cstheme="majorBidi"/>
        </w:rPr>
        <w:t xml:space="preserve">L-10 </w:t>
      </w:r>
      <w:r>
        <w:rPr>
          <w:rFonts w:asciiTheme="majorBidi" w:hAnsiTheme="majorBidi" w:cstheme="majorBidi"/>
        </w:rPr>
        <w:t>m</w:t>
      </w:r>
      <w:r w:rsidRPr="001B2459">
        <w:rPr>
          <w:rFonts w:asciiTheme="majorBidi" w:hAnsiTheme="majorBidi" w:cstheme="majorBidi"/>
        </w:rPr>
        <w:t xml:space="preserve">onoclonal </w:t>
      </w:r>
      <w:r>
        <w:rPr>
          <w:rFonts w:asciiTheme="majorBidi" w:hAnsiTheme="majorBidi" w:cstheme="majorBidi"/>
        </w:rPr>
        <w:t>a</w:t>
      </w:r>
      <w:r w:rsidRPr="001B2459">
        <w:rPr>
          <w:rFonts w:asciiTheme="majorBidi" w:hAnsiTheme="majorBidi" w:cstheme="majorBidi"/>
        </w:rPr>
        <w:t>ntibody (JES5-16E3)</w:t>
      </w:r>
      <w:r>
        <w:rPr>
          <w:rFonts w:asciiTheme="majorBidi" w:hAnsiTheme="majorBidi" w:cstheme="majorBidi"/>
        </w:rPr>
        <w:t xml:space="preserve"> (Invitrogen; </w:t>
      </w:r>
      <w:r w:rsidRPr="001B2459">
        <w:rPr>
          <w:rFonts w:asciiTheme="majorBidi" w:hAnsiTheme="majorBidi" w:cstheme="majorBidi"/>
        </w:rPr>
        <w:t>11-7101-81</w:t>
      </w:r>
      <w:r>
        <w:rPr>
          <w:rFonts w:asciiTheme="majorBidi" w:hAnsiTheme="majorBidi" w:cstheme="majorBidi"/>
        </w:rPr>
        <w:t xml:space="preserve">), </w:t>
      </w:r>
      <w:r w:rsidRPr="00332C54">
        <w:rPr>
          <w:rFonts w:asciiTheme="majorBidi" w:hAnsiTheme="majorBidi" w:cstheme="majorBidi"/>
        </w:rPr>
        <w:t xml:space="preserve">APC anti-mouse CD62L </w:t>
      </w:r>
      <w:r>
        <w:rPr>
          <w:rFonts w:asciiTheme="majorBidi" w:hAnsiTheme="majorBidi" w:cstheme="majorBidi"/>
        </w:rPr>
        <w:t>a</w:t>
      </w:r>
      <w:r w:rsidRPr="00332C54">
        <w:rPr>
          <w:rFonts w:asciiTheme="majorBidi" w:hAnsiTheme="majorBidi" w:cstheme="majorBidi"/>
        </w:rPr>
        <w:t>ntibody</w:t>
      </w:r>
      <w:r>
        <w:rPr>
          <w:rFonts w:asciiTheme="majorBidi" w:hAnsiTheme="majorBidi" w:cstheme="majorBidi"/>
        </w:rPr>
        <w:t xml:space="preserve"> (</w:t>
      </w:r>
      <w:r w:rsidRPr="00332C54">
        <w:rPr>
          <w:rFonts w:asciiTheme="majorBidi" w:hAnsiTheme="majorBidi" w:cstheme="majorBidi"/>
        </w:rPr>
        <w:t>MEL-14</w:t>
      </w:r>
      <w:r>
        <w:rPr>
          <w:rFonts w:asciiTheme="majorBidi" w:hAnsiTheme="majorBidi" w:cstheme="majorBidi"/>
        </w:rPr>
        <w:t>) (</w:t>
      </w:r>
      <w:proofErr w:type="spellStart"/>
      <w:r>
        <w:rPr>
          <w:rFonts w:asciiTheme="majorBidi" w:hAnsiTheme="majorBidi" w:cstheme="majorBidi"/>
        </w:rPr>
        <w:t>BioLegend</w:t>
      </w:r>
      <w:proofErr w:type="spellEnd"/>
      <w:r>
        <w:rPr>
          <w:rFonts w:asciiTheme="majorBidi" w:hAnsiTheme="majorBidi" w:cstheme="majorBidi"/>
        </w:rPr>
        <w:t xml:space="preserve">; </w:t>
      </w:r>
      <w:r w:rsidRPr="00332C54">
        <w:rPr>
          <w:rFonts w:asciiTheme="majorBidi" w:hAnsiTheme="majorBidi" w:cstheme="majorBidi"/>
        </w:rPr>
        <w:t>104411</w:t>
      </w:r>
      <w:r>
        <w:rPr>
          <w:rFonts w:asciiTheme="majorBidi" w:hAnsiTheme="majorBidi" w:cstheme="majorBidi"/>
        </w:rPr>
        <w:t>)</w:t>
      </w:r>
      <w:r>
        <w:t>, and</w:t>
      </w:r>
      <w:r w:rsidRPr="000D131B">
        <w:t xml:space="preserve"> </w:t>
      </w:r>
      <w:r w:rsidRPr="00332C54">
        <w:rPr>
          <w:rFonts w:asciiTheme="majorBidi" w:hAnsiTheme="majorBidi" w:cstheme="majorBidi"/>
        </w:rPr>
        <w:t xml:space="preserve">FITC anti-mouse/human CD44 </w:t>
      </w:r>
      <w:r>
        <w:rPr>
          <w:rFonts w:asciiTheme="majorBidi" w:hAnsiTheme="majorBidi" w:cstheme="majorBidi"/>
        </w:rPr>
        <w:t>a</w:t>
      </w:r>
      <w:r w:rsidRPr="00332C54">
        <w:rPr>
          <w:rFonts w:asciiTheme="majorBidi" w:hAnsiTheme="majorBidi" w:cstheme="majorBidi"/>
        </w:rPr>
        <w:t>ntibody</w:t>
      </w:r>
      <w:r>
        <w:rPr>
          <w:rFonts w:asciiTheme="majorBidi" w:hAnsiTheme="majorBidi" w:cstheme="majorBidi"/>
        </w:rPr>
        <w:t xml:space="preserve"> (</w:t>
      </w:r>
      <w:r w:rsidRPr="00332C54">
        <w:rPr>
          <w:rFonts w:asciiTheme="majorBidi" w:hAnsiTheme="majorBidi" w:cstheme="majorBidi"/>
        </w:rPr>
        <w:t>IM-7</w:t>
      </w:r>
      <w:r>
        <w:rPr>
          <w:rFonts w:asciiTheme="majorBidi" w:hAnsiTheme="majorBidi" w:cstheme="majorBidi"/>
        </w:rPr>
        <w:t>) (</w:t>
      </w:r>
      <w:proofErr w:type="spellStart"/>
      <w:r>
        <w:rPr>
          <w:rFonts w:asciiTheme="majorBidi" w:hAnsiTheme="majorBidi" w:cstheme="majorBidi"/>
        </w:rPr>
        <w:t>BioLegend</w:t>
      </w:r>
      <w:proofErr w:type="spellEnd"/>
      <w:r>
        <w:rPr>
          <w:rFonts w:asciiTheme="majorBidi" w:hAnsiTheme="majorBidi" w:cstheme="majorBidi"/>
        </w:rPr>
        <w:t xml:space="preserve">; </w:t>
      </w:r>
      <w:r w:rsidRPr="00332C54">
        <w:rPr>
          <w:rFonts w:asciiTheme="majorBidi" w:hAnsiTheme="majorBidi" w:cstheme="majorBidi"/>
        </w:rPr>
        <w:t>103005</w:t>
      </w:r>
      <w:r>
        <w:rPr>
          <w:rFonts w:asciiTheme="majorBidi" w:hAnsiTheme="majorBidi" w:cstheme="majorBidi"/>
        </w:rPr>
        <w:t>). T</w:t>
      </w:r>
      <w:r w:rsidRPr="000D131B">
        <w:t xml:space="preserve">he </w:t>
      </w:r>
      <w:proofErr w:type="spellStart"/>
      <w:r w:rsidRPr="000D131B">
        <w:t>d</w:t>
      </w:r>
      <w:r>
        <w:t>LN</w:t>
      </w:r>
      <w:r w:rsidRPr="000D131B">
        <w:t>s</w:t>
      </w:r>
      <w:proofErr w:type="spellEnd"/>
      <w:r w:rsidRPr="000D131B">
        <w:t xml:space="preserve"> were extracted and passed through a 70 μm cell strainer</w:t>
      </w:r>
      <w:r>
        <w:t xml:space="preserve">, </w:t>
      </w:r>
      <w:r>
        <w:rPr>
          <w:rFonts w:asciiTheme="majorBidi" w:hAnsiTheme="majorBidi" w:cstheme="majorBidi"/>
        </w:rPr>
        <w:t xml:space="preserve">stained with </w:t>
      </w:r>
      <w:r w:rsidRPr="00784F8B">
        <w:rPr>
          <w:rFonts w:asciiTheme="majorBidi" w:hAnsiTheme="majorBidi" w:cstheme="majorBidi"/>
        </w:rPr>
        <w:t>Fc blocker (anti-mouse CD16/32</w:t>
      </w:r>
      <w:r>
        <w:rPr>
          <w:rFonts w:asciiTheme="majorBidi" w:hAnsiTheme="majorBidi" w:cstheme="majorBidi"/>
        </w:rPr>
        <w:t xml:space="preserve">, </w:t>
      </w:r>
      <w:proofErr w:type="spellStart"/>
      <w:r>
        <w:rPr>
          <w:rFonts w:asciiTheme="majorBidi" w:hAnsiTheme="majorBidi" w:cstheme="majorBidi"/>
        </w:rPr>
        <w:t>BioLegend</w:t>
      </w:r>
      <w:proofErr w:type="spellEnd"/>
      <w:r>
        <w:rPr>
          <w:rFonts w:asciiTheme="majorBidi" w:hAnsiTheme="majorBidi" w:cstheme="majorBidi"/>
        </w:rPr>
        <w:t xml:space="preserve">; </w:t>
      </w:r>
      <w:r w:rsidRPr="00032075">
        <w:rPr>
          <w:rFonts w:asciiTheme="majorBidi" w:hAnsiTheme="majorBidi" w:cstheme="majorBidi"/>
        </w:rPr>
        <w:t>101302</w:t>
      </w:r>
      <w:r>
        <w:rPr>
          <w:rFonts w:asciiTheme="majorBidi" w:hAnsiTheme="majorBidi" w:cstheme="majorBidi"/>
        </w:rPr>
        <w:t>) together with</w:t>
      </w:r>
      <w:r w:rsidRPr="002864DD">
        <w:rPr>
          <w:rFonts w:asciiTheme="majorBidi" w:hAnsiTheme="majorBidi" w:cstheme="majorBidi"/>
        </w:rPr>
        <w:t xml:space="preserve"> </w:t>
      </w:r>
      <w:r>
        <w:rPr>
          <w:rFonts w:asciiTheme="majorBidi" w:hAnsiTheme="majorBidi" w:cstheme="majorBidi"/>
        </w:rPr>
        <w:t xml:space="preserve">APC </w:t>
      </w:r>
      <w:r w:rsidRPr="00784F8B">
        <w:rPr>
          <w:rFonts w:asciiTheme="majorBidi" w:hAnsiTheme="majorBidi" w:cstheme="majorBidi"/>
        </w:rPr>
        <w:t>anti-mouse CD11c</w:t>
      </w:r>
      <w:r>
        <w:rPr>
          <w:rFonts w:asciiTheme="majorBidi" w:hAnsiTheme="majorBidi" w:cstheme="majorBidi"/>
        </w:rPr>
        <w:t xml:space="preserve"> antibody (</w:t>
      </w:r>
      <w:proofErr w:type="spellStart"/>
      <w:r>
        <w:rPr>
          <w:rFonts w:asciiTheme="majorBidi" w:hAnsiTheme="majorBidi" w:cstheme="majorBidi"/>
        </w:rPr>
        <w:t>BioLegend</w:t>
      </w:r>
      <w:proofErr w:type="spellEnd"/>
      <w:r>
        <w:rPr>
          <w:rFonts w:asciiTheme="majorBidi" w:hAnsiTheme="majorBidi" w:cstheme="majorBidi"/>
        </w:rPr>
        <w:t xml:space="preserve">; </w:t>
      </w:r>
      <w:r w:rsidRPr="00032075">
        <w:rPr>
          <w:rFonts w:asciiTheme="majorBidi" w:hAnsiTheme="majorBidi" w:cstheme="majorBidi"/>
        </w:rPr>
        <w:t>117310</w:t>
      </w:r>
      <w:r>
        <w:rPr>
          <w:rFonts w:asciiTheme="majorBidi" w:hAnsiTheme="majorBidi" w:cstheme="majorBidi"/>
        </w:rPr>
        <w:t xml:space="preserve">) and PE </w:t>
      </w:r>
      <w:r w:rsidRPr="00784F8B">
        <w:rPr>
          <w:rFonts w:asciiTheme="majorBidi" w:hAnsiTheme="majorBidi" w:cstheme="majorBidi"/>
        </w:rPr>
        <w:t>anti-mouse CD86</w:t>
      </w:r>
      <w:r>
        <w:rPr>
          <w:rFonts w:asciiTheme="majorBidi" w:hAnsiTheme="majorBidi" w:cstheme="majorBidi"/>
        </w:rPr>
        <w:t xml:space="preserve"> (</w:t>
      </w:r>
      <w:proofErr w:type="spellStart"/>
      <w:r>
        <w:rPr>
          <w:rFonts w:asciiTheme="majorBidi" w:hAnsiTheme="majorBidi" w:cstheme="majorBidi"/>
        </w:rPr>
        <w:t>BioLegend</w:t>
      </w:r>
      <w:proofErr w:type="spellEnd"/>
      <w:r>
        <w:rPr>
          <w:rFonts w:asciiTheme="majorBidi" w:hAnsiTheme="majorBidi" w:cstheme="majorBidi"/>
        </w:rPr>
        <w:t xml:space="preserve">; </w:t>
      </w:r>
      <w:r w:rsidRPr="00032075">
        <w:rPr>
          <w:rFonts w:asciiTheme="majorBidi" w:hAnsiTheme="majorBidi" w:cstheme="majorBidi"/>
        </w:rPr>
        <w:t>1</w:t>
      </w:r>
      <w:r>
        <w:rPr>
          <w:rFonts w:asciiTheme="majorBidi" w:hAnsiTheme="majorBidi" w:cstheme="majorBidi"/>
        </w:rPr>
        <w:t xml:space="preserve">05105). The cells were then stained </w:t>
      </w:r>
      <w:r w:rsidRPr="00954C2D">
        <w:rPr>
          <w:rFonts w:asciiTheme="majorBidi" w:hAnsiTheme="majorBidi" w:cstheme="majorBidi"/>
        </w:rPr>
        <w:t xml:space="preserve">with Zombie Aqua Fixable Viability Kit </w:t>
      </w:r>
      <w:r>
        <w:rPr>
          <w:rFonts w:asciiTheme="majorBidi" w:hAnsiTheme="majorBidi" w:cstheme="majorBidi"/>
        </w:rPr>
        <w:t>(</w:t>
      </w:r>
      <w:proofErr w:type="spellStart"/>
      <w:r>
        <w:rPr>
          <w:rFonts w:asciiTheme="majorBidi" w:hAnsiTheme="majorBidi" w:cstheme="majorBidi"/>
        </w:rPr>
        <w:t>BioLegend</w:t>
      </w:r>
      <w:proofErr w:type="spellEnd"/>
      <w:r>
        <w:rPr>
          <w:rFonts w:asciiTheme="majorBidi" w:hAnsiTheme="majorBidi" w:cstheme="majorBidi"/>
        </w:rPr>
        <w:t>; 423101) and</w:t>
      </w:r>
      <w:r w:rsidRPr="003437EA">
        <w:t xml:space="preserve"> resuspended in 200 </w:t>
      </w:r>
      <w:r w:rsidRPr="003437EA">
        <w:sym w:font="Symbol" w:char="F06D"/>
      </w:r>
      <w:r w:rsidRPr="003437EA">
        <w:t xml:space="preserve">L </w:t>
      </w:r>
      <w:r>
        <w:t xml:space="preserve">of </w:t>
      </w:r>
      <w:r w:rsidRPr="003437EA">
        <w:t>FACS buffer for flow cytometry analysis</w:t>
      </w:r>
      <w:r>
        <w:t xml:space="preserve"> </w:t>
      </w:r>
      <w:r w:rsidRPr="002864DD">
        <w:rPr>
          <w:rFonts w:asciiTheme="majorBidi" w:hAnsiTheme="majorBidi" w:cstheme="majorBidi"/>
        </w:rPr>
        <w:t xml:space="preserve">by a flow cytometer (BD </w:t>
      </w:r>
      <w:proofErr w:type="spellStart"/>
      <w:r w:rsidRPr="002864DD">
        <w:rPr>
          <w:rFonts w:asciiTheme="majorBidi" w:hAnsiTheme="majorBidi" w:cstheme="majorBidi"/>
        </w:rPr>
        <w:t>FACS</w:t>
      </w:r>
      <w:r>
        <w:rPr>
          <w:rFonts w:asciiTheme="majorBidi" w:hAnsiTheme="majorBidi" w:cstheme="majorBidi"/>
        </w:rPr>
        <w:t>CantoII</w:t>
      </w:r>
      <w:proofErr w:type="spellEnd"/>
      <w:r>
        <w:rPr>
          <w:rFonts w:asciiTheme="majorBidi" w:hAnsiTheme="majorBidi" w:cstheme="majorBidi"/>
        </w:rPr>
        <w:t>)</w:t>
      </w:r>
      <w:r w:rsidRPr="002864DD">
        <w:rPr>
          <w:rFonts w:asciiTheme="majorBidi" w:hAnsiTheme="majorBidi" w:cstheme="majorBidi"/>
        </w:rPr>
        <w:t xml:space="preserve">. Data were analyzed by the </w:t>
      </w:r>
      <w:proofErr w:type="spellStart"/>
      <w:r w:rsidRPr="002864DD">
        <w:rPr>
          <w:rFonts w:asciiTheme="majorBidi" w:hAnsiTheme="majorBidi" w:cstheme="majorBidi"/>
        </w:rPr>
        <w:t>FlowJo</w:t>
      </w:r>
      <w:proofErr w:type="spellEnd"/>
      <w:r w:rsidRPr="002864DD">
        <w:rPr>
          <w:rFonts w:asciiTheme="majorBidi" w:hAnsiTheme="majorBidi" w:cstheme="majorBidi"/>
        </w:rPr>
        <w:t xml:space="preserve"> software (Tree Star).</w:t>
      </w:r>
      <w:r>
        <w:rPr>
          <w:rFonts w:asciiTheme="majorBidi" w:hAnsiTheme="majorBidi" w:cstheme="majorBidi"/>
        </w:rPr>
        <w:t xml:space="preserve"> </w:t>
      </w:r>
    </w:p>
    <w:p w14:paraId="78565788" w14:textId="77777777" w:rsidR="00BB58CC" w:rsidRPr="004044E1" w:rsidRDefault="00BB58CC" w:rsidP="00566E82">
      <w:pPr>
        <w:pStyle w:val="SOMContent"/>
        <w:spacing w:before="0" w:afterLines="50" w:after="156"/>
        <w:jc w:val="both"/>
        <w:rPr>
          <w:rFonts w:ascii="SimSun" w:eastAsia="SimSun" w:hAnsi="SimSun" w:cs="SimSun"/>
          <w:lang w:eastAsia="zh-CN"/>
        </w:rPr>
      </w:pPr>
      <w:r w:rsidRPr="000710BB">
        <w:rPr>
          <w:rFonts w:asciiTheme="majorBidi" w:hAnsiTheme="majorBidi" w:cstheme="majorBidi" w:hint="eastAsia"/>
          <w:b/>
          <w:bCs/>
          <w:lang w:eastAsia="zh-CN"/>
        </w:rPr>
        <w:t>C</w:t>
      </w:r>
      <w:r w:rsidRPr="000710BB">
        <w:rPr>
          <w:rFonts w:asciiTheme="majorBidi" w:hAnsiTheme="majorBidi" w:cstheme="majorBidi"/>
          <w:b/>
          <w:bCs/>
          <w:lang w:eastAsia="zh-CN"/>
        </w:rPr>
        <w:t>D</w:t>
      </w:r>
      <w:r>
        <w:rPr>
          <w:rFonts w:asciiTheme="majorBidi" w:hAnsiTheme="majorBidi" w:cstheme="majorBidi"/>
          <w:b/>
          <w:bCs/>
          <w:lang w:eastAsia="zh-CN"/>
        </w:rPr>
        <w:t>8</w:t>
      </w:r>
      <w:r w:rsidRPr="008A6CB0">
        <w:rPr>
          <w:rFonts w:asciiTheme="majorBidi" w:hAnsiTheme="majorBidi" w:cstheme="majorBidi"/>
          <w:b/>
          <w:bCs/>
          <w:vertAlign w:val="superscript"/>
          <w:lang w:eastAsia="zh-CN"/>
        </w:rPr>
        <w:t>+</w:t>
      </w:r>
      <w:r>
        <w:rPr>
          <w:rFonts w:asciiTheme="majorBidi" w:hAnsiTheme="majorBidi" w:cstheme="majorBidi"/>
          <w:b/>
          <w:bCs/>
          <w:lang w:eastAsia="zh-CN"/>
        </w:rPr>
        <w:t xml:space="preserve"> T cell isolation and co-culture with BMDCs. </w:t>
      </w:r>
      <w:r>
        <w:rPr>
          <w:rFonts w:asciiTheme="majorBidi" w:hAnsiTheme="majorBidi" w:cstheme="majorBidi"/>
          <w:lang w:eastAsia="zh-CN"/>
        </w:rPr>
        <w:t xml:space="preserve">Immunized </w:t>
      </w:r>
      <w:r>
        <w:rPr>
          <w:rFonts w:asciiTheme="majorBidi" w:hAnsiTheme="majorBidi" w:cstheme="majorBidi"/>
        </w:rPr>
        <w:t>ApoE</w:t>
      </w:r>
      <w:r w:rsidRPr="00F34B49">
        <w:rPr>
          <w:rFonts w:asciiTheme="majorBidi" w:hAnsiTheme="majorBidi" w:cstheme="majorBidi"/>
          <w:vertAlign w:val="superscript"/>
        </w:rPr>
        <w:t>-/-</w:t>
      </w:r>
      <w:r>
        <w:rPr>
          <w:lang w:eastAsia="zh-CN"/>
        </w:rPr>
        <w:t xml:space="preserve"> mice at the age of 13 weeks were </w:t>
      </w:r>
      <w:r w:rsidRPr="0038374D">
        <w:rPr>
          <w:lang w:eastAsia="zh-CN"/>
        </w:rPr>
        <w:t>euthanized</w:t>
      </w:r>
      <w:r w:rsidRPr="004044E1">
        <w:rPr>
          <w:color w:val="FF0000"/>
          <w:lang w:eastAsia="zh-CN"/>
        </w:rPr>
        <w:t xml:space="preserve"> </w:t>
      </w:r>
      <w:r>
        <w:rPr>
          <w:lang w:eastAsia="zh-CN"/>
        </w:rPr>
        <w:t xml:space="preserve">and the splenocytes were collected as above. The </w:t>
      </w:r>
      <w:r w:rsidRPr="000710BB">
        <w:rPr>
          <w:rFonts w:asciiTheme="majorBidi" w:hAnsiTheme="majorBidi" w:cstheme="majorBidi"/>
        </w:rPr>
        <w:t>CD8</w:t>
      </w:r>
      <w:r w:rsidRPr="001A06B4">
        <w:rPr>
          <w:rFonts w:asciiTheme="majorBidi" w:hAnsiTheme="majorBidi" w:cstheme="majorBidi"/>
          <w:vertAlign w:val="superscript"/>
        </w:rPr>
        <w:t>+</w:t>
      </w:r>
      <w:r>
        <w:rPr>
          <w:rFonts w:asciiTheme="majorBidi" w:hAnsiTheme="majorBidi" w:cstheme="majorBidi"/>
        </w:rPr>
        <w:t xml:space="preserve"> T </w:t>
      </w:r>
      <w:r>
        <w:rPr>
          <w:lang w:eastAsia="zh-CN"/>
        </w:rPr>
        <w:t xml:space="preserve">cells were then isolated using BD </w:t>
      </w:r>
      <w:proofErr w:type="spellStart"/>
      <w:r>
        <w:rPr>
          <w:lang w:eastAsia="zh-CN"/>
        </w:rPr>
        <w:t>IMag</w:t>
      </w:r>
      <w:proofErr w:type="spellEnd"/>
      <w:r>
        <w:rPr>
          <w:lang w:eastAsia="zh-CN"/>
        </w:rPr>
        <w:t xml:space="preserve"> cell separation kit (a</w:t>
      </w:r>
      <w:r w:rsidRPr="000710BB">
        <w:rPr>
          <w:rFonts w:asciiTheme="majorBidi" w:hAnsiTheme="majorBidi" w:cstheme="majorBidi"/>
        </w:rPr>
        <w:t>nti-</w:t>
      </w:r>
      <w:r>
        <w:rPr>
          <w:rFonts w:asciiTheme="majorBidi" w:hAnsiTheme="majorBidi" w:cstheme="majorBidi"/>
        </w:rPr>
        <w:t>m</w:t>
      </w:r>
      <w:r w:rsidRPr="000710BB">
        <w:rPr>
          <w:rFonts w:asciiTheme="majorBidi" w:hAnsiTheme="majorBidi" w:cstheme="majorBidi"/>
        </w:rPr>
        <w:t xml:space="preserve">ouse CD8a </w:t>
      </w:r>
      <w:r>
        <w:rPr>
          <w:rFonts w:asciiTheme="majorBidi" w:hAnsiTheme="majorBidi" w:cstheme="majorBidi"/>
        </w:rPr>
        <w:t>p</w:t>
      </w:r>
      <w:r w:rsidRPr="000710BB">
        <w:rPr>
          <w:rFonts w:asciiTheme="majorBidi" w:hAnsiTheme="majorBidi" w:cstheme="majorBidi"/>
        </w:rPr>
        <w:t>articles-DM 53-6.7</w:t>
      </w:r>
      <w:r>
        <w:rPr>
          <w:rFonts w:asciiTheme="majorBidi" w:hAnsiTheme="majorBidi" w:cstheme="majorBidi"/>
        </w:rPr>
        <w:t xml:space="preserve">, BD </w:t>
      </w:r>
      <w:proofErr w:type="spellStart"/>
      <w:r>
        <w:rPr>
          <w:rFonts w:asciiTheme="majorBidi" w:hAnsiTheme="majorBidi" w:cstheme="majorBidi"/>
        </w:rPr>
        <w:t>Pharmagin</w:t>
      </w:r>
      <w:proofErr w:type="spellEnd"/>
      <w:r>
        <w:rPr>
          <w:rFonts w:asciiTheme="majorBidi" w:hAnsiTheme="majorBidi" w:cstheme="majorBidi"/>
        </w:rPr>
        <w:t>; 551516</w:t>
      </w:r>
      <w:r>
        <w:rPr>
          <w:lang w:eastAsia="zh-CN"/>
        </w:rPr>
        <w:t>) per manufacturer’s protocol, and co-cultured with BMDCs (see Supporting Information for detailed procedures) in a CD8:DC ratio of 3:1. After co-culture for 4 h, the cells were collected and processed for flow cytometric determination of CD11c and live/dead staining.</w:t>
      </w:r>
    </w:p>
    <w:p w14:paraId="2368F1F9" w14:textId="77777777" w:rsidR="00BB58CC" w:rsidRPr="00F17718" w:rsidRDefault="00BB58CC" w:rsidP="00566E82">
      <w:pPr>
        <w:pStyle w:val="SOMContent"/>
        <w:spacing w:before="0" w:afterLines="50" w:after="156"/>
        <w:jc w:val="both"/>
        <w:rPr>
          <w:rFonts w:asciiTheme="majorBidi" w:hAnsiTheme="majorBidi" w:cstheme="majorBidi"/>
          <w:lang w:eastAsia="zh-CN"/>
        </w:rPr>
      </w:pPr>
      <w:r w:rsidRPr="00F17718">
        <w:rPr>
          <w:rFonts w:asciiTheme="majorBidi" w:hAnsiTheme="majorBidi" w:cstheme="majorBidi" w:hint="eastAsia"/>
          <w:b/>
          <w:bCs/>
          <w:lang w:eastAsia="zh-CN"/>
        </w:rPr>
        <w:t>T</w:t>
      </w:r>
      <w:r w:rsidRPr="00F17718">
        <w:rPr>
          <w:rFonts w:asciiTheme="majorBidi" w:hAnsiTheme="majorBidi" w:cstheme="majorBidi"/>
          <w:b/>
          <w:bCs/>
          <w:lang w:eastAsia="zh-CN"/>
        </w:rPr>
        <w:t xml:space="preserve"> cell proliferation assay. </w:t>
      </w:r>
      <w:r>
        <w:rPr>
          <w:rFonts w:asciiTheme="majorBidi" w:hAnsiTheme="majorBidi" w:cstheme="majorBidi" w:hint="eastAsia"/>
          <w:lang w:eastAsia="zh-CN"/>
        </w:rPr>
        <w:t>Male</w:t>
      </w:r>
      <w:r>
        <w:rPr>
          <w:rFonts w:asciiTheme="majorBidi" w:hAnsiTheme="majorBidi" w:cstheme="majorBidi"/>
          <w:lang w:eastAsia="zh-CN"/>
        </w:rPr>
        <w:t xml:space="preserve"> wild type mice (C57BL/6) were fed on regular chow diet and immunized at the sam</w:t>
      </w:r>
      <w:r w:rsidRPr="00DB124D">
        <w:rPr>
          <w:rFonts w:asciiTheme="majorBidi" w:hAnsiTheme="majorBidi" w:cstheme="majorBidi"/>
          <w:color w:val="000000" w:themeColor="text1"/>
          <w:lang w:eastAsia="zh-CN"/>
        </w:rPr>
        <w:t>e timepoints</w:t>
      </w:r>
      <w:r>
        <w:rPr>
          <w:rFonts w:asciiTheme="majorBidi" w:hAnsiTheme="majorBidi" w:cstheme="majorBidi"/>
          <w:lang w:eastAsia="zh-CN"/>
        </w:rPr>
        <w:t xml:space="preserve"> as the </w:t>
      </w:r>
      <w:r>
        <w:rPr>
          <w:rFonts w:asciiTheme="majorBidi" w:hAnsiTheme="majorBidi" w:cstheme="majorBidi"/>
        </w:rPr>
        <w:t>ApoE</w:t>
      </w:r>
      <w:r w:rsidRPr="00F34B49">
        <w:rPr>
          <w:rFonts w:asciiTheme="majorBidi" w:hAnsiTheme="majorBidi" w:cstheme="majorBidi"/>
          <w:vertAlign w:val="superscript"/>
        </w:rPr>
        <w:t>-/-</w:t>
      </w:r>
      <w:r>
        <w:rPr>
          <w:lang w:eastAsia="zh-CN"/>
        </w:rPr>
        <w:t xml:space="preserve"> mice above. At 15 weeks of age (3 weeks after the second booster), the mice were euthanized and the splenocytes were collected with the same procedure for flow cytometry. The splenocytes from each mouse in the treatment group (n≥3) were labeled with 2 </w:t>
      </w:r>
      <w:proofErr w:type="spellStart"/>
      <w:r w:rsidRPr="00981B3D">
        <w:rPr>
          <w:rFonts w:eastAsia="DengXian"/>
          <w:kern w:val="2"/>
          <w:lang w:eastAsia="zh-CN"/>
        </w:rPr>
        <w:t>μ</w:t>
      </w:r>
      <w:r w:rsidRPr="001A06B4">
        <w:rPr>
          <w:rFonts w:eastAsia="DengXian"/>
          <w:kern w:val="2"/>
          <w:lang w:eastAsia="zh-CN"/>
        </w:rPr>
        <w:t>M</w:t>
      </w:r>
      <w:proofErr w:type="spellEnd"/>
      <w:r>
        <w:rPr>
          <w:rFonts w:eastAsia="DengXian"/>
          <w:kern w:val="2"/>
          <w:lang w:eastAsia="zh-CN"/>
        </w:rPr>
        <w:t xml:space="preserve"> of </w:t>
      </w:r>
      <w:r>
        <w:rPr>
          <w:lang w:eastAsia="zh-CN"/>
        </w:rPr>
        <w:t xml:space="preserve">CSFE </w:t>
      </w:r>
      <w:r>
        <w:rPr>
          <w:rFonts w:eastAsia="DengXian"/>
          <w:kern w:val="2"/>
          <w:lang w:eastAsia="zh-CN"/>
        </w:rPr>
        <w:t xml:space="preserve">at 37 </w:t>
      </w:r>
      <w:r w:rsidRPr="00981B3D">
        <w:rPr>
          <w:rFonts w:eastAsia="DengXian"/>
          <w:kern w:val="2"/>
          <w:lang w:eastAsia="zh-CN"/>
        </w:rPr>
        <w:t>°C</w:t>
      </w:r>
      <w:r>
        <w:rPr>
          <w:rFonts w:eastAsia="DengXian"/>
          <w:kern w:val="2"/>
          <w:lang w:eastAsia="zh-CN"/>
        </w:rPr>
        <w:t xml:space="preserve"> </w:t>
      </w:r>
      <w:r>
        <w:rPr>
          <w:lang w:eastAsia="zh-CN"/>
        </w:rPr>
        <w:t>(</w:t>
      </w:r>
      <w:proofErr w:type="spellStart"/>
      <w:r>
        <w:rPr>
          <w:lang w:eastAsia="zh-CN"/>
        </w:rPr>
        <w:t>ThermoFisher</w:t>
      </w:r>
      <w:proofErr w:type="spellEnd"/>
      <w:r>
        <w:rPr>
          <w:lang w:eastAsia="zh-CN"/>
        </w:rPr>
        <w:t xml:space="preserve"> </w:t>
      </w:r>
      <w:r>
        <w:rPr>
          <w:rFonts w:hint="eastAsia"/>
          <w:lang w:eastAsia="zh-CN"/>
        </w:rPr>
        <w:t>Scien</w:t>
      </w:r>
      <w:r>
        <w:rPr>
          <w:lang w:eastAsia="zh-CN"/>
        </w:rPr>
        <w:t xml:space="preserve">tific; </w:t>
      </w:r>
      <w:r w:rsidRPr="00426C0E">
        <w:rPr>
          <w:lang w:eastAsia="zh-CN"/>
        </w:rPr>
        <w:t>C34554</w:t>
      </w:r>
      <w:r>
        <w:rPr>
          <w:lang w:eastAsia="zh-CN"/>
        </w:rPr>
        <w:t xml:space="preserve">) </w:t>
      </w:r>
      <w:r>
        <w:rPr>
          <w:rFonts w:eastAsia="DengXian"/>
          <w:kern w:val="2"/>
          <w:lang w:eastAsia="zh-CN"/>
        </w:rPr>
        <w:t>for 10 min</w:t>
      </w:r>
      <w:r>
        <w:rPr>
          <w:lang w:eastAsia="zh-CN"/>
        </w:rPr>
        <w:t xml:space="preserve">. Equal number of cells were seeded into the 6-well plates and stimulated with </w:t>
      </w:r>
      <w:r>
        <w:rPr>
          <w:rFonts w:eastAsia="DengXian"/>
          <w:kern w:val="2"/>
          <w:lang w:eastAsia="zh-CN"/>
        </w:rPr>
        <w:t xml:space="preserve">p210 at </w:t>
      </w:r>
      <w:r>
        <w:rPr>
          <w:lang w:eastAsia="zh-CN"/>
        </w:rPr>
        <w:t xml:space="preserve">20 </w:t>
      </w:r>
      <w:proofErr w:type="spellStart"/>
      <w:r w:rsidRPr="00981B3D">
        <w:rPr>
          <w:rFonts w:eastAsia="DengXian"/>
          <w:kern w:val="2"/>
          <w:lang w:eastAsia="zh-CN"/>
        </w:rPr>
        <w:t>μ</w:t>
      </w:r>
      <w:r>
        <w:rPr>
          <w:rFonts w:eastAsia="DengXian"/>
          <w:kern w:val="2"/>
          <w:lang w:eastAsia="zh-CN"/>
        </w:rPr>
        <w:t>g</w:t>
      </w:r>
      <w:proofErr w:type="spellEnd"/>
      <w:r>
        <w:rPr>
          <w:rFonts w:eastAsia="DengXian"/>
          <w:kern w:val="2"/>
          <w:lang w:eastAsia="zh-CN"/>
        </w:rPr>
        <w:t>/mL in complete RPMI medium supplemented with IL-2 at 20 ng/mL (</w:t>
      </w:r>
      <w:proofErr w:type="spellStart"/>
      <w:r>
        <w:rPr>
          <w:rFonts w:eastAsia="DengXian"/>
          <w:kern w:val="2"/>
          <w:lang w:eastAsia="zh-CN"/>
        </w:rPr>
        <w:t>Novoprotein</w:t>
      </w:r>
      <w:proofErr w:type="spellEnd"/>
      <w:r>
        <w:rPr>
          <w:rFonts w:eastAsia="DengXian" w:hint="eastAsia"/>
          <w:kern w:val="2"/>
          <w:lang w:eastAsia="zh-CN"/>
        </w:rPr>
        <w:t>,</w:t>
      </w:r>
      <w:r>
        <w:rPr>
          <w:rFonts w:eastAsia="DengXian"/>
          <w:kern w:val="2"/>
          <w:lang w:eastAsia="zh-CN"/>
        </w:rPr>
        <w:t xml:space="preserve"> China</w:t>
      </w:r>
      <w:r>
        <w:rPr>
          <w:rFonts w:eastAsia="DengXian" w:hint="eastAsia"/>
          <w:kern w:val="2"/>
          <w:lang w:eastAsia="zh-CN"/>
        </w:rPr>
        <w:t>)</w:t>
      </w:r>
      <w:r>
        <w:rPr>
          <w:rFonts w:eastAsia="DengXian"/>
          <w:kern w:val="2"/>
          <w:lang w:eastAsia="zh-CN"/>
        </w:rPr>
        <w:t>. Cells were harvested after 5 days and stained with fluorescent anti-CD4 or CD8</w:t>
      </w:r>
      <w:r>
        <w:rPr>
          <w:rFonts w:eastAsia="DengXian" w:hint="eastAsia"/>
          <w:kern w:val="2"/>
          <w:lang w:eastAsia="zh-CN"/>
        </w:rPr>
        <w:t>a</w:t>
      </w:r>
      <w:r>
        <w:rPr>
          <w:rFonts w:eastAsia="DengXian"/>
          <w:kern w:val="2"/>
          <w:lang w:eastAsia="zh-CN"/>
        </w:rPr>
        <w:t xml:space="preserve"> antibody and subjected to flow cytometry. </w:t>
      </w:r>
    </w:p>
    <w:p w14:paraId="73D3AE8D" w14:textId="48787DC8" w:rsidR="00926C0B" w:rsidRDefault="00926C0B" w:rsidP="00566E82">
      <w:pPr>
        <w:pStyle w:val="SOMContent"/>
        <w:spacing w:before="0" w:afterLines="50" w:after="156"/>
        <w:jc w:val="both"/>
        <w:rPr>
          <w:color w:val="000000"/>
          <w:shd w:val="clear" w:color="auto" w:fill="FFFFFF"/>
          <w:lang w:eastAsia="zh-CN"/>
        </w:rPr>
      </w:pPr>
      <w:r>
        <w:rPr>
          <w:b/>
          <w:bCs/>
          <w:color w:val="000000"/>
          <w:shd w:val="clear" w:color="auto" w:fill="FFFFFF"/>
        </w:rPr>
        <w:t>H</w:t>
      </w:r>
      <w:r w:rsidRPr="00926C0B">
        <w:rPr>
          <w:b/>
          <w:bCs/>
          <w:color w:val="000000"/>
          <w:shd w:val="clear" w:color="auto" w:fill="FFFFFF"/>
        </w:rPr>
        <w:t xml:space="preserve">istological staining for </w:t>
      </w:r>
      <w:r w:rsidRPr="00926C0B">
        <w:rPr>
          <w:b/>
          <w:bCs/>
          <w:i/>
          <w:iCs/>
          <w:color w:val="000000"/>
          <w:shd w:val="clear" w:color="auto" w:fill="FFFFFF"/>
        </w:rPr>
        <w:t xml:space="preserve">in vivo </w:t>
      </w:r>
      <w:r w:rsidRPr="00926C0B">
        <w:rPr>
          <w:b/>
          <w:bCs/>
          <w:color w:val="000000"/>
          <w:shd w:val="clear" w:color="auto" w:fill="FFFFFF"/>
        </w:rPr>
        <w:t xml:space="preserve">toxicity. </w:t>
      </w:r>
      <w:r w:rsidRPr="00926C0B">
        <w:rPr>
          <w:color w:val="000000"/>
          <w:shd w:val="clear" w:color="auto" w:fill="FFFFFF"/>
        </w:rPr>
        <w:t xml:space="preserve">The lower heart, </w:t>
      </w:r>
      <w:proofErr w:type="spellStart"/>
      <w:r>
        <w:rPr>
          <w:color w:val="000000"/>
          <w:shd w:val="clear" w:color="auto" w:fill="FFFFFF"/>
        </w:rPr>
        <w:t>brian</w:t>
      </w:r>
      <w:proofErr w:type="spellEnd"/>
      <w:r>
        <w:rPr>
          <w:color w:val="000000"/>
          <w:shd w:val="clear" w:color="auto" w:fill="FFFFFF"/>
        </w:rPr>
        <w:t xml:space="preserve">, </w:t>
      </w:r>
      <w:r w:rsidRPr="00926C0B">
        <w:rPr>
          <w:color w:val="000000"/>
          <w:shd w:val="clear" w:color="auto" w:fill="FFFFFF"/>
        </w:rPr>
        <w:t xml:space="preserve">liver, spleen, </w:t>
      </w:r>
      <w:r>
        <w:rPr>
          <w:color w:val="000000"/>
          <w:shd w:val="clear" w:color="auto" w:fill="FFFFFF"/>
        </w:rPr>
        <w:t>lung,</w:t>
      </w:r>
      <w:r w:rsidRPr="00926C0B">
        <w:rPr>
          <w:color w:val="000000"/>
          <w:shd w:val="clear" w:color="auto" w:fill="FFFFFF"/>
        </w:rPr>
        <w:t xml:space="preserve"> kidney </w:t>
      </w:r>
      <w:r>
        <w:rPr>
          <w:color w:val="000000"/>
          <w:shd w:val="clear" w:color="auto" w:fill="FFFFFF"/>
        </w:rPr>
        <w:t xml:space="preserve">and skin around the injection sites </w:t>
      </w:r>
      <w:r w:rsidRPr="00926C0B">
        <w:rPr>
          <w:color w:val="000000"/>
          <w:shd w:val="clear" w:color="auto" w:fill="FFFFFF"/>
        </w:rPr>
        <w:t xml:space="preserve">were fixed in </w:t>
      </w:r>
      <w:r w:rsidR="00E10F7E">
        <w:rPr>
          <w:color w:val="000000"/>
          <w:shd w:val="clear" w:color="auto" w:fill="FFFFFF"/>
        </w:rPr>
        <w:t>n</w:t>
      </w:r>
      <w:r w:rsidR="00E10F7E" w:rsidRPr="00E10F7E">
        <w:rPr>
          <w:color w:val="000000"/>
          <w:shd w:val="clear" w:color="auto" w:fill="FFFFFF"/>
        </w:rPr>
        <w:t xml:space="preserve">eutral </w:t>
      </w:r>
      <w:r w:rsidR="00E10F7E">
        <w:rPr>
          <w:color w:val="000000"/>
          <w:shd w:val="clear" w:color="auto" w:fill="FFFFFF"/>
        </w:rPr>
        <w:t>b</w:t>
      </w:r>
      <w:r w:rsidR="00E10F7E" w:rsidRPr="00E10F7E">
        <w:rPr>
          <w:color w:val="000000"/>
          <w:shd w:val="clear" w:color="auto" w:fill="FFFFFF"/>
        </w:rPr>
        <w:t xml:space="preserve">uffered </w:t>
      </w:r>
      <w:r w:rsidR="00E10F7E">
        <w:rPr>
          <w:color w:val="000000"/>
          <w:shd w:val="clear" w:color="auto" w:fill="FFFFFF"/>
        </w:rPr>
        <w:t>F</w:t>
      </w:r>
      <w:r w:rsidR="00E10F7E" w:rsidRPr="00E10F7E">
        <w:rPr>
          <w:color w:val="000000"/>
          <w:shd w:val="clear" w:color="auto" w:fill="FFFFFF"/>
        </w:rPr>
        <w:t xml:space="preserve">ormalin </w:t>
      </w:r>
      <w:r w:rsidR="00E10F7E">
        <w:rPr>
          <w:color w:val="000000"/>
          <w:shd w:val="clear" w:color="auto" w:fill="FFFFFF"/>
        </w:rPr>
        <w:t>f</w:t>
      </w:r>
      <w:r w:rsidR="00E10F7E" w:rsidRPr="00E10F7E">
        <w:rPr>
          <w:color w:val="000000"/>
          <w:shd w:val="clear" w:color="auto" w:fill="FFFFFF"/>
        </w:rPr>
        <w:t xml:space="preserve">ixative </w:t>
      </w:r>
      <w:r w:rsidR="00E10F7E">
        <w:rPr>
          <w:color w:val="000000"/>
          <w:shd w:val="clear" w:color="auto" w:fill="FFFFFF"/>
        </w:rPr>
        <w:t>(</w:t>
      </w:r>
      <w:proofErr w:type="spellStart"/>
      <w:r w:rsidR="00E10F7E">
        <w:rPr>
          <w:color w:val="000000"/>
          <w:shd w:val="clear" w:color="auto" w:fill="FFFFFF"/>
        </w:rPr>
        <w:t>Solarbio</w:t>
      </w:r>
      <w:proofErr w:type="spellEnd"/>
      <w:r w:rsidR="00E10F7E">
        <w:rPr>
          <w:color w:val="000000"/>
          <w:shd w:val="clear" w:color="auto" w:fill="FFFFFF"/>
        </w:rPr>
        <w:t xml:space="preserve"> </w:t>
      </w:r>
      <w:r w:rsidR="00485688">
        <w:rPr>
          <w:color w:val="000000"/>
          <w:shd w:val="clear" w:color="auto" w:fill="FFFFFF"/>
        </w:rPr>
        <w:t>L</w:t>
      </w:r>
      <w:r w:rsidR="00E10F7E">
        <w:rPr>
          <w:color w:val="000000"/>
          <w:shd w:val="clear" w:color="auto" w:fill="FFFFFF"/>
        </w:rPr>
        <w:t xml:space="preserve">ife </w:t>
      </w:r>
      <w:r w:rsidR="00485688">
        <w:rPr>
          <w:color w:val="000000"/>
          <w:shd w:val="clear" w:color="auto" w:fill="FFFFFF"/>
        </w:rPr>
        <w:t>S</w:t>
      </w:r>
      <w:r w:rsidR="00E10F7E">
        <w:rPr>
          <w:color w:val="000000"/>
          <w:shd w:val="clear" w:color="auto" w:fill="FFFFFF"/>
        </w:rPr>
        <w:t>ciences</w:t>
      </w:r>
      <w:r w:rsidR="00485688">
        <w:rPr>
          <w:color w:val="000000"/>
          <w:shd w:val="clear" w:color="auto" w:fill="FFFFFF"/>
        </w:rPr>
        <w:t>, China</w:t>
      </w:r>
      <w:r w:rsidR="00E10F7E">
        <w:rPr>
          <w:color w:val="000000"/>
          <w:shd w:val="clear" w:color="auto" w:fill="FFFFFF"/>
        </w:rPr>
        <w:t xml:space="preserve">) </w:t>
      </w:r>
      <w:r w:rsidRPr="00926C0B">
        <w:rPr>
          <w:color w:val="000000"/>
          <w:shd w:val="clear" w:color="auto" w:fill="FFFFFF"/>
        </w:rPr>
        <w:t>overnight, embedded in paraffin, and cut into sections of 5 μm thick. Paraffin-sections were deparaffinized in xylene, rehydrated through a series of ethanol (100%, 90%, 70%)</w:t>
      </w:r>
      <w:r w:rsidR="00E10F7E">
        <w:rPr>
          <w:color w:val="000000"/>
          <w:shd w:val="clear" w:color="auto" w:fill="FFFFFF"/>
        </w:rPr>
        <w:t xml:space="preserve"> and </w:t>
      </w:r>
      <w:r w:rsidRPr="00926C0B">
        <w:rPr>
          <w:color w:val="000000"/>
          <w:shd w:val="clear" w:color="auto" w:fill="FFFFFF"/>
        </w:rPr>
        <w:t xml:space="preserve">deionized water, and stained by hematoxylin and eosin </w:t>
      </w:r>
      <w:r w:rsidR="00E10F7E">
        <w:rPr>
          <w:color w:val="000000"/>
          <w:shd w:val="clear" w:color="auto" w:fill="FFFFFF"/>
        </w:rPr>
        <w:t xml:space="preserve">solutions </w:t>
      </w:r>
      <w:r w:rsidRPr="00926C0B">
        <w:rPr>
          <w:color w:val="000000"/>
          <w:shd w:val="clear" w:color="auto" w:fill="FFFFFF"/>
        </w:rPr>
        <w:t xml:space="preserve">(H&amp;E; Sigma). The stained sections were dehydrated in ethanol, cleared in xylene, mounted with </w:t>
      </w:r>
      <w:r w:rsidR="00E10F7E" w:rsidRPr="00E10F7E">
        <w:rPr>
          <w:color w:val="000000"/>
          <w:shd w:val="clear" w:color="auto" w:fill="FFFFFF"/>
        </w:rPr>
        <w:t>Canada balsam</w:t>
      </w:r>
      <w:r w:rsidR="00E10F7E">
        <w:rPr>
          <w:color w:val="000000"/>
          <w:shd w:val="clear" w:color="auto" w:fill="FFFFFF"/>
        </w:rPr>
        <w:t xml:space="preserve"> </w:t>
      </w:r>
      <w:proofErr w:type="spellStart"/>
      <w:r w:rsidRPr="00926C0B">
        <w:rPr>
          <w:color w:val="000000"/>
          <w:shd w:val="clear" w:color="auto" w:fill="FFFFFF"/>
        </w:rPr>
        <w:t>mountant</w:t>
      </w:r>
      <w:proofErr w:type="spellEnd"/>
      <w:r w:rsidRPr="00926C0B">
        <w:rPr>
          <w:color w:val="000000"/>
          <w:shd w:val="clear" w:color="auto" w:fill="FFFFFF"/>
        </w:rPr>
        <w:t xml:space="preserve"> </w:t>
      </w:r>
      <w:r w:rsidR="00485688">
        <w:rPr>
          <w:color w:val="000000"/>
          <w:shd w:val="clear" w:color="auto" w:fill="FFFFFF"/>
        </w:rPr>
        <w:t>(</w:t>
      </w:r>
      <w:proofErr w:type="spellStart"/>
      <w:r w:rsidR="00485688">
        <w:rPr>
          <w:color w:val="000000"/>
          <w:shd w:val="clear" w:color="auto" w:fill="FFFFFF"/>
        </w:rPr>
        <w:t>Solarbio</w:t>
      </w:r>
      <w:proofErr w:type="spellEnd"/>
      <w:r w:rsidR="00485688">
        <w:rPr>
          <w:color w:val="000000"/>
          <w:shd w:val="clear" w:color="auto" w:fill="FFFFFF"/>
        </w:rPr>
        <w:t xml:space="preserve"> Life Sciences, China), and imaged with </w:t>
      </w:r>
      <w:r w:rsidRPr="00926C0B">
        <w:rPr>
          <w:color w:val="000000"/>
          <w:shd w:val="clear" w:color="auto" w:fill="FFFFFF"/>
        </w:rPr>
        <w:t>a</w:t>
      </w:r>
      <w:r w:rsidR="00485688">
        <w:rPr>
          <w:color w:val="000000"/>
          <w:shd w:val="clear" w:color="auto" w:fill="FFFFFF"/>
        </w:rPr>
        <w:t xml:space="preserve">n </w:t>
      </w:r>
      <w:r w:rsidRPr="00926C0B">
        <w:rPr>
          <w:color w:val="000000"/>
          <w:shd w:val="clear" w:color="auto" w:fill="FFFFFF"/>
        </w:rPr>
        <w:t>inverted fluorescence microscope (</w:t>
      </w:r>
      <w:proofErr w:type="spellStart"/>
      <w:r w:rsidR="00485688">
        <w:rPr>
          <w:color w:val="000000"/>
          <w:shd w:val="clear" w:color="auto" w:fill="FFFFFF"/>
        </w:rPr>
        <w:t>Optika</w:t>
      </w:r>
      <w:proofErr w:type="spellEnd"/>
      <w:r w:rsidR="00485688">
        <w:rPr>
          <w:color w:val="000000"/>
          <w:shd w:val="clear" w:color="auto" w:fill="FFFFFF"/>
        </w:rPr>
        <w:t>, Italy</w:t>
      </w:r>
      <w:r w:rsidRPr="00926C0B">
        <w:rPr>
          <w:color w:val="000000"/>
          <w:shd w:val="clear" w:color="auto" w:fill="FFFFFF"/>
        </w:rPr>
        <w:t xml:space="preserve">) in bright-field mode. </w:t>
      </w:r>
      <w:r w:rsidR="00C64BE4">
        <w:rPr>
          <w:color w:val="000000"/>
          <w:shd w:val="clear" w:color="auto" w:fill="FFFFFF"/>
        </w:rPr>
        <w:t xml:space="preserve">To examine the residual SPIONs in the mouse tissues, </w:t>
      </w:r>
      <w:r w:rsidR="00482EBB">
        <w:rPr>
          <w:color w:val="000000"/>
          <w:shd w:val="clear" w:color="auto" w:fill="FFFFFF"/>
        </w:rPr>
        <w:t>the collected organs were also stained with freshly made Prussian blue staining solutions (mixture of 20% hydrochloride and 10% p</w:t>
      </w:r>
      <w:r w:rsidR="00482EBB" w:rsidRPr="00482EBB">
        <w:rPr>
          <w:color w:val="000000"/>
          <w:shd w:val="clear" w:color="auto" w:fill="FFFFFF"/>
        </w:rPr>
        <w:t xml:space="preserve">otassium </w:t>
      </w:r>
      <w:r w:rsidR="00482EBB">
        <w:rPr>
          <w:color w:val="000000"/>
          <w:shd w:val="clear" w:color="auto" w:fill="FFFFFF"/>
        </w:rPr>
        <w:t>f</w:t>
      </w:r>
      <w:r w:rsidR="00482EBB" w:rsidRPr="00482EBB">
        <w:rPr>
          <w:color w:val="000000"/>
          <w:shd w:val="clear" w:color="auto" w:fill="FFFFFF"/>
        </w:rPr>
        <w:t>errocyanide</w:t>
      </w:r>
      <w:r w:rsidR="00482EBB">
        <w:rPr>
          <w:color w:val="000000"/>
          <w:shd w:val="clear" w:color="auto" w:fill="FFFFFF"/>
        </w:rPr>
        <w:t xml:space="preserve">), counter-stained with </w:t>
      </w:r>
      <w:r w:rsidR="00482EBB">
        <w:rPr>
          <w:rFonts w:hint="eastAsia"/>
          <w:color w:val="000000"/>
          <w:shd w:val="clear" w:color="auto" w:fill="FFFFFF"/>
          <w:lang w:eastAsia="zh-CN"/>
        </w:rPr>
        <w:t>Nu</w:t>
      </w:r>
      <w:r w:rsidR="00482EBB">
        <w:rPr>
          <w:color w:val="000000"/>
          <w:shd w:val="clear" w:color="auto" w:fill="FFFFFF"/>
          <w:lang w:eastAsia="zh-CN"/>
        </w:rPr>
        <w:t>clear Fast Red staining solution (</w:t>
      </w:r>
      <w:proofErr w:type="spellStart"/>
      <w:r w:rsidR="00482EBB">
        <w:rPr>
          <w:color w:val="000000"/>
          <w:shd w:val="clear" w:color="auto" w:fill="FFFFFF"/>
          <w:lang w:eastAsia="zh-CN"/>
        </w:rPr>
        <w:t>Beyoetime</w:t>
      </w:r>
      <w:proofErr w:type="spellEnd"/>
      <w:r w:rsidR="00482EBB">
        <w:rPr>
          <w:color w:val="000000"/>
          <w:shd w:val="clear" w:color="auto" w:fill="FFFFFF"/>
          <w:lang w:eastAsia="zh-CN"/>
        </w:rPr>
        <w:t xml:space="preserve"> Biotechnology, China). </w:t>
      </w:r>
    </w:p>
    <w:p w14:paraId="706483D6" w14:textId="77777777" w:rsidR="00DA2614" w:rsidRPr="001F2050" w:rsidRDefault="00DA2614" w:rsidP="00DA2614">
      <w:pPr>
        <w:pStyle w:val="SOMContent"/>
        <w:spacing w:before="0" w:afterLines="50" w:after="156"/>
        <w:jc w:val="both"/>
        <w:rPr>
          <w:rFonts w:asciiTheme="majorBidi" w:hAnsiTheme="majorBidi" w:cstheme="majorBidi"/>
          <w:b/>
          <w:bCs/>
          <w:lang w:eastAsia="zh-CN"/>
        </w:rPr>
      </w:pPr>
      <w:r w:rsidRPr="008A6CB0">
        <w:rPr>
          <w:rFonts w:asciiTheme="majorBidi" w:hAnsiTheme="majorBidi" w:cstheme="majorBidi"/>
          <w:b/>
          <w:bCs/>
        </w:rPr>
        <w:lastRenderedPageBreak/>
        <w:t>Data processing and statistical analysis</w:t>
      </w:r>
      <w:r>
        <w:rPr>
          <w:rFonts w:asciiTheme="majorBidi" w:hAnsiTheme="majorBidi" w:cstheme="majorBidi"/>
          <w:b/>
          <w:bCs/>
        </w:rPr>
        <w:t xml:space="preserve">. </w:t>
      </w:r>
      <w:r w:rsidRPr="00857F8A">
        <w:rPr>
          <w:rFonts w:asciiTheme="majorBidi" w:hAnsiTheme="majorBidi" w:cstheme="majorBidi"/>
          <w:color w:val="000000" w:themeColor="text1"/>
        </w:rPr>
        <w:t xml:space="preserve">The </w:t>
      </w:r>
      <w:r w:rsidRPr="008A6CB0">
        <w:rPr>
          <w:rFonts w:asciiTheme="majorBidi" w:hAnsiTheme="majorBidi" w:cstheme="majorBidi"/>
        </w:rPr>
        <w:t xml:space="preserve">GraphPad </w:t>
      </w:r>
      <w:r w:rsidRPr="00857F8A">
        <w:rPr>
          <w:rFonts w:asciiTheme="majorBidi" w:hAnsiTheme="majorBidi" w:cstheme="majorBidi"/>
          <w:color w:val="000000" w:themeColor="text1"/>
        </w:rPr>
        <w:t>Prism</w:t>
      </w:r>
      <w:r>
        <w:rPr>
          <w:rFonts w:asciiTheme="majorBidi" w:hAnsiTheme="majorBidi" w:cstheme="majorBidi"/>
        </w:rPr>
        <w:t xml:space="preserve"> s</w:t>
      </w:r>
      <w:r w:rsidRPr="008A6CB0">
        <w:rPr>
          <w:rFonts w:asciiTheme="majorBidi" w:hAnsiTheme="majorBidi" w:cstheme="majorBidi"/>
        </w:rPr>
        <w:t>oftware</w:t>
      </w:r>
      <w:r>
        <w:rPr>
          <w:rFonts w:asciiTheme="majorBidi" w:hAnsiTheme="majorBidi" w:cstheme="majorBidi"/>
        </w:rPr>
        <w:t xml:space="preserve"> was </w:t>
      </w:r>
      <w:r w:rsidRPr="008A6CB0">
        <w:rPr>
          <w:rFonts w:asciiTheme="majorBidi" w:hAnsiTheme="majorBidi" w:cstheme="majorBidi"/>
        </w:rPr>
        <w:t>used for data analysis and graph construction. To determine the statistical significance in the comparison of two groups, an unpaired two-tail t test was performed. To determine the statistical significance in the comparison of multiple groups, an unpaired one-way analysis of variance (ANOVA) was performed with Tuke</w:t>
      </w:r>
      <w:r>
        <w:rPr>
          <w:rFonts w:asciiTheme="majorBidi" w:hAnsiTheme="majorBidi" w:cstheme="majorBidi"/>
        </w:rPr>
        <w:t>y’</w:t>
      </w:r>
      <w:r w:rsidRPr="008A6CB0">
        <w:rPr>
          <w:rFonts w:asciiTheme="majorBidi" w:hAnsiTheme="majorBidi" w:cstheme="majorBidi"/>
        </w:rPr>
        <w:t>s</w:t>
      </w:r>
      <w:r w:rsidRPr="00B244FA">
        <w:rPr>
          <w:rFonts w:asciiTheme="majorBidi" w:hAnsiTheme="majorBidi" w:cstheme="majorBidi"/>
        </w:rPr>
        <w:t xml:space="preserve"> test</w:t>
      </w:r>
      <w:r w:rsidRPr="00B244FA">
        <w:rPr>
          <w:rFonts w:ascii="SimSun" w:eastAsia="SimSun" w:hAnsi="SimSun" w:cs="SimSun" w:hint="eastAsia"/>
          <w:lang w:eastAsia="zh-CN"/>
        </w:rPr>
        <w:t xml:space="preserve"> </w:t>
      </w:r>
      <w:r w:rsidRPr="008A6CB0">
        <w:rPr>
          <w:rFonts w:asciiTheme="majorBidi" w:hAnsiTheme="majorBidi" w:cstheme="majorBidi"/>
        </w:rPr>
        <w:t xml:space="preserve">for </w:t>
      </w:r>
      <w:r w:rsidRPr="008A6CB0">
        <w:rPr>
          <w:rFonts w:asciiTheme="majorBidi" w:hAnsiTheme="majorBidi" w:cstheme="majorBidi"/>
          <w:i/>
          <w:iCs/>
        </w:rPr>
        <w:t xml:space="preserve">post hoc </w:t>
      </w:r>
      <w:r w:rsidRPr="008A6CB0">
        <w:rPr>
          <w:rFonts w:asciiTheme="majorBidi" w:hAnsiTheme="majorBidi" w:cstheme="majorBidi"/>
        </w:rPr>
        <w:t xml:space="preserve">analysis. Results are considered significant at </w:t>
      </w:r>
      <w:r>
        <w:rPr>
          <w:rFonts w:asciiTheme="majorBidi" w:hAnsiTheme="majorBidi" w:cstheme="majorBidi"/>
        </w:rPr>
        <w:t>p</w:t>
      </w:r>
      <w:r w:rsidRPr="008A6CB0">
        <w:rPr>
          <w:rFonts w:asciiTheme="majorBidi" w:hAnsiTheme="majorBidi" w:cstheme="majorBidi"/>
        </w:rPr>
        <w:t xml:space="preserve"> &lt; 0.05. </w:t>
      </w:r>
    </w:p>
    <w:p w14:paraId="25325B05" w14:textId="1648BF86" w:rsidR="00E00190" w:rsidRPr="00926C0B" w:rsidRDefault="00E00190" w:rsidP="00566E82">
      <w:pPr>
        <w:pStyle w:val="SOMContent"/>
        <w:spacing w:before="0" w:afterLines="50" w:after="156"/>
        <w:jc w:val="center"/>
        <w:rPr>
          <w:color w:val="000000"/>
          <w:shd w:val="clear" w:color="auto" w:fill="FFFFFF"/>
        </w:rPr>
      </w:pPr>
    </w:p>
    <w:p w14:paraId="680D9ECF" w14:textId="79E24399" w:rsidR="000349FD" w:rsidRDefault="00E00190" w:rsidP="0039317E">
      <w:pPr>
        <w:jc w:val="center"/>
      </w:pPr>
      <w:r>
        <w:rPr>
          <w:noProof/>
        </w:rPr>
        <w:drawing>
          <wp:inline distT="0" distB="0" distL="0" distR="0" wp14:anchorId="36A75B84" wp14:editId="6B9051C8">
            <wp:extent cx="5023443" cy="4297680"/>
            <wp:effectExtent l="0" t="0" r="635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3443" cy="4297680"/>
                    </a:xfrm>
                    <a:prstGeom prst="rect">
                      <a:avLst/>
                    </a:prstGeom>
                    <a:noFill/>
                  </pic:spPr>
                </pic:pic>
              </a:graphicData>
            </a:graphic>
          </wp:inline>
        </w:drawing>
      </w:r>
    </w:p>
    <w:p w14:paraId="5ABA6818" w14:textId="5CA754FB" w:rsidR="00FD702B" w:rsidRDefault="0039317E" w:rsidP="00FD702B">
      <w:pPr>
        <w:pStyle w:val="Paragraph"/>
        <w:ind w:firstLine="0"/>
        <w:jc w:val="both"/>
      </w:pPr>
      <w:r w:rsidRPr="0039317E">
        <w:rPr>
          <w:b/>
          <w:bCs/>
        </w:rPr>
        <w:t xml:space="preserve">Figure S1. </w:t>
      </w:r>
      <w:proofErr w:type="spellStart"/>
      <w:r w:rsidRPr="005F1818">
        <w:rPr>
          <w:b/>
          <w:bCs/>
        </w:rPr>
        <w:t>Physica</w:t>
      </w:r>
      <w:r w:rsidR="005F1818" w:rsidRPr="005F1818">
        <w:rPr>
          <w:b/>
          <w:bCs/>
        </w:rPr>
        <w:t>o</w:t>
      </w:r>
      <w:r w:rsidRPr="005F1818">
        <w:rPr>
          <w:b/>
          <w:bCs/>
        </w:rPr>
        <w:t>chemical</w:t>
      </w:r>
      <w:proofErr w:type="spellEnd"/>
      <w:r w:rsidRPr="0039317E">
        <w:rPr>
          <w:b/>
          <w:bCs/>
        </w:rPr>
        <w:t xml:space="preserve"> characterizations of PEG-SPs and the loading density of ligands on nanovaccines. </w:t>
      </w:r>
      <w:r w:rsidR="00FD702B" w:rsidRPr="00F64C87">
        <w:rPr>
          <w:rFonts w:eastAsia="PMingLiU"/>
          <w:kern w:val="2"/>
          <w:lang w:eastAsia="zh-CN"/>
        </w:rPr>
        <w:t>(</w:t>
      </w:r>
      <w:r w:rsidR="00FD702B">
        <w:rPr>
          <w:rFonts w:eastAsia="PMingLiU"/>
          <w:b/>
          <w:bCs/>
          <w:kern w:val="2"/>
          <w:lang w:eastAsia="zh-CN"/>
        </w:rPr>
        <w:t>A</w:t>
      </w:r>
      <w:r w:rsidR="00FD702B" w:rsidRPr="00F64C87">
        <w:rPr>
          <w:rFonts w:eastAsia="PMingLiU"/>
          <w:kern w:val="2"/>
          <w:lang w:eastAsia="zh-CN"/>
        </w:rPr>
        <w:t>)</w:t>
      </w:r>
      <w:r w:rsidR="00FD702B">
        <w:rPr>
          <w:rFonts w:eastAsia="PMingLiU"/>
          <w:kern w:val="2"/>
          <w:lang w:eastAsia="zh-CN"/>
        </w:rPr>
        <w:t xml:space="preserve"> TEM image of PEG-SP and the size distribution. </w:t>
      </w:r>
      <w:r w:rsidR="00FD702B">
        <w:rPr>
          <w:b/>
          <w:bCs/>
        </w:rPr>
        <w:t xml:space="preserve">(B) </w:t>
      </w:r>
      <w:r w:rsidR="00FD702B">
        <w:t>The FTIR spectrum of PEG-SPs</w:t>
      </w:r>
      <w:r w:rsidR="00FD702B" w:rsidRPr="00E52093">
        <w:rPr>
          <w:color w:val="000000" w:themeColor="text1"/>
        </w:rPr>
        <w:t>, showing the characteristic peaks for Fe-O and COOH bonds.</w:t>
      </w:r>
      <w:r w:rsidR="00FD702B">
        <w:rPr>
          <w:color w:val="000000" w:themeColor="text1"/>
        </w:rPr>
        <w:t xml:space="preserve"> </w:t>
      </w:r>
      <w:r w:rsidR="00FD702B" w:rsidRPr="00E52093">
        <w:rPr>
          <w:b/>
          <w:bCs/>
          <w:color w:val="000000" w:themeColor="text1"/>
        </w:rPr>
        <w:t>(</w:t>
      </w:r>
      <w:r w:rsidR="00FD702B">
        <w:rPr>
          <w:rFonts w:hint="eastAsia"/>
          <w:b/>
          <w:bCs/>
          <w:color w:val="000000" w:themeColor="text1"/>
          <w:lang w:eastAsia="zh-CN"/>
        </w:rPr>
        <w:t>C</w:t>
      </w:r>
      <w:r w:rsidR="00FD702B" w:rsidRPr="00E52093">
        <w:rPr>
          <w:b/>
          <w:bCs/>
          <w:color w:val="000000" w:themeColor="text1"/>
        </w:rPr>
        <w:t>)</w:t>
      </w:r>
      <w:r w:rsidR="00FD702B" w:rsidRPr="00E52093">
        <w:rPr>
          <w:color w:val="000000" w:themeColor="text1"/>
        </w:rPr>
        <w:t xml:space="preserve"> The TGA curve for PEG-SPIONs, suggesting</w:t>
      </w:r>
      <w:r w:rsidR="00FD702B" w:rsidRPr="00E52093">
        <w:rPr>
          <w:rFonts w:hint="eastAsia"/>
          <w:color w:val="000000" w:themeColor="text1"/>
        </w:rPr>
        <w:t xml:space="preserve"> </w:t>
      </w:r>
      <w:r w:rsidR="00FD702B" w:rsidRPr="00E52093">
        <w:rPr>
          <w:color w:val="000000" w:themeColor="text1"/>
        </w:rPr>
        <w:t>the we</w:t>
      </w:r>
      <w:r w:rsidR="00FD702B" w:rsidRPr="0039317E">
        <w:t xml:space="preserve">ight percentage of PEG </w:t>
      </w:r>
      <w:r w:rsidR="00FD702B">
        <w:t>in PEG-SP</w:t>
      </w:r>
      <w:r w:rsidR="00FD702B" w:rsidRPr="0039317E">
        <w:t xml:space="preserve"> is around </w:t>
      </w:r>
      <w:r w:rsidR="00FD702B">
        <w:t xml:space="preserve">85%. </w:t>
      </w:r>
      <w:r w:rsidR="00FD702B" w:rsidRPr="0039317E">
        <w:rPr>
          <w:b/>
          <w:bCs/>
        </w:rPr>
        <w:t>(</w:t>
      </w:r>
      <w:r w:rsidR="00FD702B">
        <w:rPr>
          <w:b/>
          <w:bCs/>
        </w:rPr>
        <w:t>D</w:t>
      </w:r>
      <w:r w:rsidR="00FD702B" w:rsidRPr="0039317E">
        <w:rPr>
          <w:b/>
          <w:bCs/>
        </w:rPr>
        <w:t>)</w:t>
      </w:r>
      <w:r w:rsidR="00FD702B">
        <w:t xml:space="preserve"> The m</w:t>
      </w:r>
      <w:r w:rsidR="00FD702B" w:rsidRPr="009924A8">
        <w:t>agnetiz</w:t>
      </w:r>
      <w:r w:rsidR="00FD702B">
        <w:t>ation curve of PEG-SPs</w:t>
      </w:r>
      <w:r w:rsidR="00FD702B" w:rsidRPr="009924A8">
        <w:t xml:space="preserve"> suggests</w:t>
      </w:r>
      <w:r w:rsidR="00FD702B">
        <w:t xml:space="preserve"> that</w:t>
      </w:r>
      <w:r w:rsidR="00FD702B" w:rsidRPr="009924A8">
        <w:t xml:space="preserve"> the SPION</w:t>
      </w:r>
      <w:r w:rsidR="00FD702B">
        <w:t xml:space="preserve"> core</w:t>
      </w:r>
      <w:r w:rsidR="00FD702B" w:rsidRPr="009924A8">
        <w:t xml:space="preserve">s are </w:t>
      </w:r>
      <w:r w:rsidR="00FD702B">
        <w:t>superparamagnetic, as it has a high saturation m</w:t>
      </w:r>
      <w:r w:rsidR="00FD702B" w:rsidRPr="009924A8">
        <w:t>agnetiz</w:t>
      </w:r>
      <w:r w:rsidR="00FD702B">
        <w:t xml:space="preserve">ation and nearly-zero remanence. </w:t>
      </w:r>
      <w:r w:rsidR="00FD702B" w:rsidRPr="00E52093">
        <w:rPr>
          <w:b/>
          <w:bCs/>
          <w:color w:val="000000" w:themeColor="text1"/>
        </w:rPr>
        <w:t>(</w:t>
      </w:r>
      <w:r w:rsidR="00FD702B">
        <w:rPr>
          <w:rFonts w:hint="eastAsia"/>
          <w:b/>
          <w:bCs/>
          <w:color w:val="000000" w:themeColor="text1"/>
          <w:lang w:eastAsia="zh-CN"/>
        </w:rPr>
        <w:t>E</w:t>
      </w:r>
      <w:r w:rsidR="00FD702B" w:rsidRPr="00E52093">
        <w:rPr>
          <w:b/>
          <w:bCs/>
          <w:color w:val="000000" w:themeColor="text1"/>
        </w:rPr>
        <w:t>)</w:t>
      </w:r>
      <w:r w:rsidR="00FD702B">
        <w:rPr>
          <w:b/>
          <w:bCs/>
          <w:color w:val="000000" w:themeColor="text1"/>
        </w:rPr>
        <w:t xml:space="preserve"> </w:t>
      </w:r>
      <w:r w:rsidR="00FD702B">
        <w:rPr>
          <w:color w:val="000000" w:themeColor="text1"/>
        </w:rPr>
        <w:t xml:space="preserve">Quantification of DNA strands and peptides on the </w:t>
      </w:r>
      <w:r w:rsidR="00FD702B">
        <w:rPr>
          <w:rFonts w:hint="eastAsia"/>
          <w:color w:val="000000" w:themeColor="text1"/>
        </w:rPr>
        <w:t>nano</w:t>
      </w:r>
      <w:r w:rsidR="00FD702B">
        <w:rPr>
          <w:color w:val="000000" w:themeColor="text1"/>
        </w:rPr>
        <w:t xml:space="preserve">particles. </w:t>
      </w:r>
      <w:r w:rsidR="00FD702B" w:rsidRPr="00F64C87">
        <w:rPr>
          <w:rFonts w:eastAsia="PMingLiU"/>
          <w:kern w:val="2"/>
          <w:lang w:eastAsia="zh-CN"/>
        </w:rPr>
        <w:t>(</w:t>
      </w:r>
      <w:r w:rsidR="00FD702B">
        <w:rPr>
          <w:rFonts w:eastAsia="PMingLiU"/>
          <w:b/>
          <w:bCs/>
          <w:kern w:val="2"/>
          <w:lang w:eastAsia="zh-CN"/>
        </w:rPr>
        <w:t>F</w:t>
      </w:r>
      <w:r w:rsidR="00FD702B" w:rsidRPr="00F64C87">
        <w:rPr>
          <w:rFonts w:eastAsia="PMingLiU"/>
          <w:kern w:val="2"/>
          <w:lang w:eastAsia="zh-CN"/>
        </w:rPr>
        <w:t>)</w:t>
      </w:r>
      <w:r w:rsidR="00FD702B">
        <w:rPr>
          <w:rFonts w:eastAsia="PMingLiU"/>
          <w:kern w:val="2"/>
          <w:lang w:eastAsia="zh-CN"/>
        </w:rPr>
        <w:t xml:space="preserve"> The increased hydrodynamic diameters of PEG-SP, SP-D, SP-D1P1 and SP-P in complete cell culture medium compared to deionized water suggests the adsorption of serum without obvious</w:t>
      </w:r>
      <w:r w:rsidR="00FD702B" w:rsidRPr="00402882">
        <w:rPr>
          <w:rFonts w:eastAsia="PMingLiU"/>
          <w:color w:val="FF0000"/>
          <w:kern w:val="2"/>
          <w:lang w:eastAsia="zh-CN"/>
        </w:rPr>
        <w:t xml:space="preserve"> </w:t>
      </w:r>
      <w:r w:rsidR="00FD702B" w:rsidRPr="00CF6055">
        <w:rPr>
          <w:rFonts w:eastAsia="PMingLiU"/>
          <w:kern w:val="2"/>
          <w:lang w:eastAsia="zh-CN"/>
        </w:rPr>
        <w:t>aggregation.</w:t>
      </w:r>
      <w:r w:rsidR="00FD702B" w:rsidRPr="00402882">
        <w:rPr>
          <w:rFonts w:eastAsia="PMingLiU"/>
          <w:color w:val="FF0000"/>
          <w:kern w:val="2"/>
          <w:lang w:eastAsia="zh-CN"/>
        </w:rPr>
        <w:t xml:space="preserve"> </w:t>
      </w:r>
      <w:r w:rsidR="00FD702B">
        <w:rPr>
          <w:rFonts w:eastAsia="PMingLiU"/>
          <w:kern w:val="2"/>
          <w:lang w:eastAsia="zh-CN"/>
        </w:rPr>
        <w:t xml:space="preserve">The more </w:t>
      </w:r>
      <w:r w:rsidR="00FD702B" w:rsidRPr="00542DB1">
        <w:rPr>
          <w:rFonts w:eastAsia="PMingLiU"/>
          <w:kern w:val="2"/>
          <w:lang w:eastAsia="zh-CN"/>
        </w:rPr>
        <w:t>negative surface charge</w:t>
      </w:r>
      <w:r w:rsidR="00FD702B">
        <w:rPr>
          <w:rFonts w:eastAsia="PMingLiU"/>
          <w:kern w:val="2"/>
          <w:lang w:eastAsia="zh-CN"/>
        </w:rPr>
        <w:t xml:space="preserve"> after conjugation of </w:t>
      </w:r>
      <w:r w:rsidR="00FD702B">
        <w:rPr>
          <w:lang w:eastAsia="zh-CN"/>
        </w:rPr>
        <w:t xml:space="preserve">CpG-ODN confirms the chemical structures. </w:t>
      </w:r>
      <w:r w:rsidR="00FD702B" w:rsidRPr="00F64C87">
        <w:rPr>
          <w:rFonts w:eastAsia="PMingLiU"/>
          <w:kern w:val="2"/>
          <w:lang w:eastAsia="zh-CN"/>
        </w:rPr>
        <w:t>(</w:t>
      </w:r>
      <w:r w:rsidR="00FD702B">
        <w:rPr>
          <w:rFonts w:eastAsia="PMingLiU" w:hint="eastAsia"/>
          <w:b/>
          <w:bCs/>
          <w:kern w:val="2"/>
          <w:lang w:eastAsia="zh-CN"/>
        </w:rPr>
        <w:t>G</w:t>
      </w:r>
      <w:r w:rsidR="00FD702B" w:rsidRPr="00F64C87">
        <w:rPr>
          <w:rFonts w:eastAsia="PMingLiU"/>
          <w:kern w:val="2"/>
          <w:lang w:eastAsia="zh-CN"/>
        </w:rPr>
        <w:t>)</w:t>
      </w:r>
      <w:r w:rsidR="00FD702B">
        <w:rPr>
          <w:rFonts w:eastAsia="PMingLiU"/>
          <w:kern w:val="2"/>
          <w:lang w:eastAsia="zh-CN"/>
        </w:rPr>
        <w:t xml:space="preserve"> Corresponding with the zeta potentials, nanoparticles with more </w:t>
      </w:r>
      <w:r w:rsidR="00FD702B">
        <w:rPr>
          <w:lang w:eastAsia="zh-CN"/>
        </w:rPr>
        <w:t xml:space="preserve">DNA content migrate faster to the positive electrode </w:t>
      </w:r>
      <w:r w:rsidR="00FD702B">
        <w:rPr>
          <w:rFonts w:eastAsia="PMingLiU"/>
          <w:kern w:val="2"/>
          <w:lang w:eastAsia="zh-CN"/>
        </w:rPr>
        <w:t>in a</w:t>
      </w:r>
      <w:r w:rsidR="00FD702B" w:rsidRPr="00542DB1">
        <w:rPr>
          <w:rFonts w:eastAsia="PMingLiU"/>
          <w:kern w:val="2"/>
          <w:lang w:eastAsia="zh-CN"/>
        </w:rPr>
        <w:t>garose gel electrophoresis</w:t>
      </w:r>
      <w:r w:rsidR="00FD702B">
        <w:rPr>
          <w:rFonts w:eastAsia="PMingLiU"/>
          <w:kern w:val="2"/>
          <w:lang w:eastAsia="zh-CN"/>
        </w:rPr>
        <w:t>.</w:t>
      </w:r>
    </w:p>
    <w:p w14:paraId="7DC1CB14" w14:textId="037A4726" w:rsidR="00FD702B" w:rsidRDefault="00FD702B" w:rsidP="00FD702B">
      <w:pPr>
        <w:rPr>
          <w:rFonts w:ascii="Times New Roman" w:hAnsi="Times New Roman" w:cs="Times New Roman"/>
        </w:rPr>
      </w:pPr>
    </w:p>
    <w:p w14:paraId="339B6856" w14:textId="71325325" w:rsidR="00D26629" w:rsidRDefault="001F2050" w:rsidP="00D26629">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E41260F" wp14:editId="32ACAE39">
            <wp:extent cx="4161055" cy="290417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5017" cy="2927877"/>
                    </a:xfrm>
                    <a:prstGeom prst="rect">
                      <a:avLst/>
                    </a:prstGeom>
                    <a:noFill/>
                  </pic:spPr>
                </pic:pic>
              </a:graphicData>
            </a:graphic>
          </wp:inline>
        </w:drawing>
      </w:r>
    </w:p>
    <w:p w14:paraId="6BFE77D1" w14:textId="27BD0EBE" w:rsidR="00D26629" w:rsidRDefault="00D26629" w:rsidP="00D26629">
      <w:pPr>
        <w:jc w:val="both"/>
        <w:rPr>
          <w:rFonts w:ascii="Times New Roman" w:hAnsi="Times New Roman" w:cs="Times New Roman"/>
        </w:rPr>
      </w:pPr>
      <w:r w:rsidRPr="0039317E">
        <w:rPr>
          <w:rFonts w:ascii="Times New Roman" w:hAnsi="Times New Roman" w:cs="Times New Roman"/>
          <w:b/>
          <w:bCs/>
        </w:rPr>
        <w:t>Figure S</w:t>
      </w:r>
      <w:r w:rsidR="00B358B3">
        <w:rPr>
          <w:rFonts w:ascii="Times New Roman" w:hAnsi="Times New Roman" w:cs="Times New Roman"/>
          <w:b/>
          <w:bCs/>
        </w:rPr>
        <w:t>2</w:t>
      </w:r>
      <w:r w:rsidRPr="0039317E">
        <w:rPr>
          <w:rFonts w:ascii="Times New Roman" w:hAnsi="Times New Roman" w:cs="Times New Roman"/>
          <w:b/>
          <w:bCs/>
        </w:rPr>
        <w:t xml:space="preserve">. </w:t>
      </w:r>
      <w:r>
        <w:rPr>
          <w:rFonts w:ascii="Times New Roman" w:hAnsi="Times New Roman" w:cs="Times New Roman"/>
          <w:b/>
          <w:bCs/>
        </w:rPr>
        <w:t xml:space="preserve">Cytotoxicity and cellular uptake of nanovaccines in BMDCs. (A) </w:t>
      </w:r>
      <w:r w:rsidRPr="00D26629">
        <w:rPr>
          <w:rFonts w:ascii="Times New Roman" w:hAnsi="Times New Roman" w:cs="Times New Roman"/>
        </w:rPr>
        <w:t>The cytotoxicity</w:t>
      </w:r>
      <w:r>
        <w:rPr>
          <w:rFonts w:ascii="Times New Roman" w:hAnsi="Times New Roman" w:cs="Times New Roman"/>
          <w:b/>
          <w:bCs/>
        </w:rPr>
        <w:t xml:space="preserve"> </w:t>
      </w:r>
      <w:r w:rsidRPr="00D26629">
        <w:rPr>
          <w:rFonts w:ascii="Times New Roman" w:hAnsi="Times New Roman" w:cs="Times New Roman"/>
        </w:rPr>
        <w:t xml:space="preserve">of </w:t>
      </w:r>
      <w:r>
        <w:rPr>
          <w:rFonts w:ascii="Times New Roman" w:hAnsi="Times New Roman" w:cs="Times New Roman"/>
        </w:rPr>
        <w:t>BMDCs after incubation with PEG-SP, SP-D, SP-D1P1, SP-</w:t>
      </w:r>
      <w:r>
        <w:rPr>
          <w:rFonts w:ascii="Times New Roman" w:hAnsi="Times New Roman" w:cs="Times New Roman" w:hint="eastAsia"/>
        </w:rPr>
        <w:t>D1</w:t>
      </w:r>
      <w:r>
        <w:rPr>
          <w:rFonts w:ascii="Times New Roman" w:hAnsi="Times New Roman" w:cs="Times New Roman"/>
        </w:rPr>
        <w:t>+P1, and SP-P, as tested by the CCK-8 assay</w:t>
      </w:r>
      <w:r w:rsidR="004A1565">
        <w:rPr>
          <w:rFonts w:ascii="Times New Roman" w:hAnsi="Times New Roman" w:cs="Times New Roman"/>
        </w:rPr>
        <w:t>, show</w:t>
      </w:r>
      <w:r w:rsidR="00B83C27">
        <w:rPr>
          <w:rFonts w:ascii="Times New Roman" w:hAnsi="Times New Roman" w:cs="Times New Roman"/>
        </w:rPr>
        <w:t>ing</w:t>
      </w:r>
      <w:r w:rsidR="004A1565">
        <w:rPr>
          <w:rFonts w:ascii="Times New Roman" w:hAnsi="Times New Roman" w:cs="Times New Roman"/>
        </w:rPr>
        <w:t xml:space="preserve"> that PEG-SP</w:t>
      </w:r>
      <w:r w:rsidR="00E52093">
        <w:rPr>
          <w:rFonts w:ascii="Times New Roman" w:hAnsi="Times New Roman" w:cs="Times New Roman"/>
        </w:rPr>
        <w:t xml:space="preserve"> as </w:t>
      </w:r>
      <w:r w:rsidR="004A1565">
        <w:rPr>
          <w:rFonts w:ascii="Times New Roman" w:hAnsi="Times New Roman" w:cs="Times New Roman"/>
        </w:rPr>
        <w:t>the least toxic while SP-D</w:t>
      </w:r>
      <w:r w:rsidR="00E52093">
        <w:rPr>
          <w:rFonts w:ascii="Times New Roman" w:hAnsi="Times New Roman" w:cs="Times New Roman"/>
        </w:rPr>
        <w:t xml:space="preserve"> as </w:t>
      </w:r>
      <w:r w:rsidR="004A1565">
        <w:rPr>
          <w:rFonts w:ascii="Times New Roman" w:hAnsi="Times New Roman" w:cs="Times New Roman"/>
        </w:rPr>
        <w:t xml:space="preserve">the most toxic nanoparticles. </w:t>
      </w:r>
      <w:r w:rsidR="004A1565" w:rsidRPr="004A1565">
        <w:rPr>
          <w:rFonts w:ascii="Times New Roman" w:hAnsi="Times New Roman" w:cs="Times New Roman"/>
          <w:b/>
          <w:bCs/>
        </w:rPr>
        <w:t>(B)</w:t>
      </w:r>
      <w:r w:rsidR="004A1565">
        <w:rPr>
          <w:rFonts w:ascii="Times New Roman" w:hAnsi="Times New Roman" w:cs="Times New Roman"/>
        </w:rPr>
        <w:t xml:space="preserve"> By ICP-</w:t>
      </w:r>
      <w:r w:rsidR="004A1565">
        <w:rPr>
          <w:rFonts w:ascii="Times New Roman" w:hAnsi="Times New Roman" w:cs="Times New Roman" w:hint="eastAsia"/>
        </w:rPr>
        <w:t>MS</w:t>
      </w:r>
      <w:r w:rsidR="004A1565">
        <w:rPr>
          <w:rFonts w:ascii="Times New Roman" w:hAnsi="Times New Roman" w:cs="Times New Roman"/>
        </w:rPr>
        <w:t xml:space="preserve"> measurement of the Fe content in BMDCs incubated with nanovaccines for 24 h, </w:t>
      </w:r>
      <w:r w:rsidR="00B358B3">
        <w:rPr>
          <w:rFonts w:ascii="Times New Roman" w:hAnsi="Times New Roman" w:cs="Times New Roman"/>
        </w:rPr>
        <w:t>both DNA and peptide coating could promote cellular uptake of SPIONs.</w:t>
      </w:r>
      <w:r w:rsidR="00B358B3" w:rsidRPr="00B358B3">
        <w:rPr>
          <w:rFonts w:ascii="Times New Roman" w:hAnsi="Times New Roman" w:cs="Times New Roman"/>
          <w:b/>
          <w:bCs/>
        </w:rPr>
        <w:t xml:space="preserve"> (C) </w:t>
      </w:r>
      <w:r w:rsidR="00B358B3">
        <w:rPr>
          <w:rFonts w:ascii="Times New Roman" w:hAnsi="Times New Roman" w:cs="Times New Roman"/>
        </w:rPr>
        <w:t xml:space="preserve">Compared to the CpG-ODN and p210 counterparts not tethered to SPIONs, the </w:t>
      </w:r>
      <w:proofErr w:type="spellStart"/>
      <w:r w:rsidR="00B358B3">
        <w:rPr>
          <w:rFonts w:ascii="Times New Roman" w:hAnsi="Times New Roman" w:cs="Times New Roman"/>
        </w:rPr>
        <w:t>nanoassembly</w:t>
      </w:r>
      <w:proofErr w:type="spellEnd"/>
      <w:r w:rsidR="00B358B3">
        <w:rPr>
          <w:rFonts w:ascii="Times New Roman" w:hAnsi="Times New Roman" w:cs="Times New Roman"/>
        </w:rPr>
        <w:t xml:space="preserve"> promoted intracellular delivery of both adjuvant and antigens, showing potentials in better activation of dendritic cells. </w:t>
      </w:r>
    </w:p>
    <w:p w14:paraId="1C477F32" w14:textId="45979A40" w:rsidR="00423065" w:rsidRDefault="00423065">
      <w:pPr>
        <w:rPr>
          <w:rFonts w:ascii="Times New Roman" w:hAnsi="Times New Roman" w:cs="Times New Roman"/>
        </w:rPr>
      </w:pPr>
    </w:p>
    <w:p w14:paraId="2E605EC6" w14:textId="03BD06D7" w:rsidR="00423065" w:rsidRDefault="001F2050" w:rsidP="00423065">
      <w:pPr>
        <w:pStyle w:val="Paragraph"/>
        <w:ind w:firstLine="0"/>
        <w:jc w:val="center"/>
      </w:pPr>
      <w:r>
        <w:rPr>
          <w:noProof/>
        </w:rPr>
        <w:lastRenderedPageBreak/>
        <w:drawing>
          <wp:inline distT="0" distB="0" distL="0" distR="0" wp14:anchorId="373139E0" wp14:editId="05BC0880">
            <wp:extent cx="5269450" cy="497967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9086" cy="5007676"/>
                    </a:xfrm>
                    <a:prstGeom prst="rect">
                      <a:avLst/>
                    </a:prstGeom>
                    <a:noFill/>
                  </pic:spPr>
                </pic:pic>
              </a:graphicData>
            </a:graphic>
          </wp:inline>
        </w:drawing>
      </w:r>
    </w:p>
    <w:p w14:paraId="42208FAC" w14:textId="48B8AE86" w:rsidR="00423065" w:rsidRDefault="00423065" w:rsidP="00423065">
      <w:pPr>
        <w:pStyle w:val="Paragraph"/>
        <w:ind w:firstLine="0"/>
        <w:jc w:val="both"/>
        <w:rPr>
          <w:rFonts w:eastAsia="PMingLiU"/>
          <w:kern w:val="2"/>
          <w:lang w:eastAsia="zh-CN"/>
        </w:rPr>
      </w:pPr>
      <w:r w:rsidRPr="00950152">
        <w:rPr>
          <w:b/>
          <w:bCs/>
          <w:lang w:eastAsia="zh-CN"/>
        </w:rPr>
        <w:t xml:space="preserve">Figure </w:t>
      </w:r>
      <w:r>
        <w:rPr>
          <w:b/>
          <w:bCs/>
          <w:lang w:eastAsia="zh-CN"/>
        </w:rPr>
        <w:t>S</w:t>
      </w:r>
      <w:r w:rsidR="00A7050B">
        <w:rPr>
          <w:b/>
          <w:bCs/>
          <w:lang w:eastAsia="zh-CN"/>
        </w:rPr>
        <w:t>3</w:t>
      </w:r>
      <w:r w:rsidRPr="00950152">
        <w:rPr>
          <w:b/>
          <w:bCs/>
          <w:lang w:eastAsia="zh-CN"/>
        </w:rPr>
        <w:t xml:space="preserve">. </w:t>
      </w:r>
      <w:r w:rsidRPr="00950152">
        <w:rPr>
          <w:rFonts w:hint="eastAsia"/>
          <w:b/>
          <w:bCs/>
          <w:lang w:eastAsia="zh-CN"/>
        </w:rPr>
        <w:t>Uptake</w:t>
      </w:r>
      <w:r w:rsidRPr="00950152">
        <w:rPr>
          <w:b/>
          <w:bCs/>
          <w:lang w:eastAsia="zh-CN"/>
        </w:rPr>
        <w:t xml:space="preserve"> kinetics </w:t>
      </w:r>
      <w:r>
        <w:rPr>
          <w:b/>
          <w:bCs/>
          <w:lang w:eastAsia="zh-CN"/>
        </w:rPr>
        <w:t xml:space="preserve">and intracellular stabilities </w:t>
      </w:r>
      <w:r w:rsidRPr="00950152">
        <w:rPr>
          <w:b/>
          <w:bCs/>
          <w:lang w:eastAsia="zh-CN"/>
        </w:rPr>
        <w:t xml:space="preserve">of </w:t>
      </w:r>
      <w:r w:rsidRPr="00950152">
        <w:rPr>
          <w:rFonts w:eastAsia="PMingLiU"/>
          <w:b/>
          <w:bCs/>
          <w:kern w:val="2"/>
          <w:lang w:eastAsia="zh-CN"/>
        </w:rPr>
        <w:t>SP-D</w:t>
      </w:r>
      <w:r w:rsidRPr="00950152">
        <w:rPr>
          <w:rFonts w:eastAsia="PMingLiU" w:hint="eastAsia"/>
          <w:b/>
          <w:bCs/>
          <w:kern w:val="2"/>
          <w:lang w:eastAsia="zh-CN"/>
        </w:rPr>
        <w:t>,</w:t>
      </w:r>
      <w:r w:rsidRPr="00950152">
        <w:rPr>
          <w:rFonts w:eastAsia="PMingLiU"/>
          <w:b/>
          <w:bCs/>
          <w:kern w:val="2"/>
          <w:lang w:eastAsia="zh-CN"/>
        </w:rPr>
        <w:t xml:space="preserve"> SP-D1P1, SP-D1+P1 and SP-P in BMDCs.</w:t>
      </w:r>
      <w:r>
        <w:rPr>
          <w:rFonts w:eastAsia="PMingLiU"/>
          <w:b/>
          <w:bCs/>
          <w:kern w:val="2"/>
          <w:lang w:eastAsia="zh-CN"/>
        </w:rPr>
        <w:t xml:space="preserve"> </w:t>
      </w:r>
      <w:r>
        <w:rPr>
          <w:rFonts w:eastAsia="PMingLiU" w:hint="eastAsia"/>
          <w:b/>
          <w:bCs/>
          <w:kern w:val="2"/>
          <w:lang w:eastAsia="zh-CN"/>
        </w:rPr>
        <w:t>(</w:t>
      </w:r>
      <w:r>
        <w:rPr>
          <w:rFonts w:eastAsia="PMingLiU"/>
          <w:b/>
          <w:bCs/>
          <w:kern w:val="2"/>
          <w:lang w:eastAsia="zh-CN"/>
        </w:rPr>
        <w:t xml:space="preserve">A) </w:t>
      </w:r>
      <w:r>
        <w:rPr>
          <w:rFonts w:eastAsia="PMingLiU"/>
          <w:kern w:val="2"/>
          <w:lang w:eastAsia="zh-CN"/>
        </w:rPr>
        <w:t xml:space="preserve">Confocal </w:t>
      </w:r>
      <w:r w:rsidRPr="00CF6055">
        <w:rPr>
          <w:rFonts w:eastAsia="PMingLiU"/>
          <w:kern w:val="2"/>
          <w:lang w:eastAsia="zh-CN"/>
        </w:rPr>
        <w:t>microscopic</w:t>
      </w:r>
      <w:r>
        <w:rPr>
          <w:rFonts w:eastAsia="PMingLiU"/>
          <w:kern w:val="2"/>
          <w:lang w:eastAsia="zh-CN"/>
        </w:rPr>
        <w:t xml:space="preserve"> images of the BMDCs after incubation with the nanoparticles for different durations of time. </w:t>
      </w:r>
      <w:r w:rsidRPr="006C18FF">
        <w:rPr>
          <w:rFonts w:eastAsia="PMingLiU"/>
          <w:kern w:val="2"/>
          <w:lang w:eastAsia="zh-CN"/>
        </w:rPr>
        <w:t>SP-D</w:t>
      </w:r>
      <w:r>
        <w:rPr>
          <w:rFonts w:eastAsia="PMingLiU"/>
          <w:kern w:val="2"/>
          <w:lang w:eastAsia="zh-CN"/>
        </w:rPr>
        <w:t xml:space="preserve"> and </w:t>
      </w:r>
      <w:r w:rsidRPr="006C18FF">
        <w:rPr>
          <w:rFonts w:eastAsia="PMingLiU"/>
          <w:kern w:val="2"/>
          <w:lang w:eastAsia="zh-CN"/>
        </w:rPr>
        <w:t>SP-D1P1</w:t>
      </w:r>
      <w:r>
        <w:rPr>
          <w:rFonts w:eastAsia="PMingLiU"/>
          <w:kern w:val="2"/>
          <w:lang w:eastAsia="zh-CN"/>
        </w:rPr>
        <w:t xml:space="preserve"> were conjugated with CpG-ODN fluorescently modified with Quasar 670 </w:t>
      </w:r>
      <w:r>
        <w:rPr>
          <w:rFonts w:eastAsia="PMingLiU" w:hint="eastAsia"/>
          <w:kern w:val="2"/>
          <w:lang w:eastAsia="zh-CN"/>
        </w:rPr>
        <w:t>(</w:t>
      </w:r>
      <w:r>
        <w:rPr>
          <w:rFonts w:eastAsia="PMingLiU"/>
          <w:kern w:val="2"/>
          <w:lang w:eastAsia="zh-CN"/>
        </w:rPr>
        <w:t xml:space="preserve">red), </w:t>
      </w:r>
      <w:r w:rsidRPr="006C18FF">
        <w:rPr>
          <w:rFonts w:eastAsia="PMingLiU"/>
          <w:kern w:val="2"/>
          <w:lang w:eastAsia="zh-CN"/>
        </w:rPr>
        <w:t>S</w:t>
      </w:r>
      <w:r>
        <w:rPr>
          <w:rFonts w:eastAsia="PMingLiU" w:hint="eastAsia"/>
          <w:kern w:val="2"/>
          <w:lang w:eastAsia="zh-CN"/>
        </w:rPr>
        <w:t>P</w:t>
      </w:r>
      <w:r>
        <w:rPr>
          <w:rFonts w:eastAsia="PMingLiU"/>
          <w:kern w:val="2"/>
          <w:lang w:eastAsia="zh-CN"/>
        </w:rPr>
        <w:t xml:space="preserve">-P was conjugated with FITC-tagged p210 (green), while SP-D1P1 and SP-D1+P1 were modified with both ligands (red and green). Due to the lack of colocalization, the signals from both channels (CpG-ODN and p210) of SP-D1+P1 were shown. </w:t>
      </w:r>
      <w:r>
        <w:rPr>
          <w:rFonts w:eastAsia="PMingLiU" w:hint="eastAsia"/>
          <w:b/>
          <w:bCs/>
          <w:kern w:val="2"/>
          <w:lang w:eastAsia="zh-CN"/>
        </w:rPr>
        <w:t>(</w:t>
      </w:r>
      <w:r>
        <w:rPr>
          <w:rFonts w:eastAsia="PMingLiU"/>
          <w:b/>
          <w:bCs/>
          <w:kern w:val="2"/>
          <w:lang w:eastAsia="zh-CN"/>
        </w:rPr>
        <w:t xml:space="preserve">B) </w:t>
      </w:r>
      <w:r>
        <w:rPr>
          <w:rFonts w:eastAsia="PMingLiU"/>
          <w:kern w:val="2"/>
          <w:lang w:eastAsia="zh-CN"/>
        </w:rPr>
        <w:t xml:space="preserve">By analyzing the fluorescence intensities of BMDCs at different time points, all nanoparticles are found to enter the cells in a time-dependent manner from 0-8 h, but the intensities decreased after 8 h. </w:t>
      </w:r>
      <w:r>
        <w:rPr>
          <w:rFonts w:eastAsia="PMingLiU" w:hint="eastAsia"/>
          <w:b/>
          <w:bCs/>
          <w:kern w:val="2"/>
          <w:lang w:eastAsia="zh-CN"/>
        </w:rPr>
        <w:t>(</w:t>
      </w:r>
      <w:r>
        <w:rPr>
          <w:rFonts w:eastAsia="PMingLiU"/>
          <w:b/>
          <w:bCs/>
          <w:kern w:val="2"/>
          <w:lang w:eastAsia="zh-CN"/>
        </w:rPr>
        <w:t xml:space="preserve">C) </w:t>
      </w:r>
      <w:r>
        <w:rPr>
          <w:rFonts w:eastAsia="PMingLiU"/>
          <w:kern w:val="2"/>
          <w:lang w:eastAsia="zh-CN"/>
        </w:rPr>
        <w:t>The intracellular stability of SP-D1P1 is demonstrated by the high-</w:t>
      </w:r>
      <w:r w:rsidRPr="00CF6055">
        <w:rPr>
          <w:rFonts w:eastAsia="PMingLiU"/>
          <w:kern w:val="2"/>
          <w:lang w:eastAsia="zh-CN"/>
        </w:rPr>
        <w:t>colocal</w:t>
      </w:r>
      <w:r>
        <w:rPr>
          <w:rFonts w:eastAsia="PMingLiU"/>
          <w:kern w:val="2"/>
          <w:lang w:eastAsia="zh-CN"/>
        </w:rPr>
        <w:t>i</w:t>
      </w:r>
      <w:r w:rsidRPr="00CF6055">
        <w:rPr>
          <w:rFonts w:eastAsia="PMingLiU"/>
          <w:kern w:val="2"/>
          <w:lang w:eastAsia="zh-CN"/>
        </w:rPr>
        <w:t>zation</w:t>
      </w:r>
      <w:r w:rsidRPr="00CF6055">
        <w:rPr>
          <w:rFonts w:eastAsiaTheme="minorEastAsia" w:hint="eastAsia"/>
          <w:kern w:val="2"/>
          <w:lang w:eastAsia="zh-CN"/>
        </w:rPr>
        <w:t xml:space="preserve"> </w:t>
      </w:r>
      <w:r>
        <w:rPr>
          <w:rFonts w:eastAsia="PMingLiU"/>
          <w:kern w:val="2"/>
          <w:lang w:eastAsia="zh-CN"/>
        </w:rPr>
        <w:t xml:space="preserve">of CpG-ODN and p210 signals on the particles, while </w:t>
      </w:r>
      <w:r w:rsidRPr="00191169">
        <w:rPr>
          <w:rFonts w:eastAsia="PMingLiU"/>
          <w:b/>
          <w:bCs/>
          <w:kern w:val="2"/>
          <w:lang w:eastAsia="zh-CN"/>
        </w:rPr>
        <w:t>(D)</w:t>
      </w:r>
      <w:r>
        <w:rPr>
          <w:rFonts w:eastAsia="PMingLiU"/>
          <w:kern w:val="2"/>
          <w:lang w:eastAsia="zh-CN"/>
        </w:rPr>
        <w:t xml:space="preserve"> in SP-D1+P1, the two components do no colocalize with each other, suggesting different pathways </w:t>
      </w:r>
      <w:r w:rsidRPr="00CF6055">
        <w:rPr>
          <w:rFonts w:eastAsia="PMingLiU"/>
          <w:kern w:val="2"/>
          <w:lang w:eastAsia="zh-CN"/>
        </w:rPr>
        <w:t>of</w:t>
      </w:r>
      <w:r w:rsidRPr="00E314E9">
        <w:rPr>
          <w:rFonts w:eastAsia="PMingLiU"/>
          <w:color w:val="FF0000"/>
          <w:kern w:val="2"/>
          <w:lang w:eastAsia="zh-CN"/>
        </w:rPr>
        <w:t xml:space="preserve"> </w:t>
      </w:r>
      <w:r>
        <w:rPr>
          <w:rFonts w:eastAsia="PMingLiU"/>
          <w:kern w:val="2"/>
          <w:lang w:eastAsia="zh-CN"/>
        </w:rPr>
        <w:t xml:space="preserve">SP-D and SP-P in entering the cells. </w:t>
      </w:r>
    </w:p>
    <w:p w14:paraId="622B336A" w14:textId="77777777" w:rsidR="00B358B3" w:rsidRPr="00423065" w:rsidRDefault="00B358B3">
      <w:pPr>
        <w:rPr>
          <w:rFonts w:ascii="Times New Roman" w:hAnsi="Times New Roman" w:cs="Times New Roman"/>
        </w:rPr>
      </w:pPr>
    </w:p>
    <w:p w14:paraId="7DE754C9" w14:textId="03B0CA29" w:rsidR="004A096C" w:rsidRDefault="00945C57" w:rsidP="00945C57">
      <w:pPr>
        <w:jc w:val="center"/>
        <w:rPr>
          <w:rFonts w:ascii="Times New Roman" w:hAnsi="Times New Roman" w:cs="Times New Roman"/>
        </w:rPr>
      </w:pPr>
      <w:r>
        <w:rPr>
          <w:rFonts w:ascii="Times New Roman" w:hAnsi="Times New Roman" w:cs="Times New Roman" w:hint="eastAsia"/>
          <w:noProof/>
        </w:rPr>
        <w:lastRenderedPageBreak/>
        <w:drawing>
          <wp:inline distT="0" distB="0" distL="0" distR="0" wp14:anchorId="17834500" wp14:editId="57A45D2A">
            <wp:extent cx="4699000" cy="6400362"/>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a:extLst>
                        <a:ext uri="{28A0092B-C50C-407E-A947-70E740481C1C}">
                          <a14:useLocalDpi xmlns:a14="http://schemas.microsoft.com/office/drawing/2010/main" val="0"/>
                        </a:ext>
                      </a:extLst>
                    </a:blip>
                    <a:stretch>
                      <a:fillRect/>
                    </a:stretch>
                  </pic:blipFill>
                  <pic:spPr>
                    <a:xfrm>
                      <a:off x="0" y="0"/>
                      <a:ext cx="4699000" cy="6400362"/>
                    </a:xfrm>
                    <a:prstGeom prst="rect">
                      <a:avLst/>
                    </a:prstGeom>
                  </pic:spPr>
                </pic:pic>
              </a:graphicData>
            </a:graphic>
          </wp:inline>
        </w:drawing>
      </w:r>
    </w:p>
    <w:p w14:paraId="2EACA8FE" w14:textId="44EAFD33" w:rsidR="001A6C62" w:rsidRPr="001511AE" w:rsidRDefault="00945C57" w:rsidP="001A6C62">
      <w:pPr>
        <w:jc w:val="both"/>
        <w:rPr>
          <w:rFonts w:ascii="Times New Roman" w:hAnsi="Times New Roman" w:cs="Times New Roman"/>
          <w:lang w:val="en-GB"/>
        </w:rPr>
      </w:pPr>
      <w:r w:rsidRPr="001A6C62">
        <w:rPr>
          <w:rFonts w:ascii="Times New Roman" w:hAnsi="Times New Roman" w:cs="Times New Roman"/>
          <w:b/>
          <w:bCs/>
        </w:rPr>
        <w:t>Figure S</w:t>
      </w:r>
      <w:r w:rsidR="00423065">
        <w:rPr>
          <w:rFonts w:ascii="Times New Roman" w:hAnsi="Times New Roman" w:cs="Times New Roman"/>
          <w:b/>
          <w:bCs/>
        </w:rPr>
        <w:t>4</w:t>
      </w:r>
      <w:r w:rsidRPr="001A6C62">
        <w:rPr>
          <w:rFonts w:ascii="Times New Roman" w:hAnsi="Times New Roman" w:cs="Times New Roman"/>
          <w:b/>
          <w:bCs/>
        </w:rPr>
        <w:t xml:space="preserve">. </w:t>
      </w:r>
      <w:r w:rsidR="001A6C62" w:rsidRPr="001A6C62">
        <w:rPr>
          <w:rFonts w:ascii="Times New Roman" w:hAnsi="Times New Roman" w:cs="Times New Roman"/>
          <w:b/>
          <w:bCs/>
          <w:lang w:val="en-GB"/>
        </w:rPr>
        <w:t>Intracellular trafficking</w:t>
      </w:r>
      <w:r w:rsidR="001A6C62">
        <w:rPr>
          <w:rFonts w:ascii="Times New Roman" w:hAnsi="Times New Roman" w:cs="Times New Roman"/>
          <w:b/>
          <w:bCs/>
          <w:lang w:val="en-GB"/>
        </w:rPr>
        <w:t xml:space="preserve"> of nanoparticles by comparing with Lysotracker</w:t>
      </w:r>
      <w:r w:rsidR="001A6C62" w:rsidRPr="001A6C62">
        <w:rPr>
          <w:rFonts w:ascii="Times New Roman" w:hAnsi="Times New Roman" w:cs="Times New Roman"/>
          <w:b/>
          <w:bCs/>
          <w:lang w:val="en-GB"/>
        </w:rPr>
        <w:t xml:space="preserve">. </w:t>
      </w:r>
      <w:r w:rsidR="001A6C62">
        <w:rPr>
          <w:rFonts w:ascii="Times New Roman" w:hAnsi="Times New Roman" w:cs="Times New Roman" w:hint="eastAsia"/>
          <w:b/>
          <w:bCs/>
          <w:lang w:val="en-GB"/>
        </w:rPr>
        <w:t>(</w:t>
      </w:r>
      <w:r w:rsidR="001A6C62">
        <w:rPr>
          <w:rFonts w:ascii="Times New Roman" w:hAnsi="Times New Roman" w:cs="Times New Roman"/>
          <w:b/>
          <w:bCs/>
          <w:lang w:val="en-GB"/>
        </w:rPr>
        <w:t xml:space="preserve">A) </w:t>
      </w:r>
      <w:r w:rsidR="001511AE">
        <w:rPr>
          <w:rFonts w:ascii="Times New Roman" w:hAnsi="Times New Roman" w:cs="Times New Roman"/>
          <w:lang w:val="en-GB"/>
        </w:rPr>
        <w:t>Confocal microscopic images of BMDCs</w:t>
      </w:r>
      <w:r w:rsidR="001511AE" w:rsidRPr="001A6C62">
        <w:rPr>
          <w:rFonts w:ascii="Times New Roman" w:hAnsi="Times New Roman" w:cs="Times New Roman"/>
          <w:lang w:val="en-GB"/>
        </w:rPr>
        <w:t xml:space="preserve"> </w:t>
      </w:r>
      <w:r w:rsidR="001511AE">
        <w:rPr>
          <w:rFonts w:ascii="Times New Roman" w:hAnsi="Times New Roman" w:cs="Times New Roman"/>
          <w:lang w:val="en-GB"/>
        </w:rPr>
        <w:t>after incubation of</w:t>
      </w:r>
      <w:r w:rsidR="001A6C62" w:rsidRPr="001A6C62">
        <w:rPr>
          <w:rFonts w:ascii="Times New Roman" w:hAnsi="Times New Roman" w:cs="Times New Roman"/>
          <w:lang w:val="en-GB"/>
        </w:rPr>
        <w:t xml:space="preserve"> </w:t>
      </w:r>
      <w:r w:rsidR="001A6C62">
        <w:rPr>
          <w:rFonts w:ascii="Times New Roman" w:hAnsi="Times New Roman" w:cs="Times New Roman"/>
          <w:lang w:val="en-GB"/>
        </w:rPr>
        <w:t>SP-D</w:t>
      </w:r>
      <w:r w:rsidR="001511AE">
        <w:rPr>
          <w:rFonts w:ascii="Times New Roman" w:hAnsi="Times New Roman" w:cs="Times New Roman"/>
          <w:lang w:val="en-GB"/>
        </w:rPr>
        <w:t xml:space="preserve"> (green), </w:t>
      </w:r>
      <w:r w:rsidR="001A6C62">
        <w:rPr>
          <w:rFonts w:ascii="Times New Roman" w:hAnsi="Times New Roman" w:cs="Times New Roman"/>
          <w:lang w:val="en-GB"/>
        </w:rPr>
        <w:t>SP-D1P1</w:t>
      </w:r>
      <w:r w:rsidR="001511AE">
        <w:rPr>
          <w:rFonts w:ascii="Times New Roman" w:hAnsi="Times New Roman" w:cs="Times New Roman"/>
          <w:lang w:val="en-GB"/>
        </w:rPr>
        <w:t xml:space="preserve"> (green)</w:t>
      </w:r>
      <w:r w:rsidR="001A6C62">
        <w:rPr>
          <w:rFonts w:ascii="Times New Roman" w:hAnsi="Times New Roman" w:cs="Times New Roman"/>
          <w:lang w:val="en-GB"/>
        </w:rPr>
        <w:t xml:space="preserve">, </w:t>
      </w:r>
      <w:r w:rsidR="001511AE">
        <w:rPr>
          <w:rFonts w:ascii="Times New Roman" w:hAnsi="Times New Roman" w:cs="Times New Roman"/>
          <w:lang w:val="en-GB"/>
        </w:rPr>
        <w:t xml:space="preserve">and </w:t>
      </w:r>
      <w:r w:rsidR="001A6C62">
        <w:rPr>
          <w:rFonts w:ascii="Times New Roman" w:hAnsi="Times New Roman" w:cs="Times New Roman"/>
          <w:lang w:val="en-GB"/>
        </w:rPr>
        <w:t>SP-P</w:t>
      </w:r>
      <w:r w:rsidR="001511AE">
        <w:rPr>
          <w:rFonts w:ascii="Times New Roman" w:hAnsi="Times New Roman" w:cs="Times New Roman"/>
          <w:lang w:val="en-GB"/>
        </w:rPr>
        <w:t xml:space="preserve"> (red) for </w:t>
      </w:r>
      <w:r w:rsidR="001511AE" w:rsidRPr="001A6C62">
        <w:rPr>
          <w:rFonts w:ascii="Times New Roman" w:hAnsi="Times New Roman" w:cs="Times New Roman"/>
          <w:lang w:val="en-GB"/>
        </w:rPr>
        <w:t>different durations</w:t>
      </w:r>
      <w:r w:rsidR="001511AE">
        <w:rPr>
          <w:rFonts w:ascii="Times New Roman" w:hAnsi="Times New Roman" w:cs="Times New Roman"/>
          <w:lang w:val="en-GB"/>
        </w:rPr>
        <w:t xml:space="preserve"> of time. Cells </w:t>
      </w:r>
      <w:proofErr w:type="gramStart"/>
      <w:r w:rsidR="001511AE">
        <w:rPr>
          <w:rFonts w:ascii="Times New Roman" w:hAnsi="Times New Roman" w:cs="Times New Roman"/>
          <w:lang w:val="en-GB"/>
        </w:rPr>
        <w:t>were  counter</w:t>
      </w:r>
      <w:proofErr w:type="gramEnd"/>
      <w:r w:rsidR="001511AE">
        <w:rPr>
          <w:rFonts w:ascii="Times New Roman" w:hAnsi="Times New Roman" w:cs="Times New Roman"/>
          <w:lang w:val="en-GB"/>
        </w:rPr>
        <w:t xml:space="preserve">-stained with Lysotracker, the biomarker for lysosomes </w:t>
      </w:r>
      <w:r w:rsidR="001511AE" w:rsidRPr="001A6C62">
        <w:rPr>
          <w:rFonts w:ascii="Times New Roman" w:hAnsi="Times New Roman" w:cs="Times New Roman"/>
          <w:lang w:val="en-GB"/>
        </w:rPr>
        <w:t>of incubation</w:t>
      </w:r>
      <w:r w:rsidR="001511AE">
        <w:rPr>
          <w:rFonts w:ascii="Times New Roman" w:hAnsi="Times New Roman" w:cs="Times New Roman"/>
          <w:lang w:val="en-GB"/>
        </w:rPr>
        <w:t>, which was shown in either red (for SP-D and SP-D1P1 groups) or green (for SP-P group)</w:t>
      </w:r>
      <w:r w:rsidR="001511AE" w:rsidRPr="001A6C62">
        <w:rPr>
          <w:rFonts w:ascii="Times New Roman" w:hAnsi="Times New Roman" w:cs="Times New Roman"/>
          <w:lang w:val="en-GB"/>
        </w:rPr>
        <w:t>.</w:t>
      </w:r>
      <w:r w:rsidR="001A6C62" w:rsidRPr="001A6C62">
        <w:rPr>
          <w:rFonts w:ascii="Times New Roman" w:hAnsi="Times New Roman" w:cs="Times New Roman"/>
          <w:lang w:val="en-GB"/>
        </w:rPr>
        <w:t xml:space="preserve"> </w:t>
      </w:r>
      <w:r w:rsidR="001A6C62">
        <w:rPr>
          <w:rFonts w:ascii="Times New Roman" w:hAnsi="Times New Roman" w:cs="Times New Roman" w:hint="eastAsia"/>
          <w:b/>
          <w:bCs/>
          <w:lang w:val="en-GB"/>
        </w:rPr>
        <w:t>(</w:t>
      </w:r>
      <w:r w:rsidR="001A6C62">
        <w:rPr>
          <w:rFonts w:ascii="Times New Roman" w:hAnsi="Times New Roman" w:cs="Times New Roman"/>
          <w:b/>
          <w:bCs/>
          <w:lang w:val="en-GB"/>
        </w:rPr>
        <w:t xml:space="preserve">B) </w:t>
      </w:r>
      <w:r w:rsidR="001511AE">
        <w:rPr>
          <w:rFonts w:ascii="Times New Roman" w:hAnsi="Times New Roman" w:cs="Times New Roman"/>
          <w:lang w:val="en-GB"/>
        </w:rPr>
        <w:t xml:space="preserve">Both </w:t>
      </w:r>
      <w:r w:rsidR="001511AE" w:rsidRPr="001511AE">
        <w:rPr>
          <w:rFonts w:ascii="Times New Roman" w:hAnsi="Times New Roman" w:cs="Times New Roman"/>
          <w:lang w:val="en-GB"/>
        </w:rPr>
        <w:t>S</w:t>
      </w:r>
      <w:r w:rsidR="001A6C62">
        <w:rPr>
          <w:rFonts w:ascii="Times New Roman" w:hAnsi="Times New Roman" w:cs="Times New Roman"/>
          <w:lang w:val="en-GB"/>
        </w:rPr>
        <w:t>P-D</w:t>
      </w:r>
      <w:r w:rsidR="001511AE">
        <w:rPr>
          <w:rFonts w:ascii="Times New Roman" w:hAnsi="Times New Roman" w:cs="Times New Roman"/>
          <w:lang w:val="en-GB"/>
        </w:rPr>
        <w:t xml:space="preserve"> and</w:t>
      </w:r>
      <w:r w:rsidR="001A6C62">
        <w:rPr>
          <w:rFonts w:ascii="Times New Roman" w:hAnsi="Times New Roman" w:cs="Times New Roman"/>
          <w:lang w:val="en-GB"/>
        </w:rPr>
        <w:t xml:space="preserve"> SP-D1P1 </w:t>
      </w:r>
      <w:r w:rsidR="003659FF">
        <w:rPr>
          <w:rFonts w:ascii="Times New Roman" w:hAnsi="Times New Roman" w:cs="Times New Roman"/>
          <w:lang w:val="en-GB"/>
        </w:rPr>
        <w:t xml:space="preserve">started to localize to lysosomes at 4 h, peaked at 8 h. Differently, SP-P mostly localized at lysosomes at 16 h post incubation. </w:t>
      </w:r>
      <w:r w:rsidR="001A6C62" w:rsidRPr="001A6C62">
        <w:rPr>
          <w:rFonts w:ascii="Times New Roman" w:hAnsi="Times New Roman" w:cs="Times New Roman"/>
          <w:lang w:val="en-GB"/>
        </w:rPr>
        <w:t>Pearson’s colocalization coefficient of 0.</w:t>
      </w:r>
      <w:r w:rsidR="003659FF">
        <w:rPr>
          <w:rFonts w:ascii="Times New Roman" w:hAnsi="Times New Roman" w:cs="Times New Roman"/>
          <w:lang w:val="en-GB"/>
        </w:rPr>
        <w:t>7</w:t>
      </w:r>
      <w:r w:rsidR="001A6C62" w:rsidRPr="001A6C62">
        <w:rPr>
          <w:rFonts w:ascii="Times New Roman" w:hAnsi="Times New Roman" w:cs="Times New Roman"/>
          <w:lang w:val="en-GB"/>
        </w:rPr>
        <w:t xml:space="preserve"> or above indicates substantial colocalization.</w:t>
      </w:r>
      <w:r w:rsidR="009E2F41">
        <w:rPr>
          <w:rFonts w:ascii="Times New Roman" w:hAnsi="Times New Roman" w:cs="Times New Roman"/>
          <w:lang w:val="en-GB"/>
        </w:rPr>
        <w:t xml:space="preserve"> (</w:t>
      </w:r>
      <w:r w:rsidR="009E2F41" w:rsidRPr="009E2F41">
        <w:rPr>
          <w:rFonts w:ascii="Times New Roman" w:hAnsi="Times New Roman" w:cs="Times New Roman"/>
          <w:b/>
          <w:bCs/>
          <w:lang w:val="en-GB"/>
        </w:rPr>
        <w:t>C</w:t>
      </w:r>
      <w:r w:rsidR="009E2F41">
        <w:rPr>
          <w:rFonts w:ascii="Times New Roman" w:hAnsi="Times New Roman" w:cs="Times New Roman"/>
          <w:lang w:val="en-GB"/>
        </w:rPr>
        <w:t xml:space="preserve">) At 4 h post incubation with the </w:t>
      </w:r>
      <w:proofErr w:type="spellStart"/>
      <w:r w:rsidR="009E2F41">
        <w:rPr>
          <w:rFonts w:ascii="Times New Roman" w:hAnsi="Times New Roman" w:cs="Times New Roman"/>
          <w:lang w:val="en-GB"/>
        </w:rPr>
        <w:t>nanovaccine</w:t>
      </w:r>
      <w:proofErr w:type="spellEnd"/>
      <w:r w:rsidR="009E2F41">
        <w:rPr>
          <w:rFonts w:ascii="Times New Roman" w:hAnsi="Times New Roman" w:cs="Times New Roman"/>
          <w:lang w:val="en-GB"/>
        </w:rPr>
        <w:t xml:space="preserve"> cocktail, SP-D1+</w:t>
      </w:r>
      <w:r w:rsidR="009E2F41">
        <w:rPr>
          <w:rFonts w:ascii="Times New Roman" w:hAnsi="Times New Roman" w:cs="Times New Roman" w:hint="eastAsia"/>
          <w:lang w:val="en-GB"/>
        </w:rPr>
        <w:t>P1</w:t>
      </w:r>
      <w:r w:rsidR="009E2F41">
        <w:rPr>
          <w:rFonts w:ascii="Times New Roman" w:hAnsi="Times New Roman" w:cs="Times New Roman"/>
          <w:lang w:val="en-GB"/>
        </w:rPr>
        <w:t xml:space="preserve">, SP-D and SP-P localize with lysosomes to different extents as reflected by yellow </w:t>
      </w:r>
      <w:proofErr w:type="spellStart"/>
      <w:r w:rsidR="009E2F41">
        <w:rPr>
          <w:rFonts w:ascii="Times New Roman" w:hAnsi="Times New Roman" w:cs="Times New Roman"/>
          <w:lang w:val="en-GB"/>
        </w:rPr>
        <w:t>color</w:t>
      </w:r>
      <w:proofErr w:type="spellEnd"/>
      <w:r w:rsidR="009E2F41">
        <w:rPr>
          <w:rFonts w:ascii="Times New Roman" w:hAnsi="Times New Roman" w:cs="Times New Roman"/>
          <w:lang w:val="en-GB"/>
        </w:rPr>
        <w:t>, where more SP-D resides in lysosomes than SP-P.</w:t>
      </w:r>
    </w:p>
    <w:p w14:paraId="7F96A335" w14:textId="0D12195F" w:rsidR="003659FF" w:rsidRDefault="003659FF">
      <w:pPr>
        <w:rPr>
          <w:rFonts w:ascii="Times New Roman" w:hAnsi="Times New Roman" w:cs="Times New Roman"/>
        </w:rPr>
      </w:pPr>
    </w:p>
    <w:p w14:paraId="51001353" w14:textId="132589F4" w:rsidR="004A096C" w:rsidRDefault="00F717B1" w:rsidP="003659FF">
      <w:pPr>
        <w:jc w:val="center"/>
        <w:rPr>
          <w:rFonts w:ascii="Times New Roman" w:hAnsi="Times New Roman" w:cs="Times New Roman"/>
        </w:rPr>
      </w:pPr>
      <w:r>
        <w:rPr>
          <w:rFonts w:ascii="Times New Roman" w:hAnsi="Times New Roman" w:cs="Times New Roman"/>
          <w:noProof/>
        </w:rPr>
        <w:drawing>
          <wp:inline distT="0" distB="0" distL="0" distR="0" wp14:anchorId="27CC1424" wp14:editId="02C6793B">
            <wp:extent cx="4170329" cy="3822192"/>
            <wp:effectExtent l="0" t="0" r="190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0329" cy="3822192"/>
                    </a:xfrm>
                    <a:prstGeom prst="rect">
                      <a:avLst/>
                    </a:prstGeom>
                    <a:noFill/>
                  </pic:spPr>
                </pic:pic>
              </a:graphicData>
            </a:graphic>
          </wp:inline>
        </w:drawing>
      </w:r>
    </w:p>
    <w:p w14:paraId="0AF246B9" w14:textId="0AD45313" w:rsidR="003659FF" w:rsidRPr="003659FF" w:rsidRDefault="003659FF" w:rsidP="003659FF">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sidR="00423065">
        <w:rPr>
          <w:rFonts w:ascii="Times New Roman" w:hAnsi="Times New Roman" w:cs="Times New Roman"/>
          <w:b/>
          <w:bCs/>
        </w:rPr>
        <w:t>5</w:t>
      </w:r>
      <w:r w:rsidRPr="003659FF">
        <w:rPr>
          <w:rFonts w:ascii="Times New Roman" w:hAnsi="Times New Roman" w:cs="Times New Roman"/>
          <w:b/>
          <w:bCs/>
        </w:rPr>
        <w:t>. Screening of the formulation of vaccines for optimized BMDC activation</w:t>
      </w:r>
      <w:r w:rsidR="00AB74BF">
        <w:rPr>
          <w:rFonts w:ascii="Times New Roman" w:hAnsi="Times New Roman" w:cs="Times New Roman"/>
          <w:b/>
          <w:bCs/>
        </w:rPr>
        <w:t xml:space="preserve"> by CD80 expression</w:t>
      </w:r>
      <w:r w:rsidRPr="003659FF">
        <w:rPr>
          <w:rFonts w:ascii="Times New Roman" w:hAnsi="Times New Roman" w:cs="Times New Roman"/>
          <w:b/>
          <w:bCs/>
        </w:rPr>
        <w:t>.</w:t>
      </w:r>
      <w:r>
        <w:rPr>
          <w:rFonts w:ascii="Times New Roman" w:hAnsi="Times New Roman" w:cs="Times New Roman"/>
          <w:b/>
          <w:bCs/>
        </w:rPr>
        <w:t xml:space="preserve"> </w:t>
      </w:r>
      <w:r w:rsidRPr="003659FF">
        <w:rPr>
          <w:rFonts w:ascii="Times New Roman" w:hAnsi="Times New Roman" w:cs="Times New Roman"/>
        </w:rPr>
        <w:t>Antibody staining for CD8</w:t>
      </w:r>
      <w:r>
        <w:rPr>
          <w:rFonts w:ascii="Times New Roman" w:hAnsi="Times New Roman" w:cs="Times New Roman"/>
        </w:rPr>
        <w:t xml:space="preserve">0 </w:t>
      </w:r>
      <w:r w:rsidRPr="003659FF">
        <w:rPr>
          <w:rFonts w:ascii="Times New Roman" w:hAnsi="Times New Roman" w:cs="Times New Roman"/>
        </w:rPr>
        <w:t>expression after incubation of vaccines for</w:t>
      </w:r>
      <w:r>
        <w:rPr>
          <w:rFonts w:ascii="Times New Roman" w:hAnsi="Times New Roman" w:cs="Times New Roman"/>
        </w:rPr>
        <w:t xml:space="preserve"> </w:t>
      </w:r>
      <w:r w:rsidRPr="003659FF">
        <w:rPr>
          <w:rFonts w:ascii="Times New Roman" w:hAnsi="Times New Roman" w:cs="Times New Roman"/>
          <w:b/>
          <w:bCs/>
        </w:rPr>
        <w:t xml:space="preserve">(A) </w:t>
      </w:r>
      <w:r w:rsidR="00B046B3" w:rsidRPr="00B046B3">
        <w:rPr>
          <w:rFonts w:ascii="Times New Roman" w:hAnsi="Times New Roman" w:cs="Times New Roman"/>
        </w:rPr>
        <w:t xml:space="preserve">24 </w:t>
      </w:r>
      <w:r w:rsidR="00B046B3" w:rsidRPr="00B046B3">
        <w:rPr>
          <w:rFonts w:ascii="Times New Roman" w:hAnsi="Times New Roman" w:cs="Times New Roman" w:hint="eastAsia"/>
        </w:rPr>
        <w:t>h</w:t>
      </w:r>
      <w:r w:rsidR="00B046B3">
        <w:rPr>
          <w:rFonts w:ascii="Times New Roman" w:hAnsi="Times New Roman" w:cs="Times New Roman"/>
          <w:b/>
          <w:bCs/>
        </w:rPr>
        <w:t xml:space="preserve"> </w:t>
      </w:r>
      <w:r>
        <w:rPr>
          <w:rFonts w:ascii="Times New Roman" w:hAnsi="Times New Roman" w:cs="Times New Roman"/>
        </w:rPr>
        <w:t xml:space="preserve">and </w:t>
      </w:r>
      <w:r w:rsidRPr="003659FF">
        <w:rPr>
          <w:rFonts w:ascii="Times New Roman" w:hAnsi="Times New Roman" w:cs="Times New Roman"/>
          <w:b/>
          <w:bCs/>
        </w:rPr>
        <w:t>(B)</w:t>
      </w:r>
      <w:r w:rsidRPr="003659FF">
        <w:rPr>
          <w:rFonts w:ascii="Times New Roman" w:hAnsi="Times New Roman" w:cs="Times New Roman"/>
        </w:rPr>
        <w:t xml:space="preserve"> </w:t>
      </w:r>
      <w:r>
        <w:rPr>
          <w:rFonts w:ascii="Times New Roman" w:hAnsi="Times New Roman" w:cs="Times New Roman"/>
        </w:rPr>
        <w:t>72</w:t>
      </w:r>
      <w:r w:rsidRPr="003659FF">
        <w:rPr>
          <w:rFonts w:ascii="Times New Roman" w:hAnsi="Times New Roman" w:cs="Times New Roman"/>
        </w:rPr>
        <w:t xml:space="preserve"> h. The positive population was gated by appropriate isotype controls and the figures shown were the representative of three separate experiments.</w:t>
      </w:r>
    </w:p>
    <w:p w14:paraId="0B8FEC72" w14:textId="77777777" w:rsidR="003659FF" w:rsidRDefault="003659FF" w:rsidP="003659FF">
      <w:pPr>
        <w:jc w:val="center"/>
        <w:rPr>
          <w:rFonts w:ascii="Times New Roman" w:hAnsi="Times New Roman" w:cs="Times New Roman"/>
        </w:rPr>
      </w:pPr>
    </w:p>
    <w:p w14:paraId="2B6E7E99" w14:textId="77777777" w:rsidR="00B046B3" w:rsidRDefault="00B046B3">
      <w:pPr>
        <w:rPr>
          <w:rFonts w:ascii="Times New Roman" w:hAnsi="Times New Roman" w:cs="Times New Roman"/>
        </w:rPr>
      </w:pPr>
      <w:r>
        <w:rPr>
          <w:rFonts w:ascii="Times New Roman" w:hAnsi="Times New Roman" w:cs="Times New Roman"/>
        </w:rPr>
        <w:br w:type="page"/>
      </w:r>
    </w:p>
    <w:p w14:paraId="48FB7B5D" w14:textId="4B693DFE" w:rsidR="003659FF" w:rsidRDefault="00F717B1" w:rsidP="003659F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5694DED" wp14:editId="1F7C0B2C">
            <wp:extent cx="4398371" cy="2231136"/>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98371" cy="2231136"/>
                    </a:xfrm>
                    <a:prstGeom prst="rect">
                      <a:avLst/>
                    </a:prstGeom>
                    <a:noFill/>
                  </pic:spPr>
                </pic:pic>
              </a:graphicData>
            </a:graphic>
          </wp:inline>
        </w:drawing>
      </w:r>
    </w:p>
    <w:p w14:paraId="72B87912" w14:textId="6F2BEEE6" w:rsidR="00B046B3" w:rsidRPr="003659FF" w:rsidRDefault="00B046B3" w:rsidP="00B046B3">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sidR="00423065">
        <w:rPr>
          <w:rFonts w:ascii="Times New Roman" w:hAnsi="Times New Roman" w:cs="Times New Roman"/>
          <w:b/>
          <w:bCs/>
        </w:rPr>
        <w:t>6</w:t>
      </w:r>
      <w:r w:rsidRPr="003659FF">
        <w:rPr>
          <w:rFonts w:ascii="Times New Roman" w:hAnsi="Times New Roman" w:cs="Times New Roman"/>
          <w:b/>
          <w:bCs/>
        </w:rPr>
        <w:t xml:space="preserve">. </w:t>
      </w:r>
      <w:r w:rsidRPr="00AB74BF">
        <w:rPr>
          <w:rFonts w:ascii="Times New Roman" w:hAnsi="Times New Roman" w:cs="Times New Roman"/>
          <w:b/>
          <w:bCs/>
        </w:rPr>
        <w:t xml:space="preserve">Antibody staining of BMDCs for CD86 expression after incubation of vaccines for </w:t>
      </w:r>
      <w:r w:rsidR="000E2405">
        <w:rPr>
          <w:rFonts w:ascii="Times New Roman" w:hAnsi="Times New Roman" w:cs="Times New Roman"/>
          <w:b/>
          <w:bCs/>
        </w:rPr>
        <w:t>72</w:t>
      </w:r>
      <w:r w:rsidRPr="00AB74BF">
        <w:rPr>
          <w:rFonts w:ascii="Times New Roman" w:hAnsi="Times New Roman" w:cs="Times New Roman"/>
          <w:b/>
          <w:bCs/>
        </w:rPr>
        <w:t xml:space="preserve"> h.</w:t>
      </w:r>
      <w:r w:rsidRPr="003659FF">
        <w:rPr>
          <w:rFonts w:ascii="Times New Roman" w:hAnsi="Times New Roman" w:cs="Times New Roman"/>
        </w:rPr>
        <w:t xml:space="preserve"> The positive population was gated by appropriate isotype controls and the figures shown were the representative of three separate experiments.</w:t>
      </w:r>
    </w:p>
    <w:p w14:paraId="2A09A306" w14:textId="77777777" w:rsidR="00B046B3" w:rsidRDefault="00B046B3">
      <w:pPr>
        <w:rPr>
          <w:rFonts w:ascii="Times New Roman" w:hAnsi="Times New Roman" w:cs="Times New Roman"/>
        </w:rPr>
      </w:pPr>
      <w:r>
        <w:rPr>
          <w:rFonts w:ascii="Times New Roman" w:hAnsi="Times New Roman" w:cs="Times New Roman"/>
        </w:rPr>
        <w:br w:type="page"/>
      </w:r>
    </w:p>
    <w:p w14:paraId="4EBFDDD8" w14:textId="67422D06" w:rsidR="003659FF" w:rsidRDefault="00BB356B" w:rsidP="00B046B3">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7912BAE" wp14:editId="70C62C1F">
            <wp:extent cx="4397861" cy="4078224"/>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7861" cy="4078224"/>
                    </a:xfrm>
                    <a:prstGeom prst="rect">
                      <a:avLst/>
                    </a:prstGeom>
                    <a:noFill/>
                  </pic:spPr>
                </pic:pic>
              </a:graphicData>
            </a:graphic>
          </wp:inline>
        </w:drawing>
      </w:r>
    </w:p>
    <w:p w14:paraId="31AE77F1" w14:textId="4CA8924D" w:rsidR="00B046B3" w:rsidRPr="003659FF" w:rsidRDefault="00B046B3" w:rsidP="00B046B3">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sidR="00423065">
        <w:rPr>
          <w:rFonts w:ascii="Times New Roman" w:hAnsi="Times New Roman" w:cs="Times New Roman"/>
          <w:b/>
          <w:bCs/>
        </w:rPr>
        <w:t>7</w:t>
      </w:r>
      <w:r w:rsidRPr="003659FF">
        <w:rPr>
          <w:rFonts w:ascii="Times New Roman" w:hAnsi="Times New Roman" w:cs="Times New Roman"/>
          <w:b/>
          <w:bCs/>
        </w:rPr>
        <w:t xml:space="preserve">. </w:t>
      </w:r>
      <w:r w:rsidR="00AB74BF" w:rsidRPr="003659FF">
        <w:rPr>
          <w:rFonts w:ascii="Times New Roman" w:hAnsi="Times New Roman" w:cs="Times New Roman"/>
          <w:b/>
          <w:bCs/>
        </w:rPr>
        <w:t>Screening of the formulation of vaccines for optimized BMDC activation</w:t>
      </w:r>
      <w:r w:rsidR="00AB74BF">
        <w:rPr>
          <w:rFonts w:ascii="Times New Roman" w:hAnsi="Times New Roman" w:cs="Times New Roman"/>
          <w:b/>
          <w:bCs/>
        </w:rPr>
        <w:t xml:space="preserve"> by MHC I and MHC II expression</w:t>
      </w:r>
      <w:r w:rsidR="00AB74BF" w:rsidRPr="003659FF">
        <w:rPr>
          <w:rFonts w:ascii="Times New Roman" w:hAnsi="Times New Roman" w:cs="Times New Roman"/>
          <w:b/>
          <w:bCs/>
        </w:rPr>
        <w:t>.</w:t>
      </w:r>
      <w:r w:rsidR="00AB74BF">
        <w:rPr>
          <w:rFonts w:ascii="Times New Roman" w:hAnsi="Times New Roman" w:cs="Times New Roman"/>
          <w:b/>
          <w:bCs/>
        </w:rPr>
        <w:t xml:space="preserve"> </w:t>
      </w:r>
      <w:r w:rsidRPr="003659FF">
        <w:rPr>
          <w:rFonts w:ascii="Times New Roman" w:hAnsi="Times New Roman" w:cs="Times New Roman"/>
        </w:rPr>
        <w:t xml:space="preserve">Antibody staining </w:t>
      </w:r>
      <w:r>
        <w:rPr>
          <w:rFonts w:ascii="Times New Roman" w:hAnsi="Times New Roman" w:cs="Times New Roman"/>
        </w:rPr>
        <w:t xml:space="preserve">of BMDCs </w:t>
      </w:r>
      <w:r w:rsidRPr="003659FF">
        <w:rPr>
          <w:rFonts w:ascii="Times New Roman" w:hAnsi="Times New Roman" w:cs="Times New Roman"/>
        </w:rPr>
        <w:t xml:space="preserve">for </w:t>
      </w:r>
      <w:r w:rsidRPr="00B046B3">
        <w:rPr>
          <w:rFonts w:ascii="Times New Roman" w:hAnsi="Times New Roman" w:cs="Times New Roman" w:hint="eastAsia"/>
          <w:b/>
          <w:bCs/>
        </w:rPr>
        <w:t>(</w:t>
      </w:r>
      <w:r w:rsidRPr="00B046B3">
        <w:rPr>
          <w:rFonts w:ascii="Times New Roman" w:hAnsi="Times New Roman" w:cs="Times New Roman"/>
          <w:b/>
          <w:bCs/>
        </w:rPr>
        <w:t xml:space="preserve">A) </w:t>
      </w:r>
      <w:r>
        <w:rPr>
          <w:rFonts w:ascii="Times New Roman" w:hAnsi="Times New Roman" w:cs="Times New Roman"/>
        </w:rPr>
        <w:t xml:space="preserve">MHC </w:t>
      </w:r>
      <w:r>
        <w:rPr>
          <w:rFonts w:ascii="Times New Roman" w:hAnsi="Times New Roman" w:cs="Times New Roman" w:hint="eastAsia"/>
        </w:rPr>
        <w:t>I</w:t>
      </w:r>
      <w:r>
        <w:rPr>
          <w:rFonts w:ascii="Times New Roman" w:hAnsi="Times New Roman" w:cs="Times New Roman"/>
        </w:rPr>
        <w:t xml:space="preserve"> </w:t>
      </w:r>
      <w:r>
        <w:rPr>
          <w:rFonts w:ascii="Times New Roman" w:hAnsi="Times New Roman" w:cs="Times New Roman" w:hint="eastAsia"/>
        </w:rPr>
        <w:t>and</w:t>
      </w:r>
      <w:r>
        <w:rPr>
          <w:rFonts w:ascii="Times New Roman" w:hAnsi="Times New Roman" w:cs="Times New Roman"/>
        </w:rPr>
        <w:t xml:space="preserve"> </w:t>
      </w:r>
      <w:r w:rsidRPr="00AB74BF">
        <w:rPr>
          <w:rFonts w:ascii="Times New Roman" w:hAnsi="Times New Roman" w:cs="Times New Roman"/>
          <w:b/>
          <w:bCs/>
        </w:rPr>
        <w:t>(B)</w:t>
      </w:r>
      <w:r>
        <w:rPr>
          <w:rFonts w:ascii="Times New Roman" w:hAnsi="Times New Roman" w:cs="Times New Roman"/>
        </w:rPr>
        <w:t xml:space="preserve"> MHC </w:t>
      </w:r>
      <w:r>
        <w:rPr>
          <w:rFonts w:ascii="Times New Roman" w:hAnsi="Times New Roman" w:cs="Times New Roman" w:hint="eastAsia"/>
        </w:rPr>
        <w:t xml:space="preserve">II </w:t>
      </w:r>
      <w:r w:rsidRPr="003659FF">
        <w:rPr>
          <w:rFonts w:ascii="Times New Roman" w:hAnsi="Times New Roman" w:cs="Times New Roman"/>
        </w:rPr>
        <w:t>expression after incubation of vaccines for</w:t>
      </w:r>
      <w:r>
        <w:rPr>
          <w:rFonts w:ascii="Times New Roman" w:hAnsi="Times New Roman" w:cs="Times New Roman"/>
        </w:rPr>
        <w:t xml:space="preserve"> 72</w:t>
      </w:r>
      <w:r w:rsidRPr="00B046B3">
        <w:rPr>
          <w:rFonts w:ascii="Times New Roman" w:hAnsi="Times New Roman" w:cs="Times New Roman"/>
        </w:rPr>
        <w:t xml:space="preserve"> </w:t>
      </w:r>
      <w:r w:rsidRPr="003659FF">
        <w:rPr>
          <w:rFonts w:ascii="Times New Roman" w:hAnsi="Times New Roman" w:cs="Times New Roman"/>
        </w:rPr>
        <w:t>h. The positive population was gated by appropriate isotype controls and the figures shown were the representative of three separate experiments.</w:t>
      </w:r>
    </w:p>
    <w:p w14:paraId="0D3C358A" w14:textId="77777777" w:rsidR="00B046B3" w:rsidRDefault="00B046B3">
      <w:pPr>
        <w:rPr>
          <w:rFonts w:ascii="Times New Roman" w:hAnsi="Times New Roman" w:cs="Times New Roman"/>
        </w:rPr>
      </w:pPr>
      <w:r>
        <w:rPr>
          <w:rFonts w:ascii="Times New Roman" w:hAnsi="Times New Roman" w:cs="Times New Roman"/>
        </w:rPr>
        <w:br w:type="page"/>
      </w:r>
    </w:p>
    <w:p w14:paraId="59DEB291" w14:textId="6523C1A4" w:rsidR="00B046B3" w:rsidRDefault="00115D95" w:rsidP="00B046B3">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5EBDC60" wp14:editId="27C8A3A2">
            <wp:extent cx="5427266" cy="46908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7266" cy="4690872"/>
                    </a:xfrm>
                    <a:prstGeom prst="rect">
                      <a:avLst/>
                    </a:prstGeom>
                    <a:noFill/>
                  </pic:spPr>
                </pic:pic>
              </a:graphicData>
            </a:graphic>
          </wp:inline>
        </w:drawing>
      </w:r>
    </w:p>
    <w:p w14:paraId="4F7550CC" w14:textId="24AAAD0E" w:rsidR="00880698" w:rsidRPr="00880698" w:rsidRDefault="00691BC6" w:rsidP="00691BC6">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sidR="00423065">
        <w:rPr>
          <w:rFonts w:ascii="Times New Roman" w:hAnsi="Times New Roman" w:cs="Times New Roman"/>
          <w:b/>
          <w:bCs/>
        </w:rPr>
        <w:t>8</w:t>
      </w:r>
      <w:r>
        <w:rPr>
          <w:rFonts w:ascii="Times New Roman" w:hAnsi="Times New Roman" w:cs="Times New Roman"/>
          <w:b/>
          <w:bCs/>
        </w:rPr>
        <w:t>.</w:t>
      </w:r>
      <w:r w:rsidRPr="003659FF">
        <w:rPr>
          <w:rFonts w:ascii="Times New Roman" w:hAnsi="Times New Roman" w:cs="Times New Roman"/>
          <w:b/>
          <w:bCs/>
        </w:rPr>
        <w:t xml:space="preserve"> </w:t>
      </w:r>
      <w:r w:rsidR="00880698">
        <w:rPr>
          <w:rFonts w:ascii="Times New Roman" w:hAnsi="Times New Roman" w:cs="Times New Roman"/>
          <w:b/>
          <w:bCs/>
        </w:rPr>
        <w:t>Screening for optimal SP-</w:t>
      </w:r>
      <w:proofErr w:type="spellStart"/>
      <w:r w:rsidR="00880698">
        <w:rPr>
          <w:rFonts w:ascii="Times New Roman" w:hAnsi="Times New Roman" w:cs="Times New Roman"/>
          <w:b/>
          <w:bCs/>
        </w:rPr>
        <w:t>DxPy</w:t>
      </w:r>
      <w:proofErr w:type="spellEnd"/>
      <w:r w:rsidR="00880698">
        <w:rPr>
          <w:rFonts w:ascii="Times New Roman" w:hAnsi="Times New Roman" w:cs="Times New Roman"/>
          <w:b/>
          <w:bCs/>
        </w:rPr>
        <w:t xml:space="preserve"> and SP-Dx+Py formulation by BMDC activation and cytokine secretion. (A) </w:t>
      </w:r>
      <w:r w:rsidR="00880698">
        <w:rPr>
          <w:rFonts w:ascii="Times New Roman" w:hAnsi="Times New Roman" w:cs="Times New Roman"/>
        </w:rPr>
        <w:t>SP-</w:t>
      </w:r>
      <w:proofErr w:type="spellStart"/>
      <w:r w:rsidR="00880698">
        <w:rPr>
          <w:rFonts w:ascii="Times New Roman" w:hAnsi="Times New Roman" w:cs="Times New Roman"/>
        </w:rPr>
        <w:t>DxPy</w:t>
      </w:r>
      <w:proofErr w:type="spellEnd"/>
      <w:r w:rsidR="00880698">
        <w:rPr>
          <w:rFonts w:ascii="Times New Roman" w:hAnsi="Times New Roman" w:cs="Times New Roman"/>
        </w:rPr>
        <w:t xml:space="preserve"> and </w:t>
      </w:r>
      <w:r w:rsidR="00880698" w:rsidRPr="00880698">
        <w:rPr>
          <w:rFonts w:ascii="Times New Roman" w:hAnsi="Times New Roman" w:cs="Times New Roman"/>
          <w:b/>
          <w:bCs/>
        </w:rPr>
        <w:t>(B)</w:t>
      </w:r>
      <w:r w:rsidR="00880698">
        <w:rPr>
          <w:rFonts w:ascii="Times New Roman" w:hAnsi="Times New Roman" w:cs="Times New Roman"/>
        </w:rPr>
        <w:t xml:space="preserve"> SP-Dx+Py with different x/y ratios (2:1, 1:1, and 1:2) were added to the BMDCs for 24 h before flow cytometric analysis. The expressions of CD86</w:t>
      </w:r>
      <w:r w:rsidR="00880698">
        <w:rPr>
          <w:rFonts w:ascii="Times New Roman" w:hAnsi="Times New Roman" w:cs="Times New Roman" w:hint="eastAsia"/>
        </w:rPr>
        <w:t>,</w:t>
      </w:r>
      <w:r w:rsidR="00880698">
        <w:rPr>
          <w:rFonts w:ascii="Times New Roman" w:hAnsi="Times New Roman" w:cs="Times New Roman"/>
        </w:rPr>
        <w:t xml:space="preserve"> CD80, MHC I and MHC II on BMDCs were compared but not significantly different. </w:t>
      </w:r>
      <w:r w:rsidR="00880698" w:rsidRPr="003659FF">
        <w:rPr>
          <w:rFonts w:ascii="Times New Roman" w:hAnsi="Times New Roman" w:cs="Times New Roman"/>
        </w:rPr>
        <w:t>The positive population was gated by appropriate isotype controls and the figures shown were the representative of three separate experiments.</w:t>
      </w:r>
      <w:r w:rsidR="00880698">
        <w:rPr>
          <w:rFonts w:ascii="Times New Roman" w:hAnsi="Times New Roman" w:cs="Times New Roman"/>
        </w:rPr>
        <w:t xml:space="preserve"> </w:t>
      </w:r>
      <w:r w:rsidR="00880698" w:rsidRPr="00880698">
        <w:rPr>
          <w:rFonts w:ascii="Times New Roman" w:hAnsi="Times New Roman" w:cs="Times New Roman"/>
          <w:b/>
          <w:bCs/>
        </w:rPr>
        <w:t xml:space="preserve">(B) </w:t>
      </w:r>
      <w:r w:rsidR="00880698" w:rsidRPr="00880698">
        <w:rPr>
          <w:rFonts w:ascii="Times New Roman" w:hAnsi="Times New Roman" w:cs="Times New Roman"/>
        </w:rPr>
        <w:t xml:space="preserve">Supernatants </w:t>
      </w:r>
      <w:r w:rsidR="00880698">
        <w:rPr>
          <w:rFonts w:ascii="Times New Roman" w:hAnsi="Times New Roman" w:cs="Times New Roman"/>
        </w:rPr>
        <w:t xml:space="preserve">from BMDCs after treatment above </w:t>
      </w:r>
      <w:r w:rsidR="00880698" w:rsidRPr="00880698">
        <w:rPr>
          <w:rFonts w:ascii="Times New Roman" w:hAnsi="Times New Roman" w:cs="Times New Roman"/>
        </w:rPr>
        <w:t>were collected to measure the IL-12p7</w:t>
      </w:r>
      <w:r w:rsidR="00B83C27">
        <w:rPr>
          <w:rFonts w:ascii="Times New Roman" w:hAnsi="Times New Roman" w:cs="Times New Roman"/>
        </w:rPr>
        <w:t>0</w:t>
      </w:r>
      <w:r w:rsidR="00880698" w:rsidRPr="00880698">
        <w:rPr>
          <w:rFonts w:ascii="Times New Roman" w:hAnsi="Times New Roman" w:cs="Times New Roman"/>
        </w:rPr>
        <w:t xml:space="preserve">, IL-6, and TNF-α secretion with ELISA kits. </w:t>
      </w:r>
      <w:r w:rsidR="004B3A87">
        <w:rPr>
          <w:rFonts w:ascii="Times New Roman" w:hAnsi="Times New Roman" w:cs="Times New Roman"/>
        </w:rPr>
        <w:t>In general</w:t>
      </w:r>
      <w:r w:rsidR="000703CA" w:rsidRPr="006321EC">
        <w:rPr>
          <w:rFonts w:ascii="Times New Roman" w:hAnsi="Times New Roman" w:cs="Times New Roman" w:hint="eastAsia"/>
        </w:rPr>
        <w:t>，</w:t>
      </w:r>
      <w:r w:rsidR="004B3A87">
        <w:rPr>
          <w:rFonts w:ascii="Times New Roman" w:hAnsi="Times New Roman" w:cs="Times New Roman"/>
        </w:rPr>
        <w:t>SP-Dx+Py showed higher cytokine levels than SP-</w:t>
      </w:r>
      <w:proofErr w:type="spellStart"/>
      <w:r w:rsidR="004B3A87">
        <w:rPr>
          <w:rFonts w:ascii="Times New Roman" w:hAnsi="Times New Roman" w:cs="Times New Roman"/>
        </w:rPr>
        <w:t>DxPy</w:t>
      </w:r>
      <w:proofErr w:type="spellEnd"/>
      <w:r w:rsidR="004B3A87">
        <w:rPr>
          <w:rFonts w:ascii="Times New Roman" w:hAnsi="Times New Roman" w:cs="Times New Roman"/>
        </w:rPr>
        <w:t xml:space="preserve">, but the difference of x/y ratio was not significant. </w:t>
      </w:r>
      <w:r w:rsidR="00880698" w:rsidRPr="00880698">
        <w:rPr>
          <w:rFonts w:ascii="Times New Roman" w:hAnsi="Times New Roman" w:cs="Times New Roman"/>
        </w:rPr>
        <w:t>The data are presented as the mean</w:t>
      </w:r>
      <w:r w:rsidR="00880698">
        <w:rPr>
          <w:rFonts w:ascii="Times New Roman" w:hAnsi="Times New Roman" w:cs="Times New Roman"/>
        </w:rPr>
        <w:t xml:space="preserve"> </w:t>
      </w:r>
      <w:r w:rsidR="00880698" w:rsidRPr="00880698">
        <w:rPr>
          <w:rFonts w:ascii="Times New Roman" w:hAnsi="Times New Roman" w:cs="Times New Roman"/>
        </w:rPr>
        <w:t>±</w:t>
      </w:r>
      <w:r w:rsidR="00880698">
        <w:rPr>
          <w:rFonts w:ascii="Times New Roman" w:hAnsi="Times New Roman" w:cs="Times New Roman"/>
        </w:rPr>
        <w:t xml:space="preserve"> </w:t>
      </w:r>
      <w:r w:rsidR="00880698" w:rsidRPr="00880698">
        <w:rPr>
          <w:rFonts w:ascii="Times New Roman" w:hAnsi="Times New Roman" w:cs="Times New Roman"/>
        </w:rPr>
        <w:t>SD (n=3).</w:t>
      </w:r>
    </w:p>
    <w:p w14:paraId="62A98011" w14:textId="1072A0AB" w:rsidR="00423065" w:rsidRDefault="006E47D8">
      <w:pPr>
        <w:rPr>
          <w:rFonts w:ascii="Times New Roman" w:hAnsi="Times New Roman" w:cs="Times New Roman"/>
        </w:rPr>
      </w:pPr>
      <w:r>
        <w:rPr>
          <w:rFonts w:ascii="Times New Roman" w:hAnsi="Times New Roman" w:cs="Times New Roman"/>
        </w:rPr>
        <w:br w:type="page"/>
      </w:r>
    </w:p>
    <w:p w14:paraId="029BFEEF" w14:textId="52B829A7" w:rsidR="006E47D8" w:rsidRDefault="00BB6ECE">
      <w:pPr>
        <w:rPr>
          <w:rFonts w:ascii="Times New Roman" w:hAnsi="Times New Roman" w:cs="Times New Roman"/>
        </w:rPr>
      </w:pPr>
      <w:r>
        <w:rPr>
          <w:rFonts w:ascii="Times New Roman" w:hAnsi="Times New Roman" w:cs="Times New Roman"/>
          <w:noProof/>
        </w:rPr>
        <w:lastRenderedPageBreak/>
        <w:drawing>
          <wp:inline distT="0" distB="0" distL="0" distR="0" wp14:anchorId="5B94AD63" wp14:editId="7E22CFC5">
            <wp:extent cx="5287385" cy="3648456"/>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87385" cy="3648456"/>
                    </a:xfrm>
                    <a:prstGeom prst="rect">
                      <a:avLst/>
                    </a:prstGeom>
                    <a:noFill/>
                  </pic:spPr>
                </pic:pic>
              </a:graphicData>
            </a:graphic>
          </wp:inline>
        </w:drawing>
      </w:r>
    </w:p>
    <w:p w14:paraId="2DBBEF65" w14:textId="4A18C84E" w:rsidR="00423065" w:rsidRPr="009540F9" w:rsidRDefault="00423065" w:rsidP="00423065">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Pr>
          <w:rFonts w:ascii="Times New Roman" w:hAnsi="Times New Roman" w:cs="Times New Roman"/>
          <w:b/>
          <w:bCs/>
        </w:rPr>
        <w:t xml:space="preserve">9. Confocal microscopic images of the draining lymph nodes of C57BL/6 mice </w:t>
      </w:r>
      <w:r w:rsidR="009540F9">
        <w:rPr>
          <w:rFonts w:ascii="Times New Roman" w:hAnsi="Times New Roman" w:cs="Times New Roman"/>
          <w:b/>
          <w:bCs/>
        </w:rPr>
        <w:t xml:space="preserve">showing the retention of </w:t>
      </w:r>
      <w:r>
        <w:rPr>
          <w:rFonts w:ascii="Times New Roman" w:hAnsi="Times New Roman" w:cs="Times New Roman"/>
          <w:b/>
          <w:bCs/>
        </w:rPr>
        <w:t xml:space="preserve">fluorescently tagged </w:t>
      </w:r>
      <w:r w:rsidR="00362571">
        <w:rPr>
          <w:rFonts w:ascii="Times New Roman" w:hAnsi="Times New Roman" w:cs="Times New Roman"/>
          <w:b/>
          <w:bCs/>
        </w:rPr>
        <w:t>vaccines</w:t>
      </w:r>
      <w:r w:rsidR="009540F9">
        <w:rPr>
          <w:rFonts w:ascii="Times New Roman" w:hAnsi="Times New Roman" w:cs="Times New Roman"/>
          <w:b/>
          <w:bCs/>
        </w:rPr>
        <w:t xml:space="preserve"> at 16 h after </w:t>
      </w:r>
      <w:proofErr w:type="spellStart"/>
      <w:r w:rsidR="009540F9">
        <w:rPr>
          <w:rFonts w:ascii="Times New Roman" w:hAnsi="Times New Roman" w:cs="Times New Roman"/>
          <w:b/>
          <w:bCs/>
        </w:rPr>
        <w:t>subcatanous</w:t>
      </w:r>
      <w:proofErr w:type="spellEnd"/>
      <w:r w:rsidR="009540F9">
        <w:rPr>
          <w:rFonts w:ascii="Times New Roman" w:hAnsi="Times New Roman" w:cs="Times New Roman"/>
          <w:b/>
          <w:bCs/>
        </w:rPr>
        <w:t xml:space="preserve"> injection </w:t>
      </w:r>
      <w:r w:rsidR="00362571">
        <w:rPr>
          <w:rFonts w:ascii="Times New Roman" w:hAnsi="Times New Roman" w:cs="Times New Roman"/>
          <w:b/>
          <w:bCs/>
        </w:rPr>
        <w:t xml:space="preserve">. </w:t>
      </w:r>
      <w:r w:rsidR="009540F9">
        <w:rPr>
          <w:rFonts w:ascii="Times New Roman" w:hAnsi="Times New Roman" w:cs="Times New Roman"/>
        </w:rPr>
        <w:t>In the formulation, CpG-</w:t>
      </w:r>
      <w:proofErr w:type="spellStart"/>
      <w:r w:rsidR="009540F9">
        <w:rPr>
          <w:rFonts w:ascii="Times New Roman" w:hAnsi="Times New Roman" w:cs="Times New Roman"/>
        </w:rPr>
        <w:t>ODNswas</w:t>
      </w:r>
      <w:proofErr w:type="spellEnd"/>
      <w:r w:rsidR="009540F9">
        <w:rPr>
          <w:rFonts w:ascii="Times New Roman" w:hAnsi="Times New Roman" w:cs="Times New Roman"/>
        </w:rPr>
        <w:t xml:space="preserve"> Cy3-labeled and p210 was FITC-labeled. The cells were stained with DAPI and shown in blue. </w:t>
      </w:r>
      <w:r w:rsidR="00735355">
        <w:rPr>
          <w:rFonts w:ascii="Times New Roman" w:hAnsi="Times New Roman" w:cs="Times New Roman" w:hint="eastAsia"/>
        </w:rPr>
        <w:t>Com</w:t>
      </w:r>
      <w:r w:rsidR="00735355">
        <w:rPr>
          <w:rFonts w:ascii="Times New Roman" w:hAnsi="Times New Roman" w:cs="Times New Roman"/>
        </w:rPr>
        <w:t>pared to physical mixture, b</w:t>
      </w:r>
      <w:r w:rsidR="009540F9">
        <w:rPr>
          <w:rFonts w:ascii="Times New Roman" w:hAnsi="Times New Roman" w:cs="Times New Roman"/>
        </w:rPr>
        <w:t xml:space="preserve">oth </w:t>
      </w:r>
      <w:r>
        <w:rPr>
          <w:rFonts w:ascii="Times New Roman" w:hAnsi="Times New Roman" w:cs="Times New Roman"/>
          <w:lang w:val="en-GB"/>
        </w:rPr>
        <w:t>SP-D1P1 and SP-D1+</w:t>
      </w:r>
      <w:r>
        <w:rPr>
          <w:rFonts w:ascii="Times New Roman" w:hAnsi="Times New Roman" w:cs="Times New Roman" w:hint="eastAsia"/>
          <w:lang w:val="en-GB"/>
        </w:rPr>
        <w:t>P1</w:t>
      </w:r>
      <w:r w:rsidR="009540F9">
        <w:rPr>
          <w:rFonts w:ascii="Times New Roman" w:hAnsi="Times New Roman" w:cs="Times New Roman"/>
          <w:lang w:val="en-GB"/>
        </w:rPr>
        <w:t xml:space="preserve"> promote the</w:t>
      </w:r>
      <w:r w:rsidR="00735355">
        <w:rPr>
          <w:rFonts w:ascii="Times New Roman" w:hAnsi="Times New Roman" w:cs="Times New Roman"/>
          <w:lang w:val="en-GB"/>
        </w:rPr>
        <w:t>ir</w:t>
      </w:r>
      <w:r w:rsidR="009540F9">
        <w:rPr>
          <w:rFonts w:ascii="Times New Roman" w:hAnsi="Times New Roman" w:cs="Times New Roman"/>
          <w:lang w:val="en-GB"/>
        </w:rPr>
        <w:t xml:space="preserve"> retention</w:t>
      </w:r>
      <w:r w:rsidR="00735355">
        <w:rPr>
          <w:rFonts w:ascii="Times New Roman" w:hAnsi="Times New Roman" w:cs="Times New Roman"/>
          <w:lang w:val="en-GB"/>
        </w:rPr>
        <w:t xml:space="preserve">s judged by the intensities. </w:t>
      </w:r>
      <w:r w:rsidR="009540F9">
        <w:rPr>
          <w:rFonts w:ascii="Times New Roman" w:hAnsi="Times New Roman" w:cs="Times New Roman"/>
          <w:lang w:val="en-GB"/>
        </w:rPr>
        <w:t xml:space="preserve">  </w:t>
      </w:r>
    </w:p>
    <w:p w14:paraId="1344FD76" w14:textId="7B3D4EC5" w:rsidR="00423065" w:rsidRDefault="00423065">
      <w:pPr>
        <w:rPr>
          <w:rFonts w:ascii="Times New Roman" w:hAnsi="Times New Roman" w:cs="Times New Roman"/>
        </w:rPr>
      </w:pPr>
      <w:r>
        <w:rPr>
          <w:rFonts w:ascii="Times New Roman" w:hAnsi="Times New Roman" w:cs="Times New Roman"/>
        </w:rPr>
        <w:br w:type="page"/>
      </w:r>
    </w:p>
    <w:p w14:paraId="7FE23405" w14:textId="02ADEAB6" w:rsidR="00FD4824" w:rsidRPr="006E47D8" w:rsidRDefault="00BB6ECE" w:rsidP="00FD482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49F4509" wp14:editId="190A24DA">
            <wp:extent cx="3724947" cy="2481263"/>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51183" cy="2498739"/>
                    </a:xfrm>
                    <a:prstGeom prst="rect">
                      <a:avLst/>
                    </a:prstGeom>
                    <a:noFill/>
                  </pic:spPr>
                </pic:pic>
              </a:graphicData>
            </a:graphic>
          </wp:inline>
        </w:drawing>
      </w:r>
    </w:p>
    <w:p w14:paraId="7A03D3D3" w14:textId="0E7A9CB3" w:rsidR="00FD4824" w:rsidRDefault="00FD4824" w:rsidP="00FD4824">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Pr>
          <w:rFonts w:ascii="Times New Roman" w:hAnsi="Times New Roman" w:cs="Times New Roman"/>
          <w:b/>
          <w:bCs/>
        </w:rPr>
        <w:t xml:space="preserve">10. </w:t>
      </w:r>
      <w:r w:rsidRPr="006E47D8">
        <w:rPr>
          <w:rFonts w:ascii="Times New Roman" w:hAnsi="Times New Roman" w:cs="Times New Roman"/>
          <w:b/>
          <w:bCs/>
        </w:rPr>
        <w:t xml:space="preserve">Flow cytometry gating strategy for </w:t>
      </w:r>
      <w:r>
        <w:rPr>
          <w:rFonts w:ascii="Times New Roman" w:hAnsi="Times New Roman" w:cs="Times New Roman"/>
          <w:b/>
          <w:bCs/>
        </w:rPr>
        <w:t xml:space="preserve">analyzing the dendritic cells in the draining lymph nodes. </w:t>
      </w:r>
      <w:r>
        <w:rPr>
          <w:rFonts w:ascii="Times New Roman" w:hAnsi="Times New Roman" w:cs="Times New Roman"/>
        </w:rPr>
        <w:t>S</w:t>
      </w:r>
      <w:r w:rsidRPr="006E47D8">
        <w:rPr>
          <w:rFonts w:ascii="Times New Roman" w:hAnsi="Times New Roman" w:cs="Times New Roman"/>
        </w:rPr>
        <w:t xml:space="preserve">ingle cell suspension </w:t>
      </w:r>
      <w:r>
        <w:rPr>
          <w:rFonts w:ascii="Times New Roman" w:hAnsi="Times New Roman" w:cs="Times New Roman"/>
        </w:rPr>
        <w:t xml:space="preserve">from lymph nodes </w:t>
      </w:r>
      <w:r w:rsidRPr="006E47D8">
        <w:rPr>
          <w:rFonts w:ascii="Times New Roman" w:hAnsi="Times New Roman" w:cs="Times New Roman"/>
        </w:rPr>
        <w:t xml:space="preserve">was gated on FSC-A and SSC-A to exclude cell debris, followed by exclusion of doublets on FSC-H. Singlets were then gated on Live/Dead </w:t>
      </w:r>
      <w:r>
        <w:rPr>
          <w:rFonts w:ascii="Times New Roman" w:hAnsi="Times New Roman" w:cs="Times New Roman"/>
        </w:rPr>
        <w:t>staining</w:t>
      </w:r>
      <w:r w:rsidRPr="006E47D8">
        <w:rPr>
          <w:rFonts w:ascii="Times New Roman" w:hAnsi="Times New Roman" w:cs="Times New Roman"/>
        </w:rPr>
        <w:t xml:space="preserve"> for viable cells. </w:t>
      </w:r>
      <w:r>
        <w:rPr>
          <w:rFonts w:ascii="Times New Roman" w:hAnsi="Times New Roman" w:cs="Times New Roman" w:hint="eastAsia"/>
        </w:rPr>
        <w:t>Den</w:t>
      </w:r>
      <w:r>
        <w:rPr>
          <w:rFonts w:ascii="Times New Roman" w:hAnsi="Times New Roman" w:cs="Times New Roman"/>
        </w:rPr>
        <w:t>dritic c</w:t>
      </w:r>
      <w:r w:rsidRPr="006E47D8">
        <w:rPr>
          <w:rFonts w:ascii="Times New Roman" w:hAnsi="Times New Roman" w:cs="Times New Roman"/>
        </w:rPr>
        <w:t>ells were</w:t>
      </w:r>
      <w:r>
        <w:rPr>
          <w:rFonts w:ascii="Times New Roman" w:hAnsi="Times New Roman" w:cs="Times New Roman"/>
        </w:rPr>
        <w:t xml:space="preserve"> considered as CD11c</w:t>
      </w:r>
      <w:r w:rsidRPr="006E47D8">
        <w:rPr>
          <w:rFonts w:ascii="Times New Roman" w:hAnsi="Times New Roman" w:cs="Times New Roman"/>
          <w:vertAlign w:val="superscript"/>
        </w:rPr>
        <w:t>+</w:t>
      </w:r>
      <w:r>
        <w:rPr>
          <w:rFonts w:ascii="Times New Roman" w:hAnsi="Times New Roman" w:cs="Times New Roman"/>
        </w:rPr>
        <w:t xml:space="preserve"> cells and CD86 was used as a marker of DC stimulation. </w:t>
      </w:r>
    </w:p>
    <w:p w14:paraId="2676BCBC" w14:textId="3433445A" w:rsidR="00FD4824" w:rsidRDefault="00FD4824">
      <w:pPr>
        <w:rPr>
          <w:rFonts w:ascii="Times New Roman" w:hAnsi="Times New Roman" w:cs="Times New Roman"/>
        </w:rPr>
      </w:pPr>
      <w:r>
        <w:rPr>
          <w:rFonts w:ascii="Times New Roman" w:hAnsi="Times New Roman" w:cs="Times New Roman"/>
        </w:rPr>
        <w:br w:type="page"/>
      </w:r>
    </w:p>
    <w:p w14:paraId="2DD1F22F" w14:textId="77777777" w:rsidR="00FD4824" w:rsidRPr="00FD4824" w:rsidRDefault="00FD4824" w:rsidP="00FD4824">
      <w:pPr>
        <w:jc w:val="both"/>
        <w:rPr>
          <w:rFonts w:ascii="Times New Roman" w:hAnsi="Times New Roman" w:cs="Times New Roman"/>
        </w:rPr>
      </w:pPr>
    </w:p>
    <w:p w14:paraId="54A1CEBA" w14:textId="4065C3F4" w:rsidR="00423065" w:rsidRDefault="00735355" w:rsidP="00BB6ECE">
      <w:pPr>
        <w:rPr>
          <w:rFonts w:ascii="Times New Roman" w:hAnsi="Times New Roman" w:cs="Times New Roman"/>
        </w:rPr>
      </w:pPr>
      <w:r>
        <w:rPr>
          <w:rFonts w:ascii="Times New Roman" w:hAnsi="Times New Roman" w:cs="Times New Roman" w:hint="eastAsia"/>
          <w:noProof/>
        </w:rPr>
        <w:drawing>
          <wp:inline distT="0" distB="0" distL="0" distR="0" wp14:anchorId="1C074717" wp14:editId="17889B10">
            <wp:extent cx="5274310" cy="2333625"/>
            <wp:effectExtent l="0" t="0" r="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333625"/>
                    </a:xfrm>
                    <a:prstGeom prst="rect">
                      <a:avLst/>
                    </a:prstGeom>
                  </pic:spPr>
                </pic:pic>
              </a:graphicData>
            </a:graphic>
          </wp:inline>
        </w:drawing>
      </w:r>
    </w:p>
    <w:p w14:paraId="5513BEC9" w14:textId="2000D752" w:rsidR="007E79F3" w:rsidRPr="007E79F3" w:rsidRDefault="00735355" w:rsidP="007E79F3">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Pr>
          <w:rFonts w:ascii="Times New Roman" w:hAnsi="Times New Roman" w:cs="Times New Roman"/>
          <w:b/>
          <w:bCs/>
        </w:rPr>
        <w:t>1</w:t>
      </w:r>
      <w:r w:rsidR="00FD4824">
        <w:rPr>
          <w:rFonts w:ascii="Times New Roman" w:hAnsi="Times New Roman" w:cs="Times New Roman"/>
          <w:b/>
          <w:bCs/>
        </w:rPr>
        <w:t>1</w:t>
      </w:r>
      <w:r>
        <w:rPr>
          <w:rFonts w:ascii="Times New Roman" w:hAnsi="Times New Roman" w:cs="Times New Roman"/>
          <w:b/>
          <w:bCs/>
        </w:rPr>
        <w:t xml:space="preserve">. </w:t>
      </w:r>
      <w:r w:rsidR="007E79F3">
        <w:rPr>
          <w:rFonts w:ascii="Times New Roman" w:hAnsi="Times New Roman" w:cs="Times New Roman"/>
          <w:b/>
          <w:bCs/>
        </w:rPr>
        <w:t>SP-P does not show significant effect in reducing the plaque progression.</w:t>
      </w:r>
      <w:r w:rsidR="007E79F3">
        <w:rPr>
          <w:rFonts w:ascii="Times New Roman" w:hAnsi="Times New Roman" w:cs="Times New Roman" w:hint="eastAsia"/>
          <w:b/>
          <w:bCs/>
        </w:rPr>
        <w:t xml:space="preserve"> </w:t>
      </w:r>
      <w:r w:rsidR="007E79F3" w:rsidRPr="007E79F3">
        <w:rPr>
          <w:rFonts w:ascii="Times New Roman" w:hAnsi="Times New Roman" w:cs="Times New Roman"/>
        </w:rPr>
        <w:t xml:space="preserve">(A) Optical images of </w:t>
      </w:r>
      <w:r w:rsidR="007E79F3" w:rsidRPr="007E79F3">
        <w:rPr>
          <w:rFonts w:ascii="Times New Roman" w:hAnsi="Times New Roman" w:cs="Times New Roman"/>
          <w:lang w:val="en-GB"/>
        </w:rPr>
        <w:t xml:space="preserve">Oil Red O-stained aortas after full vaccination </w:t>
      </w:r>
      <w:r w:rsidR="007E79F3">
        <w:rPr>
          <w:rFonts w:ascii="Times New Roman" w:hAnsi="Times New Roman" w:cs="Times New Roman"/>
          <w:lang w:val="en-GB"/>
        </w:rPr>
        <w:t xml:space="preserve">as stated in the experimental section. (B) By </w:t>
      </w:r>
      <w:proofErr w:type="spellStart"/>
      <w:r w:rsidR="007E79F3">
        <w:rPr>
          <w:rFonts w:ascii="Times New Roman" w:hAnsi="Times New Roman" w:cs="Times New Roman"/>
          <w:lang w:val="en-GB"/>
        </w:rPr>
        <w:t>analyzing</w:t>
      </w:r>
      <w:proofErr w:type="spellEnd"/>
      <w:r w:rsidR="007E79F3">
        <w:rPr>
          <w:rFonts w:ascii="Times New Roman" w:hAnsi="Times New Roman" w:cs="Times New Roman"/>
          <w:lang w:val="en-GB"/>
        </w:rPr>
        <w:t xml:space="preserve"> the percentage of </w:t>
      </w:r>
      <w:r w:rsidR="007E79F3" w:rsidRPr="007E79F3">
        <w:rPr>
          <w:rFonts w:ascii="Times New Roman" w:hAnsi="Times New Roman" w:cs="Times New Roman"/>
          <w:lang w:val="en-GB"/>
        </w:rPr>
        <w:t xml:space="preserve">Oil Red O-stained </w:t>
      </w:r>
      <w:r w:rsidR="007E79F3">
        <w:rPr>
          <w:rFonts w:ascii="Times New Roman" w:hAnsi="Times New Roman" w:cs="Times New Roman"/>
          <w:lang w:val="en-GB"/>
        </w:rPr>
        <w:t>area, no significant differences were observed among PBS and SP-P group</w:t>
      </w:r>
      <w:r w:rsidR="007E79F3" w:rsidRPr="007E79F3">
        <w:rPr>
          <w:rFonts w:ascii="Times New Roman" w:hAnsi="Times New Roman" w:cs="Times New Roman"/>
          <w:lang w:val="en-GB"/>
        </w:rPr>
        <w:t xml:space="preserve"> (n = </w:t>
      </w:r>
      <w:r w:rsidR="007E79F3">
        <w:rPr>
          <w:rFonts w:ascii="Times New Roman" w:hAnsi="Times New Roman" w:cs="Times New Roman"/>
          <w:lang w:val="en-GB"/>
        </w:rPr>
        <w:t>3</w:t>
      </w:r>
      <w:r w:rsidR="007E79F3" w:rsidRPr="007E79F3">
        <w:rPr>
          <w:rFonts w:ascii="Times New Roman" w:hAnsi="Times New Roman" w:cs="Times New Roman"/>
          <w:lang w:val="en-GB"/>
        </w:rPr>
        <w:t xml:space="preserve"> or </w:t>
      </w:r>
      <w:r w:rsidR="007E79F3">
        <w:rPr>
          <w:rFonts w:ascii="Times New Roman" w:hAnsi="Times New Roman" w:cs="Times New Roman"/>
          <w:lang w:val="en-GB"/>
        </w:rPr>
        <w:t>4</w:t>
      </w:r>
      <w:r w:rsidR="007E79F3" w:rsidRPr="007E79F3">
        <w:rPr>
          <w:rFonts w:ascii="Times New Roman" w:hAnsi="Times New Roman" w:cs="Times New Roman"/>
          <w:lang w:val="en-GB"/>
        </w:rPr>
        <w:t xml:space="preserve"> mice per group)</w:t>
      </w:r>
      <w:r w:rsidR="007E79F3">
        <w:rPr>
          <w:rFonts w:ascii="Times New Roman" w:hAnsi="Times New Roman" w:cs="Times New Roman"/>
          <w:lang w:val="en-GB"/>
        </w:rPr>
        <w:t xml:space="preserve">. </w:t>
      </w:r>
    </w:p>
    <w:p w14:paraId="38F7DE1A" w14:textId="18106BBB" w:rsidR="007E79F3" w:rsidRDefault="007E79F3" w:rsidP="007E79F3">
      <w:pPr>
        <w:rPr>
          <w:rFonts w:ascii="Times New Roman" w:hAnsi="Times New Roman" w:cs="Times New Roman"/>
          <w:b/>
          <w:bCs/>
        </w:rPr>
      </w:pPr>
      <w:r>
        <w:rPr>
          <w:rFonts w:ascii="Times New Roman" w:hAnsi="Times New Roman" w:cs="Times New Roman"/>
          <w:b/>
          <w:bCs/>
        </w:rPr>
        <w:br w:type="page"/>
      </w:r>
    </w:p>
    <w:p w14:paraId="1BA303D7" w14:textId="094A1F00" w:rsidR="00691BC6" w:rsidRPr="00880698" w:rsidRDefault="006E47D8" w:rsidP="00B046B3">
      <w:pPr>
        <w:jc w:val="center"/>
        <w:rPr>
          <w:rFonts w:ascii="Times New Roman" w:hAnsi="Times New Roman" w:cs="Times New Roman"/>
        </w:rPr>
      </w:pPr>
      <w:r>
        <w:rPr>
          <w:rFonts w:ascii="Times New Roman" w:hAnsi="Times New Roman" w:cs="Times New Roman" w:hint="eastAsia"/>
          <w:noProof/>
        </w:rPr>
        <w:lastRenderedPageBreak/>
        <w:drawing>
          <wp:inline distT="0" distB="0" distL="0" distR="0" wp14:anchorId="6BAFCEA7" wp14:editId="772EC8F9">
            <wp:extent cx="3895332" cy="2788563"/>
            <wp:effectExtent l="0" t="0" r="381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9">
                      <a:extLst>
                        <a:ext uri="{28A0092B-C50C-407E-A947-70E740481C1C}">
                          <a14:useLocalDpi xmlns:a14="http://schemas.microsoft.com/office/drawing/2010/main" val="0"/>
                        </a:ext>
                      </a:extLst>
                    </a:blip>
                    <a:stretch>
                      <a:fillRect/>
                    </a:stretch>
                  </pic:blipFill>
                  <pic:spPr>
                    <a:xfrm>
                      <a:off x="0" y="0"/>
                      <a:ext cx="3895332" cy="2788563"/>
                    </a:xfrm>
                    <a:prstGeom prst="rect">
                      <a:avLst/>
                    </a:prstGeom>
                  </pic:spPr>
                </pic:pic>
              </a:graphicData>
            </a:graphic>
          </wp:inline>
        </w:drawing>
      </w:r>
    </w:p>
    <w:p w14:paraId="57D705A7" w14:textId="515917A9" w:rsidR="003659FF" w:rsidRDefault="006E47D8" w:rsidP="006E47D8">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sidR="003F6B15">
        <w:rPr>
          <w:rFonts w:ascii="Times New Roman" w:hAnsi="Times New Roman" w:cs="Times New Roman"/>
          <w:b/>
          <w:bCs/>
        </w:rPr>
        <w:t>1</w:t>
      </w:r>
      <w:r w:rsidR="00FD4824">
        <w:rPr>
          <w:rFonts w:ascii="Times New Roman" w:hAnsi="Times New Roman" w:cs="Times New Roman"/>
          <w:b/>
          <w:bCs/>
        </w:rPr>
        <w:t>2</w:t>
      </w:r>
      <w:r>
        <w:rPr>
          <w:rFonts w:ascii="Times New Roman" w:hAnsi="Times New Roman" w:cs="Times New Roman"/>
          <w:b/>
          <w:bCs/>
        </w:rPr>
        <w:t xml:space="preserve">. Antibody responses to </w:t>
      </w:r>
      <w:proofErr w:type="spellStart"/>
      <w:r>
        <w:rPr>
          <w:rFonts w:ascii="Times New Roman" w:hAnsi="Times New Roman" w:cs="Times New Roman"/>
          <w:b/>
          <w:bCs/>
        </w:rPr>
        <w:t>nanovaccine</w:t>
      </w:r>
      <w:proofErr w:type="spellEnd"/>
      <w:r>
        <w:rPr>
          <w:rFonts w:ascii="Times New Roman" w:hAnsi="Times New Roman" w:cs="Times New Roman"/>
          <w:b/>
          <w:bCs/>
        </w:rPr>
        <w:t xml:space="preserve"> immunizations in C57BL</w:t>
      </w:r>
      <w:r w:rsidR="004F0B37">
        <w:rPr>
          <w:rFonts w:ascii="Times New Roman" w:hAnsi="Times New Roman" w:cs="Times New Roman"/>
          <w:b/>
          <w:bCs/>
        </w:rPr>
        <w:t>/</w:t>
      </w:r>
      <w:r>
        <w:rPr>
          <w:rFonts w:ascii="Times New Roman" w:hAnsi="Times New Roman" w:cs="Times New Roman"/>
          <w:b/>
          <w:bCs/>
        </w:rPr>
        <w:t>6 mice and the</w:t>
      </w:r>
      <w:r w:rsidRPr="00425A3E">
        <w:rPr>
          <w:rFonts w:ascii="Times New Roman" w:hAnsi="Times New Roman" w:cs="Times New Roman"/>
          <w:b/>
          <w:bCs/>
        </w:rPr>
        <w:t xml:space="preserve"> </w:t>
      </w:r>
      <w:r w:rsidR="00ED6060" w:rsidRPr="00425A3E">
        <w:rPr>
          <w:rFonts w:ascii="Times New Roman" w:hAnsi="Times New Roman" w:cs="Times New Roman"/>
          <w:b/>
          <w:bCs/>
        </w:rPr>
        <w:t>bodyweight</w:t>
      </w:r>
      <w:r w:rsidRPr="00425A3E">
        <w:rPr>
          <w:rFonts w:ascii="Times New Roman" w:hAnsi="Times New Roman" w:cs="Times New Roman"/>
          <w:b/>
          <w:bCs/>
        </w:rPr>
        <w:t xml:space="preserve"> </w:t>
      </w:r>
      <w:r>
        <w:rPr>
          <w:rFonts w:ascii="Times New Roman" w:hAnsi="Times New Roman" w:cs="Times New Roman"/>
          <w:b/>
          <w:bCs/>
        </w:rPr>
        <w:t>of ApoE</w:t>
      </w:r>
      <w:r w:rsidRPr="006E47D8">
        <w:rPr>
          <w:rFonts w:ascii="Times New Roman" w:hAnsi="Times New Roman" w:cs="Times New Roman"/>
          <w:b/>
          <w:bCs/>
          <w:vertAlign w:val="superscript"/>
        </w:rPr>
        <w:t>-/-</w:t>
      </w:r>
      <w:r>
        <w:rPr>
          <w:rFonts w:ascii="Times New Roman" w:hAnsi="Times New Roman" w:cs="Times New Roman"/>
          <w:b/>
          <w:bCs/>
        </w:rPr>
        <w:t xml:space="preserve"> mice after full vaccination. </w:t>
      </w:r>
      <w:r w:rsidRPr="006E47D8">
        <w:rPr>
          <w:rFonts w:ascii="Times New Roman" w:hAnsi="Times New Roman" w:cs="Times New Roman"/>
          <w:b/>
          <w:bCs/>
        </w:rPr>
        <w:t xml:space="preserve">(A) </w:t>
      </w:r>
      <w:r w:rsidRPr="006E47D8">
        <w:rPr>
          <w:rFonts w:ascii="Times New Roman" w:hAnsi="Times New Roman" w:cs="Times New Roman"/>
        </w:rPr>
        <w:t xml:space="preserve">P210 IgM and </w:t>
      </w:r>
      <w:r w:rsidRPr="006E47D8">
        <w:rPr>
          <w:rFonts w:ascii="Times New Roman" w:hAnsi="Times New Roman" w:cs="Times New Roman"/>
          <w:b/>
          <w:bCs/>
        </w:rPr>
        <w:t xml:space="preserve">(B) </w:t>
      </w:r>
      <w:r w:rsidRPr="006E47D8">
        <w:rPr>
          <w:rFonts w:ascii="Times New Roman" w:hAnsi="Times New Roman" w:cs="Times New Roman"/>
        </w:rPr>
        <w:t xml:space="preserve">IgG antibody levels were low before immunization and remained low in PBS group, but significantly enhanced after primary booster (10 weeks) </w:t>
      </w:r>
      <w:r>
        <w:rPr>
          <w:rFonts w:ascii="Times New Roman" w:hAnsi="Times New Roman" w:cs="Times New Roman"/>
        </w:rPr>
        <w:t xml:space="preserve">and second booster (15 weeks). </w:t>
      </w:r>
      <w:r w:rsidRPr="006E47D8">
        <w:rPr>
          <w:rFonts w:ascii="Times New Roman" w:hAnsi="Times New Roman" w:cs="Times New Roman"/>
          <w:b/>
          <w:bCs/>
        </w:rPr>
        <w:t>(C)</w:t>
      </w:r>
      <w:r>
        <w:rPr>
          <w:rFonts w:ascii="Times New Roman" w:hAnsi="Times New Roman" w:cs="Times New Roman"/>
        </w:rPr>
        <w:t xml:space="preserve"> Immunization with D+P or nanovaccines did not cause significant difference in the</w:t>
      </w:r>
      <w:r w:rsidRPr="00425A3E">
        <w:rPr>
          <w:rFonts w:ascii="Times New Roman" w:hAnsi="Times New Roman" w:cs="Times New Roman"/>
        </w:rPr>
        <w:t xml:space="preserve"> </w:t>
      </w:r>
      <w:r w:rsidR="001153DF" w:rsidRPr="00D91FD9">
        <w:rPr>
          <w:rFonts w:ascii="Times New Roman" w:hAnsi="Times New Roman" w:cs="Times New Roman"/>
        </w:rPr>
        <w:t>bodyweight</w:t>
      </w:r>
      <w:r w:rsidR="00425A3E" w:rsidRPr="00D91FD9">
        <w:rPr>
          <w:rFonts w:ascii="Times New Roman" w:hAnsi="Times New Roman" w:cs="Times New Roman" w:hint="eastAsia"/>
        </w:rPr>
        <w:t xml:space="preserve"> </w:t>
      </w:r>
      <w:r>
        <w:rPr>
          <w:rFonts w:ascii="Times New Roman" w:hAnsi="Times New Roman" w:cs="Times New Roman"/>
        </w:rPr>
        <w:t>of</w:t>
      </w:r>
      <w:r w:rsidRPr="006E47D8">
        <w:rPr>
          <w:rFonts w:ascii="Times New Roman" w:hAnsi="Times New Roman" w:cs="Times New Roman"/>
        </w:rPr>
        <w:t xml:space="preserve"> ApoE</w:t>
      </w:r>
      <w:r w:rsidRPr="006E47D8">
        <w:rPr>
          <w:rFonts w:ascii="Times New Roman" w:hAnsi="Times New Roman" w:cs="Times New Roman"/>
          <w:vertAlign w:val="superscript"/>
        </w:rPr>
        <w:t>-/-</w:t>
      </w:r>
      <w:r w:rsidRPr="006E47D8">
        <w:rPr>
          <w:rFonts w:ascii="Times New Roman" w:hAnsi="Times New Roman" w:cs="Times New Roman"/>
        </w:rPr>
        <w:t xml:space="preserve"> mice</w:t>
      </w:r>
      <w:r>
        <w:rPr>
          <w:rFonts w:ascii="Times New Roman" w:hAnsi="Times New Roman" w:cs="Times New Roman"/>
        </w:rPr>
        <w:t xml:space="preserve"> at euthanasia (26 weeks). </w:t>
      </w:r>
    </w:p>
    <w:p w14:paraId="6F00BA7F" w14:textId="77777777" w:rsidR="006E47D8" w:rsidRDefault="006E47D8" w:rsidP="006E47D8">
      <w:pPr>
        <w:jc w:val="both"/>
        <w:rPr>
          <w:rFonts w:ascii="Times New Roman" w:hAnsi="Times New Roman" w:cs="Times New Roman"/>
        </w:rPr>
      </w:pPr>
    </w:p>
    <w:p w14:paraId="09FF8A62" w14:textId="77777777" w:rsidR="006E47D8" w:rsidRDefault="006E47D8" w:rsidP="006E47D8">
      <w:pPr>
        <w:jc w:val="both"/>
        <w:rPr>
          <w:rFonts w:ascii="Times New Roman" w:hAnsi="Times New Roman" w:cs="Times New Roman"/>
        </w:rPr>
      </w:pPr>
    </w:p>
    <w:p w14:paraId="2B6C88FA" w14:textId="77777777" w:rsidR="006E47D8" w:rsidRDefault="006E47D8" w:rsidP="006E47D8">
      <w:pPr>
        <w:jc w:val="both"/>
        <w:rPr>
          <w:rFonts w:ascii="Times New Roman" w:hAnsi="Times New Roman" w:cs="Times New Roman"/>
        </w:rPr>
      </w:pPr>
    </w:p>
    <w:p w14:paraId="7DCF9B36" w14:textId="77777777" w:rsidR="006E47D8" w:rsidRDefault="006E47D8">
      <w:pPr>
        <w:rPr>
          <w:rFonts w:ascii="Times New Roman" w:hAnsi="Times New Roman" w:cs="Times New Roman"/>
        </w:rPr>
      </w:pPr>
      <w:r>
        <w:rPr>
          <w:rFonts w:ascii="Times New Roman" w:hAnsi="Times New Roman" w:cs="Times New Roman"/>
        </w:rPr>
        <w:br w:type="page"/>
      </w:r>
    </w:p>
    <w:p w14:paraId="20824FE5" w14:textId="5086FD23" w:rsidR="006E47D8" w:rsidRDefault="00BB6ECE" w:rsidP="006E47D8">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6F051A7" wp14:editId="65A9FCD5">
            <wp:extent cx="3474508" cy="332841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4508" cy="3328416"/>
                    </a:xfrm>
                    <a:prstGeom prst="rect">
                      <a:avLst/>
                    </a:prstGeom>
                    <a:noFill/>
                  </pic:spPr>
                </pic:pic>
              </a:graphicData>
            </a:graphic>
          </wp:inline>
        </w:drawing>
      </w:r>
    </w:p>
    <w:p w14:paraId="423FBF9C" w14:textId="6F06692F" w:rsidR="006E47D8" w:rsidRDefault="006E47D8" w:rsidP="006E47D8">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sidR="003F6B15">
        <w:rPr>
          <w:rFonts w:ascii="Times New Roman" w:hAnsi="Times New Roman" w:cs="Times New Roman"/>
          <w:b/>
          <w:bCs/>
        </w:rPr>
        <w:t>1</w:t>
      </w:r>
      <w:r w:rsidR="00FD4824">
        <w:rPr>
          <w:rFonts w:ascii="Times New Roman" w:hAnsi="Times New Roman" w:cs="Times New Roman"/>
          <w:b/>
          <w:bCs/>
        </w:rPr>
        <w:t>3</w:t>
      </w:r>
      <w:r>
        <w:rPr>
          <w:rFonts w:ascii="Times New Roman" w:hAnsi="Times New Roman" w:cs="Times New Roman"/>
          <w:b/>
          <w:bCs/>
        </w:rPr>
        <w:t xml:space="preserve">. </w:t>
      </w:r>
      <w:bookmarkStart w:id="2" w:name="_Hlk83808033"/>
      <w:r w:rsidRPr="006E47D8">
        <w:rPr>
          <w:rFonts w:ascii="Times New Roman" w:hAnsi="Times New Roman" w:cs="Times New Roman"/>
          <w:b/>
          <w:bCs/>
        </w:rPr>
        <w:t xml:space="preserve">Flow cytometry gating strategy for </w:t>
      </w:r>
      <w:r>
        <w:rPr>
          <w:rFonts w:ascii="Times New Roman" w:hAnsi="Times New Roman" w:cs="Times New Roman"/>
          <w:b/>
          <w:bCs/>
        </w:rPr>
        <w:t>analyzing the spleen CD4</w:t>
      </w:r>
      <w:r w:rsidRPr="006E47D8">
        <w:rPr>
          <w:rFonts w:ascii="Times New Roman" w:hAnsi="Times New Roman" w:cs="Times New Roman"/>
          <w:b/>
          <w:bCs/>
          <w:vertAlign w:val="superscript"/>
        </w:rPr>
        <w:t>+</w:t>
      </w:r>
      <w:r>
        <w:rPr>
          <w:rFonts w:ascii="Times New Roman" w:hAnsi="Times New Roman" w:cs="Times New Roman"/>
          <w:b/>
          <w:bCs/>
        </w:rPr>
        <w:t xml:space="preserve"> and CD8</w:t>
      </w:r>
      <w:r w:rsidRPr="006E47D8">
        <w:rPr>
          <w:rFonts w:ascii="Times New Roman" w:hAnsi="Times New Roman" w:cs="Times New Roman"/>
          <w:b/>
          <w:bCs/>
          <w:vertAlign w:val="superscript"/>
        </w:rPr>
        <w:t>+</w:t>
      </w:r>
      <w:r>
        <w:rPr>
          <w:rFonts w:ascii="Times New Roman" w:hAnsi="Times New Roman" w:cs="Times New Roman"/>
          <w:b/>
          <w:bCs/>
        </w:rPr>
        <w:t xml:space="preserve"> T cells. </w:t>
      </w:r>
      <w:r>
        <w:rPr>
          <w:rFonts w:ascii="Times New Roman" w:hAnsi="Times New Roman" w:cs="Times New Roman"/>
        </w:rPr>
        <w:t>S</w:t>
      </w:r>
      <w:r w:rsidRPr="006E47D8">
        <w:rPr>
          <w:rFonts w:ascii="Times New Roman" w:hAnsi="Times New Roman" w:cs="Times New Roman"/>
        </w:rPr>
        <w:t xml:space="preserve">ingle cell suspension from the </w:t>
      </w:r>
      <w:r>
        <w:rPr>
          <w:rFonts w:ascii="Times New Roman" w:hAnsi="Times New Roman" w:cs="Times New Roman"/>
        </w:rPr>
        <w:t>spleen</w:t>
      </w:r>
      <w:r w:rsidRPr="006E47D8">
        <w:rPr>
          <w:rFonts w:ascii="Times New Roman" w:hAnsi="Times New Roman" w:cs="Times New Roman"/>
        </w:rPr>
        <w:t xml:space="preserve"> was gated on FSC-A and SSC-A to exclude cell debris, followed by exclusion of doublets on FSC-H. Singlets were then gated on Live/Dead </w:t>
      </w:r>
      <w:r>
        <w:rPr>
          <w:rFonts w:ascii="Times New Roman" w:hAnsi="Times New Roman" w:cs="Times New Roman"/>
        </w:rPr>
        <w:t>staining</w:t>
      </w:r>
      <w:r w:rsidRPr="006E47D8">
        <w:rPr>
          <w:rFonts w:ascii="Times New Roman" w:hAnsi="Times New Roman" w:cs="Times New Roman"/>
        </w:rPr>
        <w:t xml:space="preserve"> for viable cells. </w:t>
      </w:r>
      <w:r>
        <w:rPr>
          <w:rFonts w:ascii="Times New Roman" w:hAnsi="Times New Roman" w:cs="Times New Roman"/>
        </w:rPr>
        <w:t>C</w:t>
      </w:r>
      <w:r w:rsidRPr="006E47D8">
        <w:rPr>
          <w:rFonts w:ascii="Times New Roman" w:hAnsi="Times New Roman" w:cs="Times New Roman"/>
        </w:rPr>
        <w:t>ells were</w:t>
      </w:r>
      <w:r>
        <w:rPr>
          <w:rFonts w:ascii="Times New Roman" w:hAnsi="Times New Roman" w:cs="Times New Roman"/>
        </w:rPr>
        <w:t xml:space="preserve"> then further</w:t>
      </w:r>
      <w:r w:rsidRPr="006E47D8">
        <w:rPr>
          <w:rFonts w:ascii="Times New Roman" w:hAnsi="Times New Roman" w:cs="Times New Roman"/>
        </w:rPr>
        <w:t xml:space="preserve"> separated in different staining panels</w:t>
      </w:r>
      <w:bookmarkEnd w:id="2"/>
      <w:r>
        <w:rPr>
          <w:rFonts w:ascii="Times New Roman" w:hAnsi="Times New Roman" w:cs="Times New Roman"/>
        </w:rPr>
        <w:t xml:space="preserve"> by CD62L, CD44, CD25 and IL-10.</w:t>
      </w:r>
    </w:p>
    <w:p w14:paraId="38D20623" w14:textId="27DCD8FF" w:rsidR="006E47D8" w:rsidRDefault="006E47D8">
      <w:pPr>
        <w:rPr>
          <w:rFonts w:ascii="Times New Roman" w:hAnsi="Times New Roman" w:cs="Times New Roman"/>
        </w:rPr>
      </w:pPr>
      <w:r>
        <w:rPr>
          <w:rFonts w:ascii="Times New Roman" w:hAnsi="Times New Roman" w:cs="Times New Roman"/>
        </w:rPr>
        <w:br w:type="page"/>
      </w:r>
    </w:p>
    <w:p w14:paraId="6C424C19" w14:textId="136D3717" w:rsidR="006E47D8" w:rsidRDefault="00BB6ECE" w:rsidP="00055D1C">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856A0CF" wp14:editId="5FE720D4">
            <wp:extent cx="3454643" cy="221284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643" cy="2212848"/>
                    </a:xfrm>
                    <a:prstGeom prst="rect">
                      <a:avLst/>
                    </a:prstGeom>
                    <a:noFill/>
                  </pic:spPr>
                </pic:pic>
              </a:graphicData>
            </a:graphic>
          </wp:inline>
        </w:drawing>
      </w:r>
    </w:p>
    <w:p w14:paraId="466E3DB0" w14:textId="598D5164" w:rsidR="006E47D8" w:rsidRDefault="00055D1C" w:rsidP="006E47D8">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Pr>
          <w:rFonts w:ascii="Times New Roman" w:hAnsi="Times New Roman" w:cs="Times New Roman"/>
          <w:b/>
          <w:bCs/>
        </w:rPr>
        <w:t>1</w:t>
      </w:r>
      <w:r w:rsidR="003F6B15">
        <w:rPr>
          <w:rFonts w:ascii="Times New Roman" w:hAnsi="Times New Roman" w:cs="Times New Roman"/>
          <w:b/>
          <w:bCs/>
        </w:rPr>
        <w:t>4</w:t>
      </w:r>
      <w:r>
        <w:rPr>
          <w:rFonts w:ascii="Times New Roman" w:hAnsi="Times New Roman" w:cs="Times New Roman"/>
          <w:b/>
          <w:bCs/>
        </w:rPr>
        <w:t xml:space="preserve">. </w:t>
      </w:r>
      <w:r w:rsidRPr="006E47D8">
        <w:rPr>
          <w:rFonts w:ascii="Times New Roman" w:hAnsi="Times New Roman" w:cs="Times New Roman"/>
          <w:b/>
          <w:bCs/>
        </w:rPr>
        <w:t xml:space="preserve">Flow cytometry gating strategy for </w:t>
      </w:r>
      <w:r>
        <w:rPr>
          <w:rFonts w:ascii="Times New Roman" w:hAnsi="Times New Roman" w:cs="Times New Roman"/>
          <w:b/>
          <w:bCs/>
        </w:rPr>
        <w:t xml:space="preserve">analyzing the </w:t>
      </w:r>
      <w:r w:rsidR="00BD701E">
        <w:rPr>
          <w:rFonts w:ascii="Times New Roman" w:hAnsi="Times New Roman" w:cs="Times New Roman"/>
          <w:b/>
          <w:bCs/>
        </w:rPr>
        <w:t>viability</w:t>
      </w:r>
      <w:r>
        <w:rPr>
          <w:rFonts w:ascii="Times New Roman" w:hAnsi="Times New Roman" w:cs="Times New Roman"/>
          <w:b/>
          <w:bCs/>
        </w:rPr>
        <w:t xml:space="preserve"> of dendritic cells after co-culture of CD8</w:t>
      </w:r>
      <w:r w:rsidRPr="00055D1C">
        <w:rPr>
          <w:rFonts w:ascii="Times New Roman" w:hAnsi="Times New Roman" w:cs="Times New Roman"/>
          <w:b/>
          <w:bCs/>
          <w:vertAlign w:val="superscript"/>
        </w:rPr>
        <w:t>+</w:t>
      </w:r>
      <w:r>
        <w:rPr>
          <w:rFonts w:ascii="Times New Roman" w:hAnsi="Times New Roman" w:cs="Times New Roman"/>
          <w:b/>
          <w:bCs/>
        </w:rPr>
        <w:t xml:space="preserve"> T cells. </w:t>
      </w:r>
      <w:r>
        <w:rPr>
          <w:rFonts w:ascii="Times New Roman" w:hAnsi="Times New Roman" w:cs="Times New Roman"/>
        </w:rPr>
        <w:t>S</w:t>
      </w:r>
      <w:r w:rsidRPr="006E47D8">
        <w:rPr>
          <w:rFonts w:ascii="Times New Roman" w:hAnsi="Times New Roman" w:cs="Times New Roman"/>
        </w:rPr>
        <w:t xml:space="preserve">ingle cell suspension was gated on FSC-A and SSC-A to exclude cell debris, followed by exclusion of doublets on FSC-H. </w:t>
      </w:r>
      <w:r>
        <w:rPr>
          <w:rFonts w:ascii="Times New Roman" w:hAnsi="Times New Roman" w:cs="Times New Roman" w:hint="eastAsia"/>
        </w:rPr>
        <w:t>Den</w:t>
      </w:r>
      <w:r>
        <w:rPr>
          <w:rFonts w:ascii="Times New Roman" w:hAnsi="Times New Roman" w:cs="Times New Roman"/>
        </w:rPr>
        <w:t>dritic c</w:t>
      </w:r>
      <w:r w:rsidRPr="006E47D8">
        <w:rPr>
          <w:rFonts w:ascii="Times New Roman" w:hAnsi="Times New Roman" w:cs="Times New Roman"/>
        </w:rPr>
        <w:t>ells were</w:t>
      </w:r>
      <w:r>
        <w:rPr>
          <w:rFonts w:ascii="Times New Roman" w:hAnsi="Times New Roman" w:cs="Times New Roman"/>
        </w:rPr>
        <w:t xml:space="preserve"> considered as CD11c</w:t>
      </w:r>
      <w:r w:rsidRPr="006E47D8">
        <w:rPr>
          <w:rFonts w:ascii="Times New Roman" w:hAnsi="Times New Roman" w:cs="Times New Roman"/>
          <w:vertAlign w:val="superscript"/>
        </w:rPr>
        <w:t>+</w:t>
      </w:r>
      <w:r>
        <w:rPr>
          <w:rFonts w:ascii="Times New Roman" w:hAnsi="Times New Roman" w:cs="Times New Roman"/>
        </w:rPr>
        <w:t xml:space="preserve"> cells and the viable cells were </w:t>
      </w:r>
      <w:r w:rsidRPr="006E47D8">
        <w:rPr>
          <w:rFonts w:ascii="Times New Roman" w:hAnsi="Times New Roman" w:cs="Times New Roman"/>
        </w:rPr>
        <w:t xml:space="preserve">gated </w:t>
      </w:r>
      <w:r>
        <w:rPr>
          <w:rFonts w:ascii="Times New Roman" w:hAnsi="Times New Roman" w:cs="Times New Roman"/>
        </w:rPr>
        <w:t xml:space="preserve">based </w:t>
      </w:r>
      <w:r w:rsidRPr="006E47D8">
        <w:rPr>
          <w:rFonts w:ascii="Times New Roman" w:hAnsi="Times New Roman" w:cs="Times New Roman"/>
        </w:rPr>
        <w:t xml:space="preserve">on Live/Dead </w:t>
      </w:r>
      <w:r>
        <w:rPr>
          <w:rFonts w:ascii="Times New Roman" w:hAnsi="Times New Roman" w:cs="Times New Roman"/>
        </w:rPr>
        <w:t>staining</w:t>
      </w:r>
      <w:r w:rsidRPr="006E47D8">
        <w:rPr>
          <w:rFonts w:ascii="Times New Roman" w:hAnsi="Times New Roman" w:cs="Times New Roman"/>
        </w:rPr>
        <w:t>.</w:t>
      </w:r>
    </w:p>
    <w:p w14:paraId="0E416447" w14:textId="77777777" w:rsidR="00055D1C" w:rsidRDefault="00055D1C" w:rsidP="006E47D8">
      <w:pPr>
        <w:jc w:val="both"/>
        <w:rPr>
          <w:rFonts w:ascii="Times New Roman" w:hAnsi="Times New Roman" w:cs="Times New Roman"/>
        </w:rPr>
      </w:pPr>
    </w:p>
    <w:p w14:paraId="7DB0BB60" w14:textId="77777777" w:rsidR="00055D1C" w:rsidRDefault="00055D1C">
      <w:pPr>
        <w:rPr>
          <w:rFonts w:ascii="Times New Roman" w:hAnsi="Times New Roman" w:cs="Times New Roman"/>
        </w:rPr>
      </w:pPr>
      <w:r>
        <w:rPr>
          <w:rFonts w:ascii="Times New Roman" w:hAnsi="Times New Roman" w:cs="Times New Roman"/>
        </w:rPr>
        <w:br w:type="page"/>
      </w:r>
    </w:p>
    <w:p w14:paraId="00114BF0" w14:textId="335094F8" w:rsidR="00055D1C" w:rsidRDefault="0099586C" w:rsidP="002A7D85">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48AAA2A" wp14:editId="356FAC96">
            <wp:extent cx="4496283" cy="343814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96283" cy="3438144"/>
                    </a:xfrm>
                    <a:prstGeom prst="rect">
                      <a:avLst/>
                    </a:prstGeom>
                    <a:noFill/>
                  </pic:spPr>
                </pic:pic>
              </a:graphicData>
            </a:graphic>
          </wp:inline>
        </w:drawing>
      </w:r>
    </w:p>
    <w:p w14:paraId="329AE59E" w14:textId="2CDA7615" w:rsidR="002A7D85" w:rsidRDefault="002A7D85" w:rsidP="006E47D8">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Pr>
          <w:rFonts w:ascii="Times New Roman" w:hAnsi="Times New Roman" w:cs="Times New Roman"/>
          <w:b/>
          <w:bCs/>
        </w:rPr>
        <w:t>1</w:t>
      </w:r>
      <w:r w:rsidR="003F6B15">
        <w:rPr>
          <w:rFonts w:ascii="Times New Roman" w:hAnsi="Times New Roman" w:cs="Times New Roman"/>
          <w:b/>
          <w:bCs/>
        </w:rPr>
        <w:t>5</w:t>
      </w:r>
      <w:r>
        <w:rPr>
          <w:rFonts w:ascii="Times New Roman" w:hAnsi="Times New Roman" w:cs="Times New Roman"/>
          <w:b/>
          <w:bCs/>
        </w:rPr>
        <w:t xml:space="preserve">. </w:t>
      </w:r>
      <w:r w:rsidR="00724370">
        <w:rPr>
          <w:rFonts w:ascii="Times New Roman" w:hAnsi="Times New Roman" w:cs="Times New Roman"/>
          <w:b/>
          <w:bCs/>
        </w:rPr>
        <w:t xml:space="preserve">Responses of DCs at draining lymph nodes and spleen </w:t>
      </w:r>
      <w:r w:rsidR="00724370" w:rsidRPr="00724370">
        <w:rPr>
          <w:rFonts w:ascii="Times New Roman" w:hAnsi="Times New Roman" w:cs="Times New Roman"/>
          <w:b/>
          <w:bCs/>
        </w:rPr>
        <w:t>CD8</w:t>
      </w:r>
      <w:r w:rsidR="00724370" w:rsidRPr="00724370">
        <w:rPr>
          <w:rFonts w:ascii="Times New Roman" w:hAnsi="Times New Roman" w:cs="Times New Roman"/>
          <w:b/>
          <w:bCs/>
          <w:vertAlign w:val="superscript"/>
        </w:rPr>
        <w:t>+</w:t>
      </w:r>
      <w:r w:rsidR="00724370" w:rsidRPr="00724370">
        <w:rPr>
          <w:rFonts w:ascii="Times New Roman" w:hAnsi="Times New Roman" w:cs="Times New Roman"/>
          <w:b/>
          <w:bCs/>
        </w:rPr>
        <w:t xml:space="preserve"> T lymphocytes of ApoE</w:t>
      </w:r>
      <w:r w:rsidR="00724370" w:rsidRPr="00724370">
        <w:rPr>
          <w:rFonts w:ascii="Times New Roman" w:hAnsi="Times New Roman" w:cs="Times New Roman"/>
          <w:b/>
          <w:bCs/>
          <w:vertAlign w:val="superscript"/>
        </w:rPr>
        <w:t>-/-</w:t>
      </w:r>
      <w:r w:rsidR="00724370" w:rsidRPr="00724370">
        <w:rPr>
          <w:rFonts w:ascii="Times New Roman" w:hAnsi="Times New Roman" w:cs="Times New Roman"/>
          <w:b/>
          <w:bCs/>
        </w:rPr>
        <w:t xml:space="preserve"> mice to </w:t>
      </w:r>
      <w:proofErr w:type="spellStart"/>
      <w:r w:rsidR="00724370" w:rsidRPr="00724370">
        <w:rPr>
          <w:rFonts w:ascii="Times New Roman" w:hAnsi="Times New Roman" w:cs="Times New Roman"/>
          <w:b/>
          <w:bCs/>
        </w:rPr>
        <w:t>nanovaccine</w:t>
      </w:r>
      <w:proofErr w:type="spellEnd"/>
      <w:r w:rsidR="00724370" w:rsidRPr="00724370">
        <w:rPr>
          <w:rFonts w:ascii="Times New Roman" w:hAnsi="Times New Roman" w:cs="Times New Roman"/>
          <w:b/>
          <w:bCs/>
        </w:rPr>
        <w:t xml:space="preserve"> immunization at week 26.</w:t>
      </w:r>
      <w:r w:rsidR="00724370" w:rsidRPr="00724370">
        <w:rPr>
          <w:rFonts w:ascii="Times New Roman" w:hAnsi="Times New Roman" w:cs="Times New Roman"/>
        </w:rPr>
        <w:t xml:space="preserve"> </w:t>
      </w:r>
      <w:r w:rsidR="00724370">
        <w:rPr>
          <w:rFonts w:ascii="Times New Roman" w:hAnsi="Times New Roman" w:cs="Times New Roman"/>
        </w:rPr>
        <w:t>Cells in the draining lymph nodes and s</w:t>
      </w:r>
      <w:r w:rsidR="00724370" w:rsidRPr="00724370">
        <w:rPr>
          <w:rFonts w:ascii="Times New Roman" w:hAnsi="Times New Roman" w:cs="Times New Roman"/>
        </w:rPr>
        <w:t xml:space="preserve">pleen T lymphocytes were </w:t>
      </w:r>
      <w:r w:rsidR="00724370">
        <w:rPr>
          <w:rFonts w:ascii="Times New Roman" w:hAnsi="Times New Roman" w:cs="Times New Roman"/>
        </w:rPr>
        <w:t xml:space="preserve">separately </w:t>
      </w:r>
      <w:r w:rsidR="00724370" w:rsidRPr="00724370">
        <w:rPr>
          <w:rFonts w:ascii="Times New Roman" w:hAnsi="Times New Roman" w:cs="Times New Roman"/>
        </w:rPr>
        <w:t xml:space="preserve">collected and subjected to flow cytometric analysis. </w:t>
      </w:r>
      <w:r w:rsidR="00724370" w:rsidRPr="00724370">
        <w:rPr>
          <w:rFonts w:ascii="Times New Roman" w:hAnsi="Times New Roman" w:cs="Times New Roman"/>
          <w:b/>
          <w:bCs/>
        </w:rPr>
        <w:t xml:space="preserve">(A) </w:t>
      </w:r>
      <w:r w:rsidR="00724370" w:rsidRPr="00724370">
        <w:rPr>
          <w:rFonts w:ascii="Times New Roman" w:hAnsi="Times New Roman" w:cs="Times New Roman"/>
        </w:rPr>
        <w:t xml:space="preserve">The bar graphs showed </w:t>
      </w:r>
      <w:r w:rsidR="00724370">
        <w:rPr>
          <w:rFonts w:ascii="Times New Roman" w:hAnsi="Times New Roman" w:cs="Times New Roman"/>
        </w:rPr>
        <w:t xml:space="preserve">reduced number of DCs in the draining lymph nodes of </w:t>
      </w:r>
      <w:r w:rsidR="00724370" w:rsidRPr="00724370">
        <w:rPr>
          <w:rFonts w:ascii="Times New Roman" w:hAnsi="Times New Roman" w:cs="Times New Roman"/>
        </w:rPr>
        <w:t>ApoE</w:t>
      </w:r>
      <w:r w:rsidR="00724370" w:rsidRPr="00724370">
        <w:rPr>
          <w:rFonts w:ascii="Times New Roman" w:hAnsi="Times New Roman" w:cs="Times New Roman"/>
          <w:vertAlign w:val="superscript"/>
        </w:rPr>
        <w:t>-/-</w:t>
      </w:r>
      <w:r w:rsidR="00724370" w:rsidRPr="00724370">
        <w:rPr>
          <w:rFonts w:ascii="Times New Roman" w:hAnsi="Times New Roman" w:cs="Times New Roman"/>
        </w:rPr>
        <w:t xml:space="preserve"> mice</w:t>
      </w:r>
      <w:r w:rsidR="00724370">
        <w:rPr>
          <w:rFonts w:ascii="Times New Roman" w:hAnsi="Times New Roman" w:cs="Times New Roman"/>
        </w:rPr>
        <w:t xml:space="preserve"> after </w:t>
      </w:r>
      <w:proofErr w:type="spellStart"/>
      <w:r w:rsidR="00724370">
        <w:rPr>
          <w:rFonts w:ascii="Times New Roman" w:hAnsi="Times New Roman" w:cs="Times New Roman"/>
        </w:rPr>
        <w:t>nanovaccine</w:t>
      </w:r>
      <w:proofErr w:type="spellEnd"/>
      <w:r w:rsidR="00724370">
        <w:rPr>
          <w:rFonts w:ascii="Times New Roman" w:hAnsi="Times New Roman" w:cs="Times New Roman"/>
        </w:rPr>
        <w:t xml:space="preserve"> immunization. No significant difference was observed in the splenic </w:t>
      </w:r>
      <w:r w:rsidR="00724370">
        <w:rPr>
          <w:rFonts w:ascii="Times New Roman" w:hAnsi="Times New Roman" w:cs="Times New Roman"/>
          <w:b/>
          <w:bCs/>
        </w:rPr>
        <w:t>(B)</w:t>
      </w:r>
      <w:r w:rsidR="00724370" w:rsidRPr="00724370">
        <w:rPr>
          <w:rFonts w:ascii="Times New Roman" w:hAnsi="Times New Roman" w:cs="Times New Roman"/>
        </w:rPr>
        <w:t xml:space="preserve"> CD8</w:t>
      </w:r>
      <w:r w:rsidR="00724370" w:rsidRPr="00724370">
        <w:rPr>
          <w:rFonts w:ascii="Times New Roman" w:hAnsi="Times New Roman" w:cs="Times New Roman"/>
          <w:vertAlign w:val="superscript"/>
        </w:rPr>
        <w:t>+</w:t>
      </w:r>
      <w:r w:rsidR="00724370" w:rsidRPr="00724370">
        <w:rPr>
          <w:rFonts w:ascii="Times New Roman" w:hAnsi="Times New Roman" w:cs="Times New Roman"/>
        </w:rPr>
        <w:t>CD25</w:t>
      </w:r>
      <w:r w:rsidR="00724370" w:rsidRPr="00724370">
        <w:rPr>
          <w:rFonts w:ascii="Times New Roman" w:hAnsi="Times New Roman" w:cs="Times New Roman"/>
          <w:vertAlign w:val="superscript"/>
        </w:rPr>
        <w:t>+</w:t>
      </w:r>
      <w:r w:rsidR="00724370" w:rsidRPr="00724370">
        <w:rPr>
          <w:rFonts w:ascii="Times New Roman" w:hAnsi="Times New Roman" w:cs="Times New Roman"/>
        </w:rPr>
        <w:t xml:space="preserve"> T cells</w:t>
      </w:r>
      <w:r w:rsidR="00724370">
        <w:rPr>
          <w:rFonts w:ascii="Times New Roman" w:hAnsi="Times New Roman" w:cs="Times New Roman"/>
        </w:rPr>
        <w:t xml:space="preserve">, but </w:t>
      </w:r>
      <w:r w:rsidR="00724370" w:rsidRPr="00724370">
        <w:rPr>
          <w:rFonts w:ascii="Times New Roman" w:hAnsi="Times New Roman" w:cs="Times New Roman"/>
          <w:b/>
          <w:bCs/>
        </w:rPr>
        <w:t>(C)</w:t>
      </w:r>
      <w:r w:rsidR="00724370">
        <w:rPr>
          <w:rFonts w:ascii="Times New Roman" w:hAnsi="Times New Roman" w:cs="Times New Roman"/>
        </w:rPr>
        <w:t xml:space="preserve"> reduced </w:t>
      </w:r>
      <w:r w:rsidR="00724370" w:rsidRPr="00724370">
        <w:rPr>
          <w:rFonts w:ascii="Times New Roman" w:hAnsi="Times New Roman" w:cs="Times New Roman"/>
        </w:rPr>
        <w:t>CD8</w:t>
      </w:r>
      <w:r w:rsidR="00724370" w:rsidRPr="00724370">
        <w:rPr>
          <w:rFonts w:ascii="Times New Roman" w:hAnsi="Times New Roman" w:cs="Times New Roman"/>
          <w:vertAlign w:val="superscript"/>
        </w:rPr>
        <w:t>+</w:t>
      </w:r>
      <w:r w:rsidR="00724370" w:rsidRPr="00724370">
        <w:rPr>
          <w:rFonts w:ascii="Times New Roman" w:hAnsi="Times New Roman" w:cs="Times New Roman"/>
        </w:rPr>
        <w:t xml:space="preserve"> T cells</w:t>
      </w:r>
      <w:r w:rsidR="00724370">
        <w:rPr>
          <w:rFonts w:ascii="Times New Roman" w:hAnsi="Times New Roman" w:cs="Times New Roman"/>
        </w:rPr>
        <w:t xml:space="preserve"> was noticed. </w:t>
      </w:r>
      <w:r w:rsidR="00724370" w:rsidRPr="00724370">
        <w:rPr>
          <w:rFonts w:ascii="Times New Roman" w:hAnsi="Times New Roman" w:cs="Times New Roman" w:hint="eastAsia"/>
        </w:rPr>
        <w:t>Mean</w:t>
      </w:r>
      <w:r w:rsidR="00724370" w:rsidRPr="00724370">
        <w:rPr>
          <w:rFonts w:ascii="Times New Roman" w:hAnsi="Times New Roman" w:cs="Times New Roman"/>
        </w:rPr>
        <w:t xml:space="preserve">while, analysis of memory T cells in each group showed no differences in </w:t>
      </w:r>
      <w:r w:rsidR="00724370" w:rsidRPr="008638AC">
        <w:rPr>
          <w:rFonts w:ascii="Times New Roman" w:hAnsi="Times New Roman" w:cs="Times New Roman" w:hint="eastAsia"/>
          <w:b/>
          <w:bCs/>
        </w:rPr>
        <w:t>(</w:t>
      </w:r>
      <w:r w:rsidR="008638AC" w:rsidRPr="00AF53F4">
        <w:rPr>
          <w:rFonts w:ascii="Times New Roman" w:hAnsi="Times New Roman" w:cs="Times New Roman"/>
          <w:b/>
          <w:bCs/>
        </w:rPr>
        <w:t>D</w:t>
      </w:r>
      <w:r w:rsidR="00724370" w:rsidRPr="00AF53F4">
        <w:rPr>
          <w:rFonts w:ascii="Times New Roman" w:hAnsi="Times New Roman" w:cs="Times New Roman"/>
          <w:b/>
          <w:bCs/>
        </w:rPr>
        <w:t>)</w:t>
      </w:r>
      <w:r w:rsidR="00724370" w:rsidRPr="00AF53F4">
        <w:rPr>
          <w:rFonts w:ascii="Times New Roman" w:hAnsi="Times New Roman" w:cs="Times New Roman"/>
        </w:rPr>
        <w:t xml:space="preserve"> CD8</w:t>
      </w:r>
      <w:r w:rsidR="00724370" w:rsidRPr="00AF53F4">
        <w:rPr>
          <w:rFonts w:ascii="Times New Roman" w:hAnsi="Times New Roman" w:cs="Times New Roman"/>
          <w:vertAlign w:val="superscript"/>
        </w:rPr>
        <w:t>+</w:t>
      </w:r>
      <w:r w:rsidR="00724370" w:rsidRPr="00AF53F4">
        <w:rPr>
          <w:rFonts w:ascii="Times New Roman" w:hAnsi="Times New Roman" w:cs="Times New Roman"/>
        </w:rPr>
        <w:t>CD62L</w:t>
      </w:r>
      <w:r w:rsidR="00724370" w:rsidRPr="00AF53F4">
        <w:rPr>
          <w:rFonts w:ascii="Times New Roman" w:hAnsi="Times New Roman" w:cs="Times New Roman"/>
          <w:vertAlign w:val="superscript"/>
        </w:rPr>
        <w:t>+</w:t>
      </w:r>
      <w:r w:rsidR="00724370" w:rsidRPr="00AF53F4">
        <w:rPr>
          <w:rFonts w:ascii="Times New Roman" w:hAnsi="Times New Roman" w:cs="Times New Roman"/>
        </w:rPr>
        <w:t xml:space="preserve"> T cells</w:t>
      </w:r>
      <w:r w:rsidR="008638AC" w:rsidRPr="00AF53F4">
        <w:rPr>
          <w:rFonts w:ascii="Times New Roman" w:hAnsi="Times New Roman" w:cs="Times New Roman"/>
        </w:rPr>
        <w:t>,</w:t>
      </w:r>
      <w:r w:rsidR="00724370" w:rsidRPr="00AF53F4">
        <w:rPr>
          <w:rFonts w:ascii="Times New Roman" w:hAnsi="Times New Roman" w:cs="Times New Roman"/>
          <w:b/>
          <w:bCs/>
        </w:rPr>
        <w:t xml:space="preserve"> </w:t>
      </w:r>
      <w:r w:rsidR="008638AC" w:rsidRPr="00AF53F4">
        <w:rPr>
          <w:rFonts w:ascii="Times New Roman" w:hAnsi="Times New Roman" w:cs="Times New Roman"/>
          <w:b/>
          <w:bCs/>
        </w:rPr>
        <w:t>(E)</w:t>
      </w:r>
      <w:r w:rsidR="008638AC" w:rsidRPr="00AF53F4">
        <w:rPr>
          <w:rFonts w:ascii="Times New Roman" w:hAnsi="Times New Roman" w:cs="Times New Roman"/>
        </w:rPr>
        <w:t xml:space="preserve"> CD8</w:t>
      </w:r>
      <w:r w:rsidR="008638AC" w:rsidRPr="00AF53F4">
        <w:rPr>
          <w:rFonts w:ascii="Times New Roman" w:hAnsi="Times New Roman" w:cs="Times New Roman"/>
          <w:vertAlign w:val="superscript"/>
        </w:rPr>
        <w:t xml:space="preserve">+ </w:t>
      </w:r>
      <w:r w:rsidR="00AF53F4" w:rsidRPr="00AF53F4">
        <w:rPr>
          <w:rFonts w:ascii="Times New Roman" w:hAnsi="Times New Roman" w:cs="Times New Roman"/>
        </w:rPr>
        <w:t>central</w:t>
      </w:r>
      <w:r w:rsidR="008638AC" w:rsidRPr="00AF53F4">
        <w:rPr>
          <w:rFonts w:ascii="Times New Roman" w:hAnsi="Times New Roman" w:cs="Times New Roman"/>
        </w:rPr>
        <w:t xml:space="preserve"> memory T cells (CD8</w:t>
      </w:r>
      <w:r w:rsidR="008638AC" w:rsidRPr="00AF53F4">
        <w:rPr>
          <w:rFonts w:ascii="Times New Roman" w:hAnsi="Times New Roman" w:cs="Times New Roman"/>
          <w:vertAlign w:val="superscript"/>
        </w:rPr>
        <w:t>+</w:t>
      </w:r>
      <w:r w:rsidR="008638AC" w:rsidRPr="00AF53F4">
        <w:rPr>
          <w:rFonts w:ascii="Times New Roman" w:hAnsi="Times New Roman" w:cs="Times New Roman"/>
        </w:rPr>
        <w:t>CD62L</w:t>
      </w:r>
      <w:r w:rsidR="00AF53F4" w:rsidRPr="00AF53F4">
        <w:rPr>
          <w:rFonts w:ascii="Times New Roman" w:hAnsi="Times New Roman" w:cs="Times New Roman"/>
          <w:vertAlign w:val="superscript"/>
        </w:rPr>
        <w:t>+</w:t>
      </w:r>
      <w:r w:rsidR="008638AC" w:rsidRPr="00AF53F4">
        <w:rPr>
          <w:rFonts w:ascii="Times New Roman" w:hAnsi="Times New Roman" w:cs="Times New Roman"/>
        </w:rPr>
        <w:t>CD44</w:t>
      </w:r>
      <w:r w:rsidR="008638AC" w:rsidRPr="00AF53F4">
        <w:rPr>
          <w:rFonts w:ascii="Times New Roman" w:hAnsi="Times New Roman" w:cs="Times New Roman"/>
          <w:vertAlign w:val="superscript"/>
        </w:rPr>
        <w:t>+</w:t>
      </w:r>
      <w:r w:rsidR="008638AC" w:rsidRPr="00AF53F4">
        <w:rPr>
          <w:rFonts w:ascii="Times New Roman" w:hAnsi="Times New Roman" w:cs="Times New Roman"/>
        </w:rPr>
        <w:t xml:space="preserve">), or </w:t>
      </w:r>
      <w:r w:rsidR="008638AC" w:rsidRPr="00AF53F4">
        <w:rPr>
          <w:rFonts w:ascii="Times New Roman" w:hAnsi="Times New Roman" w:cs="Times New Roman"/>
          <w:b/>
          <w:bCs/>
        </w:rPr>
        <w:t>(F)</w:t>
      </w:r>
      <w:r w:rsidR="00724370" w:rsidRPr="00AF53F4">
        <w:rPr>
          <w:rFonts w:ascii="Times New Roman" w:hAnsi="Times New Roman" w:cs="Times New Roman"/>
        </w:rPr>
        <w:t xml:space="preserve"> CD8</w:t>
      </w:r>
      <w:r w:rsidR="00724370" w:rsidRPr="00AF53F4">
        <w:rPr>
          <w:rFonts w:ascii="Times New Roman" w:hAnsi="Times New Roman" w:cs="Times New Roman"/>
          <w:vertAlign w:val="superscript"/>
        </w:rPr>
        <w:t xml:space="preserve">+ </w:t>
      </w:r>
      <w:r w:rsidR="00AF53F4" w:rsidRPr="00AF53F4">
        <w:rPr>
          <w:rFonts w:ascii="Times New Roman" w:hAnsi="Times New Roman" w:cs="Times New Roman"/>
        </w:rPr>
        <w:t>effector</w:t>
      </w:r>
      <w:r w:rsidR="00724370" w:rsidRPr="00AF53F4">
        <w:rPr>
          <w:rFonts w:ascii="Times New Roman" w:hAnsi="Times New Roman" w:cs="Times New Roman"/>
        </w:rPr>
        <w:t xml:space="preserve"> memory T cells (CD8</w:t>
      </w:r>
      <w:r w:rsidR="00724370" w:rsidRPr="00AF53F4">
        <w:rPr>
          <w:rFonts w:ascii="Times New Roman" w:hAnsi="Times New Roman" w:cs="Times New Roman"/>
          <w:vertAlign w:val="superscript"/>
        </w:rPr>
        <w:t>+</w:t>
      </w:r>
      <w:r w:rsidR="00724370" w:rsidRPr="00AF53F4">
        <w:rPr>
          <w:rFonts w:ascii="Times New Roman" w:hAnsi="Times New Roman" w:cs="Times New Roman"/>
        </w:rPr>
        <w:t>CD62</w:t>
      </w:r>
      <w:r w:rsidR="00AF53F4">
        <w:rPr>
          <w:rFonts w:ascii="Times New Roman" w:hAnsi="Times New Roman" w:cs="Times New Roman"/>
        </w:rPr>
        <w:t>L</w:t>
      </w:r>
      <w:r w:rsidR="00AF53F4" w:rsidRPr="00AF53F4">
        <w:rPr>
          <w:rFonts w:ascii="Times New Roman" w:hAnsi="Times New Roman" w:cs="Times New Roman"/>
          <w:vertAlign w:val="superscript"/>
        </w:rPr>
        <w:t>-</w:t>
      </w:r>
      <w:r w:rsidR="00724370" w:rsidRPr="00AF53F4">
        <w:rPr>
          <w:rFonts w:ascii="Times New Roman" w:hAnsi="Times New Roman" w:cs="Times New Roman"/>
        </w:rPr>
        <w:t>CD44</w:t>
      </w:r>
      <w:r w:rsidR="00AF53F4" w:rsidRPr="00AF53F4">
        <w:rPr>
          <w:rFonts w:ascii="Times New Roman" w:hAnsi="Times New Roman" w:cs="Times New Roman"/>
          <w:vertAlign w:val="superscript"/>
        </w:rPr>
        <w:t>+</w:t>
      </w:r>
      <w:r w:rsidR="00724370" w:rsidRPr="00AF53F4">
        <w:rPr>
          <w:rFonts w:ascii="Times New Roman" w:hAnsi="Times New Roman" w:cs="Times New Roman"/>
        </w:rPr>
        <w:t>)</w:t>
      </w:r>
      <w:r w:rsidR="008638AC" w:rsidRPr="00AF53F4">
        <w:rPr>
          <w:rFonts w:ascii="Times New Roman" w:hAnsi="Times New Roman" w:cs="Times New Roman"/>
        </w:rPr>
        <w:t>.</w:t>
      </w:r>
    </w:p>
    <w:p w14:paraId="7B67B769" w14:textId="77777777" w:rsidR="002A7D85" w:rsidRDefault="002A7D85" w:rsidP="006E47D8">
      <w:pPr>
        <w:jc w:val="both"/>
        <w:rPr>
          <w:rFonts w:ascii="Times New Roman" w:hAnsi="Times New Roman" w:cs="Times New Roman"/>
        </w:rPr>
      </w:pPr>
    </w:p>
    <w:p w14:paraId="54F43CE4" w14:textId="260F3235" w:rsidR="009527F4" w:rsidRDefault="00BD701E">
      <w:pPr>
        <w:rPr>
          <w:rFonts w:ascii="Times New Roman" w:hAnsi="Times New Roman" w:cs="Times New Roman"/>
        </w:rPr>
      </w:pPr>
      <w:r>
        <w:rPr>
          <w:rFonts w:ascii="Times New Roman" w:hAnsi="Times New Roman" w:cs="Times New Roman"/>
        </w:rPr>
        <w:br w:type="page"/>
      </w:r>
    </w:p>
    <w:p w14:paraId="2CA191C8" w14:textId="7F76D569" w:rsidR="009527F4" w:rsidRPr="00337D0B" w:rsidRDefault="0099586C" w:rsidP="009527F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D20006F" wp14:editId="0CE618EE">
            <wp:extent cx="4340447" cy="33375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40447" cy="3337560"/>
                    </a:xfrm>
                    <a:prstGeom prst="rect">
                      <a:avLst/>
                    </a:prstGeom>
                    <a:noFill/>
                  </pic:spPr>
                </pic:pic>
              </a:graphicData>
            </a:graphic>
          </wp:inline>
        </w:drawing>
      </w:r>
    </w:p>
    <w:p w14:paraId="4D626678" w14:textId="07D8F0BD" w:rsidR="009527F4" w:rsidRPr="00337D0B" w:rsidRDefault="009527F4" w:rsidP="009527F4">
      <w:pPr>
        <w:jc w:val="both"/>
        <w:rPr>
          <w:rFonts w:ascii="Times New Roman" w:hAnsi="Times New Roman" w:cs="Times New Roman"/>
        </w:rPr>
      </w:pPr>
      <w:r w:rsidRPr="00337D0B">
        <w:rPr>
          <w:rFonts w:ascii="Times New Roman" w:eastAsia="PMingLiU" w:hAnsi="Times New Roman" w:cs="Times New Roman"/>
          <w:b/>
          <w:bCs/>
          <w:kern w:val="2"/>
        </w:rPr>
        <w:t xml:space="preserve">Figure </w:t>
      </w:r>
      <w:r>
        <w:rPr>
          <w:rFonts w:ascii="Times New Roman" w:eastAsia="PMingLiU" w:hAnsi="Times New Roman" w:cs="Times New Roman"/>
          <w:b/>
          <w:bCs/>
          <w:kern w:val="2"/>
        </w:rPr>
        <w:t>S</w:t>
      </w:r>
      <w:r w:rsidRPr="00337D0B">
        <w:rPr>
          <w:rFonts w:ascii="Times New Roman" w:eastAsia="PMingLiU" w:hAnsi="Times New Roman" w:cs="Times New Roman"/>
          <w:b/>
          <w:bCs/>
          <w:kern w:val="2"/>
        </w:rPr>
        <w:t>1</w:t>
      </w:r>
      <w:r>
        <w:rPr>
          <w:rFonts w:ascii="Times New Roman" w:eastAsia="PMingLiU" w:hAnsi="Times New Roman" w:cs="Times New Roman"/>
          <w:b/>
          <w:bCs/>
          <w:kern w:val="2"/>
        </w:rPr>
        <w:t>6</w:t>
      </w:r>
      <w:r w:rsidRPr="00337D0B">
        <w:rPr>
          <w:rFonts w:ascii="Times New Roman" w:eastAsia="PMingLiU" w:hAnsi="Times New Roman" w:cs="Times New Roman"/>
          <w:b/>
          <w:bCs/>
          <w:kern w:val="2"/>
        </w:rPr>
        <w:t>. Spleen CD4</w:t>
      </w:r>
      <w:r w:rsidRPr="00337D0B">
        <w:rPr>
          <w:rFonts w:ascii="Times New Roman" w:eastAsia="PMingLiU" w:hAnsi="Times New Roman" w:cs="Times New Roman"/>
          <w:b/>
          <w:bCs/>
          <w:kern w:val="2"/>
          <w:vertAlign w:val="superscript"/>
        </w:rPr>
        <w:t>+</w:t>
      </w:r>
      <w:r w:rsidRPr="00337D0B">
        <w:rPr>
          <w:rFonts w:ascii="Times New Roman" w:eastAsia="PMingLiU" w:hAnsi="Times New Roman" w:cs="Times New Roman"/>
          <w:b/>
          <w:bCs/>
          <w:kern w:val="2"/>
        </w:rPr>
        <w:t xml:space="preserve"> T lymphocytes responses </w:t>
      </w:r>
      <w:r w:rsidRPr="00337D0B">
        <w:rPr>
          <w:rFonts w:ascii="Times New Roman" w:eastAsia="YuKyokasho" w:hAnsi="Times New Roman" w:cs="Times New Roman"/>
          <w:b/>
          <w:bCs/>
        </w:rPr>
        <w:t>of ApoE</w:t>
      </w:r>
      <w:r w:rsidRPr="00337D0B">
        <w:rPr>
          <w:rFonts w:ascii="Times New Roman" w:eastAsia="YuKyokasho" w:hAnsi="Times New Roman" w:cs="Times New Roman"/>
          <w:b/>
          <w:bCs/>
          <w:vertAlign w:val="superscript"/>
        </w:rPr>
        <w:t xml:space="preserve">-/- </w:t>
      </w:r>
      <w:r w:rsidRPr="00337D0B">
        <w:rPr>
          <w:rFonts w:ascii="Times New Roman" w:eastAsia="YuKyokasho" w:hAnsi="Times New Roman" w:cs="Times New Roman"/>
          <w:b/>
          <w:bCs/>
        </w:rPr>
        <w:t xml:space="preserve">mice to </w:t>
      </w:r>
      <w:proofErr w:type="spellStart"/>
      <w:r w:rsidRPr="00337D0B">
        <w:rPr>
          <w:rFonts w:ascii="Times New Roman" w:eastAsia="YuKyokasho" w:hAnsi="Times New Roman" w:cs="Times New Roman"/>
          <w:b/>
          <w:bCs/>
        </w:rPr>
        <w:t>nanovaccine</w:t>
      </w:r>
      <w:proofErr w:type="spellEnd"/>
      <w:r w:rsidRPr="00337D0B">
        <w:rPr>
          <w:rFonts w:ascii="Times New Roman" w:eastAsia="YuKyokasho" w:hAnsi="Times New Roman" w:cs="Times New Roman"/>
          <w:b/>
          <w:bCs/>
        </w:rPr>
        <w:t xml:space="preserve"> immunization at </w:t>
      </w:r>
      <w:r>
        <w:rPr>
          <w:rFonts w:ascii="Times New Roman" w:eastAsia="YuKyokasho" w:hAnsi="Times New Roman" w:cs="Times New Roman"/>
          <w:b/>
          <w:bCs/>
        </w:rPr>
        <w:t xml:space="preserve">week 10 and </w:t>
      </w:r>
      <w:r w:rsidRPr="00337D0B">
        <w:rPr>
          <w:rFonts w:ascii="Times New Roman" w:eastAsia="YuKyokasho" w:hAnsi="Times New Roman" w:cs="Times New Roman"/>
          <w:b/>
          <w:bCs/>
        </w:rPr>
        <w:t xml:space="preserve">week 26. </w:t>
      </w:r>
      <w:r w:rsidRPr="00337D0B">
        <w:rPr>
          <w:rFonts w:ascii="Times New Roman" w:eastAsia="YuKyokasho" w:hAnsi="Times New Roman" w:cs="Times New Roman"/>
        </w:rPr>
        <w:t xml:space="preserve">Spleen T lymphocytes were collected and subjected to flow cytometric analysis. The bar graphs </w:t>
      </w:r>
      <w:r>
        <w:rPr>
          <w:rFonts w:ascii="Times New Roman" w:eastAsia="YuKyokasho" w:hAnsi="Times New Roman" w:cs="Times New Roman"/>
        </w:rPr>
        <w:t xml:space="preserve">did not </w:t>
      </w:r>
      <w:r w:rsidRPr="00337D0B">
        <w:rPr>
          <w:rFonts w:ascii="Times New Roman" w:eastAsia="YuKyokasho" w:hAnsi="Times New Roman" w:cs="Times New Roman"/>
        </w:rPr>
        <w:t xml:space="preserve">show significant difference between each group in the percentage of </w:t>
      </w:r>
      <w:r w:rsidRPr="00337D0B">
        <w:rPr>
          <w:rFonts w:ascii="Times New Roman" w:eastAsia="YuKyokasho" w:hAnsi="Times New Roman" w:cs="Times New Roman"/>
          <w:b/>
          <w:bCs/>
        </w:rPr>
        <w:t>(A)</w:t>
      </w:r>
      <w:r w:rsidRPr="00337D0B">
        <w:rPr>
          <w:rFonts w:ascii="Times New Roman" w:hAnsi="Times New Roman" w:cs="Times New Roman"/>
        </w:rPr>
        <w:t xml:space="preserve"> CD</w:t>
      </w:r>
      <w:r>
        <w:rPr>
          <w:rFonts w:ascii="Times New Roman" w:hAnsi="Times New Roman" w:cs="Times New Roman"/>
        </w:rPr>
        <w:t>4</w:t>
      </w:r>
      <w:r w:rsidRPr="00337D0B">
        <w:rPr>
          <w:rFonts w:ascii="Times New Roman" w:hAnsi="Times New Roman" w:cs="Times New Roman"/>
          <w:vertAlign w:val="superscript"/>
        </w:rPr>
        <w:t>+</w:t>
      </w:r>
      <w:r w:rsidRPr="00337D0B">
        <w:rPr>
          <w:rFonts w:ascii="Times New Roman" w:hAnsi="Times New Roman" w:cs="Times New Roman"/>
        </w:rPr>
        <w:t>CD62L</w:t>
      </w:r>
      <w:r w:rsidRPr="00337D0B">
        <w:rPr>
          <w:rFonts w:ascii="Times New Roman" w:hAnsi="Times New Roman" w:cs="Times New Roman"/>
          <w:vertAlign w:val="superscript"/>
        </w:rPr>
        <w:t>+</w:t>
      </w:r>
      <w:r w:rsidRPr="00337D0B">
        <w:rPr>
          <w:rFonts w:ascii="Times New Roman" w:hAnsi="Times New Roman" w:cs="Times New Roman"/>
        </w:rPr>
        <w:t xml:space="preserve"> T cells,</w:t>
      </w:r>
      <w:r w:rsidRPr="00337D0B">
        <w:rPr>
          <w:rFonts w:ascii="Times New Roman" w:hAnsi="Times New Roman" w:cs="Times New Roman"/>
          <w:b/>
          <w:bCs/>
        </w:rPr>
        <w:t xml:space="preserve"> (</w:t>
      </w:r>
      <w:r>
        <w:rPr>
          <w:rFonts w:ascii="Times New Roman" w:hAnsi="Times New Roman" w:cs="Times New Roman"/>
          <w:b/>
          <w:bCs/>
        </w:rPr>
        <w:t>B</w:t>
      </w:r>
      <w:r w:rsidRPr="00337D0B">
        <w:rPr>
          <w:rFonts w:ascii="Times New Roman" w:hAnsi="Times New Roman" w:cs="Times New Roman"/>
          <w:b/>
          <w:bCs/>
        </w:rPr>
        <w:t>)</w:t>
      </w:r>
      <w:r w:rsidRPr="00337D0B">
        <w:rPr>
          <w:rFonts w:ascii="Times New Roman" w:hAnsi="Times New Roman" w:cs="Times New Roman"/>
        </w:rPr>
        <w:t xml:space="preserve"> </w:t>
      </w:r>
      <w:r w:rsidRPr="00811C50">
        <w:rPr>
          <w:rFonts w:ascii="Times New Roman" w:hAnsi="Times New Roman" w:cs="Times New Roman"/>
        </w:rPr>
        <w:t>CD4</w:t>
      </w:r>
      <w:r w:rsidRPr="00811C50">
        <w:rPr>
          <w:rFonts w:ascii="Times New Roman" w:hAnsi="Times New Roman" w:cs="Times New Roman"/>
          <w:vertAlign w:val="superscript"/>
        </w:rPr>
        <w:t xml:space="preserve">+ </w:t>
      </w:r>
      <w:r w:rsidRPr="002C69A5">
        <w:rPr>
          <w:rFonts w:ascii="Times New Roman" w:hAnsi="Times New Roman" w:cs="Times New Roman"/>
        </w:rPr>
        <w:t>central</w:t>
      </w:r>
      <w:r w:rsidRPr="00811C50">
        <w:rPr>
          <w:rFonts w:ascii="Times New Roman" w:hAnsi="Times New Roman" w:cs="Times New Roman"/>
        </w:rPr>
        <w:t xml:space="preserve"> mem</w:t>
      </w:r>
      <w:r w:rsidRPr="002C69A5">
        <w:rPr>
          <w:rFonts w:ascii="Times New Roman" w:hAnsi="Times New Roman" w:cs="Times New Roman"/>
        </w:rPr>
        <w:t>ory T cells (CD4</w:t>
      </w:r>
      <w:r w:rsidRPr="002C69A5">
        <w:rPr>
          <w:rFonts w:ascii="Times New Roman" w:hAnsi="Times New Roman" w:cs="Times New Roman"/>
          <w:vertAlign w:val="superscript"/>
        </w:rPr>
        <w:t>+</w:t>
      </w:r>
      <w:r w:rsidRPr="002C69A5">
        <w:rPr>
          <w:rFonts w:ascii="Times New Roman" w:hAnsi="Times New Roman" w:cs="Times New Roman"/>
        </w:rPr>
        <w:t>CD62L</w:t>
      </w:r>
      <w:r w:rsidRPr="002C69A5">
        <w:rPr>
          <w:rFonts w:ascii="Times New Roman" w:hAnsi="Times New Roman" w:cs="Times New Roman"/>
          <w:vertAlign w:val="superscript"/>
        </w:rPr>
        <w:t>+</w:t>
      </w:r>
      <w:r w:rsidRPr="002C69A5">
        <w:rPr>
          <w:rFonts w:ascii="Times New Roman" w:hAnsi="Times New Roman" w:cs="Times New Roman"/>
        </w:rPr>
        <w:t>CD44</w:t>
      </w:r>
      <w:r w:rsidRPr="002C69A5">
        <w:rPr>
          <w:rFonts w:ascii="Times New Roman" w:hAnsi="Times New Roman" w:cs="Times New Roman"/>
          <w:vertAlign w:val="superscript"/>
        </w:rPr>
        <w:t>+</w:t>
      </w:r>
      <w:r w:rsidRPr="002C69A5">
        <w:rPr>
          <w:rFonts w:ascii="Times New Roman" w:hAnsi="Times New Roman" w:cs="Times New Roman"/>
        </w:rPr>
        <w:t xml:space="preserve">), or </w:t>
      </w:r>
      <w:r w:rsidRPr="002C69A5">
        <w:rPr>
          <w:rFonts w:ascii="Times New Roman" w:hAnsi="Times New Roman" w:cs="Times New Roman"/>
          <w:b/>
          <w:bCs/>
        </w:rPr>
        <w:t>(</w:t>
      </w:r>
      <w:r>
        <w:rPr>
          <w:rFonts w:ascii="Times New Roman" w:hAnsi="Times New Roman" w:cs="Times New Roman"/>
          <w:b/>
          <w:bCs/>
        </w:rPr>
        <w:t>C</w:t>
      </w:r>
      <w:r w:rsidRPr="002C69A5">
        <w:rPr>
          <w:rFonts w:ascii="Times New Roman" w:hAnsi="Times New Roman" w:cs="Times New Roman"/>
          <w:b/>
          <w:bCs/>
        </w:rPr>
        <w:t>)</w:t>
      </w:r>
      <w:r w:rsidRPr="002C69A5">
        <w:rPr>
          <w:rFonts w:ascii="Times New Roman" w:hAnsi="Times New Roman" w:cs="Times New Roman"/>
        </w:rPr>
        <w:t xml:space="preserve"> CD4</w:t>
      </w:r>
      <w:r w:rsidRPr="002C69A5">
        <w:rPr>
          <w:rFonts w:ascii="Times New Roman" w:hAnsi="Times New Roman" w:cs="Times New Roman"/>
          <w:vertAlign w:val="superscript"/>
        </w:rPr>
        <w:t xml:space="preserve">+ </w:t>
      </w:r>
      <w:r w:rsidRPr="00811C50">
        <w:rPr>
          <w:rFonts w:ascii="Times New Roman" w:hAnsi="Times New Roman" w:cs="Times New Roman"/>
        </w:rPr>
        <w:t>effector</w:t>
      </w:r>
      <w:r w:rsidRPr="002C69A5">
        <w:rPr>
          <w:rFonts w:ascii="Times New Roman" w:hAnsi="Times New Roman" w:cs="Times New Roman"/>
        </w:rPr>
        <w:t xml:space="preserve"> memory T cells (CD4</w:t>
      </w:r>
      <w:r w:rsidRPr="002C69A5">
        <w:rPr>
          <w:rFonts w:ascii="Times New Roman" w:hAnsi="Times New Roman" w:cs="Times New Roman"/>
          <w:vertAlign w:val="superscript"/>
        </w:rPr>
        <w:t>+</w:t>
      </w:r>
      <w:r w:rsidR="000F1027" w:rsidRPr="002C69A5">
        <w:rPr>
          <w:rFonts w:ascii="Times New Roman" w:hAnsi="Times New Roman" w:cs="Times New Roman"/>
        </w:rPr>
        <w:t>CD62L</w:t>
      </w:r>
      <w:r w:rsidR="000F1027" w:rsidRPr="002C69A5">
        <w:rPr>
          <w:rFonts w:ascii="Times New Roman" w:hAnsi="Times New Roman" w:cs="Times New Roman"/>
          <w:vertAlign w:val="superscript"/>
        </w:rPr>
        <w:t>-</w:t>
      </w:r>
      <w:r w:rsidRPr="002C69A5">
        <w:rPr>
          <w:rFonts w:ascii="Times New Roman" w:hAnsi="Times New Roman" w:cs="Times New Roman"/>
        </w:rPr>
        <w:t>CD44</w:t>
      </w:r>
      <w:r w:rsidRPr="002C69A5">
        <w:rPr>
          <w:rFonts w:ascii="Times New Roman" w:hAnsi="Times New Roman" w:cs="Times New Roman"/>
          <w:vertAlign w:val="superscript"/>
        </w:rPr>
        <w:t>+</w:t>
      </w:r>
      <w:r w:rsidRPr="002C69A5">
        <w:rPr>
          <w:rFonts w:ascii="Times New Roman" w:hAnsi="Times New Roman" w:cs="Times New Roman"/>
        </w:rPr>
        <w:t xml:space="preserve">) at week 10, nor in </w:t>
      </w:r>
      <w:r w:rsidRPr="002C69A5">
        <w:rPr>
          <w:rFonts w:ascii="Times New Roman" w:eastAsia="YuKyokasho" w:hAnsi="Times New Roman" w:cs="Times New Roman"/>
          <w:b/>
          <w:bCs/>
        </w:rPr>
        <w:t>(D)</w:t>
      </w:r>
      <w:r w:rsidRPr="002C69A5">
        <w:rPr>
          <w:rFonts w:ascii="Times New Roman" w:hAnsi="Times New Roman" w:cs="Times New Roman"/>
        </w:rPr>
        <w:t xml:space="preserve"> CD4</w:t>
      </w:r>
      <w:r w:rsidRPr="002C69A5">
        <w:rPr>
          <w:rFonts w:ascii="Times New Roman" w:hAnsi="Times New Roman" w:cs="Times New Roman"/>
          <w:vertAlign w:val="superscript"/>
        </w:rPr>
        <w:t>+</w:t>
      </w:r>
      <w:r w:rsidRPr="002C69A5">
        <w:rPr>
          <w:rFonts w:ascii="Times New Roman" w:hAnsi="Times New Roman" w:cs="Times New Roman"/>
        </w:rPr>
        <w:t>CD62L</w:t>
      </w:r>
      <w:r w:rsidRPr="002C69A5">
        <w:rPr>
          <w:rFonts w:ascii="Times New Roman" w:hAnsi="Times New Roman" w:cs="Times New Roman"/>
          <w:vertAlign w:val="superscript"/>
        </w:rPr>
        <w:t>+</w:t>
      </w:r>
      <w:r w:rsidRPr="002C69A5">
        <w:rPr>
          <w:rFonts w:ascii="Times New Roman" w:hAnsi="Times New Roman" w:cs="Times New Roman"/>
        </w:rPr>
        <w:t xml:space="preserve"> T cells,</w:t>
      </w:r>
      <w:r w:rsidRPr="002C69A5">
        <w:rPr>
          <w:rFonts w:ascii="Times New Roman" w:hAnsi="Times New Roman" w:cs="Times New Roman"/>
          <w:b/>
          <w:bCs/>
        </w:rPr>
        <w:t xml:space="preserve"> (</w:t>
      </w:r>
      <w:r w:rsidRPr="002C69A5">
        <w:rPr>
          <w:rFonts w:ascii="Times New Roman" w:hAnsi="Times New Roman" w:cs="Times New Roman" w:hint="eastAsia"/>
          <w:b/>
          <w:bCs/>
        </w:rPr>
        <w:t>E</w:t>
      </w:r>
      <w:r w:rsidRPr="002C69A5">
        <w:rPr>
          <w:rFonts w:ascii="Times New Roman" w:hAnsi="Times New Roman" w:cs="Times New Roman"/>
          <w:b/>
          <w:bCs/>
        </w:rPr>
        <w:t>)</w:t>
      </w:r>
      <w:r w:rsidRPr="002C69A5">
        <w:rPr>
          <w:rFonts w:ascii="Times New Roman" w:hAnsi="Times New Roman" w:cs="Times New Roman"/>
        </w:rPr>
        <w:t xml:space="preserve"> CD4</w:t>
      </w:r>
      <w:r w:rsidRPr="002C69A5">
        <w:rPr>
          <w:rFonts w:ascii="Times New Roman" w:hAnsi="Times New Roman" w:cs="Times New Roman"/>
          <w:vertAlign w:val="superscript"/>
        </w:rPr>
        <w:t xml:space="preserve">+ </w:t>
      </w:r>
      <w:r w:rsidRPr="002C69A5">
        <w:rPr>
          <w:rFonts w:ascii="Times New Roman" w:hAnsi="Times New Roman" w:cs="Times New Roman"/>
        </w:rPr>
        <w:t>central memory T cells (CD4</w:t>
      </w:r>
      <w:r w:rsidRPr="002C69A5">
        <w:rPr>
          <w:rFonts w:ascii="Times New Roman" w:hAnsi="Times New Roman" w:cs="Times New Roman"/>
          <w:vertAlign w:val="superscript"/>
        </w:rPr>
        <w:t>+</w:t>
      </w:r>
      <w:r w:rsidRPr="002C69A5">
        <w:rPr>
          <w:rFonts w:ascii="Times New Roman" w:hAnsi="Times New Roman" w:cs="Times New Roman"/>
        </w:rPr>
        <w:t>CD62L</w:t>
      </w:r>
      <w:r w:rsidRPr="002C69A5">
        <w:rPr>
          <w:rFonts w:ascii="Times New Roman" w:hAnsi="Times New Roman" w:cs="Times New Roman"/>
          <w:vertAlign w:val="superscript"/>
        </w:rPr>
        <w:t>+</w:t>
      </w:r>
      <w:r w:rsidRPr="002C69A5">
        <w:rPr>
          <w:rFonts w:ascii="Times New Roman" w:hAnsi="Times New Roman" w:cs="Times New Roman"/>
        </w:rPr>
        <w:t>CD44</w:t>
      </w:r>
      <w:r w:rsidRPr="002C69A5">
        <w:rPr>
          <w:rFonts w:ascii="Times New Roman" w:hAnsi="Times New Roman" w:cs="Times New Roman"/>
          <w:vertAlign w:val="superscript"/>
        </w:rPr>
        <w:t>+</w:t>
      </w:r>
      <w:r w:rsidRPr="002C69A5">
        <w:rPr>
          <w:rFonts w:ascii="Times New Roman" w:hAnsi="Times New Roman" w:cs="Times New Roman"/>
        </w:rPr>
        <w:t xml:space="preserve">), or </w:t>
      </w:r>
      <w:r w:rsidRPr="002C69A5">
        <w:rPr>
          <w:rFonts w:ascii="Times New Roman" w:hAnsi="Times New Roman" w:cs="Times New Roman"/>
          <w:b/>
          <w:bCs/>
        </w:rPr>
        <w:t>(F)</w:t>
      </w:r>
      <w:r w:rsidRPr="002C69A5">
        <w:rPr>
          <w:rFonts w:ascii="Times New Roman" w:hAnsi="Times New Roman" w:cs="Times New Roman"/>
        </w:rPr>
        <w:t xml:space="preserve"> CD4</w:t>
      </w:r>
      <w:r w:rsidRPr="002C69A5">
        <w:rPr>
          <w:rFonts w:ascii="Times New Roman" w:hAnsi="Times New Roman" w:cs="Times New Roman"/>
          <w:vertAlign w:val="superscript"/>
        </w:rPr>
        <w:t xml:space="preserve">+ </w:t>
      </w:r>
      <w:r w:rsidRPr="002C69A5">
        <w:rPr>
          <w:rFonts w:ascii="Times New Roman" w:hAnsi="Times New Roman" w:cs="Times New Roman"/>
        </w:rPr>
        <w:t>effector memory T cells (CD4</w:t>
      </w:r>
      <w:r w:rsidRPr="002C69A5">
        <w:rPr>
          <w:rFonts w:ascii="Times New Roman" w:hAnsi="Times New Roman" w:cs="Times New Roman"/>
          <w:vertAlign w:val="superscript"/>
        </w:rPr>
        <w:t>+</w:t>
      </w:r>
      <w:r w:rsidRPr="002C69A5">
        <w:rPr>
          <w:rFonts w:ascii="Times New Roman" w:hAnsi="Times New Roman" w:cs="Times New Roman"/>
        </w:rPr>
        <w:t>CD62L</w:t>
      </w:r>
      <w:r w:rsidRPr="002C69A5">
        <w:rPr>
          <w:rFonts w:ascii="Times New Roman" w:hAnsi="Times New Roman" w:cs="Times New Roman"/>
          <w:vertAlign w:val="superscript"/>
        </w:rPr>
        <w:t>-</w:t>
      </w:r>
      <w:r w:rsidRPr="002C69A5">
        <w:rPr>
          <w:rFonts w:ascii="Times New Roman" w:hAnsi="Times New Roman" w:cs="Times New Roman"/>
        </w:rPr>
        <w:t>CD44</w:t>
      </w:r>
      <w:r w:rsidRPr="002C69A5">
        <w:rPr>
          <w:rFonts w:ascii="Times New Roman" w:hAnsi="Times New Roman" w:cs="Times New Roman"/>
          <w:vertAlign w:val="superscript"/>
        </w:rPr>
        <w:t>+</w:t>
      </w:r>
      <w:r w:rsidRPr="002C69A5">
        <w:rPr>
          <w:rFonts w:ascii="Times New Roman" w:hAnsi="Times New Roman" w:cs="Times New Roman"/>
        </w:rPr>
        <w:t xml:space="preserve">) </w:t>
      </w:r>
      <w:r w:rsidRPr="002C69A5">
        <w:rPr>
          <w:rFonts w:ascii="Times New Roman" w:hAnsi="Times New Roman" w:cs="Times New Roman" w:hint="eastAsia"/>
        </w:rPr>
        <w:t>at</w:t>
      </w:r>
      <w:r w:rsidRPr="002C69A5">
        <w:rPr>
          <w:rFonts w:ascii="Times New Roman" w:hAnsi="Times New Roman" w:cs="Times New Roman"/>
        </w:rPr>
        <w:t xml:space="preserve"> week 26.</w:t>
      </w:r>
      <w:r>
        <w:rPr>
          <w:rFonts w:ascii="Times New Roman" w:hAnsi="Times New Roman" w:cs="Times New Roman"/>
        </w:rPr>
        <w:t xml:space="preserve"> </w:t>
      </w:r>
    </w:p>
    <w:p w14:paraId="78E963AB" w14:textId="4913F6D4" w:rsidR="009527F4" w:rsidRDefault="009527F4">
      <w:pPr>
        <w:rPr>
          <w:rFonts w:ascii="Times New Roman" w:hAnsi="Times New Roman" w:cs="Times New Roman"/>
        </w:rPr>
      </w:pPr>
      <w:r>
        <w:rPr>
          <w:rFonts w:ascii="Times New Roman" w:hAnsi="Times New Roman" w:cs="Times New Roman"/>
        </w:rPr>
        <w:br w:type="page"/>
      </w:r>
    </w:p>
    <w:p w14:paraId="38D0D982" w14:textId="2E1B5490" w:rsidR="00BD701E" w:rsidRDefault="0099586C" w:rsidP="00BD701E">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CC9EA8D" wp14:editId="6987F0CD">
            <wp:extent cx="3550489" cy="337413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50489" cy="3374136"/>
                    </a:xfrm>
                    <a:prstGeom prst="rect">
                      <a:avLst/>
                    </a:prstGeom>
                    <a:noFill/>
                  </pic:spPr>
                </pic:pic>
              </a:graphicData>
            </a:graphic>
          </wp:inline>
        </w:drawing>
      </w:r>
    </w:p>
    <w:p w14:paraId="3F353288" w14:textId="137ED216" w:rsidR="00337D0B" w:rsidRDefault="00BD701E" w:rsidP="00337D0B">
      <w:pPr>
        <w:jc w:val="both"/>
        <w:rPr>
          <w:rFonts w:ascii="Times New Roman" w:hAnsi="Times New Roman" w:cs="Times New Roman"/>
        </w:rPr>
      </w:pPr>
      <w:r w:rsidRPr="003659FF">
        <w:rPr>
          <w:rFonts w:ascii="Times New Roman" w:hAnsi="Times New Roman" w:cs="Times New Roman" w:hint="eastAsia"/>
          <w:b/>
          <w:bCs/>
        </w:rPr>
        <w:t>F</w:t>
      </w:r>
      <w:r w:rsidRPr="003659FF">
        <w:rPr>
          <w:rFonts w:ascii="Times New Roman" w:hAnsi="Times New Roman" w:cs="Times New Roman"/>
          <w:b/>
          <w:bCs/>
        </w:rPr>
        <w:t>igure S</w:t>
      </w:r>
      <w:r>
        <w:rPr>
          <w:rFonts w:ascii="Times New Roman" w:hAnsi="Times New Roman" w:cs="Times New Roman"/>
          <w:b/>
          <w:bCs/>
        </w:rPr>
        <w:t>1</w:t>
      </w:r>
      <w:r w:rsidR="009527F4">
        <w:rPr>
          <w:rFonts w:ascii="Times New Roman" w:hAnsi="Times New Roman" w:cs="Times New Roman"/>
          <w:b/>
          <w:bCs/>
        </w:rPr>
        <w:t>7</w:t>
      </w:r>
      <w:r>
        <w:rPr>
          <w:rFonts w:ascii="Times New Roman" w:hAnsi="Times New Roman" w:cs="Times New Roman"/>
          <w:b/>
          <w:bCs/>
        </w:rPr>
        <w:t xml:space="preserve">. </w:t>
      </w:r>
      <w:r w:rsidRPr="006E47D8">
        <w:rPr>
          <w:rFonts w:ascii="Times New Roman" w:hAnsi="Times New Roman" w:cs="Times New Roman"/>
          <w:b/>
          <w:bCs/>
        </w:rPr>
        <w:t xml:space="preserve">Flow cytometry gating strategy for </w:t>
      </w:r>
      <w:r>
        <w:rPr>
          <w:rFonts w:ascii="Times New Roman" w:hAnsi="Times New Roman" w:cs="Times New Roman"/>
          <w:b/>
          <w:bCs/>
        </w:rPr>
        <w:t xml:space="preserve">analyzing the </w:t>
      </w:r>
      <w:r>
        <w:rPr>
          <w:rFonts w:ascii="Times New Roman" w:hAnsi="Times New Roman" w:cs="Times New Roman" w:hint="eastAsia"/>
          <w:b/>
          <w:bCs/>
        </w:rPr>
        <w:t>pro</w:t>
      </w:r>
      <w:r>
        <w:rPr>
          <w:rFonts w:ascii="Times New Roman" w:hAnsi="Times New Roman" w:cs="Times New Roman"/>
          <w:b/>
          <w:bCs/>
        </w:rPr>
        <w:t>liferation of CD4</w:t>
      </w:r>
      <w:r w:rsidRPr="00055D1C">
        <w:rPr>
          <w:rFonts w:ascii="Times New Roman" w:hAnsi="Times New Roman" w:cs="Times New Roman"/>
          <w:b/>
          <w:bCs/>
          <w:vertAlign w:val="superscript"/>
        </w:rPr>
        <w:t>+</w:t>
      </w:r>
      <w:r>
        <w:rPr>
          <w:rFonts w:ascii="Times New Roman" w:hAnsi="Times New Roman" w:cs="Times New Roman"/>
          <w:b/>
          <w:bCs/>
        </w:rPr>
        <w:t xml:space="preserve"> and CD8</w:t>
      </w:r>
      <w:r w:rsidRPr="00055D1C">
        <w:rPr>
          <w:rFonts w:ascii="Times New Roman" w:hAnsi="Times New Roman" w:cs="Times New Roman"/>
          <w:b/>
          <w:bCs/>
          <w:vertAlign w:val="superscript"/>
        </w:rPr>
        <w:t>+</w:t>
      </w:r>
      <w:r>
        <w:rPr>
          <w:rFonts w:ascii="Times New Roman" w:hAnsi="Times New Roman" w:cs="Times New Roman"/>
          <w:b/>
          <w:bCs/>
        </w:rPr>
        <w:t xml:space="preserve"> T cells after p210 stimulation. </w:t>
      </w:r>
      <w:r>
        <w:rPr>
          <w:rFonts w:ascii="Times New Roman" w:hAnsi="Times New Roman" w:cs="Times New Roman"/>
        </w:rPr>
        <w:t>S</w:t>
      </w:r>
      <w:r w:rsidRPr="006E47D8">
        <w:rPr>
          <w:rFonts w:ascii="Times New Roman" w:hAnsi="Times New Roman" w:cs="Times New Roman"/>
        </w:rPr>
        <w:t xml:space="preserve">ingle cell suspension was gated on FSC-A and SSC-A to exclude cell debris, </w:t>
      </w:r>
      <w:r w:rsidR="00337D0B" w:rsidRPr="006E47D8">
        <w:rPr>
          <w:rFonts w:ascii="Times New Roman" w:hAnsi="Times New Roman" w:cs="Times New Roman"/>
        </w:rPr>
        <w:t xml:space="preserve">followed by exclusion of doublets on FSC-H. Singlets were then gated on Live/Dead </w:t>
      </w:r>
      <w:r w:rsidR="00337D0B">
        <w:rPr>
          <w:rFonts w:ascii="Times New Roman" w:hAnsi="Times New Roman" w:cs="Times New Roman"/>
        </w:rPr>
        <w:t>staining</w:t>
      </w:r>
      <w:r w:rsidR="00337D0B" w:rsidRPr="006E47D8">
        <w:rPr>
          <w:rFonts w:ascii="Times New Roman" w:hAnsi="Times New Roman" w:cs="Times New Roman"/>
        </w:rPr>
        <w:t xml:space="preserve"> for viable cells. </w:t>
      </w:r>
      <w:r w:rsidR="00337D0B">
        <w:rPr>
          <w:rFonts w:ascii="Times New Roman" w:hAnsi="Times New Roman" w:cs="Times New Roman"/>
        </w:rPr>
        <w:t>C</w:t>
      </w:r>
      <w:r w:rsidR="00337D0B" w:rsidRPr="006E47D8">
        <w:rPr>
          <w:rFonts w:ascii="Times New Roman" w:hAnsi="Times New Roman" w:cs="Times New Roman"/>
        </w:rPr>
        <w:t>ells were</w:t>
      </w:r>
      <w:r w:rsidR="00337D0B">
        <w:rPr>
          <w:rFonts w:ascii="Times New Roman" w:hAnsi="Times New Roman" w:cs="Times New Roman"/>
        </w:rPr>
        <w:t xml:space="preserve"> then further</w:t>
      </w:r>
      <w:r w:rsidR="00337D0B" w:rsidRPr="006E47D8">
        <w:rPr>
          <w:rFonts w:ascii="Times New Roman" w:hAnsi="Times New Roman" w:cs="Times New Roman"/>
        </w:rPr>
        <w:t xml:space="preserve"> separated </w:t>
      </w:r>
      <w:r w:rsidR="00337D0B">
        <w:rPr>
          <w:rFonts w:ascii="Times New Roman" w:hAnsi="Times New Roman" w:cs="Times New Roman"/>
        </w:rPr>
        <w:t xml:space="preserve">into </w:t>
      </w:r>
      <w:r w:rsidR="00337D0B" w:rsidRPr="00337D0B">
        <w:rPr>
          <w:rFonts w:ascii="Times New Roman" w:hAnsi="Times New Roman" w:cs="Times New Roman"/>
        </w:rPr>
        <w:t>CD4</w:t>
      </w:r>
      <w:r w:rsidR="00337D0B" w:rsidRPr="00337D0B">
        <w:rPr>
          <w:rFonts w:ascii="Times New Roman" w:hAnsi="Times New Roman" w:cs="Times New Roman"/>
          <w:vertAlign w:val="superscript"/>
        </w:rPr>
        <w:t>+</w:t>
      </w:r>
      <w:r w:rsidR="00337D0B" w:rsidRPr="00337D0B">
        <w:rPr>
          <w:rFonts w:ascii="Times New Roman" w:hAnsi="Times New Roman" w:cs="Times New Roman"/>
        </w:rPr>
        <w:t xml:space="preserve"> and CD8</w:t>
      </w:r>
      <w:r w:rsidR="00337D0B" w:rsidRPr="00337D0B">
        <w:rPr>
          <w:rFonts w:ascii="Times New Roman" w:hAnsi="Times New Roman" w:cs="Times New Roman"/>
          <w:vertAlign w:val="superscript"/>
        </w:rPr>
        <w:t>+</w:t>
      </w:r>
      <w:r w:rsidR="00337D0B" w:rsidRPr="00337D0B">
        <w:rPr>
          <w:rFonts w:ascii="Times New Roman" w:hAnsi="Times New Roman" w:cs="Times New Roman"/>
        </w:rPr>
        <w:t xml:space="preserve"> T cells</w:t>
      </w:r>
      <w:r w:rsidR="00337D0B">
        <w:rPr>
          <w:rFonts w:ascii="Times New Roman" w:hAnsi="Times New Roman" w:cs="Times New Roman"/>
        </w:rPr>
        <w:t xml:space="preserve">, of which the cell population with decreased CSFE intensities were gated as proliferated cells. </w:t>
      </w:r>
    </w:p>
    <w:p w14:paraId="26B6BEF4" w14:textId="141180B8" w:rsidR="00EA11BE" w:rsidRDefault="00EA11BE">
      <w:pPr>
        <w:rPr>
          <w:rFonts w:ascii="Times New Roman" w:hAnsi="Times New Roman" w:cs="Times New Roman"/>
        </w:rPr>
      </w:pPr>
      <w:r>
        <w:rPr>
          <w:rFonts w:ascii="Times New Roman" w:hAnsi="Times New Roman" w:cs="Times New Roman"/>
        </w:rPr>
        <w:br w:type="page"/>
      </w:r>
    </w:p>
    <w:p w14:paraId="4BC865D7" w14:textId="1F2E582E" w:rsidR="00337D0B" w:rsidRDefault="004E0C29" w:rsidP="00AF3ECE">
      <w:pPr>
        <w:pStyle w:val="Paragraph"/>
        <w:ind w:firstLine="0"/>
        <w:jc w:val="center"/>
        <w:rPr>
          <w:rFonts w:eastAsia="YuKyokasho"/>
        </w:rPr>
      </w:pPr>
      <w:r>
        <w:rPr>
          <w:rFonts w:eastAsia="YuKyokasho"/>
          <w:noProof/>
        </w:rPr>
        <w:lastRenderedPageBreak/>
        <w:drawing>
          <wp:inline distT="0" distB="0" distL="0" distR="0" wp14:anchorId="6F8CBEE7" wp14:editId="4FF99176">
            <wp:extent cx="4283441" cy="3008376"/>
            <wp:effectExtent l="0" t="0" r="3175"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3441" cy="3008376"/>
                    </a:xfrm>
                    <a:prstGeom prst="rect">
                      <a:avLst/>
                    </a:prstGeom>
                    <a:noFill/>
                  </pic:spPr>
                </pic:pic>
              </a:graphicData>
            </a:graphic>
          </wp:inline>
        </w:drawing>
      </w:r>
    </w:p>
    <w:p w14:paraId="61F7C2B8" w14:textId="732D1766" w:rsidR="00AF3ECE" w:rsidRDefault="00AF3ECE" w:rsidP="00AF3ECE">
      <w:pPr>
        <w:pStyle w:val="Paragraph"/>
        <w:ind w:firstLine="0"/>
        <w:jc w:val="both"/>
        <w:rPr>
          <w:rFonts w:eastAsia="YuKyokasho"/>
        </w:rPr>
      </w:pPr>
      <w:bookmarkStart w:id="3" w:name="_Hlk96449575"/>
      <w:r w:rsidRPr="00337D0B">
        <w:rPr>
          <w:rFonts w:eastAsia="PMingLiU"/>
          <w:b/>
          <w:bCs/>
          <w:kern w:val="2"/>
          <w:lang w:eastAsia="zh-CN"/>
        </w:rPr>
        <w:t>Fi</w:t>
      </w:r>
      <w:bookmarkEnd w:id="3"/>
      <w:r w:rsidRPr="00337D0B">
        <w:rPr>
          <w:rFonts w:eastAsia="PMingLiU"/>
          <w:b/>
          <w:bCs/>
          <w:kern w:val="2"/>
          <w:lang w:eastAsia="zh-CN"/>
        </w:rPr>
        <w:t>gure 1</w:t>
      </w:r>
      <w:r w:rsidR="003F6B15">
        <w:rPr>
          <w:rFonts w:eastAsia="PMingLiU"/>
          <w:b/>
          <w:bCs/>
          <w:kern w:val="2"/>
          <w:lang w:eastAsia="zh-CN"/>
        </w:rPr>
        <w:t>8</w:t>
      </w:r>
      <w:r w:rsidRPr="00337D0B">
        <w:rPr>
          <w:rFonts w:eastAsia="PMingLiU"/>
          <w:b/>
          <w:bCs/>
          <w:kern w:val="2"/>
          <w:lang w:eastAsia="zh-CN"/>
        </w:rPr>
        <w:t>.</w:t>
      </w:r>
      <w:r>
        <w:rPr>
          <w:rFonts w:eastAsia="PMingLiU"/>
          <w:b/>
          <w:bCs/>
          <w:kern w:val="2"/>
          <w:lang w:eastAsia="zh-CN"/>
        </w:rPr>
        <w:t xml:space="preserve"> Serum cytokine levels of immunized </w:t>
      </w:r>
      <w:r w:rsidRPr="00724370">
        <w:rPr>
          <w:b/>
          <w:bCs/>
        </w:rPr>
        <w:t>ApoE</w:t>
      </w:r>
      <w:r w:rsidRPr="00724370">
        <w:rPr>
          <w:b/>
          <w:bCs/>
          <w:vertAlign w:val="superscript"/>
        </w:rPr>
        <w:t>-/-</w:t>
      </w:r>
      <w:r w:rsidRPr="00724370">
        <w:rPr>
          <w:b/>
          <w:bCs/>
        </w:rPr>
        <w:t xml:space="preserve"> mice </w:t>
      </w:r>
      <w:r>
        <w:rPr>
          <w:b/>
          <w:bCs/>
        </w:rPr>
        <w:t>and C57BL</w:t>
      </w:r>
      <w:r w:rsidR="001D7269">
        <w:rPr>
          <w:b/>
          <w:bCs/>
        </w:rPr>
        <w:t>/</w:t>
      </w:r>
      <w:r>
        <w:rPr>
          <w:b/>
          <w:bCs/>
        </w:rPr>
        <w:t>6 mice after the primary booster (</w:t>
      </w:r>
      <w:r w:rsidRPr="00724370">
        <w:rPr>
          <w:b/>
          <w:bCs/>
        </w:rPr>
        <w:t xml:space="preserve">week </w:t>
      </w:r>
      <w:r>
        <w:rPr>
          <w:b/>
          <w:bCs/>
        </w:rPr>
        <w:t xml:space="preserve">10). (A) (B) </w:t>
      </w:r>
      <w:r>
        <w:rPr>
          <w:rFonts w:eastAsia="YuKyokasho"/>
          <w:lang w:eastAsia="zh-CN"/>
        </w:rPr>
        <w:t xml:space="preserve">IFN-γ and </w:t>
      </w:r>
      <w:r w:rsidRPr="00AF3ECE">
        <w:rPr>
          <w:rFonts w:eastAsia="YuKyokasho"/>
          <w:b/>
          <w:bCs/>
          <w:lang w:eastAsia="zh-CN"/>
        </w:rPr>
        <w:t>(C) (D)</w:t>
      </w:r>
      <w:r>
        <w:rPr>
          <w:rFonts w:eastAsia="YuKyokasho"/>
          <w:lang w:eastAsia="zh-CN"/>
        </w:rPr>
        <w:t>IL-10 levels in the serum were measured by ELISA, which showed that SPION-based vaccinations enhanced the IFN-γ and IL-10 levels and SP-D1+P1 was even more potent than S</w:t>
      </w:r>
      <w:r>
        <w:rPr>
          <w:rFonts w:eastAsia="YuKyokasho" w:hint="eastAsia"/>
          <w:lang w:eastAsia="zh-CN"/>
        </w:rPr>
        <w:t>P</w:t>
      </w:r>
      <w:r>
        <w:rPr>
          <w:rFonts w:eastAsia="YuKyokasho"/>
          <w:lang w:eastAsia="zh-CN"/>
        </w:rPr>
        <w:t xml:space="preserve">-D1P1. </w:t>
      </w:r>
    </w:p>
    <w:p w14:paraId="78F5EFF9" w14:textId="23E7A1DD" w:rsidR="003F6B15" w:rsidRDefault="003F6B15">
      <w:pPr>
        <w:rPr>
          <w:rFonts w:ascii="Times New Roman" w:hAnsi="Times New Roman" w:cs="Times New Roman"/>
        </w:rPr>
      </w:pPr>
      <w:r>
        <w:rPr>
          <w:rFonts w:ascii="Times New Roman" w:hAnsi="Times New Roman" w:cs="Times New Roman"/>
        </w:rPr>
        <w:br w:type="page"/>
      </w:r>
    </w:p>
    <w:p w14:paraId="08394DDE" w14:textId="1D075CF1" w:rsidR="002A7D85" w:rsidRDefault="0062350B" w:rsidP="006E47D8">
      <w:pPr>
        <w:jc w:val="both"/>
        <w:rPr>
          <w:rFonts w:ascii="Times New Roman" w:hAnsi="Times New Roman" w:cs="Times New Roman"/>
        </w:rPr>
      </w:pPr>
      <w:r>
        <w:rPr>
          <w:rFonts w:ascii="Times New Roman" w:hAnsi="Times New Roman" w:cs="Times New Roman"/>
          <w:noProof/>
        </w:rPr>
        <w:lastRenderedPageBreak/>
        <w:drawing>
          <wp:inline distT="0" distB="0" distL="0" distR="0" wp14:anchorId="6DAE64E8" wp14:editId="406926EE">
            <wp:extent cx="5273675" cy="28105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3675" cy="2810510"/>
                    </a:xfrm>
                    <a:prstGeom prst="rect">
                      <a:avLst/>
                    </a:prstGeom>
                    <a:noFill/>
                  </pic:spPr>
                </pic:pic>
              </a:graphicData>
            </a:graphic>
          </wp:inline>
        </w:drawing>
      </w:r>
    </w:p>
    <w:p w14:paraId="5C2DE974" w14:textId="0601CC2B" w:rsidR="003F6B15" w:rsidRPr="003F6B15" w:rsidRDefault="003F6B15" w:rsidP="003F6B15">
      <w:pPr>
        <w:pStyle w:val="Paragraph"/>
        <w:ind w:firstLine="0"/>
        <w:jc w:val="both"/>
        <w:rPr>
          <w:rFonts w:eastAsia="PMingLiU"/>
          <w:kern w:val="2"/>
          <w:lang w:eastAsia="zh-CN"/>
        </w:rPr>
      </w:pPr>
      <w:r w:rsidRPr="00337D0B">
        <w:rPr>
          <w:rFonts w:eastAsia="PMingLiU"/>
          <w:b/>
          <w:bCs/>
          <w:kern w:val="2"/>
          <w:lang w:eastAsia="zh-CN"/>
        </w:rPr>
        <w:t>Figure 1</w:t>
      </w:r>
      <w:r>
        <w:rPr>
          <w:rFonts w:eastAsia="PMingLiU"/>
          <w:b/>
          <w:bCs/>
          <w:kern w:val="2"/>
          <w:lang w:eastAsia="zh-CN"/>
        </w:rPr>
        <w:t>9</w:t>
      </w:r>
      <w:r w:rsidRPr="00337D0B">
        <w:rPr>
          <w:rFonts w:eastAsia="PMingLiU"/>
          <w:b/>
          <w:bCs/>
          <w:kern w:val="2"/>
          <w:lang w:eastAsia="zh-CN"/>
        </w:rPr>
        <w:t>.</w:t>
      </w:r>
      <w:r>
        <w:rPr>
          <w:rFonts w:eastAsia="PMingLiU"/>
          <w:b/>
          <w:bCs/>
          <w:kern w:val="2"/>
          <w:lang w:eastAsia="zh-CN"/>
        </w:rPr>
        <w:t xml:space="preserve"> H&amp;</w:t>
      </w:r>
      <w:r>
        <w:rPr>
          <w:rFonts w:eastAsia="PMingLiU" w:hint="eastAsia"/>
          <w:b/>
          <w:bCs/>
          <w:kern w:val="2"/>
          <w:lang w:eastAsia="zh-CN"/>
        </w:rPr>
        <w:t>E</w:t>
      </w:r>
      <w:r>
        <w:rPr>
          <w:rFonts w:eastAsia="PMingLiU"/>
          <w:b/>
          <w:bCs/>
          <w:kern w:val="2"/>
          <w:lang w:eastAsia="zh-CN"/>
        </w:rPr>
        <w:t xml:space="preserve"> staining of major organs in different treatment groups. </w:t>
      </w:r>
      <w:r>
        <w:rPr>
          <w:rFonts w:eastAsia="PMingLiU"/>
          <w:kern w:val="2"/>
          <w:lang w:eastAsia="zh-CN"/>
        </w:rPr>
        <w:t>Histological examinations of the lung, liver, brain, kidney, skin, spleen, lymph node and heart harvested from ApoE</w:t>
      </w:r>
      <w:r w:rsidRPr="003F6B15">
        <w:rPr>
          <w:rFonts w:eastAsia="PMingLiU"/>
          <w:kern w:val="2"/>
          <w:vertAlign w:val="superscript"/>
          <w:lang w:eastAsia="zh-CN"/>
        </w:rPr>
        <w:t>-/-</w:t>
      </w:r>
      <w:r>
        <w:rPr>
          <w:rFonts w:eastAsia="PMingLiU"/>
          <w:kern w:val="2"/>
          <w:lang w:eastAsia="zh-CN"/>
        </w:rPr>
        <w:t xml:space="preserve"> mice at the age of 26 weeks after full vaccinations of different treatments shows no appreciable change in tissue morphology. Representative images were chosen from n=6-8 mice per group.</w:t>
      </w:r>
    </w:p>
    <w:p w14:paraId="4422C602" w14:textId="05131FF5" w:rsidR="003F6B15" w:rsidRPr="003F6B15" w:rsidRDefault="003F6B15" w:rsidP="003F6B15">
      <w:pPr>
        <w:rPr>
          <w:rFonts w:ascii="Times New Roman" w:eastAsia="PMingLiU" w:hAnsi="Times New Roman" w:cs="Times New Roman"/>
          <w:b/>
          <w:bCs/>
          <w:kern w:val="2"/>
        </w:rPr>
      </w:pPr>
      <w:r>
        <w:rPr>
          <w:rFonts w:eastAsia="PMingLiU"/>
          <w:b/>
          <w:bCs/>
          <w:kern w:val="2"/>
        </w:rPr>
        <w:br w:type="page"/>
      </w:r>
    </w:p>
    <w:p w14:paraId="687E0F78" w14:textId="57A06C9E" w:rsidR="003F6B15" w:rsidRDefault="0062350B" w:rsidP="006E47D8">
      <w:pPr>
        <w:jc w:val="both"/>
        <w:rPr>
          <w:rFonts w:ascii="Times New Roman" w:hAnsi="Times New Roman" w:cs="Times New Roman"/>
        </w:rPr>
      </w:pPr>
      <w:r>
        <w:rPr>
          <w:rFonts w:ascii="Times New Roman" w:hAnsi="Times New Roman" w:cs="Times New Roman"/>
          <w:noProof/>
        </w:rPr>
        <w:lastRenderedPageBreak/>
        <w:drawing>
          <wp:inline distT="0" distB="0" distL="0" distR="0" wp14:anchorId="1C219BCE" wp14:editId="2F547F32">
            <wp:extent cx="5273675" cy="2810510"/>
            <wp:effectExtent l="0" t="0" r="317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3675" cy="2810510"/>
                    </a:xfrm>
                    <a:prstGeom prst="rect">
                      <a:avLst/>
                    </a:prstGeom>
                    <a:noFill/>
                  </pic:spPr>
                </pic:pic>
              </a:graphicData>
            </a:graphic>
          </wp:inline>
        </w:drawing>
      </w:r>
    </w:p>
    <w:p w14:paraId="2E966DE1" w14:textId="024CC43E" w:rsidR="003F6B15" w:rsidRPr="003F6B15" w:rsidRDefault="003F6B15" w:rsidP="003F6B15">
      <w:pPr>
        <w:pStyle w:val="Paragraph"/>
        <w:ind w:firstLine="0"/>
        <w:jc w:val="both"/>
        <w:rPr>
          <w:rFonts w:eastAsia="PMingLiU"/>
          <w:kern w:val="2"/>
          <w:lang w:eastAsia="zh-CN"/>
        </w:rPr>
      </w:pPr>
      <w:r w:rsidRPr="00337D0B">
        <w:rPr>
          <w:rFonts w:eastAsia="PMingLiU"/>
          <w:b/>
          <w:bCs/>
          <w:kern w:val="2"/>
          <w:lang w:eastAsia="zh-CN"/>
        </w:rPr>
        <w:t xml:space="preserve">Figure </w:t>
      </w:r>
      <w:r>
        <w:rPr>
          <w:rFonts w:eastAsia="PMingLiU"/>
          <w:b/>
          <w:bCs/>
          <w:kern w:val="2"/>
          <w:lang w:eastAsia="zh-CN"/>
        </w:rPr>
        <w:t>20</w:t>
      </w:r>
      <w:r w:rsidRPr="00337D0B">
        <w:rPr>
          <w:rFonts w:eastAsia="PMingLiU"/>
          <w:b/>
          <w:bCs/>
          <w:kern w:val="2"/>
          <w:lang w:eastAsia="zh-CN"/>
        </w:rPr>
        <w:t>.</w:t>
      </w:r>
      <w:r>
        <w:rPr>
          <w:rFonts w:eastAsia="PMingLiU"/>
          <w:b/>
          <w:bCs/>
          <w:kern w:val="2"/>
          <w:lang w:eastAsia="zh-CN"/>
        </w:rPr>
        <w:t xml:space="preserve"> Prussian blue staining of major organs in different treatment groups. </w:t>
      </w:r>
      <w:r>
        <w:rPr>
          <w:rFonts w:eastAsia="PMingLiU"/>
          <w:kern w:val="2"/>
          <w:lang w:eastAsia="zh-CN"/>
        </w:rPr>
        <w:t>Lung, liver, brain, kidney, skin, spleen, lymph node and heart were harvested from ApoE</w:t>
      </w:r>
      <w:r w:rsidRPr="003F6B15">
        <w:rPr>
          <w:rFonts w:eastAsia="PMingLiU"/>
          <w:kern w:val="2"/>
          <w:vertAlign w:val="superscript"/>
          <w:lang w:eastAsia="zh-CN"/>
        </w:rPr>
        <w:t>-/-</w:t>
      </w:r>
      <w:r>
        <w:rPr>
          <w:rFonts w:eastAsia="PMingLiU"/>
          <w:kern w:val="2"/>
          <w:lang w:eastAsia="zh-CN"/>
        </w:rPr>
        <w:t xml:space="preserve"> mice at the age of 26 weeks after full vaccinations of different treatments, and stained to visualize the </w:t>
      </w:r>
      <w:r>
        <w:rPr>
          <w:rFonts w:eastAsia="PMingLiU" w:hint="eastAsia"/>
          <w:kern w:val="2"/>
          <w:lang w:eastAsia="zh-CN"/>
        </w:rPr>
        <w:t>re</w:t>
      </w:r>
      <w:r>
        <w:rPr>
          <w:rFonts w:eastAsia="PMingLiU"/>
          <w:kern w:val="2"/>
          <w:lang w:eastAsia="zh-CN"/>
        </w:rPr>
        <w:t>sidual SPIONs, which only existed in the skin tissue in SP-D1P1 and SP-D1+P1 groups. Representative images were chosen from n=6-8 mice per group.</w:t>
      </w:r>
    </w:p>
    <w:p w14:paraId="5C0228B4" w14:textId="77777777" w:rsidR="003F6B15" w:rsidRPr="003F6B15" w:rsidRDefault="003F6B15" w:rsidP="003F6B15">
      <w:pPr>
        <w:rPr>
          <w:rFonts w:ascii="Times New Roman" w:eastAsia="PMingLiU" w:hAnsi="Times New Roman" w:cs="Times New Roman"/>
          <w:b/>
          <w:bCs/>
          <w:kern w:val="2"/>
        </w:rPr>
      </w:pPr>
      <w:r>
        <w:rPr>
          <w:rFonts w:eastAsia="PMingLiU"/>
          <w:b/>
          <w:bCs/>
          <w:kern w:val="2"/>
        </w:rPr>
        <w:br w:type="page"/>
      </w:r>
    </w:p>
    <w:p w14:paraId="544E502A" w14:textId="64F67CE2" w:rsidR="003F6B15" w:rsidRDefault="003F6B15" w:rsidP="006E47D8">
      <w:pPr>
        <w:jc w:val="both"/>
        <w:rPr>
          <w:rFonts w:ascii="Times New Roman" w:hAnsi="Times New Roman" w:cs="Times New Roman"/>
        </w:rPr>
      </w:pPr>
    </w:p>
    <w:p w14:paraId="5F21DFBD" w14:textId="3191363E" w:rsidR="003F6B15" w:rsidRDefault="003F6B15" w:rsidP="006E47D8">
      <w:pPr>
        <w:jc w:val="both"/>
        <w:rPr>
          <w:rFonts w:ascii="Times New Roman" w:hAnsi="Times New Roman" w:cs="Times New Roman"/>
        </w:rPr>
      </w:pPr>
    </w:p>
    <w:p w14:paraId="2ADAC789" w14:textId="26259289" w:rsidR="003F6B15" w:rsidRDefault="003F6B15" w:rsidP="006E47D8">
      <w:pPr>
        <w:jc w:val="both"/>
        <w:rPr>
          <w:rFonts w:ascii="Times New Roman" w:hAnsi="Times New Roman" w:cs="Times New Roman"/>
        </w:rPr>
      </w:pPr>
    </w:p>
    <w:p w14:paraId="0A735B5A" w14:textId="06844D69" w:rsidR="003F6B15" w:rsidRDefault="003F6B15" w:rsidP="006E47D8">
      <w:pPr>
        <w:jc w:val="both"/>
        <w:rPr>
          <w:rFonts w:ascii="Times New Roman" w:hAnsi="Times New Roman" w:cs="Times New Roman"/>
        </w:rPr>
      </w:pPr>
    </w:p>
    <w:p w14:paraId="1C9A7416" w14:textId="6C6439A5" w:rsidR="003F6B15" w:rsidRPr="00614214" w:rsidRDefault="003F6B15" w:rsidP="006E47D8">
      <w:pPr>
        <w:jc w:val="both"/>
        <w:rPr>
          <w:rFonts w:ascii="Times New Roman" w:hAnsi="Times New Roman" w:cs="Times New Roman"/>
        </w:rPr>
      </w:pPr>
    </w:p>
    <w:p w14:paraId="5C045DFC" w14:textId="77777777" w:rsidR="003F6B15" w:rsidRPr="00614214" w:rsidRDefault="003F6B15" w:rsidP="006E47D8">
      <w:pPr>
        <w:jc w:val="both"/>
        <w:rPr>
          <w:rFonts w:ascii="Times New Roman" w:hAnsi="Times New Roman" w:cs="Times New Roman"/>
        </w:rPr>
      </w:pPr>
    </w:p>
    <w:p w14:paraId="17DC640B" w14:textId="4C7EE28B" w:rsidR="00436A55" w:rsidRPr="00614214" w:rsidRDefault="00436A55" w:rsidP="00436A55">
      <w:pPr>
        <w:jc w:val="both"/>
        <w:rPr>
          <w:rFonts w:ascii="Times New Roman" w:hAnsi="Times New Roman" w:cs="Times New Roman"/>
          <w:b/>
          <w:bCs/>
        </w:rPr>
      </w:pPr>
      <w:r w:rsidRPr="00614214">
        <w:rPr>
          <w:rFonts w:ascii="Times New Roman" w:hAnsi="Times New Roman" w:cs="Times New Roman"/>
          <w:b/>
          <w:bCs/>
        </w:rPr>
        <w:t>References</w:t>
      </w:r>
    </w:p>
    <w:p w14:paraId="50CEA3B0" w14:textId="77777777" w:rsidR="000814F6" w:rsidRPr="00614214" w:rsidRDefault="004A096C" w:rsidP="000814F6">
      <w:pPr>
        <w:pStyle w:val="EndNoteBibliography"/>
        <w:rPr>
          <w:rFonts w:ascii="Times New Roman" w:hAnsi="Times New Roman" w:cs="Times New Roman"/>
          <w:noProof/>
        </w:rPr>
      </w:pPr>
      <w:r w:rsidRPr="00614214">
        <w:rPr>
          <w:rFonts w:ascii="Times New Roman" w:hAnsi="Times New Roman" w:cs="Times New Roman"/>
        </w:rPr>
        <w:fldChar w:fldCharType="begin"/>
      </w:r>
      <w:r w:rsidRPr="00614214">
        <w:rPr>
          <w:rFonts w:ascii="Times New Roman" w:hAnsi="Times New Roman" w:cs="Times New Roman"/>
        </w:rPr>
        <w:instrText xml:space="preserve"> ADDIN EN.REFLIST </w:instrText>
      </w:r>
      <w:r w:rsidRPr="00614214">
        <w:rPr>
          <w:rFonts w:ascii="Times New Roman" w:hAnsi="Times New Roman" w:cs="Times New Roman"/>
        </w:rPr>
        <w:fldChar w:fldCharType="separate"/>
      </w:r>
      <w:r w:rsidR="000814F6" w:rsidRPr="00614214">
        <w:rPr>
          <w:rFonts w:ascii="Times New Roman" w:hAnsi="Times New Roman" w:cs="Times New Roman"/>
          <w:noProof/>
        </w:rPr>
        <w:t>1.</w:t>
      </w:r>
      <w:r w:rsidR="000814F6" w:rsidRPr="00614214">
        <w:rPr>
          <w:rFonts w:ascii="Times New Roman" w:hAnsi="Times New Roman" w:cs="Times New Roman"/>
          <w:noProof/>
        </w:rPr>
        <w:tab/>
        <w:t xml:space="preserve">Jia, Q.;  Zeng, J.;  Qiao, R.;  Jing, L.;  Peng, L.;  Gu, F.; Gao, M., Gelification: An Effective Measure for Achieving Differently Sized Biocompatible Fe3O4 Nanocrystals through a Single Preparation Recipe. </w:t>
      </w:r>
      <w:r w:rsidR="000814F6" w:rsidRPr="00614214">
        <w:rPr>
          <w:rFonts w:ascii="Times New Roman" w:hAnsi="Times New Roman" w:cs="Times New Roman"/>
          <w:i/>
          <w:noProof/>
        </w:rPr>
        <w:t xml:space="preserve">Journal of the American Chemical Society </w:t>
      </w:r>
      <w:r w:rsidR="000814F6" w:rsidRPr="00614214">
        <w:rPr>
          <w:rFonts w:ascii="Times New Roman" w:hAnsi="Times New Roman" w:cs="Times New Roman"/>
          <w:b/>
          <w:noProof/>
        </w:rPr>
        <w:t>2011,</w:t>
      </w:r>
      <w:r w:rsidR="000814F6" w:rsidRPr="00614214">
        <w:rPr>
          <w:rFonts w:ascii="Times New Roman" w:hAnsi="Times New Roman" w:cs="Times New Roman"/>
          <w:noProof/>
        </w:rPr>
        <w:t xml:space="preserve"> </w:t>
      </w:r>
      <w:r w:rsidR="000814F6" w:rsidRPr="00614214">
        <w:rPr>
          <w:rFonts w:ascii="Times New Roman" w:hAnsi="Times New Roman" w:cs="Times New Roman"/>
          <w:i/>
          <w:noProof/>
        </w:rPr>
        <w:t>133</w:t>
      </w:r>
      <w:r w:rsidR="000814F6" w:rsidRPr="00614214">
        <w:rPr>
          <w:rFonts w:ascii="Times New Roman" w:hAnsi="Times New Roman" w:cs="Times New Roman"/>
          <w:noProof/>
        </w:rPr>
        <w:t xml:space="preserve"> (48), 19512-19523.</w:t>
      </w:r>
    </w:p>
    <w:p w14:paraId="69724895" w14:textId="77777777" w:rsidR="000814F6" w:rsidRPr="00614214" w:rsidRDefault="000814F6" w:rsidP="000814F6">
      <w:pPr>
        <w:pStyle w:val="EndNoteBibliography"/>
        <w:rPr>
          <w:rFonts w:ascii="Times New Roman" w:hAnsi="Times New Roman" w:cs="Times New Roman"/>
          <w:noProof/>
        </w:rPr>
      </w:pPr>
      <w:r w:rsidRPr="00614214">
        <w:rPr>
          <w:rFonts w:ascii="Times New Roman" w:hAnsi="Times New Roman" w:cs="Times New Roman"/>
          <w:noProof/>
        </w:rPr>
        <w:t>2.</w:t>
      </w:r>
      <w:r w:rsidRPr="00614214">
        <w:rPr>
          <w:rFonts w:ascii="Times New Roman" w:hAnsi="Times New Roman" w:cs="Times New Roman"/>
          <w:noProof/>
        </w:rPr>
        <w:tab/>
        <w:t xml:space="preserve">Li, X.-Q.;  Meng, F.-T.;  Ma, G.-H.; Su, Z.-G., A Simple and Efficient Method for Synthesis of Carboxymethylated Polyethyleneglycol. </w:t>
      </w:r>
      <w:r w:rsidRPr="00614214">
        <w:rPr>
          <w:rFonts w:ascii="Times New Roman" w:hAnsi="Times New Roman" w:cs="Times New Roman"/>
          <w:i/>
          <w:noProof/>
        </w:rPr>
        <w:t xml:space="preserve">Journal of Chemical Research </w:t>
      </w:r>
      <w:r w:rsidRPr="00614214">
        <w:rPr>
          <w:rFonts w:ascii="Times New Roman" w:hAnsi="Times New Roman" w:cs="Times New Roman"/>
          <w:b/>
          <w:noProof/>
        </w:rPr>
        <w:t>2005,</w:t>
      </w:r>
      <w:r w:rsidRPr="00614214">
        <w:rPr>
          <w:rFonts w:ascii="Times New Roman" w:hAnsi="Times New Roman" w:cs="Times New Roman"/>
          <w:noProof/>
        </w:rPr>
        <w:t xml:space="preserve"> </w:t>
      </w:r>
      <w:r w:rsidRPr="00614214">
        <w:rPr>
          <w:rFonts w:ascii="Times New Roman" w:hAnsi="Times New Roman" w:cs="Times New Roman"/>
          <w:i/>
          <w:noProof/>
        </w:rPr>
        <w:t>2005</w:t>
      </w:r>
      <w:r w:rsidRPr="00614214">
        <w:rPr>
          <w:rFonts w:ascii="Times New Roman" w:hAnsi="Times New Roman" w:cs="Times New Roman"/>
          <w:noProof/>
        </w:rPr>
        <w:t xml:space="preserve"> (5), 280-281.</w:t>
      </w:r>
    </w:p>
    <w:p w14:paraId="78447AA2" w14:textId="77777777" w:rsidR="000814F6" w:rsidRPr="00614214" w:rsidRDefault="000814F6" w:rsidP="000814F6">
      <w:pPr>
        <w:pStyle w:val="EndNoteBibliography"/>
        <w:rPr>
          <w:rFonts w:ascii="Times New Roman" w:hAnsi="Times New Roman" w:cs="Times New Roman"/>
          <w:noProof/>
        </w:rPr>
      </w:pPr>
      <w:r w:rsidRPr="00614214">
        <w:rPr>
          <w:rFonts w:ascii="Times New Roman" w:hAnsi="Times New Roman" w:cs="Times New Roman"/>
          <w:noProof/>
        </w:rPr>
        <w:t>3.</w:t>
      </w:r>
      <w:r w:rsidRPr="00614214">
        <w:rPr>
          <w:rFonts w:ascii="Times New Roman" w:hAnsi="Times New Roman" w:cs="Times New Roman"/>
          <w:noProof/>
        </w:rPr>
        <w:tab/>
        <w:t xml:space="preserve">Lutz, M. B.;  Kukutsch, N.;  Ogilvie, A. L. J.;  Rößner, S.;  Koch, F.;  Romani, N.; Schuler, G., An advanced culture method for generating large quantities of highly pure dendritic cells from mouse bone marrow. </w:t>
      </w:r>
      <w:r w:rsidRPr="00614214">
        <w:rPr>
          <w:rFonts w:ascii="Times New Roman" w:hAnsi="Times New Roman" w:cs="Times New Roman"/>
          <w:i/>
          <w:noProof/>
        </w:rPr>
        <w:t xml:space="preserve">Journal of Immunological Methods </w:t>
      </w:r>
      <w:r w:rsidRPr="00614214">
        <w:rPr>
          <w:rFonts w:ascii="Times New Roman" w:hAnsi="Times New Roman" w:cs="Times New Roman"/>
          <w:b/>
          <w:noProof/>
        </w:rPr>
        <w:t>1999,</w:t>
      </w:r>
      <w:r w:rsidRPr="00614214">
        <w:rPr>
          <w:rFonts w:ascii="Times New Roman" w:hAnsi="Times New Roman" w:cs="Times New Roman"/>
          <w:noProof/>
        </w:rPr>
        <w:t xml:space="preserve"> </w:t>
      </w:r>
      <w:r w:rsidRPr="00614214">
        <w:rPr>
          <w:rFonts w:ascii="Times New Roman" w:hAnsi="Times New Roman" w:cs="Times New Roman"/>
          <w:i/>
          <w:noProof/>
        </w:rPr>
        <w:t>223</w:t>
      </w:r>
      <w:r w:rsidRPr="00614214">
        <w:rPr>
          <w:rFonts w:ascii="Times New Roman" w:hAnsi="Times New Roman" w:cs="Times New Roman"/>
          <w:noProof/>
        </w:rPr>
        <w:t xml:space="preserve"> (1), 77-92.</w:t>
      </w:r>
    </w:p>
    <w:p w14:paraId="78BB321A" w14:textId="149D7955" w:rsidR="00B358B3" w:rsidRPr="00B358B3" w:rsidRDefault="004A096C" w:rsidP="00D26629">
      <w:pPr>
        <w:jc w:val="both"/>
        <w:rPr>
          <w:rFonts w:ascii="Times New Roman" w:hAnsi="Times New Roman" w:cs="Times New Roman"/>
        </w:rPr>
      </w:pPr>
      <w:r w:rsidRPr="00614214">
        <w:rPr>
          <w:rFonts w:ascii="Times New Roman" w:hAnsi="Times New Roman" w:cs="Times New Roman"/>
        </w:rPr>
        <w:fldChar w:fldCharType="end"/>
      </w:r>
    </w:p>
    <w:sectPr w:rsidR="00B358B3" w:rsidRPr="00B358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4EA45" w14:textId="77777777" w:rsidR="00FF38BD" w:rsidRDefault="00FF38BD" w:rsidP="00520392">
      <w:r>
        <w:separator/>
      </w:r>
    </w:p>
  </w:endnote>
  <w:endnote w:type="continuationSeparator" w:id="0">
    <w:p w14:paraId="1E1E2FEB" w14:textId="77777777" w:rsidR="00FF38BD" w:rsidRDefault="00FF38BD" w:rsidP="00520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YuKyokasho">
    <w:altName w:val="Yu Gothic"/>
    <w:charset w:val="80"/>
    <w:family w:val="auto"/>
    <w:pitch w:val="variable"/>
    <w:sig w:usb0="000002C7" w:usb1="2AC71C10" w:usb2="00000012" w:usb3="00000000" w:csb0="0002000D"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AD6E6" w14:textId="77777777" w:rsidR="00FF38BD" w:rsidRDefault="00FF38BD" w:rsidP="00520392">
      <w:r>
        <w:separator/>
      </w:r>
    </w:p>
  </w:footnote>
  <w:footnote w:type="continuationSeparator" w:id="0">
    <w:p w14:paraId="6F88EE33" w14:textId="77777777" w:rsidR="00FF38BD" w:rsidRDefault="00FF38BD" w:rsidP="00520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680A"/>
    <w:multiLevelType w:val="hybridMultilevel"/>
    <w:tmpl w:val="C800642E"/>
    <w:lvl w:ilvl="0" w:tplc="53F09C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3CF231C"/>
    <w:multiLevelType w:val="hybridMultilevel"/>
    <w:tmpl w:val="BB9E32E6"/>
    <w:lvl w:ilvl="0" w:tplc="719C010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xszA2NDC2sDQ2MDdS0lEKTi0uzszPAykwrAUAoAfTkCwAAAA="/>
    <w:docVar w:name="EN.Layout" w:val="&lt;ENLayout&gt;&lt;Style&gt;ACS&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rf5292bfsvs4efrdmpft5uesxvx95swafs&quot;&gt;My EndNote Library1 copy&lt;record-ids&gt;&lt;item&gt;261&lt;/item&gt;&lt;item&gt;646&lt;/item&gt;&lt;/record-ids&gt;&lt;/item&gt;&lt;/Libraries&gt;"/>
  </w:docVars>
  <w:rsids>
    <w:rsidRoot w:val="005D22C0"/>
    <w:rsid w:val="00024DE4"/>
    <w:rsid w:val="000349FD"/>
    <w:rsid w:val="000534D8"/>
    <w:rsid w:val="00055D1C"/>
    <w:rsid w:val="000703CA"/>
    <w:rsid w:val="000814F6"/>
    <w:rsid w:val="000864C9"/>
    <w:rsid w:val="000C1536"/>
    <w:rsid w:val="000E2405"/>
    <w:rsid w:val="000F1027"/>
    <w:rsid w:val="001153DF"/>
    <w:rsid w:val="00115D95"/>
    <w:rsid w:val="001214EA"/>
    <w:rsid w:val="001368B7"/>
    <w:rsid w:val="0014102E"/>
    <w:rsid w:val="001511AE"/>
    <w:rsid w:val="001A6C62"/>
    <w:rsid w:val="001B646E"/>
    <w:rsid w:val="001D67DA"/>
    <w:rsid w:val="001D7269"/>
    <w:rsid w:val="001F2050"/>
    <w:rsid w:val="0024310E"/>
    <w:rsid w:val="00252E40"/>
    <w:rsid w:val="00293A71"/>
    <w:rsid w:val="002A7D85"/>
    <w:rsid w:val="002B0BC4"/>
    <w:rsid w:val="002B30D0"/>
    <w:rsid w:val="002C3D41"/>
    <w:rsid w:val="00333A84"/>
    <w:rsid w:val="00337D0B"/>
    <w:rsid w:val="00353F32"/>
    <w:rsid w:val="00354C7A"/>
    <w:rsid w:val="00362571"/>
    <w:rsid w:val="003659FF"/>
    <w:rsid w:val="003771F9"/>
    <w:rsid w:val="0039317E"/>
    <w:rsid w:val="003C5743"/>
    <w:rsid w:val="003D0264"/>
    <w:rsid w:val="003F6B15"/>
    <w:rsid w:val="00423065"/>
    <w:rsid w:val="00425A3E"/>
    <w:rsid w:val="0042600C"/>
    <w:rsid w:val="00436A55"/>
    <w:rsid w:val="00452932"/>
    <w:rsid w:val="00473F47"/>
    <w:rsid w:val="00474AC6"/>
    <w:rsid w:val="00482EBB"/>
    <w:rsid w:val="00485688"/>
    <w:rsid w:val="0049277A"/>
    <w:rsid w:val="004A096C"/>
    <w:rsid w:val="004A1565"/>
    <w:rsid w:val="004B3A87"/>
    <w:rsid w:val="004B6923"/>
    <w:rsid w:val="004E0C29"/>
    <w:rsid w:val="004F0B37"/>
    <w:rsid w:val="00505EA7"/>
    <w:rsid w:val="0051792A"/>
    <w:rsid w:val="00520392"/>
    <w:rsid w:val="00520617"/>
    <w:rsid w:val="00526B43"/>
    <w:rsid w:val="005410B0"/>
    <w:rsid w:val="00566E82"/>
    <w:rsid w:val="005670EF"/>
    <w:rsid w:val="005A02AD"/>
    <w:rsid w:val="005D16F9"/>
    <w:rsid w:val="005D22C0"/>
    <w:rsid w:val="005F1818"/>
    <w:rsid w:val="00614214"/>
    <w:rsid w:val="0062350B"/>
    <w:rsid w:val="00627AE2"/>
    <w:rsid w:val="00630401"/>
    <w:rsid w:val="00630C24"/>
    <w:rsid w:val="006321EC"/>
    <w:rsid w:val="006405A6"/>
    <w:rsid w:val="00644425"/>
    <w:rsid w:val="00691BC6"/>
    <w:rsid w:val="006E47D8"/>
    <w:rsid w:val="00724370"/>
    <w:rsid w:val="00735355"/>
    <w:rsid w:val="007D1365"/>
    <w:rsid w:val="007D3735"/>
    <w:rsid w:val="007E79F3"/>
    <w:rsid w:val="00811C50"/>
    <w:rsid w:val="008224CA"/>
    <w:rsid w:val="00842D96"/>
    <w:rsid w:val="00855E3F"/>
    <w:rsid w:val="008638AC"/>
    <w:rsid w:val="0087418D"/>
    <w:rsid w:val="00880698"/>
    <w:rsid w:val="008A283A"/>
    <w:rsid w:val="008D51F0"/>
    <w:rsid w:val="008D5769"/>
    <w:rsid w:val="008F013F"/>
    <w:rsid w:val="008F4994"/>
    <w:rsid w:val="009244D1"/>
    <w:rsid w:val="009252E2"/>
    <w:rsid w:val="00926C0B"/>
    <w:rsid w:val="00934715"/>
    <w:rsid w:val="00945C57"/>
    <w:rsid w:val="009527F4"/>
    <w:rsid w:val="009540F9"/>
    <w:rsid w:val="00954E55"/>
    <w:rsid w:val="009653C0"/>
    <w:rsid w:val="009717AF"/>
    <w:rsid w:val="0099586C"/>
    <w:rsid w:val="009C7BA5"/>
    <w:rsid w:val="009E2F41"/>
    <w:rsid w:val="00A2001B"/>
    <w:rsid w:val="00A23402"/>
    <w:rsid w:val="00A341D2"/>
    <w:rsid w:val="00A3770C"/>
    <w:rsid w:val="00A7050B"/>
    <w:rsid w:val="00A844CC"/>
    <w:rsid w:val="00A85F8E"/>
    <w:rsid w:val="00AB74BF"/>
    <w:rsid w:val="00AD6140"/>
    <w:rsid w:val="00AE4618"/>
    <w:rsid w:val="00AF3ECE"/>
    <w:rsid w:val="00AF53F4"/>
    <w:rsid w:val="00B046B3"/>
    <w:rsid w:val="00B358B3"/>
    <w:rsid w:val="00B36A00"/>
    <w:rsid w:val="00B65265"/>
    <w:rsid w:val="00B83C27"/>
    <w:rsid w:val="00BA0366"/>
    <w:rsid w:val="00BB356B"/>
    <w:rsid w:val="00BB58CC"/>
    <w:rsid w:val="00BB6ECE"/>
    <w:rsid w:val="00BD42FC"/>
    <w:rsid w:val="00BD701E"/>
    <w:rsid w:val="00C131B9"/>
    <w:rsid w:val="00C40C67"/>
    <w:rsid w:val="00C64BE4"/>
    <w:rsid w:val="00C65E37"/>
    <w:rsid w:val="00C923DF"/>
    <w:rsid w:val="00CA4C8A"/>
    <w:rsid w:val="00CB2CB8"/>
    <w:rsid w:val="00D10948"/>
    <w:rsid w:val="00D255BF"/>
    <w:rsid w:val="00D26629"/>
    <w:rsid w:val="00D33524"/>
    <w:rsid w:val="00D57E4E"/>
    <w:rsid w:val="00D71148"/>
    <w:rsid w:val="00D81D64"/>
    <w:rsid w:val="00D84D1C"/>
    <w:rsid w:val="00D91FD9"/>
    <w:rsid w:val="00DA2614"/>
    <w:rsid w:val="00DB7BE5"/>
    <w:rsid w:val="00DC0EB6"/>
    <w:rsid w:val="00E00190"/>
    <w:rsid w:val="00E10F7E"/>
    <w:rsid w:val="00E317CB"/>
    <w:rsid w:val="00E52093"/>
    <w:rsid w:val="00E5660F"/>
    <w:rsid w:val="00E83A67"/>
    <w:rsid w:val="00EA11BE"/>
    <w:rsid w:val="00EB7C67"/>
    <w:rsid w:val="00ED6060"/>
    <w:rsid w:val="00EE28F7"/>
    <w:rsid w:val="00F00904"/>
    <w:rsid w:val="00F717B1"/>
    <w:rsid w:val="00FC12A2"/>
    <w:rsid w:val="00FD4824"/>
    <w:rsid w:val="00FD702B"/>
    <w:rsid w:val="00FD740F"/>
    <w:rsid w:val="00FF1CA6"/>
    <w:rsid w:val="00FF38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C2051"/>
  <w15:chartTrackingRefBased/>
  <w15:docId w15:val="{746DF5E8-A773-7149-A396-EAE04D8D3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B15"/>
    <w:rPr>
      <w:rFonts w:ascii="SimSun" w:eastAsia="SimSun" w:hAnsi="SimSun" w:cs="SimSu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5D22C0"/>
    <w:pPr>
      <w:keepNext/>
      <w:spacing w:before="120" w:after="120"/>
      <w:jc w:val="center"/>
      <w:outlineLvl w:val="0"/>
    </w:pPr>
    <w:rPr>
      <w:rFonts w:ascii="Times New Roman" w:eastAsia="Times New Roman" w:hAnsi="Times New Roman" w:cs="Times New Roman"/>
      <w:b/>
      <w:bCs/>
      <w:kern w:val="28"/>
      <w:sz w:val="28"/>
      <w:szCs w:val="28"/>
      <w:lang w:eastAsia="en-US"/>
    </w:rPr>
  </w:style>
  <w:style w:type="paragraph" w:customStyle="1" w:styleId="Teaser">
    <w:name w:val="Teaser"/>
    <w:basedOn w:val="Normal"/>
    <w:rsid w:val="005D22C0"/>
    <w:pPr>
      <w:spacing w:before="120"/>
    </w:pPr>
    <w:rPr>
      <w:rFonts w:ascii="Times New Roman" w:eastAsia="Times New Roman" w:hAnsi="Times New Roman" w:cs="Times New Roman"/>
      <w:lang w:eastAsia="en-US"/>
    </w:rPr>
  </w:style>
  <w:style w:type="character" w:styleId="Hyperlink">
    <w:name w:val="Hyperlink"/>
    <w:basedOn w:val="DefaultParagraphFont"/>
    <w:uiPriority w:val="99"/>
    <w:unhideWhenUsed/>
    <w:rsid w:val="005D22C0"/>
    <w:rPr>
      <w:color w:val="0563C1" w:themeColor="hyperlink"/>
      <w:u w:val="single"/>
    </w:rPr>
  </w:style>
  <w:style w:type="paragraph" w:styleId="BalloonText">
    <w:name w:val="Balloon Text"/>
    <w:basedOn w:val="Normal"/>
    <w:link w:val="BalloonTextChar"/>
    <w:uiPriority w:val="99"/>
    <w:semiHidden/>
    <w:unhideWhenUsed/>
    <w:rsid w:val="005D22C0"/>
    <w:rPr>
      <w:sz w:val="18"/>
      <w:szCs w:val="18"/>
    </w:rPr>
  </w:style>
  <w:style w:type="character" w:customStyle="1" w:styleId="BalloonTextChar">
    <w:name w:val="Balloon Text Char"/>
    <w:basedOn w:val="DefaultParagraphFont"/>
    <w:link w:val="BalloonText"/>
    <w:uiPriority w:val="99"/>
    <w:semiHidden/>
    <w:rsid w:val="005D22C0"/>
    <w:rPr>
      <w:rFonts w:ascii="SimSun" w:eastAsia="SimSun" w:hAnsi="SimSun" w:cs="SimSun"/>
      <w:kern w:val="0"/>
      <w:sz w:val="18"/>
      <w:szCs w:val="18"/>
    </w:rPr>
  </w:style>
  <w:style w:type="paragraph" w:customStyle="1" w:styleId="Paragraph">
    <w:name w:val="Paragraph"/>
    <w:basedOn w:val="Normal"/>
    <w:link w:val="ParagraphChar"/>
    <w:rsid w:val="005D22C0"/>
    <w:pPr>
      <w:spacing w:before="120"/>
      <w:ind w:firstLine="720"/>
    </w:pPr>
    <w:rPr>
      <w:rFonts w:ascii="Times New Roman" w:eastAsia="Times New Roman" w:hAnsi="Times New Roman" w:cs="Times New Roman"/>
      <w:lang w:eastAsia="en-US"/>
    </w:rPr>
  </w:style>
  <w:style w:type="character" w:customStyle="1" w:styleId="ParagraphChar">
    <w:name w:val="Paragraph Char"/>
    <w:basedOn w:val="DefaultParagraphFont"/>
    <w:link w:val="Paragraph"/>
    <w:rsid w:val="005D22C0"/>
    <w:rPr>
      <w:rFonts w:ascii="Times New Roman" w:eastAsia="Times New Roman" w:hAnsi="Times New Roman" w:cs="Times New Roman"/>
      <w:kern w:val="0"/>
      <w:sz w:val="24"/>
      <w:lang w:eastAsia="en-US"/>
    </w:rPr>
  </w:style>
  <w:style w:type="paragraph" w:customStyle="1" w:styleId="SOMContent">
    <w:name w:val="SOMContent"/>
    <w:basedOn w:val="Normal"/>
    <w:rsid w:val="005D22C0"/>
    <w:pPr>
      <w:spacing w:before="120"/>
    </w:pPr>
    <w:rPr>
      <w:rFonts w:ascii="Times New Roman" w:eastAsia="Times New Roman" w:hAnsi="Times New Roman" w:cs="Times New Roman"/>
      <w:lang w:eastAsia="en-US"/>
    </w:rPr>
  </w:style>
  <w:style w:type="paragraph" w:customStyle="1" w:styleId="EndNoteBibliographyTitle">
    <w:name w:val="EndNote Bibliography Title"/>
    <w:basedOn w:val="Normal"/>
    <w:link w:val="EndNoteBibliographyTitle0"/>
    <w:rsid w:val="004A096C"/>
    <w:pPr>
      <w:jc w:val="center"/>
    </w:pPr>
  </w:style>
  <w:style w:type="character" w:customStyle="1" w:styleId="EndNoteBibliographyTitle0">
    <w:name w:val="EndNote Bibliography Title 字符"/>
    <w:basedOn w:val="DefaultParagraphFont"/>
    <w:link w:val="EndNoteBibliographyTitle"/>
    <w:rsid w:val="004A096C"/>
    <w:rPr>
      <w:rFonts w:ascii="SimSun" w:eastAsia="SimSun" w:hAnsi="SimSun" w:cs="SimSun"/>
      <w:kern w:val="0"/>
      <w:sz w:val="24"/>
    </w:rPr>
  </w:style>
  <w:style w:type="paragraph" w:customStyle="1" w:styleId="EndNoteBibliography">
    <w:name w:val="EndNote Bibliography"/>
    <w:basedOn w:val="Normal"/>
    <w:link w:val="EndNoteBibliography0"/>
    <w:rsid w:val="004A096C"/>
    <w:pPr>
      <w:jc w:val="both"/>
    </w:pPr>
  </w:style>
  <w:style w:type="character" w:customStyle="1" w:styleId="EndNoteBibliography0">
    <w:name w:val="EndNote Bibliography 字符"/>
    <w:basedOn w:val="DefaultParagraphFont"/>
    <w:link w:val="EndNoteBibliography"/>
    <w:rsid w:val="004A096C"/>
    <w:rPr>
      <w:rFonts w:ascii="SimSun" w:eastAsia="SimSun" w:hAnsi="SimSun" w:cs="SimSun"/>
      <w:kern w:val="0"/>
      <w:sz w:val="24"/>
    </w:rPr>
  </w:style>
  <w:style w:type="paragraph" w:styleId="NormalWeb">
    <w:name w:val="Normal (Web)"/>
    <w:basedOn w:val="Normal"/>
    <w:uiPriority w:val="99"/>
    <w:semiHidden/>
    <w:unhideWhenUsed/>
    <w:rsid w:val="001A6C62"/>
    <w:rPr>
      <w:rFonts w:ascii="Times New Roman" w:hAnsi="Times New Roman" w:cs="Times New Roman"/>
    </w:rPr>
  </w:style>
  <w:style w:type="paragraph" w:styleId="Header">
    <w:name w:val="header"/>
    <w:basedOn w:val="Normal"/>
    <w:link w:val="HeaderChar"/>
    <w:uiPriority w:val="99"/>
    <w:unhideWhenUsed/>
    <w:rsid w:val="00520392"/>
    <w:pPr>
      <w:tabs>
        <w:tab w:val="center" w:pos="4680"/>
        <w:tab w:val="right" w:pos="9360"/>
      </w:tabs>
    </w:pPr>
  </w:style>
  <w:style w:type="character" w:customStyle="1" w:styleId="HeaderChar">
    <w:name w:val="Header Char"/>
    <w:basedOn w:val="DefaultParagraphFont"/>
    <w:link w:val="Header"/>
    <w:uiPriority w:val="99"/>
    <w:rsid w:val="00520392"/>
    <w:rPr>
      <w:rFonts w:ascii="SimSun" w:eastAsia="SimSun" w:hAnsi="SimSun" w:cs="SimSun"/>
      <w:kern w:val="0"/>
      <w:sz w:val="24"/>
    </w:rPr>
  </w:style>
  <w:style w:type="paragraph" w:styleId="Footer">
    <w:name w:val="footer"/>
    <w:basedOn w:val="Normal"/>
    <w:link w:val="FooterChar"/>
    <w:uiPriority w:val="99"/>
    <w:unhideWhenUsed/>
    <w:rsid w:val="00520392"/>
    <w:pPr>
      <w:tabs>
        <w:tab w:val="center" w:pos="4680"/>
        <w:tab w:val="right" w:pos="9360"/>
      </w:tabs>
    </w:pPr>
  </w:style>
  <w:style w:type="character" w:customStyle="1" w:styleId="FooterChar">
    <w:name w:val="Footer Char"/>
    <w:basedOn w:val="DefaultParagraphFont"/>
    <w:link w:val="Footer"/>
    <w:uiPriority w:val="99"/>
    <w:rsid w:val="00520392"/>
    <w:rPr>
      <w:rFonts w:ascii="SimSun" w:eastAsia="SimSun" w:hAnsi="SimSun" w:cs="SimSun"/>
      <w:kern w:val="0"/>
      <w:sz w:val="24"/>
    </w:rPr>
  </w:style>
  <w:style w:type="character" w:styleId="CommentReference">
    <w:name w:val="annotation reference"/>
    <w:basedOn w:val="DefaultParagraphFont"/>
    <w:uiPriority w:val="99"/>
    <w:semiHidden/>
    <w:unhideWhenUsed/>
    <w:rsid w:val="0024310E"/>
    <w:rPr>
      <w:sz w:val="16"/>
      <w:szCs w:val="16"/>
    </w:rPr>
  </w:style>
  <w:style w:type="paragraph" w:styleId="CommentText">
    <w:name w:val="annotation text"/>
    <w:basedOn w:val="Normal"/>
    <w:link w:val="CommentTextChar"/>
    <w:uiPriority w:val="99"/>
    <w:semiHidden/>
    <w:unhideWhenUsed/>
    <w:rsid w:val="0024310E"/>
    <w:rPr>
      <w:sz w:val="20"/>
      <w:szCs w:val="20"/>
    </w:rPr>
  </w:style>
  <w:style w:type="character" w:customStyle="1" w:styleId="CommentTextChar">
    <w:name w:val="Comment Text Char"/>
    <w:basedOn w:val="DefaultParagraphFont"/>
    <w:link w:val="CommentText"/>
    <w:uiPriority w:val="99"/>
    <w:semiHidden/>
    <w:rsid w:val="0024310E"/>
    <w:rPr>
      <w:rFonts w:ascii="SimSun" w:eastAsia="SimSun" w:hAnsi="SimSun" w:cs="SimSun"/>
      <w:kern w:val="0"/>
      <w:sz w:val="20"/>
      <w:szCs w:val="20"/>
    </w:rPr>
  </w:style>
  <w:style w:type="paragraph" w:styleId="CommentSubject">
    <w:name w:val="annotation subject"/>
    <w:basedOn w:val="CommentText"/>
    <w:next w:val="CommentText"/>
    <w:link w:val="CommentSubjectChar"/>
    <w:uiPriority w:val="99"/>
    <w:semiHidden/>
    <w:unhideWhenUsed/>
    <w:rsid w:val="0024310E"/>
    <w:rPr>
      <w:b/>
      <w:bCs/>
    </w:rPr>
  </w:style>
  <w:style w:type="character" w:customStyle="1" w:styleId="CommentSubjectChar">
    <w:name w:val="Comment Subject Char"/>
    <w:basedOn w:val="CommentTextChar"/>
    <w:link w:val="CommentSubject"/>
    <w:uiPriority w:val="99"/>
    <w:semiHidden/>
    <w:rsid w:val="0024310E"/>
    <w:rPr>
      <w:rFonts w:ascii="SimSun" w:eastAsia="SimSun" w:hAnsi="SimSun" w:cs="SimSun"/>
      <w:b/>
      <w:bCs/>
      <w:kern w:val="0"/>
      <w:sz w:val="20"/>
      <w:szCs w:val="20"/>
    </w:rPr>
  </w:style>
  <w:style w:type="paragraph" w:styleId="ListParagraph">
    <w:name w:val="List Paragraph"/>
    <w:basedOn w:val="Normal"/>
    <w:uiPriority w:val="34"/>
    <w:qFormat/>
    <w:rsid w:val="007E79F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09399">
      <w:bodyDiv w:val="1"/>
      <w:marLeft w:val="0"/>
      <w:marRight w:val="0"/>
      <w:marTop w:val="0"/>
      <w:marBottom w:val="0"/>
      <w:divBdr>
        <w:top w:val="none" w:sz="0" w:space="0" w:color="auto"/>
        <w:left w:val="none" w:sz="0" w:space="0" w:color="auto"/>
        <w:bottom w:val="none" w:sz="0" w:space="0" w:color="auto"/>
        <w:right w:val="none" w:sz="0" w:space="0" w:color="auto"/>
      </w:divBdr>
    </w:div>
    <w:div w:id="415368562">
      <w:bodyDiv w:val="1"/>
      <w:marLeft w:val="0"/>
      <w:marRight w:val="0"/>
      <w:marTop w:val="0"/>
      <w:marBottom w:val="0"/>
      <w:divBdr>
        <w:top w:val="none" w:sz="0" w:space="0" w:color="auto"/>
        <w:left w:val="none" w:sz="0" w:space="0" w:color="auto"/>
        <w:bottom w:val="none" w:sz="0" w:space="0" w:color="auto"/>
        <w:right w:val="none" w:sz="0" w:space="0" w:color="auto"/>
      </w:divBdr>
    </w:div>
    <w:div w:id="927349692">
      <w:bodyDiv w:val="1"/>
      <w:marLeft w:val="0"/>
      <w:marRight w:val="0"/>
      <w:marTop w:val="0"/>
      <w:marBottom w:val="0"/>
      <w:divBdr>
        <w:top w:val="none" w:sz="0" w:space="0" w:color="auto"/>
        <w:left w:val="none" w:sz="0" w:space="0" w:color="auto"/>
        <w:bottom w:val="none" w:sz="0" w:space="0" w:color="auto"/>
        <w:right w:val="none" w:sz="0" w:space="0" w:color="auto"/>
      </w:divBdr>
    </w:div>
    <w:div w:id="1199781602">
      <w:bodyDiv w:val="1"/>
      <w:marLeft w:val="0"/>
      <w:marRight w:val="0"/>
      <w:marTop w:val="0"/>
      <w:marBottom w:val="0"/>
      <w:divBdr>
        <w:top w:val="none" w:sz="0" w:space="0" w:color="auto"/>
        <w:left w:val="none" w:sz="0" w:space="0" w:color="auto"/>
        <w:bottom w:val="none" w:sz="0" w:space="0" w:color="auto"/>
        <w:right w:val="none" w:sz="0" w:space="0" w:color="auto"/>
      </w:divBdr>
    </w:div>
    <w:div w:id="1611551297">
      <w:bodyDiv w:val="1"/>
      <w:marLeft w:val="0"/>
      <w:marRight w:val="0"/>
      <w:marTop w:val="0"/>
      <w:marBottom w:val="0"/>
      <w:divBdr>
        <w:top w:val="none" w:sz="0" w:space="0" w:color="auto"/>
        <w:left w:val="none" w:sz="0" w:space="0" w:color="auto"/>
        <w:bottom w:val="none" w:sz="0" w:space="0" w:color="auto"/>
        <w:right w:val="none" w:sz="0" w:space="0" w:color="auto"/>
      </w:divBdr>
      <w:divsChild>
        <w:div w:id="797138703">
          <w:marLeft w:val="0"/>
          <w:marRight w:val="0"/>
          <w:marTop w:val="0"/>
          <w:marBottom w:val="0"/>
          <w:divBdr>
            <w:top w:val="none" w:sz="0" w:space="0" w:color="auto"/>
            <w:left w:val="none" w:sz="0" w:space="0" w:color="auto"/>
            <w:bottom w:val="none" w:sz="0" w:space="0" w:color="auto"/>
            <w:right w:val="none" w:sz="0" w:space="0" w:color="auto"/>
          </w:divBdr>
          <w:divsChild>
            <w:div w:id="1979265809">
              <w:marLeft w:val="0"/>
              <w:marRight w:val="0"/>
              <w:marTop w:val="0"/>
              <w:marBottom w:val="0"/>
              <w:divBdr>
                <w:top w:val="none" w:sz="0" w:space="0" w:color="auto"/>
                <w:left w:val="none" w:sz="0" w:space="0" w:color="auto"/>
                <w:bottom w:val="none" w:sz="0" w:space="0" w:color="auto"/>
                <w:right w:val="none" w:sz="0" w:space="0" w:color="auto"/>
              </w:divBdr>
              <w:divsChild>
                <w:div w:id="12856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39720">
      <w:bodyDiv w:val="1"/>
      <w:marLeft w:val="0"/>
      <w:marRight w:val="0"/>
      <w:marTop w:val="0"/>
      <w:marBottom w:val="0"/>
      <w:divBdr>
        <w:top w:val="none" w:sz="0" w:space="0" w:color="auto"/>
        <w:left w:val="none" w:sz="0" w:space="0" w:color="auto"/>
        <w:bottom w:val="none" w:sz="0" w:space="0" w:color="auto"/>
        <w:right w:val="none" w:sz="0" w:space="0" w:color="auto"/>
      </w:divBdr>
      <w:divsChild>
        <w:div w:id="1177504529">
          <w:marLeft w:val="0"/>
          <w:marRight w:val="0"/>
          <w:marTop w:val="0"/>
          <w:marBottom w:val="0"/>
          <w:divBdr>
            <w:top w:val="none" w:sz="0" w:space="0" w:color="auto"/>
            <w:left w:val="none" w:sz="0" w:space="0" w:color="auto"/>
            <w:bottom w:val="none" w:sz="0" w:space="0" w:color="auto"/>
            <w:right w:val="none" w:sz="0" w:space="0" w:color="auto"/>
          </w:divBdr>
          <w:divsChild>
            <w:div w:id="1824393912">
              <w:marLeft w:val="0"/>
              <w:marRight w:val="0"/>
              <w:marTop w:val="0"/>
              <w:marBottom w:val="0"/>
              <w:divBdr>
                <w:top w:val="none" w:sz="0" w:space="0" w:color="auto"/>
                <w:left w:val="none" w:sz="0" w:space="0" w:color="auto"/>
                <w:bottom w:val="none" w:sz="0" w:space="0" w:color="auto"/>
                <w:right w:val="none" w:sz="0" w:space="0" w:color="auto"/>
              </w:divBdr>
              <w:divsChild>
                <w:div w:id="6095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447B9EE-E138-4748-B63E-ACEBC15B4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27</Pages>
  <Words>4815</Words>
  <Characters>27446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 Zhang</dc:creator>
  <cp:keywords/>
  <dc:description/>
  <cp:lastModifiedBy>abd</cp:lastModifiedBy>
  <cp:revision>42</cp:revision>
  <dcterms:created xsi:type="dcterms:W3CDTF">2022-03-02T07:48:00Z</dcterms:created>
  <dcterms:modified xsi:type="dcterms:W3CDTF">2023-09-06T10:27:00Z</dcterms:modified>
</cp:coreProperties>
</file>