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66E7C" w:rsidRPr="00F7634C" w:rsidRDefault="000A56C5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double"/>
        </w:rPr>
      </w:pPr>
      <w:r w:rsidRPr="00F7634C">
        <w:rPr>
          <w:rFonts w:asciiTheme="majorBidi" w:hAnsiTheme="majorBidi" w:cstheme="majorBidi"/>
          <w:b/>
          <w:bCs/>
          <w:color w:val="000000" w:themeColor="text1"/>
          <w:sz w:val="24"/>
          <w:szCs w:val="24"/>
          <w:u w:val="double"/>
        </w:rPr>
        <w:t>Supplementary:</w:t>
      </w:r>
    </w:p>
    <w:p w:rsidR="000A56C5" w:rsidRPr="00F7634C" w:rsidRDefault="009615AD" w:rsidP="009615AD">
      <w:pPr>
        <w:pStyle w:val="NoSpacing"/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F7634C">
        <w:rPr>
          <w:rStyle w:val="fontstyle01"/>
          <w:b/>
          <w:bCs/>
          <w:color w:val="000000" w:themeColor="text1"/>
        </w:rPr>
        <w:t>Eco-friendly and cost-effective adsorbent derived from blast furnace slag with black liquor waste for hazardous remediation</w:t>
      </w:r>
    </w:p>
    <w:p w:rsidR="000A56C5" w:rsidRPr="00F7634C" w:rsidRDefault="000A56C5" w:rsidP="000A56C5">
      <w:pPr>
        <w:pStyle w:val="NoSpacing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Ahmed H. Naggar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1*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Abdelghaffar</w:t>
      </w:r>
      <w:proofErr w:type="spellEnd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Dhmees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F7634C">
        <w:rPr>
          <w:rStyle w:val="fontstyle01"/>
          <w:color w:val="000000" w:themeColor="text1"/>
        </w:rPr>
        <w:t>Tarek A. Seaf-Elnasr</w:t>
      </w:r>
      <w:r w:rsidRPr="00F7634C">
        <w:rPr>
          <w:rStyle w:val="fontstyle01"/>
          <w:color w:val="000000" w:themeColor="text1"/>
          <w:vertAlign w:val="superscript"/>
        </w:rPr>
        <w:t>3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r w:rsidRPr="00F7634C">
        <w:rPr>
          <w:rStyle w:val="fontstyle01"/>
          <w:color w:val="000000" w:themeColor="text1"/>
        </w:rPr>
        <w:t>Kwok F. Chong</w:t>
      </w:r>
      <w:r w:rsidRPr="00F7634C">
        <w:rPr>
          <w:rStyle w:val="fontstyle01"/>
          <w:color w:val="000000" w:themeColor="text1"/>
          <w:vertAlign w:val="superscript"/>
        </w:rPr>
        <w:t>4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</w:p>
    <w:p w:rsidR="000A56C5" w:rsidRPr="00F7634C" w:rsidRDefault="000A56C5" w:rsidP="000A56C5">
      <w:pPr>
        <w:pStyle w:val="NoSpacing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Gomaa</w:t>
      </w:r>
      <w:proofErr w:type="spellEnd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A.M. Ali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5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Hazim</w:t>
      </w:r>
      <w:proofErr w:type="spellEnd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M. Ali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Rasmih</w:t>
      </w:r>
      <w:proofErr w:type="spellEnd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M. </w:t>
      </w:r>
      <w:proofErr w:type="spellStart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Kh</w:t>
      </w:r>
      <w:proofErr w:type="spellEnd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. Alshamery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Lubna</w:t>
      </w:r>
      <w:proofErr w:type="spellEnd"/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H. M. AlNahwa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3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,</w:t>
      </w:r>
    </w:p>
    <w:p w:rsidR="000A56C5" w:rsidRPr="00F7634C" w:rsidRDefault="000A56C5" w:rsidP="000A56C5">
      <w:pPr>
        <w:pStyle w:val="NoSpacing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  <w:rtl/>
        </w:rPr>
      </w:pPr>
      <w:r w:rsidRPr="00F7634C">
        <w:rPr>
          <w:rFonts w:ascii="Times New Roman" w:hAnsi="Times New Roman" w:cs="Times New Roman"/>
          <w:color w:val="000000" w:themeColor="text1"/>
          <w:sz w:val="24"/>
          <w:szCs w:val="24"/>
        </w:rPr>
        <w:t>Al-Sayed A. Bakr</w:t>
      </w:r>
      <w:r w:rsidRPr="00F7634C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2**</w:t>
      </w:r>
    </w:p>
    <w:p w:rsidR="000A56C5" w:rsidRPr="00F7634C" w:rsidRDefault="000A56C5" w:rsidP="000A56C5">
      <w:pPr>
        <w:pStyle w:val="NoSpacing"/>
        <w:ind w:left="142" w:hanging="142"/>
        <w:jc w:val="both"/>
        <w:rPr>
          <w:rFonts w:ascii="Times New Roman" w:hAnsi="Times New Roman" w:cs="Times New Roman"/>
          <w:color w:val="000000" w:themeColor="text1"/>
          <w:vertAlign w:val="superscript"/>
        </w:rPr>
      </w:pPr>
    </w:p>
    <w:p w:rsidR="000A56C5" w:rsidRPr="00F7634C" w:rsidRDefault="000A56C5" w:rsidP="000A56C5">
      <w:pPr>
        <w:pStyle w:val="NoSpacing"/>
        <w:ind w:left="142" w:hanging="142"/>
        <w:jc w:val="both"/>
        <w:rPr>
          <w:rStyle w:val="fontstyle01"/>
          <w:color w:val="000000" w:themeColor="text1"/>
        </w:rPr>
      </w:pPr>
      <w:r w:rsidRPr="00F7634C">
        <w:rPr>
          <w:rFonts w:ascii="Times New Roman" w:hAnsi="Times New Roman" w:cs="Times New Roman"/>
          <w:color w:val="000000" w:themeColor="text1"/>
          <w:vertAlign w:val="superscript"/>
        </w:rPr>
        <w:t>1</w:t>
      </w:r>
      <w:r w:rsidRPr="00F7634C">
        <w:rPr>
          <w:rFonts w:ascii="Times New Roman" w:hAnsi="Times New Roman" w:cs="Times New Roman"/>
          <w:color w:val="000000" w:themeColor="text1"/>
        </w:rPr>
        <w:t xml:space="preserve"> Department of Chemistry, College of Science and Arts, </w:t>
      </w:r>
      <w:proofErr w:type="spellStart"/>
      <w:r w:rsidRPr="00F7634C">
        <w:rPr>
          <w:rFonts w:ascii="Times New Roman" w:hAnsi="Times New Roman" w:cs="Times New Roman"/>
          <w:color w:val="000000" w:themeColor="text1"/>
        </w:rPr>
        <w:t>Jouf</w:t>
      </w:r>
      <w:proofErr w:type="spellEnd"/>
      <w:r w:rsidRPr="00F7634C">
        <w:rPr>
          <w:rFonts w:ascii="Times New Roman" w:hAnsi="Times New Roman" w:cs="Times New Roman"/>
          <w:color w:val="000000" w:themeColor="text1"/>
        </w:rPr>
        <w:t xml:space="preserve"> University, Al-</w:t>
      </w:r>
      <w:proofErr w:type="spellStart"/>
      <w:r w:rsidRPr="00F7634C">
        <w:rPr>
          <w:rFonts w:ascii="Times New Roman" w:hAnsi="Times New Roman" w:cs="Times New Roman"/>
          <w:color w:val="000000" w:themeColor="text1"/>
        </w:rPr>
        <w:t>Qurayyat</w:t>
      </w:r>
      <w:proofErr w:type="spellEnd"/>
      <w:r w:rsidRPr="00F7634C">
        <w:rPr>
          <w:rFonts w:ascii="Times New Roman" w:hAnsi="Times New Roman" w:cs="Times New Roman"/>
          <w:color w:val="000000" w:themeColor="text1"/>
        </w:rPr>
        <w:t xml:space="preserve">, </w:t>
      </w:r>
      <w:r w:rsidRPr="00F7634C">
        <w:rPr>
          <w:rStyle w:val="fontstyle01"/>
          <w:color w:val="000000" w:themeColor="text1"/>
        </w:rPr>
        <w:t>Saudi Arabia</w:t>
      </w:r>
    </w:p>
    <w:p w:rsidR="000A56C5" w:rsidRPr="00F7634C" w:rsidRDefault="000A56C5" w:rsidP="000A56C5">
      <w:pPr>
        <w:pStyle w:val="NoSpacing"/>
        <w:ind w:left="142" w:hanging="142"/>
        <w:jc w:val="both"/>
        <w:rPr>
          <w:rFonts w:ascii="Times New Roman" w:hAnsi="Times New Roman" w:cs="Times New Roman"/>
          <w:color w:val="000000" w:themeColor="text1"/>
        </w:rPr>
      </w:pPr>
      <w:r w:rsidRPr="00F7634C">
        <w:rPr>
          <w:rFonts w:ascii="Times New Roman" w:hAnsi="Times New Roman" w:cs="Times New Roman"/>
          <w:color w:val="000000" w:themeColor="text1"/>
          <w:vertAlign w:val="superscript"/>
        </w:rPr>
        <w:t>2</w:t>
      </w:r>
      <w:r w:rsidRPr="00F7634C">
        <w:rPr>
          <w:rFonts w:ascii="Times New Roman" w:hAnsi="Times New Roman" w:cs="Times New Roman"/>
          <w:color w:val="000000" w:themeColor="text1"/>
        </w:rPr>
        <w:t xml:space="preserve"> Department of Analysis and Evaluation, Egyptian Petroleum Research Institute (EPRI), Nasr city, Cairo 11727, Egypt</w:t>
      </w:r>
    </w:p>
    <w:p w:rsidR="000A56C5" w:rsidRPr="00F7634C" w:rsidRDefault="000A56C5" w:rsidP="000A56C5">
      <w:pPr>
        <w:pStyle w:val="NoSpacing"/>
        <w:ind w:left="142" w:hanging="142"/>
        <w:jc w:val="both"/>
        <w:rPr>
          <w:rStyle w:val="fontstyle01"/>
          <w:color w:val="000000" w:themeColor="text1"/>
        </w:rPr>
      </w:pPr>
      <w:r w:rsidRPr="00F7634C">
        <w:rPr>
          <w:rStyle w:val="fontstyle01"/>
          <w:color w:val="000000" w:themeColor="text1"/>
          <w:vertAlign w:val="superscript"/>
        </w:rPr>
        <w:t>3</w:t>
      </w:r>
      <w:r w:rsidRPr="00F7634C">
        <w:rPr>
          <w:rStyle w:val="fontstyle01"/>
          <w:color w:val="000000" w:themeColor="text1"/>
        </w:rPr>
        <w:t xml:space="preserve"> Department of Chemistry, College of Science, </w:t>
      </w:r>
      <w:proofErr w:type="spellStart"/>
      <w:r w:rsidRPr="00F7634C">
        <w:rPr>
          <w:rStyle w:val="fontstyle01"/>
          <w:color w:val="000000" w:themeColor="text1"/>
        </w:rPr>
        <w:t>Jouf</w:t>
      </w:r>
      <w:proofErr w:type="spellEnd"/>
      <w:r w:rsidRPr="00F7634C">
        <w:rPr>
          <w:rStyle w:val="fontstyle01"/>
          <w:color w:val="000000" w:themeColor="text1"/>
        </w:rPr>
        <w:t xml:space="preserve"> University, </w:t>
      </w:r>
      <w:proofErr w:type="spellStart"/>
      <w:r w:rsidRPr="00F7634C">
        <w:rPr>
          <w:rStyle w:val="fontstyle01"/>
          <w:color w:val="000000" w:themeColor="text1"/>
        </w:rPr>
        <w:t>Sakaka</w:t>
      </w:r>
      <w:proofErr w:type="spellEnd"/>
      <w:r w:rsidRPr="00F7634C">
        <w:rPr>
          <w:rStyle w:val="fontstyle01"/>
          <w:color w:val="000000" w:themeColor="text1"/>
        </w:rPr>
        <w:t>, Saudi Arabia</w:t>
      </w:r>
    </w:p>
    <w:p w:rsidR="000A56C5" w:rsidRPr="00F7634C" w:rsidRDefault="000A56C5" w:rsidP="000A56C5">
      <w:pPr>
        <w:pStyle w:val="NoSpacing"/>
        <w:ind w:left="142" w:hanging="142"/>
        <w:jc w:val="both"/>
        <w:rPr>
          <w:rStyle w:val="fontstyle01"/>
          <w:color w:val="000000" w:themeColor="text1"/>
        </w:rPr>
      </w:pPr>
      <w:r w:rsidRPr="00F7634C">
        <w:rPr>
          <w:rStyle w:val="fontstyle01"/>
          <w:color w:val="000000" w:themeColor="text1"/>
          <w:vertAlign w:val="superscript"/>
        </w:rPr>
        <w:t>4</w:t>
      </w:r>
      <w:r w:rsidRPr="00F7634C">
        <w:rPr>
          <w:rStyle w:val="fontstyle01"/>
          <w:color w:val="000000" w:themeColor="text1"/>
        </w:rPr>
        <w:t xml:space="preserve"> Faculty of Industrial Sciences and Technology, </w:t>
      </w:r>
      <w:proofErr w:type="spellStart"/>
      <w:r w:rsidRPr="00F7634C">
        <w:rPr>
          <w:rStyle w:val="fontstyle01"/>
          <w:color w:val="000000" w:themeColor="text1"/>
        </w:rPr>
        <w:t>Universiti</w:t>
      </w:r>
      <w:proofErr w:type="spellEnd"/>
      <w:r w:rsidRPr="00F7634C">
        <w:rPr>
          <w:rStyle w:val="fontstyle01"/>
          <w:color w:val="000000" w:themeColor="text1"/>
        </w:rPr>
        <w:t xml:space="preserve"> Malaysia Pahang, </w:t>
      </w:r>
      <w:proofErr w:type="spellStart"/>
      <w:r w:rsidRPr="00F7634C">
        <w:rPr>
          <w:rStyle w:val="fontstyle01"/>
          <w:color w:val="000000" w:themeColor="text1"/>
        </w:rPr>
        <w:t>Gambang</w:t>
      </w:r>
      <w:proofErr w:type="spellEnd"/>
      <w:r w:rsidRPr="00F7634C">
        <w:rPr>
          <w:rStyle w:val="fontstyle01"/>
          <w:color w:val="000000" w:themeColor="text1"/>
        </w:rPr>
        <w:t>, 26300 Kuantan, Malaysia</w:t>
      </w:r>
    </w:p>
    <w:p w:rsidR="000A56C5" w:rsidRPr="00F7634C" w:rsidRDefault="000A56C5" w:rsidP="000A56C5">
      <w:pPr>
        <w:pStyle w:val="NoSpacing"/>
        <w:ind w:left="142" w:hanging="142"/>
        <w:jc w:val="both"/>
        <w:rPr>
          <w:rFonts w:ascii="Times New Roman" w:hAnsi="Times New Roman" w:cs="Times New Roman"/>
          <w:color w:val="000000" w:themeColor="text1"/>
        </w:rPr>
      </w:pPr>
      <w:r w:rsidRPr="00F7634C">
        <w:rPr>
          <w:rStyle w:val="fontstyle01"/>
          <w:color w:val="000000" w:themeColor="text1"/>
          <w:vertAlign w:val="superscript"/>
        </w:rPr>
        <w:t>5</w:t>
      </w:r>
      <w:r w:rsidRPr="00F7634C">
        <w:rPr>
          <w:rStyle w:val="fontstyle01"/>
          <w:color w:val="000000" w:themeColor="text1"/>
        </w:rPr>
        <w:t xml:space="preserve"> Department of Chemistry, Faculty of Science, Al-</w:t>
      </w:r>
      <w:proofErr w:type="spellStart"/>
      <w:r w:rsidRPr="00F7634C">
        <w:rPr>
          <w:rStyle w:val="fontstyle01"/>
          <w:color w:val="000000" w:themeColor="text1"/>
        </w:rPr>
        <w:t>Azhar</w:t>
      </w:r>
      <w:proofErr w:type="spellEnd"/>
      <w:r w:rsidRPr="00F7634C">
        <w:rPr>
          <w:rStyle w:val="fontstyle01"/>
          <w:color w:val="000000" w:themeColor="text1"/>
        </w:rPr>
        <w:t xml:space="preserve"> University, </w:t>
      </w:r>
      <w:proofErr w:type="spellStart"/>
      <w:r w:rsidRPr="00F7634C">
        <w:rPr>
          <w:rStyle w:val="fontstyle01"/>
          <w:color w:val="000000" w:themeColor="text1"/>
        </w:rPr>
        <w:t>Assiut</w:t>
      </w:r>
      <w:proofErr w:type="spellEnd"/>
      <w:r w:rsidRPr="00F7634C">
        <w:rPr>
          <w:rStyle w:val="fontstyle01"/>
          <w:color w:val="000000" w:themeColor="text1"/>
        </w:rPr>
        <w:t xml:space="preserve"> 71524, Egypt</w:t>
      </w:r>
    </w:p>
    <w:p w:rsidR="000A56C5" w:rsidRDefault="000A56C5" w:rsidP="000A56C5">
      <w:pPr>
        <w:pStyle w:val="NoSpacing"/>
        <w:jc w:val="both"/>
        <w:rPr>
          <w:rFonts w:ascii="Times New Roman" w:hAnsi="Times New Roman" w:cs="Times New Roman"/>
          <w:color w:val="000000" w:themeColor="text1"/>
        </w:rPr>
      </w:pPr>
      <w:r w:rsidRPr="00F7634C">
        <w:rPr>
          <w:rFonts w:ascii="Times New Roman" w:hAnsi="Times New Roman" w:cs="Times New Roman"/>
          <w:color w:val="000000" w:themeColor="text1"/>
          <w:vertAlign w:val="superscript"/>
        </w:rPr>
        <w:t>*</w:t>
      </w:r>
      <w:r w:rsidRPr="00F7634C">
        <w:rPr>
          <w:rFonts w:ascii="Times New Roman" w:hAnsi="Times New Roman" w:cs="Times New Roman"/>
          <w:color w:val="000000" w:themeColor="text1"/>
        </w:rPr>
        <w:t xml:space="preserve"> Corresponding author email: </w:t>
      </w:r>
      <w:hyperlink r:id="rId4" w:history="1">
        <w:r w:rsidR="00381965" w:rsidRPr="00F63074">
          <w:rPr>
            <w:rStyle w:val="Hyperlink"/>
            <w:rFonts w:ascii="Times New Roman" w:hAnsi="Times New Roman" w:cs="Times New Roman"/>
          </w:rPr>
          <w:t>ahayoub@ju.edu.sa</w:t>
        </w:r>
      </w:hyperlink>
    </w:p>
    <w:p w:rsidR="000A56C5" w:rsidRDefault="000A56C5" w:rsidP="000A56C5">
      <w:pPr>
        <w:pStyle w:val="NoSpacing"/>
        <w:jc w:val="both"/>
        <w:rPr>
          <w:rStyle w:val="fontstyle01"/>
          <w:color w:val="000000" w:themeColor="text1"/>
        </w:rPr>
      </w:pPr>
      <w:r w:rsidRPr="00F7634C">
        <w:rPr>
          <w:rFonts w:ascii="Times New Roman" w:hAnsi="Times New Roman" w:cs="Times New Roman"/>
          <w:color w:val="000000" w:themeColor="text1"/>
          <w:vertAlign w:val="superscript"/>
        </w:rPr>
        <w:t>**</w:t>
      </w:r>
      <w:r w:rsidRPr="00F7634C">
        <w:rPr>
          <w:rFonts w:ascii="Times New Roman" w:hAnsi="Times New Roman" w:cs="Times New Roman"/>
          <w:color w:val="000000" w:themeColor="text1"/>
        </w:rPr>
        <w:t xml:space="preserve"> Corresponding author email: </w:t>
      </w:r>
      <w:hyperlink r:id="rId5" w:history="1">
        <w:r w:rsidR="008176A4" w:rsidRPr="00E4223F">
          <w:rPr>
            <w:rStyle w:val="Hyperlink"/>
            <w:rFonts w:ascii="Times New Roman" w:hAnsi="Times New Roman" w:cs="Times New Roman"/>
            <w:sz w:val="24"/>
            <w:szCs w:val="24"/>
          </w:rPr>
          <w:t>als_water@yahoo.com</w:t>
        </w:r>
      </w:hyperlink>
    </w:p>
    <w:p w:rsidR="008176A4" w:rsidRDefault="008176A4" w:rsidP="000A56C5">
      <w:pPr>
        <w:pStyle w:val="NoSpacing"/>
        <w:jc w:val="both"/>
        <w:rPr>
          <w:rStyle w:val="fontstyle01"/>
          <w:color w:val="000000" w:themeColor="text1"/>
        </w:rPr>
      </w:pPr>
    </w:p>
    <w:p w:rsidR="008176A4" w:rsidRPr="00725AC1" w:rsidRDefault="008176A4" w:rsidP="008176A4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1: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Chemical composition of BFS</w:t>
      </w:r>
    </w:p>
    <w:tbl>
      <w:tblPr>
        <w:tblStyle w:val="TableGrid"/>
        <w:tblW w:w="5000" w:type="pct"/>
        <w:jc w:val="center"/>
        <w:tblBorders>
          <w:left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87"/>
        <w:gridCol w:w="1037"/>
        <w:gridCol w:w="1037"/>
        <w:gridCol w:w="1082"/>
        <w:gridCol w:w="991"/>
        <w:gridCol w:w="1100"/>
        <w:gridCol w:w="871"/>
        <w:gridCol w:w="1650"/>
      </w:tblGrid>
      <w:tr w:rsidR="00725AC1" w:rsidRPr="00725AC1" w:rsidTr="008176A4">
        <w:trPr>
          <w:jc w:val="center"/>
        </w:trPr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Composition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SiO</w:t>
            </w: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CaO</w:t>
            </w:r>
            <w:proofErr w:type="spellEnd"/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Al</w:t>
            </w: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</w:t>
            </w: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MgO</w:t>
            </w:r>
            <w:proofErr w:type="spellEnd"/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MnO</w:t>
            </w: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SO</w:t>
            </w: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vertAlign w:val="subscript"/>
              </w:rPr>
              <w:t>3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Fe-oxides</w:t>
            </w:r>
          </w:p>
        </w:tc>
      </w:tr>
      <w:tr w:rsidR="008176A4" w:rsidRPr="00725AC1" w:rsidTr="008176A4">
        <w:trPr>
          <w:jc w:val="center"/>
        </w:trPr>
        <w:tc>
          <w:tcPr>
            <w:tcW w:w="105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Wt. (%)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33.35</w:t>
            </w:r>
          </w:p>
        </w:tc>
        <w:tc>
          <w:tcPr>
            <w:tcW w:w="52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40.54</w:t>
            </w:r>
          </w:p>
        </w:tc>
        <w:tc>
          <w:tcPr>
            <w:tcW w:w="54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11.51</w:t>
            </w:r>
          </w:p>
        </w:tc>
        <w:tc>
          <w:tcPr>
            <w:tcW w:w="50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5.05</w:t>
            </w:r>
          </w:p>
        </w:tc>
        <w:tc>
          <w:tcPr>
            <w:tcW w:w="55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6.30</w:t>
            </w:r>
          </w:p>
        </w:tc>
        <w:tc>
          <w:tcPr>
            <w:tcW w:w="44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2.75</w:t>
            </w:r>
          </w:p>
        </w:tc>
        <w:tc>
          <w:tcPr>
            <w:tcW w:w="83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8176A4" w:rsidRPr="00725AC1" w:rsidRDefault="008176A4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</w:t>
            </w:r>
          </w:p>
        </w:tc>
      </w:tr>
    </w:tbl>
    <w:p w:rsidR="008176A4" w:rsidRPr="00725AC1" w:rsidRDefault="008176A4" w:rsidP="008176A4">
      <w:pPr>
        <w:pStyle w:val="NoSpacing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p w:rsidR="00BA1898" w:rsidRPr="00725AC1" w:rsidRDefault="00BA1898" w:rsidP="000A56C5">
      <w:pPr>
        <w:pStyle w:val="NoSpacing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0A56C5" w:rsidRPr="00725AC1" w:rsidRDefault="000A56C5" w:rsidP="00DC407B">
      <w:pPr>
        <w:pStyle w:val="NoSpacing"/>
        <w:spacing w:line="276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XPS analysis of SBL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  <w:vertAlign w:val="subscript"/>
        </w:rPr>
        <w:t xml:space="preserve"> 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and Th</w:t>
      </w:r>
      <w:r w:rsidR="00960EF6"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/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SBL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6"/>
        <w:gridCol w:w="222"/>
        <w:gridCol w:w="1103"/>
        <w:gridCol w:w="1263"/>
        <w:gridCol w:w="222"/>
        <w:gridCol w:w="222"/>
        <w:gridCol w:w="1103"/>
        <w:gridCol w:w="1263"/>
      </w:tblGrid>
      <w:tr w:rsidR="00725AC1" w:rsidRPr="00725AC1" w:rsidTr="00537CE9">
        <w:trPr>
          <w:jc w:val="center"/>
        </w:trPr>
        <w:tc>
          <w:tcPr>
            <w:tcW w:w="0" w:type="auto"/>
            <w:vMerge w:val="restart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Name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SBL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Th</w:t>
            </w:r>
            <w:proofErr w:type="spellEnd"/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/SBL</w:t>
            </w:r>
          </w:p>
        </w:tc>
      </w:tr>
      <w:tr w:rsidR="00725AC1" w:rsidRPr="00725AC1" w:rsidTr="00537CE9">
        <w:trPr>
          <w:jc w:val="center"/>
        </w:trPr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Peak BE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Atomic %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Peak BE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Atomic %</w:t>
            </w:r>
          </w:p>
        </w:tc>
      </w:tr>
      <w:tr w:rsidR="00725AC1" w:rsidRPr="00725AC1" w:rsidTr="00537CE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 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1s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287.22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5.43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290.35</w:t>
            </w:r>
          </w:p>
        </w:tc>
        <w:tc>
          <w:tcPr>
            <w:tcW w:w="0" w:type="auto"/>
            <w:tcBorders>
              <w:top w:val="single" w:sz="4" w:space="0" w:color="auto"/>
              <w:bottom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13.20</w:t>
            </w:r>
          </w:p>
        </w:tc>
      </w:tr>
      <w:tr w:rsidR="00725AC1" w:rsidRPr="00725AC1" w:rsidTr="00537CE9">
        <w:trPr>
          <w:jc w:val="center"/>
        </w:trPr>
        <w:tc>
          <w:tcPr>
            <w:tcW w:w="0" w:type="auto"/>
            <w:tcBorders>
              <w:top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O 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1s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534.20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59.78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536.68</w:t>
            </w:r>
          </w:p>
        </w:tc>
        <w:tc>
          <w:tcPr>
            <w:tcW w:w="0" w:type="auto"/>
            <w:tcBorders>
              <w:top w:val="nil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59.45</w:t>
            </w:r>
          </w:p>
        </w:tc>
      </w:tr>
      <w:tr w:rsidR="00725AC1" w:rsidRPr="00725AC1" w:rsidTr="00537CE9">
        <w:trPr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Si 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105.13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27.98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109.14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18.38</w:t>
            </w:r>
          </w:p>
        </w:tc>
      </w:tr>
      <w:tr w:rsidR="00725AC1" w:rsidRPr="00725AC1" w:rsidTr="00537CE9">
        <w:trPr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Na 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1a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1073.32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5.84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1075.17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4.40</w:t>
            </w:r>
          </w:p>
        </w:tc>
      </w:tr>
      <w:tr w:rsidR="00725AC1" w:rsidRPr="00725AC1" w:rsidTr="00537CE9">
        <w:trPr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Cl 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2p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200.45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</w:t>
            </w:r>
          </w:p>
        </w:tc>
        <w:tc>
          <w:tcPr>
            <w:tcW w:w="0" w:type="auto"/>
            <w:tcBorders>
              <w:top w:val="nil"/>
              <w:bottom w:val="nil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200.45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0.51</w:t>
            </w:r>
          </w:p>
        </w:tc>
      </w:tr>
      <w:tr w:rsidR="000A56C5" w:rsidRPr="00725AC1" w:rsidTr="00537CE9">
        <w:trPr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Th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sz w:val="24"/>
                <w:szCs w:val="24"/>
              </w:rPr>
              <w:t>4f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………</w:t>
            </w:r>
          </w:p>
        </w:tc>
        <w:tc>
          <w:tcPr>
            <w:tcW w:w="0" w:type="auto"/>
            <w:tcBorders>
              <w:top w:val="nil"/>
              <w:bottom w:val="single" w:sz="4" w:space="0" w:color="auto"/>
              <w:right w:val="nil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339.86</w:t>
            </w: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4.06</w:t>
            </w:r>
          </w:p>
        </w:tc>
      </w:tr>
    </w:tbl>
    <w:p w:rsidR="000A56C5" w:rsidRPr="00725AC1" w:rsidRDefault="000A56C5" w:rsidP="000A56C5">
      <w:pPr>
        <w:pStyle w:val="NoSpacing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A1898" w:rsidRPr="00725AC1" w:rsidRDefault="00BA1898" w:rsidP="00DC407B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B64285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7E58B6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Sorption modeling of kinetics sorption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3260"/>
        <w:gridCol w:w="4526"/>
      </w:tblGrid>
      <w:tr w:rsidR="00725AC1" w:rsidRPr="00725AC1" w:rsidTr="00537CE9"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Model</w:t>
            </w:r>
          </w:p>
        </w:tc>
        <w:tc>
          <w:tcPr>
            <w:tcW w:w="326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Equation</w:t>
            </w:r>
          </w:p>
        </w:tc>
        <w:tc>
          <w:tcPr>
            <w:tcW w:w="45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Parameters</w:t>
            </w:r>
          </w:p>
        </w:tc>
      </w:tr>
      <w:tr w:rsidR="00725AC1" w:rsidRPr="00725AC1" w:rsidTr="00537CE9">
        <w:trPr>
          <w:trHeight w:val="1362"/>
        </w:trPr>
        <w:tc>
          <w:tcPr>
            <w:tcW w:w="1843" w:type="dxa"/>
            <w:tcBorders>
              <w:top w:val="single" w:sz="4" w:space="0" w:color="auto"/>
            </w:tcBorders>
          </w:tcPr>
          <w:p w:rsidR="00BA1898" w:rsidRPr="00725AC1" w:rsidRDefault="00BA1898" w:rsidP="00537CE9">
            <w:pPr>
              <w:pStyle w:val="NoSpacing"/>
              <w:ind w:left="-57" w:right="-57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sPFOLE</w:t>
            </w:r>
            <w:proofErr w:type="spellEnd"/>
          </w:p>
        </w:tc>
        <w:tc>
          <w:tcPr>
            <w:tcW w:w="3260" w:type="dxa"/>
            <w:tcBorders>
              <w:top w:val="single" w:sz="4" w:space="0" w:color="auto"/>
            </w:tcBorders>
          </w:tcPr>
          <w:p w:rsidR="00BA1898" w:rsidRPr="00725AC1" w:rsidRDefault="00BA1898" w:rsidP="00537CE9">
            <w:pPr>
              <w:pStyle w:val="NoSpacing"/>
              <w:ind w:left="-57" w:right="-57"/>
              <w:rPr>
                <w:rFonts w:ascii="Times New Roman" w:hAnsi="Times New Roman" w:cs="Times New Roman"/>
                <w:color w:val="000000" w:themeColor="text1"/>
                <w:lang w:bidi="ar-EG"/>
              </w:rPr>
            </w:pPr>
            <m:oMathPara>
              <m:oMath>
                <m:r>
                  <w:rPr>
                    <w:rFonts w:ascii="Cambria Math" w:hAnsi="Cambria Math" w:cs="Times New Roman"/>
                    <w:color w:val="000000" w:themeColor="text1"/>
                    <w:lang w:bidi="ar-EG"/>
                  </w:rPr>
                  <m:t>log</m:t>
                </m:r>
                <m:d>
                  <m:d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  <w:lang w:bidi="ar-EG"/>
                      </w:rPr>
                    </m:ctrlPr>
                  </m:dPr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e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lang w:bidi="ar-EG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t</m:t>
                        </m:r>
                      </m:sub>
                    </m:sSub>
                  </m:e>
                </m:d>
                <m:r>
                  <w:rPr>
                    <w:rFonts w:ascii="Cambria Math" w:hAnsi="Times New Roman" w:cs="Times New Roman"/>
                    <w:color w:val="000000" w:themeColor="text1"/>
                    <w:lang w:bidi="ar-EG"/>
                  </w:rPr>
                  <m:t>=</m:t>
                </m:r>
                <m:r>
                  <w:rPr>
                    <w:rFonts w:ascii="Cambria Math" w:hAnsi="Cambria Math" w:cs="Times New Roman"/>
                    <w:color w:val="000000" w:themeColor="text1"/>
                    <w:lang w:bidi="ar-EG"/>
                  </w:rPr>
                  <m:t>log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  <w:lang w:bidi="ar-EG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  <w:lang w:bidi="ar-EG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  <w:lang w:bidi="ar-EG"/>
                      </w:rPr>
                      <m:t>e</m:t>
                    </m:r>
                  </m:sub>
                </m:sSub>
                <m:r>
                  <w:rPr>
                    <w:rFonts w:ascii="Cambria Math" w:hAnsi="Cambria Math" w:cs="Times New Roman"/>
                    <w:color w:val="000000" w:themeColor="text1"/>
                    <w:lang w:bidi="ar-EG"/>
                  </w:rPr>
                  <m:t>-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  <w:lang w:bidi="ar-EG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color w:val="000000" w:themeColor="text1"/>
                            <w:lang w:bidi="ar-EG"/>
                          </w:rPr>
                          <m:t>1</m:t>
                        </m:r>
                      </m:sub>
                    </m:sSub>
                    <m:r>
                      <w:rPr>
                        <w:rFonts w:ascii="Cambria Math" w:hAnsi="Cambria Math" w:cs="Times New Roman"/>
                        <w:color w:val="000000" w:themeColor="text1"/>
                        <w:lang w:bidi="ar-EG"/>
                      </w:rPr>
                      <m:t>t</m:t>
                    </m:r>
                  </m:num>
                  <m:den>
                    <m:r>
                      <w:rPr>
                        <w:rFonts w:ascii="Cambria Math" w:hAnsi="Times New Roman" w:cs="Times New Roman"/>
                        <w:color w:val="000000" w:themeColor="text1"/>
                        <w:lang w:bidi="ar-EG"/>
                      </w:rPr>
                      <m:t>2.303</m:t>
                    </m:r>
                  </m:den>
                </m:f>
              </m:oMath>
            </m:oMathPara>
          </w:p>
        </w:tc>
        <w:tc>
          <w:tcPr>
            <w:tcW w:w="4526" w:type="dxa"/>
            <w:vMerge w:val="restart"/>
            <w:tcBorders>
              <w:top w:val="single" w:sz="4" w:space="0" w:color="auto"/>
            </w:tcBorders>
          </w:tcPr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e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 xml:space="preserve"> 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= the amount of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Th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>(IV) ions adsorbed at equilibrium (mg/g),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t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the amount of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Th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>(IV) ions adsorbed at time t, (mg/g),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contact time (min),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1</w:t>
            </w:r>
            <w:r w:rsidRPr="00725AC1">
              <w:rPr>
                <w:rFonts w:ascii="Times New Roman" w:hAnsi="Times New Roman" w:cs="Times New Roman"/>
                <w:color w:val="000000" w:themeColor="text1"/>
                <w:vertAlign w:val="subscript"/>
              </w:rPr>
              <w:t xml:space="preserve"> 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>= kinetic rate constants for pseudo-first-order (min</w:t>
            </w:r>
            <w:r w:rsidRPr="00725AC1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–1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>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2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kinetic rate constants for pseudo-second-order (L/mg min),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int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rate constants for intra-particle diffusion kinetic (mg/g min</w:t>
            </w:r>
            <w:r w:rsidRPr="00725AC1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0.5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>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the intercept, which indicates the thickness of the boundary layer</w:t>
            </w:r>
          </w:p>
        </w:tc>
      </w:tr>
      <w:tr w:rsidR="00725AC1" w:rsidRPr="00725AC1" w:rsidTr="00537CE9">
        <w:trPr>
          <w:trHeight w:val="971"/>
        </w:trPr>
        <w:tc>
          <w:tcPr>
            <w:tcW w:w="1843" w:type="dxa"/>
          </w:tcPr>
          <w:p w:rsidR="00BA1898" w:rsidRPr="00725AC1" w:rsidRDefault="00BA1898" w:rsidP="00537CE9">
            <w:pPr>
              <w:pStyle w:val="NoSpacing"/>
              <w:ind w:left="-57" w:right="-57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sPSOLE</w:t>
            </w:r>
            <w:proofErr w:type="spellEnd"/>
          </w:p>
        </w:tc>
        <w:tc>
          <w:tcPr>
            <w:tcW w:w="3260" w:type="dxa"/>
          </w:tcPr>
          <w:p w:rsidR="00BA1898" w:rsidRPr="00725AC1" w:rsidRDefault="00725AC1" w:rsidP="00537CE9">
            <w:pPr>
              <w:pStyle w:val="NoSpacing"/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t</m:t>
                        </m:r>
                      </m:sub>
                    </m:sSub>
                  </m:den>
                </m:f>
                <m:r>
                  <w:rPr>
                    <w:rFonts w:ascii="Cambria Math" w:hAnsi="Times New Roman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color w:val="000000" w:themeColor="text1"/>
                      </w:rPr>
                      <m:t>1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Times New Roman" w:cs="Times New Roman"/>
                            <w:color w:val="000000" w:themeColor="text1"/>
                          </w:rPr>
                          <m:t>2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Sup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e</m:t>
                        </m:r>
                      </m:sub>
                      <m:sup>
                        <m:r>
                          <w:rPr>
                            <w:rFonts w:ascii="Cambria Math" w:hAnsi="Times New Roman" w:cs="Times New Roman"/>
                            <w:color w:val="000000" w:themeColor="text1"/>
                          </w:rPr>
                          <m:t>2</m:t>
                        </m:r>
                      </m:sup>
                    </m:sSubSup>
                  </m:den>
                </m:f>
                <m:r>
                  <w:rPr>
                    <w:rFonts w:ascii="Cambria Math" w:hAnsi="Times New Roman" w:cs="Times New Roman"/>
                    <w:color w:val="000000" w:themeColor="text1"/>
                  </w:rPr>
                  <m:t>+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e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4526" w:type="dxa"/>
            <w:vMerge/>
            <w:vAlign w:val="center"/>
          </w:tcPr>
          <w:p w:rsidR="00BA1898" w:rsidRPr="00725AC1" w:rsidRDefault="00BA1898" w:rsidP="00537CE9">
            <w:pPr>
              <w:pStyle w:val="NoSpacing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A1898" w:rsidRPr="00725AC1" w:rsidTr="00537CE9">
        <w:tc>
          <w:tcPr>
            <w:tcW w:w="1843" w:type="dxa"/>
          </w:tcPr>
          <w:p w:rsidR="00BA1898" w:rsidRPr="00725AC1" w:rsidRDefault="00BA1898" w:rsidP="00537CE9">
            <w:pPr>
              <w:pStyle w:val="NoSpacing"/>
              <w:ind w:left="-57" w:right="-57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sIPDE</w:t>
            </w:r>
            <w:proofErr w:type="spellEnd"/>
          </w:p>
          <w:p w:rsidR="00BA1898" w:rsidRPr="00725AC1" w:rsidRDefault="00BA1898" w:rsidP="00537CE9">
            <w:pPr>
              <w:pStyle w:val="NoSpacing"/>
              <w:ind w:left="-57" w:right="-57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</w:rPr>
              <w:t>(Weber &amp; Morris)</w:t>
            </w:r>
          </w:p>
        </w:tc>
        <w:tc>
          <w:tcPr>
            <w:tcW w:w="3260" w:type="dxa"/>
          </w:tcPr>
          <w:p w:rsidR="00BA1898" w:rsidRPr="00725AC1" w:rsidRDefault="00725AC1" w:rsidP="00537CE9">
            <w:pPr>
              <w:pStyle w:val="NoSpacing"/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t</m:t>
                    </m:r>
                  </m:sub>
                </m:sSub>
                <m:r>
                  <w:rPr>
                    <w:rFonts w:ascii="Cambria Math" w:hAnsi="Times New Roman" w:cs="Times New Roman"/>
                    <w:color w:val="000000" w:themeColor="text1"/>
                  </w:rPr>
                  <m:t>=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int</m:t>
                    </m:r>
                  </m:sub>
                </m:sSub>
                <m:sSup>
                  <m:sSup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p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t</m:t>
                    </m:r>
                  </m:e>
                  <m:sup>
                    <m:r>
                      <w:rPr>
                        <w:rFonts w:ascii="Cambria Math" w:hAnsi="Times New Roman" w:cs="Times New Roman"/>
                        <w:color w:val="000000" w:themeColor="text1"/>
                      </w:rPr>
                      <m:t>0.5</m:t>
                    </m:r>
                  </m:sup>
                </m:sSup>
                <m:r>
                  <w:rPr>
                    <w:rFonts w:ascii="Cambria Math" w:hAnsi="Times New Roman" w:cs="Times New Roman"/>
                    <w:color w:val="000000" w:themeColor="text1"/>
                  </w:rPr>
                  <m:t>+</m:t>
                </m:r>
                <m:r>
                  <w:rPr>
                    <w:rFonts w:ascii="Cambria Math" w:hAnsi="Cambria Math" w:cs="Times New Roman"/>
                    <w:color w:val="000000" w:themeColor="text1"/>
                  </w:rPr>
                  <m:t>C</m:t>
                </m:r>
              </m:oMath>
            </m:oMathPara>
          </w:p>
        </w:tc>
        <w:tc>
          <w:tcPr>
            <w:tcW w:w="4526" w:type="dxa"/>
            <w:vMerge/>
          </w:tcPr>
          <w:p w:rsidR="00BA1898" w:rsidRPr="00725AC1" w:rsidRDefault="00BA1898" w:rsidP="00537CE9">
            <w:pPr>
              <w:pStyle w:val="NoSpacing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BA1898" w:rsidRPr="00725AC1" w:rsidRDefault="00BA1898" w:rsidP="00BA1898">
      <w:pPr>
        <w:pStyle w:val="NoSpacing"/>
        <w:rPr>
          <w:rFonts w:ascii="Times New Roman" w:hAnsi="Times New Roman" w:cs="Times New Roman"/>
          <w:color w:val="000000" w:themeColor="text1"/>
          <w:sz w:val="12"/>
          <w:szCs w:val="12"/>
        </w:rPr>
      </w:pPr>
    </w:p>
    <w:p w:rsidR="00BA1898" w:rsidRPr="00725AC1" w:rsidRDefault="00BA1898" w:rsidP="00DC407B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 w:rsidR="00B64285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4</w:t>
      </w:r>
      <w:r w:rsidR="007E58B6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Linearized sorption isotherms modeling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29"/>
        <w:gridCol w:w="3124"/>
        <w:gridCol w:w="5376"/>
      </w:tblGrid>
      <w:tr w:rsidR="00725AC1" w:rsidRPr="00725AC1" w:rsidTr="00537CE9">
        <w:tc>
          <w:tcPr>
            <w:tcW w:w="112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Model</w:t>
            </w:r>
          </w:p>
        </w:tc>
        <w:tc>
          <w:tcPr>
            <w:tcW w:w="31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Equation</w:t>
            </w:r>
          </w:p>
        </w:tc>
        <w:tc>
          <w:tcPr>
            <w:tcW w:w="537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Parameters</w:t>
            </w:r>
          </w:p>
        </w:tc>
      </w:tr>
      <w:tr w:rsidR="00725AC1" w:rsidRPr="00725AC1" w:rsidTr="00537CE9">
        <w:trPr>
          <w:trHeight w:val="738"/>
        </w:trPr>
        <w:tc>
          <w:tcPr>
            <w:tcW w:w="1129" w:type="dxa"/>
            <w:tcBorders>
              <w:top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</w:rPr>
              <w:t>Langmuir</w:t>
            </w:r>
          </w:p>
        </w:tc>
        <w:tc>
          <w:tcPr>
            <w:tcW w:w="3124" w:type="dxa"/>
            <w:tcBorders>
              <w:top w:val="single" w:sz="4" w:space="0" w:color="auto"/>
            </w:tcBorders>
            <w:vAlign w:val="center"/>
          </w:tcPr>
          <w:p w:rsidR="00BA1898" w:rsidRPr="00725AC1" w:rsidRDefault="00725AC1" w:rsidP="00537CE9">
            <w:pPr>
              <w:pStyle w:val="NoSpacing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  <w:lang w:bidi="ar-EG"/>
              </w:rPr>
            </w:pPr>
            <m:oMathPara>
              <m:oMath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  <w:lang w:bidi="ar-EG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C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e</m:t>
                        </m:r>
                      </m:sub>
                    </m:sSub>
                  </m:den>
                </m:f>
                <m:r>
                  <w:rPr>
                    <w:rFonts w:ascii="Cambria Math" w:hAnsi="Times New Roman" w:cs="Times New Roman"/>
                    <w:color w:val="000000" w:themeColor="text1"/>
                    <w:lang w:bidi="ar-EG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  <w:lang w:bidi="ar-EG"/>
                      </w:rPr>
                    </m:ctrlPr>
                  </m:fPr>
                  <m:num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e</m:t>
                        </m:r>
                      </m:sub>
                    </m:sSub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max</m:t>
                        </m:r>
                      </m:sub>
                    </m:sSub>
                  </m:den>
                </m:f>
                <m:r>
                  <w:rPr>
                    <w:rFonts w:ascii="Cambria Math" w:hAnsi="Times New Roman" w:cs="Times New Roman"/>
                    <w:color w:val="000000" w:themeColor="text1"/>
                    <w:lang w:bidi="ar-EG"/>
                  </w:rPr>
                  <m:t>+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  <w:lang w:bidi="ar-EG"/>
                      </w:rPr>
                    </m:ctrlPr>
                  </m:fPr>
                  <m:num>
                    <m:r>
                      <w:rPr>
                        <w:rFonts w:ascii="Cambria Math" w:hAnsi="Times New Roman" w:cs="Times New Roman"/>
                        <w:color w:val="000000" w:themeColor="text1"/>
                        <w:lang w:bidi="ar-EG"/>
                      </w:rPr>
                      <m:t>1</m:t>
                    </m:r>
                  </m:num>
                  <m:den>
                    <m:r>
                      <w:rPr>
                        <w:rFonts w:ascii="Cambria Math" w:hAnsi="Cambria Math" w:cs="Times New Roman"/>
                        <w:color w:val="000000" w:themeColor="text1"/>
                        <w:lang w:bidi="ar-EG"/>
                      </w:rPr>
                      <m:t>b</m:t>
                    </m:r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  <w:lang w:bidi="ar-EG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  <w:lang w:bidi="ar-EG"/>
                          </w:rPr>
                          <m:t>max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5376" w:type="dxa"/>
            <w:vMerge w:val="restart"/>
            <w:tcBorders>
              <w:top w:val="single" w:sz="4" w:space="0" w:color="auto"/>
            </w:tcBorders>
          </w:tcPr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e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amount of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Th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(IV) ions adsorbed at equilibrium (mg/g), 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C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e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equilibrium concentration of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Th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>(IV) (mg/L),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q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max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saturated monolayer adsorption (mg/g), 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the Langmuir constant (mL/mg),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F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the adsorption capacity (mg/g),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n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Freundlich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constant indicating adsorption intensity,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K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T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Temkin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isotherm equilibrium binding constant (L/g),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R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gas constant (8.314 J/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mol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K), 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b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T</w:t>
            </w:r>
            <w:proofErr w:type="spellEnd"/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 xml:space="preserve"> 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= 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Temkin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isotherm constant,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A</w:t>
            </w: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  <w:vertAlign w:val="subscript"/>
              </w:rPr>
              <w:t>T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constant related to the sorption binding heat (J/</w:t>
            </w: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mol</w:t>
            </w:r>
            <w:proofErr w:type="spellEnd"/>
            <w:r w:rsidRPr="00725AC1">
              <w:rPr>
                <w:rFonts w:ascii="Times New Roman" w:hAnsi="Times New Roman" w:cs="Times New Roman"/>
                <w:color w:val="000000" w:themeColor="text1"/>
              </w:rPr>
              <w:t>)</w:t>
            </w:r>
          </w:p>
          <w:p w:rsidR="00BA1898" w:rsidRPr="00725AC1" w:rsidRDefault="00BA1898" w:rsidP="00537CE9">
            <w:pPr>
              <w:pStyle w:val="NoSpacing"/>
              <w:spacing w:line="276" w:lineRule="auto"/>
              <w:ind w:left="397" w:right="-57" w:hanging="454"/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725AC1">
              <w:rPr>
                <w:rFonts w:ascii="Times New Roman" w:hAnsi="Times New Roman" w:cs="Times New Roman"/>
                <w:i/>
                <w:iCs/>
                <w:color w:val="000000" w:themeColor="text1"/>
              </w:rPr>
              <w:t>T</w:t>
            </w:r>
            <w:r w:rsidRPr="00725AC1">
              <w:rPr>
                <w:rFonts w:ascii="Times New Roman" w:hAnsi="Times New Roman" w:cs="Times New Roman"/>
                <w:color w:val="000000" w:themeColor="text1"/>
              </w:rPr>
              <w:t xml:space="preserve"> = temperature (K)</w:t>
            </w:r>
          </w:p>
        </w:tc>
      </w:tr>
      <w:tr w:rsidR="00725AC1" w:rsidRPr="00725AC1" w:rsidTr="00537CE9">
        <w:trPr>
          <w:trHeight w:val="1412"/>
        </w:trPr>
        <w:tc>
          <w:tcPr>
            <w:tcW w:w="1129" w:type="dxa"/>
            <w:vAlign w:val="center"/>
          </w:tcPr>
          <w:p w:rsidR="00BA1898" w:rsidRPr="00725AC1" w:rsidRDefault="00BA1898" w:rsidP="00537CE9">
            <w:pPr>
              <w:pStyle w:val="NoSpacing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Freundlish</w:t>
            </w:r>
            <w:proofErr w:type="spellEnd"/>
          </w:p>
        </w:tc>
        <w:tc>
          <w:tcPr>
            <w:tcW w:w="3124" w:type="dxa"/>
            <w:vAlign w:val="center"/>
          </w:tcPr>
          <w:p w:rsidR="00BA1898" w:rsidRPr="00725AC1" w:rsidRDefault="00725AC1" w:rsidP="00537CE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func>
                  <m:func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color w:val="000000" w:themeColor="text1"/>
                      </w:rPr>
                      <m:t>log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q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e</m:t>
                        </m:r>
                      </m:sub>
                    </m:sSub>
                  </m:e>
                </m:func>
                <m:r>
                  <w:rPr>
                    <w:rFonts w:ascii="Cambria Math" w:hAnsi="Times New Roman" w:cs="Times New Roman"/>
                    <w:color w:val="000000" w:themeColor="text1"/>
                  </w:rPr>
                  <m:t>=</m:t>
                </m:r>
                <m:func>
                  <m:func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uncPr>
                  <m:fName>
                    <m:r>
                      <m:rPr>
                        <m:sty m:val="p"/>
                      </m:rPr>
                      <w:rPr>
                        <w:rFonts w:ascii="Cambria Math" w:hAnsi="Times New Roman" w:cs="Times New Roman"/>
                        <w:color w:val="000000" w:themeColor="text1"/>
                      </w:rPr>
                      <m:t>log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k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F</m:t>
                        </m:r>
                      </m:sub>
                    </m:sSub>
                    <m:r>
                      <w:rPr>
                        <w:rFonts w:ascii="Cambria Math" w:hAnsi="Times New Roman" w:cs="Times New Roman"/>
                        <w:color w:val="000000" w:themeColor="text1"/>
                      </w:rPr>
                      <m:t>+</m:t>
                    </m:r>
                    <m:f>
                      <m:f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fPr>
                      <m:num>
                        <m:r>
                          <w:rPr>
                            <w:rFonts w:ascii="Cambria Math" w:hAnsi="Times New Roman" w:cs="Times New Roman"/>
                            <w:color w:val="000000" w:themeColor="text1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n</m:t>
                        </m:r>
                      </m:den>
                    </m:f>
                    <m:func>
                      <m:func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funcPr>
                      <m:fName>
                        <m:r>
                          <m:rPr>
                            <m:sty m:val="p"/>
                          </m:rPr>
                          <w:rPr>
                            <w:rFonts w:ascii="Cambria Math" w:hAnsi="Times New Roman" w:cs="Times New Roman"/>
                            <w:color w:val="000000" w:themeColor="text1"/>
                          </w:rPr>
                          <m:t>log</m:t>
                        </m:r>
                      </m:fName>
                      <m:e>
                        <m:sSub>
                          <m:sSubPr>
                            <m:ctrlPr>
                              <w:rPr>
                                <w:rFonts w:ascii="Cambria Math" w:hAnsi="Times New Roman" w:cs="Times New Roman"/>
                                <w:i/>
                                <w:color w:val="000000" w:themeColor="text1"/>
                              </w:rPr>
                            </m:ctrlPr>
                          </m:sSubPr>
                          <m:e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C</m:t>
                            </m:r>
                          </m:e>
                          <m:sub>
                            <m:r>
                              <w:rPr>
                                <w:rFonts w:ascii="Cambria Math" w:hAnsi="Cambria Math" w:cs="Times New Roman"/>
                                <w:color w:val="000000" w:themeColor="text1"/>
                              </w:rPr>
                              <m:t>e</m:t>
                            </m:r>
                          </m:sub>
                        </m:sSub>
                      </m:e>
                    </m:func>
                  </m:e>
                </m:func>
              </m:oMath>
            </m:oMathPara>
          </w:p>
        </w:tc>
        <w:tc>
          <w:tcPr>
            <w:tcW w:w="5376" w:type="dxa"/>
            <w:vMerge/>
            <w:vAlign w:val="center"/>
          </w:tcPr>
          <w:p w:rsidR="00BA1898" w:rsidRPr="00725AC1" w:rsidRDefault="00BA1898" w:rsidP="00537CE9">
            <w:pPr>
              <w:pStyle w:val="NoSpacing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BA1898" w:rsidRPr="00725AC1" w:rsidTr="00537CE9">
        <w:tc>
          <w:tcPr>
            <w:tcW w:w="1129" w:type="dxa"/>
            <w:tcBorders>
              <w:bottom w:val="single" w:sz="4" w:space="0" w:color="auto"/>
            </w:tcBorders>
            <w:vAlign w:val="center"/>
          </w:tcPr>
          <w:p w:rsidR="00BA1898" w:rsidRPr="00725AC1" w:rsidRDefault="00BA1898" w:rsidP="00537CE9">
            <w:pPr>
              <w:pStyle w:val="NoSpacing"/>
              <w:ind w:left="-57" w:right="-57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725AC1">
              <w:rPr>
                <w:rFonts w:ascii="Times New Roman" w:hAnsi="Times New Roman" w:cs="Times New Roman"/>
                <w:color w:val="000000" w:themeColor="text1"/>
              </w:rPr>
              <w:t>Temkin</w:t>
            </w:r>
            <w:proofErr w:type="spellEnd"/>
          </w:p>
        </w:tc>
        <w:tc>
          <w:tcPr>
            <w:tcW w:w="3124" w:type="dxa"/>
            <w:tcBorders>
              <w:bottom w:val="single" w:sz="4" w:space="0" w:color="auto"/>
            </w:tcBorders>
            <w:vAlign w:val="center"/>
          </w:tcPr>
          <w:p w:rsidR="00BA1898" w:rsidRPr="00725AC1" w:rsidRDefault="00725AC1" w:rsidP="00537CE9">
            <w:pPr>
              <w:pStyle w:val="NoSpacing"/>
              <w:jc w:val="center"/>
              <w:rPr>
                <w:rFonts w:ascii="Times New Roman" w:eastAsiaTheme="minorEastAsia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q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e</m:t>
                    </m:r>
                  </m:sub>
                </m:sSub>
                <m:r>
                  <w:rPr>
                    <w:rFonts w:ascii="Cambria Math" w:hAnsi="Times New Roman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T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color w:val="000000" w:themeColor="text1"/>
                  </w:rPr>
                  <m:t>ln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C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e</m:t>
                    </m:r>
                  </m:sub>
                </m:sSub>
                <m:r>
                  <w:rPr>
                    <w:rFonts w:ascii="Cambria Math" w:hAnsi="Times New Roman" w:cs="Times New Roman"/>
                    <w:color w:val="000000" w:themeColor="text1"/>
                  </w:rPr>
                  <m:t>+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T</m:t>
                        </m:r>
                      </m:sub>
                    </m:sSub>
                  </m:den>
                </m:f>
                <m:r>
                  <w:rPr>
                    <w:rFonts w:ascii="Cambria Math" w:hAnsi="Cambria Math" w:cs="Times New Roman"/>
                    <w:color w:val="000000" w:themeColor="text1"/>
                  </w:rPr>
                  <m:t>ln</m:t>
                </m:r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K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T</m:t>
                    </m:r>
                  </m:sub>
                </m:sSub>
              </m:oMath>
            </m:oMathPara>
          </w:p>
          <w:p w:rsidR="00BA1898" w:rsidRPr="00725AC1" w:rsidRDefault="00725AC1" w:rsidP="00537CE9">
            <w:pPr>
              <w:pStyle w:val="NoSpacing"/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m:oMathPara>
              <m:oMath>
                <m:sSub>
                  <m:sSub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sSubPr>
                  <m:e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A</m:t>
                    </m:r>
                  </m:e>
                  <m:sub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T</m:t>
                    </m:r>
                  </m:sub>
                </m:sSub>
                <m:r>
                  <w:rPr>
                    <w:rFonts w:ascii="Cambria Math" w:hAnsi="Times New Roman" w:cs="Times New Roman"/>
                    <w:color w:val="000000" w:themeColor="text1"/>
                  </w:rPr>
                  <m:t>=</m:t>
                </m:r>
                <m:f>
                  <m:fPr>
                    <m:ctrlPr>
                      <w:rPr>
                        <w:rFonts w:ascii="Cambria Math" w:hAnsi="Times New Roman" w:cs="Times New Roman"/>
                        <w:i/>
                        <w:color w:val="000000" w:themeColor="text1"/>
                      </w:rPr>
                    </m:ctrlPr>
                  </m:fPr>
                  <m:num>
                    <m:r>
                      <w:rPr>
                        <w:rFonts w:ascii="Cambria Math" w:hAnsi="Cambria Math" w:cs="Times New Roman"/>
                        <w:color w:val="000000" w:themeColor="text1"/>
                      </w:rPr>
                      <m:t>RT</m:t>
                    </m:r>
                  </m:num>
                  <m:den>
                    <m:sSub>
                      <m:sSubPr>
                        <m:ctrlPr>
                          <w:rPr>
                            <w:rFonts w:ascii="Cambria Math" w:hAnsi="Times New Roman" w:cs="Times New Roman"/>
                            <w:i/>
                            <w:color w:val="000000" w:themeColor="text1"/>
                          </w:rPr>
                        </m:ctrlPr>
                      </m:sSubPr>
                      <m:e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b</m:t>
                        </m:r>
                      </m:e>
                      <m:sub>
                        <m:r>
                          <w:rPr>
                            <w:rFonts w:ascii="Cambria Math" w:hAnsi="Cambria Math" w:cs="Times New Roman"/>
                            <w:color w:val="000000" w:themeColor="text1"/>
                          </w:rPr>
                          <m:t>T</m:t>
                        </m:r>
                      </m:sub>
                    </m:sSub>
                  </m:den>
                </m:f>
              </m:oMath>
            </m:oMathPara>
          </w:p>
        </w:tc>
        <w:tc>
          <w:tcPr>
            <w:tcW w:w="5376" w:type="dxa"/>
            <w:vMerge/>
            <w:tcBorders>
              <w:bottom w:val="single" w:sz="4" w:space="0" w:color="auto"/>
            </w:tcBorders>
          </w:tcPr>
          <w:p w:rsidR="00BA1898" w:rsidRPr="00725AC1" w:rsidRDefault="00BA1898" w:rsidP="00537CE9">
            <w:pPr>
              <w:pStyle w:val="NoSpacing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</w:tbl>
    <w:p w:rsidR="00BA1898" w:rsidRPr="00725AC1" w:rsidRDefault="00BA1898" w:rsidP="00BA1898">
      <w:pPr>
        <w:pStyle w:val="NoSpacing"/>
        <w:spacing w:line="276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12"/>
          <w:szCs w:val="12"/>
        </w:rPr>
      </w:pPr>
    </w:p>
    <w:p w:rsidR="000A56C5" w:rsidRPr="00725AC1" w:rsidRDefault="000A56C5" w:rsidP="00DC407B">
      <w:pPr>
        <w:pStyle w:val="NoSpacing"/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Table S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5</w:t>
      </w:r>
      <w:r w:rsidR="007E58B6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proofErr w:type="spellEnd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(IV) desorption and sorption relative efficiencies for reusability and recycling</w:t>
      </w:r>
    </w:p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163"/>
        <w:gridCol w:w="222"/>
        <w:gridCol w:w="1870"/>
        <w:gridCol w:w="222"/>
        <w:gridCol w:w="1896"/>
      </w:tblGrid>
      <w:tr w:rsidR="00725AC1" w:rsidRPr="00725AC1" w:rsidTr="00537CE9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Cycle no.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Desorption, (%)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Reusability, (%)</w:t>
            </w:r>
          </w:p>
        </w:tc>
      </w:tr>
      <w:tr w:rsidR="00725AC1" w:rsidRPr="00725AC1" w:rsidTr="00537CE9">
        <w:trPr>
          <w:trHeight w:val="213"/>
          <w:jc w:val="center"/>
        </w:trPr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96.04</w:t>
            </w:r>
          </w:p>
        </w:tc>
        <w:tc>
          <w:tcPr>
            <w:tcW w:w="0" w:type="auto"/>
            <w:vMerge w:val="restart"/>
            <w:tcBorders>
              <w:top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100*</w:t>
            </w:r>
          </w:p>
        </w:tc>
      </w:tr>
      <w:tr w:rsidR="00725AC1" w:rsidRPr="00725AC1" w:rsidTr="00537CE9">
        <w:trPr>
          <w:trHeight w:val="212"/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0" w:type="auto"/>
            <w:vMerge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93.14</w:t>
            </w:r>
          </w:p>
        </w:tc>
        <w:tc>
          <w:tcPr>
            <w:tcW w:w="0" w:type="auto"/>
            <w:vMerge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94.68</w:t>
            </w:r>
          </w:p>
        </w:tc>
      </w:tr>
      <w:tr w:rsidR="00725AC1" w:rsidRPr="00725AC1" w:rsidTr="00537CE9">
        <w:trPr>
          <w:trHeight w:val="212"/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0" w:type="auto"/>
            <w:vMerge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91.57</w:t>
            </w:r>
          </w:p>
        </w:tc>
        <w:tc>
          <w:tcPr>
            <w:tcW w:w="0" w:type="auto"/>
            <w:vMerge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92.86</w:t>
            </w:r>
          </w:p>
        </w:tc>
      </w:tr>
      <w:tr w:rsidR="00725AC1" w:rsidRPr="00725AC1" w:rsidTr="00537CE9">
        <w:trPr>
          <w:trHeight w:val="212"/>
          <w:jc w:val="center"/>
        </w:trPr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0" w:type="auto"/>
            <w:vMerge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87.34</w:t>
            </w:r>
          </w:p>
        </w:tc>
        <w:tc>
          <w:tcPr>
            <w:tcW w:w="0" w:type="auto"/>
            <w:vMerge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88.13</w:t>
            </w:r>
          </w:p>
        </w:tc>
      </w:tr>
      <w:tr w:rsidR="00725AC1" w:rsidRPr="00725AC1" w:rsidTr="00537CE9">
        <w:trPr>
          <w:trHeight w:val="212"/>
          <w:jc w:val="center"/>
        </w:trPr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vAlign w:val="center"/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81.43</w:t>
            </w:r>
          </w:p>
        </w:tc>
        <w:tc>
          <w:tcPr>
            <w:tcW w:w="0" w:type="auto"/>
            <w:vMerge/>
            <w:tcBorders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</w:tcPr>
          <w:p w:rsidR="000A56C5" w:rsidRPr="00725AC1" w:rsidRDefault="000A56C5" w:rsidP="00537CE9">
            <w:pPr>
              <w:pStyle w:val="NoSpacing"/>
              <w:spacing w:line="276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725AC1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82.46</w:t>
            </w:r>
          </w:p>
        </w:tc>
      </w:tr>
    </w:tbl>
    <w:p w:rsidR="000A56C5" w:rsidRPr="00725AC1" w:rsidRDefault="000A56C5" w:rsidP="000A56C5">
      <w:pPr>
        <w:pStyle w:val="NoSpacing"/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*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Reference value for </w:t>
      </w:r>
      <w:proofErr w:type="spellStart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proofErr w:type="spellEnd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(IV) sorption efficiency (at 1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st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cycle).</w:t>
      </w:r>
    </w:p>
    <w:p w:rsidR="0053107C" w:rsidRPr="00725AC1" w:rsidRDefault="0053107C" w:rsidP="008176A4">
      <w:pPr>
        <w:pStyle w:val="NoSpacing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76A4" w:rsidRPr="00725AC1" w:rsidRDefault="008176A4" w:rsidP="008176A4">
      <w:pPr>
        <w:pStyle w:val="NoSpacing"/>
        <w:spacing w:line="276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6E4094FF" wp14:editId="3EA0DF31">
            <wp:extent cx="6113780" cy="3498215"/>
            <wp:effectExtent l="0" t="0" r="1270" b="6985"/>
            <wp:docPr id="1" name="Picture 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76A4" w:rsidRPr="00725AC1" w:rsidRDefault="008176A4" w:rsidP="003E36A6">
      <w:pPr>
        <w:pStyle w:val="NoSpacing"/>
        <w:spacing w:line="36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1</w:t>
      </w:r>
      <w:r w:rsidR="00583B1D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spellStart"/>
      <w:r w:rsidR="003E36A6"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Mes</w:t>
      </w:r>
      <w:proofErr w:type="spellEnd"/>
      <w:r w:rsidR="003E36A6"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-Si-NP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manufacturing from sugarcane bagasse</w:t>
      </w:r>
    </w:p>
    <w:p w:rsidR="008176A4" w:rsidRPr="00725AC1" w:rsidRDefault="008176A4" w:rsidP="008176A4">
      <w:pPr>
        <w:rPr>
          <w:color w:val="000000" w:themeColor="text1"/>
        </w:rPr>
      </w:pPr>
    </w:p>
    <w:p w:rsidR="00EA7025" w:rsidRPr="00725AC1" w:rsidRDefault="00EA7025" w:rsidP="00EA7025">
      <w:pPr>
        <w:pStyle w:val="NoSpacing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3C9F2BA6" wp14:editId="415A58C5">
            <wp:extent cx="6124575" cy="3498215"/>
            <wp:effectExtent l="0" t="0" r="9525" b="6985"/>
            <wp:docPr id="2" name="Pictur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4575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A7025" w:rsidRPr="00725AC1" w:rsidRDefault="00EA7025" w:rsidP="00264FC1">
      <w:pPr>
        <w:pStyle w:val="NoSpacing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</w:t>
      </w:r>
      <w:r w:rsidR="00131558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2</w:t>
      </w:r>
      <w:r w:rsidR="00264FC1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Thermodynamics of </w:t>
      </w:r>
      <w:proofErr w:type="spellStart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proofErr w:type="spellEnd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(IV) sorption using </w:t>
      </w:r>
      <w:proofErr w:type="spellStart"/>
      <w:r w:rsidRPr="00725AC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lnK</w:t>
      </w:r>
      <w:r w:rsidRPr="00725AC1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bscript"/>
        </w:rPr>
        <w:t>d</w:t>
      </w:r>
      <w:proofErr w:type="spellEnd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vs. </w:t>
      </w:r>
      <w:r w:rsidRPr="00725AC1">
        <w:rPr>
          <w:rFonts w:ascii="Times New Roman" w:hAnsi="Times New Roman" w:cs="Times New Roman"/>
          <w:i/>
          <w:iCs/>
          <w:color w:val="000000" w:themeColor="text1"/>
          <w:sz w:val="24"/>
          <w:szCs w:val="24"/>
        </w:rPr>
        <w:t>1/T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relation</w:t>
      </w:r>
    </w:p>
    <w:p w:rsidR="00131558" w:rsidRPr="00725AC1" w:rsidRDefault="00131558" w:rsidP="00DC407B">
      <w:pPr>
        <w:jc w:val="center"/>
        <w:rPr>
          <w:color w:val="000000" w:themeColor="text1"/>
        </w:rPr>
      </w:pPr>
    </w:p>
    <w:p w:rsidR="00131558" w:rsidRPr="00725AC1" w:rsidRDefault="00131558" w:rsidP="00131558">
      <w:pPr>
        <w:pStyle w:val="NoSpacing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725AC1">
        <w:rPr>
          <w:noProof/>
          <w:color w:val="000000" w:themeColor="text1"/>
        </w:rPr>
        <w:drawing>
          <wp:inline distT="0" distB="0" distL="0" distR="0" wp14:anchorId="420C52C3" wp14:editId="6DCFCA78">
            <wp:extent cx="6113780" cy="3498215"/>
            <wp:effectExtent l="0" t="0" r="1270" b="6985"/>
            <wp:docPr id="3" name="Pictur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13780" cy="3498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1558" w:rsidRPr="00725AC1" w:rsidRDefault="00131558" w:rsidP="00264FC1">
      <w:pPr>
        <w:pStyle w:val="NoSpacing"/>
        <w:spacing w:line="36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Fig. </w:t>
      </w:r>
      <w:r w:rsidR="00264FC1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</w:t>
      </w:r>
      <w:r w:rsidR="00DC407B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3</w:t>
      </w:r>
      <w:r w:rsidR="00264FC1"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:</w:t>
      </w:r>
      <w:r w:rsidRPr="00725AC1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 </w:t>
      </w:r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The relative proportion of </w:t>
      </w:r>
      <w:proofErr w:type="spellStart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Th</w:t>
      </w:r>
      <w:proofErr w:type="spellEnd"/>
      <w:r w:rsidRPr="00725AC1">
        <w:rPr>
          <w:rFonts w:ascii="Times New Roman" w:hAnsi="Times New Roman" w:cs="Times New Roman"/>
          <w:color w:val="000000" w:themeColor="text1"/>
          <w:sz w:val="24"/>
          <w:szCs w:val="24"/>
        </w:rPr>
        <w:t>(IV) at different pH values</w:t>
      </w:r>
      <w:bookmarkStart w:id="0" w:name="_GoBack"/>
      <w:bookmarkEnd w:id="0"/>
    </w:p>
    <w:p w:rsidR="00EA7025" w:rsidRPr="00131558" w:rsidRDefault="00EA7025" w:rsidP="00131558">
      <w:pPr>
        <w:ind w:firstLine="720"/>
      </w:pPr>
    </w:p>
    <w:sectPr w:rsidR="00EA7025" w:rsidRPr="00131558" w:rsidSect="009615AD">
      <w:pgSz w:w="11907" w:h="16840" w:code="9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A56C5"/>
    <w:rsid w:val="0007061D"/>
    <w:rsid w:val="000A56C5"/>
    <w:rsid w:val="00131558"/>
    <w:rsid w:val="0016026F"/>
    <w:rsid w:val="001D7CB1"/>
    <w:rsid w:val="00264FC1"/>
    <w:rsid w:val="00381965"/>
    <w:rsid w:val="003E36A6"/>
    <w:rsid w:val="0053107C"/>
    <w:rsid w:val="00583B1D"/>
    <w:rsid w:val="00636560"/>
    <w:rsid w:val="00671506"/>
    <w:rsid w:val="00725AC1"/>
    <w:rsid w:val="007E58B6"/>
    <w:rsid w:val="008176A4"/>
    <w:rsid w:val="008840A4"/>
    <w:rsid w:val="008D1AB7"/>
    <w:rsid w:val="008E3100"/>
    <w:rsid w:val="00960EF6"/>
    <w:rsid w:val="009615AD"/>
    <w:rsid w:val="00A66E7C"/>
    <w:rsid w:val="00B64285"/>
    <w:rsid w:val="00BA1898"/>
    <w:rsid w:val="00DC407B"/>
    <w:rsid w:val="00EA7025"/>
    <w:rsid w:val="00F7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4AD491D-1BFA-46E1-80BE-0D27FA99C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link w:val="NoSpacingChar"/>
    <w:uiPriority w:val="1"/>
    <w:qFormat/>
    <w:rsid w:val="000A56C5"/>
    <w:pPr>
      <w:spacing w:after="0" w:line="240" w:lineRule="auto"/>
    </w:pPr>
  </w:style>
  <w:style w:type="table" w:styleId="TableGrid">
    <w:name w:val="Table Grid"/>
    <w:basedOn w:val="TableNormal"/>
    <w:uiPriority w:val="39"/>
    <w:rsid w:val="000A56C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SpacingChar">
    <w:name w:val="No Spacing Char"/>
    <w:basedOn w:val="DefaultParagraphFont"/>
    <w:link w:val="NoSpacing"/>
    <w:uiPriority w:val="1"/>
    <w:rsid w:val="000A56C5"/>
  </w:style>
  <w:style w:type="character" w:customStyle="1" w:styleId="fontstyle01">
    <w:name w:val="fontstyle01"/>
    <w:basedOn w:val="DefaultParagraphFont"/>
    <w:rsid w:val="000A56C5"/>
    <w:rPr>
      <w:rFonts w:ascii="Times New Roman" w:hAnsi="Times New Roman" w:cs="Times New Roman" w:hint="default"/>
      <w:b w:val="0"/>
      <w:bCs w:val="0"/>
      <w:i w:val="0"/>
      <w:iCs w:val="0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A1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A189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8176A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99458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962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61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87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hyperlink" Target="mailto:als_water@yahoo.com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ahayoub@ju.edu.sa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506</Words>
  <Characters>2888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abdel ghafar</dc:creator>
  <cp:lastModifiedBy>user</cp:lastModifiedBy>
  <cp:revision>3</cp:revision>
  <dcterms:created xsi:type="dcterms:W3CDTF">2023-10-01T20:30:00Z</dcterms:created>
  <dcterms:modified xsi:type="dcterms:W3CDTF">2023-10-01T20:31:00Z</dcterms:modified>
</cp:coreProperties>
</file>