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CABC84" w14:textId="28E8DF27" w:rsidR="00D669A4" w:rsidRDefault="00D669A4" w:rsidP="00141932">
      <w:pPr>
        <w:pStyle w:val="uTASPaperTitle"/>
        <w:suppressAutoHyphens/>
        <w:ind w:firstLine="0"/>
        <w:jc w:val="left"/>
        <w:rPr>
          <w:rFonts w:asciiTheme="majorBidi" w:hAnsiTheme="majorBidi" w:cstheme="majorBidi"/>
          <w:sz w:val="24"/>
          <w:szCs w:val="24"/>
        </w:rPr>
      </w:pPr>
      <w:bookmarkStart w:id="0" w:name="_GoBack"/>
      <w:bookmarkEnd w:id="0"/>
      <w:r>
        <w:rPr>
          <w:rFonts w:asciiTheme="majorBidi" w:hAnsiTheme="majorBidi" w:cstheme="majorBidi"/>
          <w:sz w:val="24"/>
          <w:szCs w:val="24"/>
        </w:rPr>
        <w:t xml:space="preserve">Supplementary </w:t>
      </w:r>
      <w:r w:rsidR="00141932">
        <w:rPr>
          <w:rFonts w:asciiTheme="majorBidi" w:hAnsiTheme="majorBidi" w:cstheme="majorBidi"/>
          <w:sz w:val="24"/>
          <w:szCs w:val="24"/>
        </w:rPr>
        <w:t xml:space="preserve">Material </w:t>
      </w:r>
    </w:p>
    <w:p w14:paraId="768470BF" w14:textId="77777777" w:rsidR="00D669A4" w:rsidRDefault="00D669A4" w:rsidP="00D669A4">
      <w:pPr>
        <w:pStyle w:val="uTASPaperTitle"/>
        <w:suppressAutoHyphens/>
        <w:ind w:firstLine="0"/>
        <w:jc w:val="left"/>
        <w:rPr>
          <w:rFonts w:asciiTheme="majorBidi" w:hAnsiTheme="majorBidi" w:cstheme="majorBidi"/>
          <w:sz w:val="24"/>
          <w:szCs w:val="24"/>
        </w:rPr>
      </w:pPr>
    </w:p>
    <w:p w14:paraId="5A613CD3" w14:textId="2B7B256A" w:rsidR="00D438F5" w:rsidRPr="00280612" w:rsidRDefault="00D438F5" w:rsidP="00D438F5">
      <w:pPr>
        <w:jc w:val="both"/>
        <w:rPr>
          <w:rFonts w:asciiTheme="majorBidi" w:hAnsiTheme="majorBidi" w:cstheme="majorBidi"/>
          <w:b/>
          <w:bCs/>
          <w:sz w:val="32"/>
          <w:szCs w:val="32"/>
        </w:rPr>
      </w:pPr>
      <w:r w:rsidRPr="00280612">
        <w:rPr>
          <w:rFonts w:asciiTheme="majorBidi" w:hAnsiTheme="majorBidi" w:cstheme="majorBidi"/>
          <w:b/>
          <w:bCs/>
          <w:sz w:val="32"/>
          <w:szCs w:val="32"/>
        </w:rPr>
        <w:t>Experimental Investigation of Microparticle Focusing in SiO</w:t>
      </w:r>
      <w:r w:rsidRPr="00280612">
        <w:rPr>
          <w:rFonts w:asciiTheme="majorBidi" w:hAnsiTheme="majorBidi" w:cstheme="majorBidi"/>
          <w:b/>
          <w:bCs/>
          <w:sz w:val="32"/>
          <w:szCs w:val="32"/>
          <w:vertAlign w:val="subscript"/>
        </w:rPr>
        <w:t>2</w:t>
      </w:r>
      <w:r w:rsidRPr="00280612">
        <w:rPr>
          <w:rFonts w:asciiTheme="majorBidi" w:hAnsiTheme="majorBidi" w:cstheme="majorBidi"/>
          <w:b/>
          <w:bCs/>
          <w:sz w:val="32"/>
          <w:szCs w:val="32"/>
        </w:rPr>
        <w:t xml:space="preserve"> Nanofluids Inside Curvilinear Microchannels</w:t>
      </w:r>
    </w:p>
    <w:p w14:paraId="5C0A2FBF" w14:textId="515EAB09" w:rsidR="00D669A4" w:rsidRPr="009810A5" w:rsidRDefault="00D669A4" w:rsidP="00581A27">
      <w:pPr>
        <w:pStyle w:val="uTASAuthors"/>
        <w:suppressAutoHyphens/>
        <w:ind w:firstLine="0"/>
        <w:jc w:val="left"/>
        <w:rPr>
          <w:rFonts w:asciiTheme="majorBidi" w:hAnsiTheme="majorBidi" w:cstheme="majorBidi"/>
          <w:sz w:val="24"/>
          <w:szCs w:val="24"/>
          <w:rtl/>
          <w:lang w:bidi="fa-IR"/>
        </w:rPr>
      </w:pPr>
      <w:r w:rsidRPr="009810A5">
        <w:rPr>
          <w:rFonts w:asciiTheme="majorBidi" w:hAnsiTheme="majorBidi" w:cstheme="majorBidi"/>
          <w:sz w:val="24"/>
          <w:szCs w:val="24"/>
        </w:rPr>
        <w:t>Arsalan Nikdoost and Pouya Rezai</w:t>
      </w:r>
      <w:r>
        <w:rPr>
          <w:rFonts w:asciiTheme="majorBidi" w:hAnsiTheme="majorBidi" w:cstheme="majorBidi"/>
          <w:sz w:val="24"/>
          <w:szCs w:val="24"/>
        </w:rPr>
        <w:t>*</w:t>
      </w:r>
    </w:p>
    <w:p w14:paraId="0C3B1343" w14:textId="77777777" w:rsidR="00D669A4" w:rsidRDefault="00D669A4" w:rsidP="00D669A4">
      <w:pPr>
        <w:pStyle w:val="uTASAffiliations"/>
        <w:suppressAutoHyphens/>
        <w:ind w:firstLine="0"/>
        <w:jc w:val="left"/>
        <w:rPr>
          <w:rFonts w:asciiTheme="majorBidi" w:hAnsiTheme="majorBidi" w:cstheme="majorBidi"/>
          <w:sz w:val="24"/>
          <w:szCs w:val="24"/>
        </w:rPr>
      </w:pPr>
    </w:p>
    <w:p w14:paraId="0DD6ABD9" w14:textId="404E05A3" w:rsidR="00D669A4" w:rsidRDefault="00D669A4" w:rsidP="00581A27">
      <w:pPr>
        <w:pStyle w:val="uTASAffiliations"/>
        <w:suppressAutoHyphens/>
        <w:ind w:firstLine="0"/>
        <w:jc w:val="left"/>
        <w:rPr>
          <w:rFonts w:asciiTheme="majorBidi" w:hAnsiTheme="majorBidi" w:cstheme="majorBidi"/>
          <w:sz w:val="24"/>
          <w:szCs w:val="24"/>
        </w:rPr>
      </w:pPr>
      <w:r w:rsidRPr="009810A5">
        <w:rPr>
          <w:rFonts w:asciiTheme="majorBidi" w:hAnsiTheme="majorBidi" w:cstheme="majorBidi"/>
          <w:sz w:val="24"/>
          <w:szCs w:val="24"/>
        </w:rPr>
        <w:t>Department of Mechanical Engineering, York University, Toronto, ON, Canada</w:t>
      </w:r>
    </w:p>
    <w:p w14:paraId="1BEDC838" w14:textId="22280646" w:rsidR="000A01AF" w:rsidRDefault="00D669A4" w:rsidP="00581A27">
      <w:pPr>
        <w:spacing w:after="120" w:line="240" w:lineRule="auto"/>
        <w:rPr>
          <w:rStyle w:val="Hyperlink"/>
          <w:rFonts w:asciiTheme="majorBidi" w:hAnsiTheme="majorBidi" w:cstheme="majorBidi"/>
          <w:i/>
          <w:sz w:val="24"/>
          <w:szCs w:val="24"/>
          <w:lang w:val="en-US"/>
        </w:rPr>
      </w:pPr>
      <w:r>
        <w:rPr>
          <w:rFonts w:asciiTheme="majorBidi" w:hAnsiTheme="majorBidi" w:cstheme="majorBidi"/>
          <w:sz w:val="24"/>
          <w:szCs w:val="24"/>
        </w:rPr>
        <w:t xml:space="preserve">*Corresponding author: BRG 433B, 4700 Keele St, Toronto, ON, M3J 1P3, Canada; Tel: +1-4167362100-44703; Email: </w:t>
      </w:r>
      <w:hyperlink r:id="rId11" w:history="1">
        <w:r w:rsidRPr="00E256F4">
          <w:rPr>
            <w:rStyle w:val="Hyperlink"/>
            <w:rFonts w:asciiTheme="majorBidi" w:hAnsiTheme="majorBidi" w:cstheme="majorBidi"/>
            <w:sz w:val="24"/>
            <w:szCs w:val="24"/>
          </w:rPr>
          <w:t>prezai@yorku.ca</w:t>
        </w:r>
      </w:hyperlink>
    </w:p>
    <w:p w14:paraId="61FD2ABB" w14:textId="77777777" w:rsidR="00BE6D75" w:rsidRDefault="00BE6D75" w:rsidP="00BE6D75">
      <w:pPr>
        <w:spacing w:after="120" w:line="240" w:lineRule="auto"/>
        <w:jc w:val="both"/>
        <w:rPr>
          <w:rFonts w:asciiTheme="majorBidi" w:hAnsiTheme="majorBidi" w:cstheme="majorBidi"/>
          <w:b/>
          <w:bCs/>
          <w:iCs/>
          <w:color w:val="000000"/>
          <w:sz w:val="24"/>
          <w:szCs w:val="24"/>
        </w:rPr>
      </w:pPr>
    </w:p>
    <w:p w14:paraId="60A2C91A" w14:textId="14F2849E" w:rsidR="000A01AF" w:rsidRDefault="000A01AF" w:rsidP="00616E86">
      <w:pPr>
        <w:spacing w:after="120" w:line="240" w:lineRule="auto"/>
        <w:jc w:val="both"/>
        <w:rPr>
          <w:rFonts w:asciiTheme="majorBidi" w:hAnsiTheme="majorBidi" w:cstheme="majorBidi"/>
          <w:b/>
          <w:bCs/>
          <w:iCs/>
          <w:color w:val="000000"/>
          <w:sz w:val="24"/>
          <w:szCs w:val="24"/>
        </w:rPr>
      </w:pPr>
      <w:r w:rsidRPr="00C151CF">
        <w:rPr>
          <w:rFonts w:asciiTheme="majorBidi" w:hAnsiTheme="majorBidi" w:cstheme="majorBidi"/>
          <w:b/>
          <w:bCs/>
          <w:iCs/>
          <w:color w:val="000000"/>
          <w:sz w:val="24"/>
          <w:szCs w:val="24"/>
        </w:rPr>
        <w:t>Rheological Characteri</w:t>
      </w:r>
      <w:r w:rsidR="00616E86">
        <w:rPr>
          <w:rFonts w:asciiTheme="majorBidi" w:hAnsiTheme="majorBidi" w:cstheme="majorBidi"/>
          <w:b/>
          <w:bCs/>
          <w:iCs/>
          <w:color w:val="000000"/>
          <w:sz w:val="24"/>
          <w:szCs w:val="24"/>
        </w:rPr>
        <w:t xml:space="preserve">stics </w:t>
      </w:r>
      <w:r w:rsidRPr="00C151CF">
        <w:rPr>
          <w:rFonts w:asciiTheme="majorBidi" w:hAnsiTheme="majorBidi" w:cstheme="majorBidi"/>
          <w:b/>
          <w:bCs/>
          <w:iCs/>
          <w:color w:val="000000"/>
          <w:sz w:val="24"/>
          <w:szCs w:val="24"/>
        </w:rPr>
        <w:t xml:space="preserve">of </w:t>
      </w:r>
      <w:r w:rsidR="00BE6D75" w:rsidRPr="00BE6D75">
        <w:rPr>
          <w:rFonts w:asciiTheme="majorBidi" w:hAnsiTheme="majorBidi" w:cstheme="majorBidi"/>
          <w:b/>
          <w:bCs/>
          <w:i/>
          <w:color w:val="000000"/>
          <w:sz w:val="24"/>
          <w:szCs w:val="24"/>
        </w:rPr>
        <w:t>SiO</w:t>
      </w:r>
      <w:r w:rsidR="00BE6D75" w:rsidRPr="00BE6D75">
        <w:rPr>
          <w:rFonts w:asciiTheme="majorBidi" w:hAnsiTheme="majorBidi" w:cstheme="majorBidi"/>
          <w:b/>
          <w:bCs/>
          <w:i/>
          <w:color w:val="000000"/>
          <w:sz w:val="24"/>
          <w:szCs w:val="24"/>
          <w:vertAlign w:val="subscript"/>
        </w:rPr>
        <w:t>2</w:t>
      </w:r>
      <w:r w:rsidR="00BE6D75">
        <w:rPr>
          <w:rFonts w:asciiTheme="majorBidi" w:hAnsiTheme="majorBidi" w:cstheme="majorBidi"/>
          <w:b/>
          <w:bCs/>
          <w:iCs/>
          <w:color w:val="000000"/>
          <w:sz w:val="24"/>
          <w:szCs w:val="24"/>
        </w:rPr>
        <w:t xml:space="preserve"> nanofluid</w:t>
      </w:r>
      <w:r w:rsidR="008D13DF">
        <w:rPr>
          <w:rFonts w:asciiTheme="majorBidi" w:hAnsiTheme="majorBidi" w:cstheme="majorBidi"/>
          <w:b/>
          <w:bCs/>
          <w:iCs/>
          <w:color w:val="000000"/>
          <w:sz w:val="24"/>
          <w:szCs w:val="24"/>
        </w:rPr>
        <w:t xml:space="preserve"> </w:t>
      </w:r>
      <w:r w:rsidRPr="00C151CF">
        <w:rPr>
          <w:rFonts w:asciiTheme="majorBidi" w:hAnsiTheme="majorBidi" w:cstheme="majorBidi"/>
          <w:b/>
          <w:bCs/>
          <w:iCs/>
          <w:color w:val="000000"/>
          <w:sz w:val="24"/>
          <w:szCs w:val="24"/>
        </w:rPr>
        <w:t>Solutions</w:t>
      </w:r>
    </w:p>
    <w:p w14:paraId="1654F0B8" w14:textId="36982634" w:rsidR="0081187B" w:rsidRPr="0081187B" w:rsidRDefault="0071546B" w:rsidP="0071546B">
      <w:pPr>
        <w:jc w:val="both"/>
        <w:rPr>
          <w:rFonts w:asciiTheme="majorBidi" w:hAnsiTheme="majorBidi" w:cstheme="majorBidi"/>
          <w:szCs w:val="24"/>
        </w:rPr>
      </w:pPr>
      <w:r>
        <w:rPr>
          <w:rFonts w:asciiTheme="majorBidi" w:hAnsiTheme="majorBidi" w:cstheme="majorBidi"/>
          <w:szCs w:val="24"/>
        </w:rPr>
        <w:t>Rheological characteristics</w:t>
      </w:r>
      <w:r w:rsidR="0081187B" w:rsidRPr="0081187B">
        <w:rPr>
          <w:rFonts w:asciiTheme="majorBidi" w:hAnsiTheme="majorBidi" w:cstheme="majorBidi"/>
          <w:szCs w:val="24"/>
        </w:rPr>
        <w:t xml:space="preserve"> of these metallic nanofluid</w:t>
      </w:r>
      <w:r>
        <w:rPr>
          <w:rFonts w:asciiTheme="majorBidi" w:hAnsiTheme="majorBidi" w:cstheme="majorBidi"/>
          <w:szCs w:val="24"/>
        </w:rPr>
        <w:t>s have been previously reported</w:t>
      </w:r>
      <w:r w:rsidR="0081187B" w:rsidRPr="0081187B">
        <w:rPr>
          <w:rFonts w:asciiTheme="majorBidi" w:hAnsiTheme="majorBidi" w:cstheme="majorBidi"/>
          <w:szCs w:val="24"/>
        </w:rPr>
        <w:fldChar w:fldCharType="begin" w:fldLock="1"/>
      </w:r>
      <w:r w:rsidR="0081187B" w:rsidRPr="0081187B">
        <w:rPr>
          <w:rFonts w:asciiTheme="majorBidi" w:hAnsiTheme="majorBidi" w:cstheme="majorBidi"/>
          <w:szCs w:val="24"/>
        </w:rPr>
        <w:instrText>ADDIN CSL_CITATION {"citationItems":[{"id":"ITEM-1","itemData":{"DOI":"10.1080/02726351.2020.1838015","ISSN":"15480046","abstract":"In this work, a series of Al2O3–SiO2/water hybrid nanofluid with different volume fractions and surfactant types were prepared. The Al2O3 and SiO2 were synthesized using the sol-gel method, and ultrasonic vibration was used to disperse the powders into the DI water to form nanofluids. The effects of anionic (SDS), cationic (CTAB) and nonionic (PVP) surfactants toward the stability, electrical conductivity, and viscosity of the nanofluid were then investigated. Zeta potential analysis, spectral analysis method, sedimentation method, and centrifugation method were used to compare the stability of the nanofluids. The obtained results indicated that the surfactant played an important role in dispersing the nanoparticles (NPs) and forming stable nanofluids. Nanofluids with low concentration of Al2O3 showed good dispersion in water, but it tended to aggregate when the amount used was higher. The viscosity of nanofluids increased slightly when the surfactant was added due to the increase of solid-phase concentration in the nanofluids. SDS positively affected the dispersion and stability of the nanofluids, and the best ratio of Al2O3:SiO2 was at 30:70. The electrical conductivity increased with temperature, and nanofluid containing CTAB and SDS had a higher increment in conductivity.","author":[{"dropping-particle":"","family":"Bahari","given":"Nurul Mahirah","non-dropping-particle":"","parse-names":false,"suffix":""},{"dropping-particle":"","family":"Che Mohamed Hussein","given":"Siti Nurliyana","non-dropping-particle":"","parse-names":false,"suffix":""},{"dropping-particle":"","family":"Othman","given":"Nur Hidayati","non-dropping-particle":"","parse-names":false,"suffix":""}],"container-title":"Particulate Science and Technology","id":"ITEM-1","issue":"0","issued":{"date-parts":[["2020"]]},"page":"1-15","publisher":"Taylor &amp; Francis","title":"Synthesis of Al2O3–SiO2/water hybrid nanofluids and effects of surfactant toward dispersion and stability","type":"article-journal","volume":"0"},"uris":["http://www.mendeley.com/documents/?uuid=7f81e3a6-1453-441f-8d06-4e9d7746120f"]},{"id":"ITEM-2","itemData":{"DOI":"10.1016/j.molliq.2018.01.061","ISSN":"01677322","abstract":"Over the last years, tremendous efforts were dedicated to develop new heat transfer fluids. So, the research on this topic was later on focused on nanofluids, ionanofluids, molten salts and new refrigerants. This article explores two mono-component and one bi-component nanofluid and, to be more specific, it deals with the viscosity study of stabilized Al2O3, SiO2 water based nanofluids and their hybrid (Al2O3 + SiO2 nanoparticles diluted in water). Experimental research showed a non-Newtonian behavior of all tested nanofluids. Alumina nanofluids and the two studied hybrid nanofluids have shear-thinning behavior and silica nanofluid have a shear thickening behavior. More exactly, the overall relative viscosity is higher for alumina nanofluids if compared to SiO2 nanofluid and, by replacing 0.5% of SiO2 with alumina, the viscosity increases if compared to results for SiO2 nanofluid. Few correlations are proposed for a better estimation of the viscosity for Al2O3, SiO2 water based nanofluids. Plus, the viscosity variation with temperature was experimentally studied for the case of hybrid nanofluids, underlying the decreasing of viscosity while temperature rise and the low hysteresis behavior while proposing two equations for the viscosity variation as temperature was increasing.","author":[{"dropping-particle":"","family":"Moldoveanu","given":"Georgiana Madalina","non-dropping-particle":"","parse-names":false,"suffix":""},{"dropping-particle":"","family":"Ibanescu","given":"Constanta","non-dropping-particle":"","parse-names":false,"suffix":""},{"dropping-particle":"","family":"Danu","given":"Maricel","non-dropping-particle":"","parse-names":false,"suffix":""},{"dropping-particle":"","family":"Minea","given":"Alina Adriana","non-dropping-particle":"","parse-names":false,"suffix":""}],"container-title":"Journal of Molecular Liquids","id":"ITEM-2","issued":{"date-parts":[["2018"]]},"page":"188-196","title":"Viscosity estimation of Al2O3, SiO2 nanofluids and their hybrid: An experimental study","type":"article-journal","volume":"253"},"uris":["http://www.mendeley.com/documents/?uuid=4362ba99-f4a5-4c8a-bd35-4104aee8c2fe"]}],"mendeley":{"formattedCitation":"&lt;sup&gt;1,2&lt;/sup&gt;","plainTextFormattedCitation":"1,2","previouslyFormattedCitation":"&lt;sup&gt;1,2&lt;/sup&gt;"},"properties":{"noteIndex":0},"schema":"https://github.com/citation-style-language/schema/raw/master/csl-citation.json"}</w:instrText>
      </w:r>
      <w:r w:rsidR="0081187B" w:rsidRPr="0081187B">
        <w:rPr>
          <w:rFonts w:asciiTheme="majorBidi" w:hAnsiTheme="majorBidi" w:cstheme="majorBidi"/>
          <w:szCs w:val="24"/>
        </w:rPr>
        <w:fldChar w:fldCharType="separate"/>
      </w:r>
      <w:r w:rsidR="0081187B" w:rsidRPr="0081187B">
        <w:rPr>
          <w:rFonts w:asciiTheme="majorBidi" w:hAnsiTheme="majorBidi" w:cstheme="majorBidi"/>
          <w:noProof/>
          <w:szCs w:val="24"/>
          <w:vertAlign w:val="superscript"/>
        </w:rPr>
        <w:t>1,2</w:t>
      </w:r>
      <w:r w:rsidR="0081187B" w:rsidRPr="0081187B">
        <w:rPr>
          <w:rFonts w:asciiTheme="majorBidi" w:hAnsiTheme="majorBidi" w:cstheme="majorBidi"/>
          <w:szCs w:val="24"/>
        </w:rPr>
        <w:fldChar w:fldCharType="end"/>
      </w:r>
      <w:r>
        <w:rPr>
          <w:rFonts w:asciiTheme="majorBidi" w:hAnsiTheme="majorBidi" w:cstheme="majorBidi"/>
          <w:szCs w:val="24"/>
        </w:rPr>
        <w:t>.</w:t>
      </w:r>
      <w:r w:rsidR="0081187B" w:rsidRPr="0081187B">
        <w:rPr>
          <w:rFonts w:asciiTheme="majorBidi" w:hAnsiTheme="majorBidi" w:cstheme="majorBidi"/>
          <w:szCs w:val="24"/>
        </w:rPr>
        <w:t xml:space="preserve"> Moldoveanu et al.</w:t>
      </w:r>
      <w:r w:rsidR="0081187B" w:rsidRPr="0081187B">
        <w:rPr>
          <w:rFonts w:asciiTheme="majorBidi" w:hAnsiTheme="majorBidi" w:cstheme="majorBidi"/>
          <w:szCs w:val="24"/>
        </w:rPr>
        <w:fldChar w:fldCharType="begin" w:fldLock="1"/>
      </w:r>
      <w:r w:rsidR="0081187B" w:rsidRPr="0081187B">
        <w:rPr>
          <w:rFonts w:asciiTheme="majorBidi" w:hAnsiTheme="majorBidi" w:cstheme="majorBidi"/>
          <w:szCs w:val="24"/>
        </w:rPr>
        <w:instrText>ADDIN CSL_CITATION {"citationItems":[{"id":"ITEM-1","itemData":{"DOI":"10.1016/j.molliq.2018.01.061","ISSN":"01677322","abstract":"Over the last years, tremendous efforts were dedicated to develop new heat transfer fluids. So, the research on this topic was later on focused on nanofluids, ionanofluids, molten salts and new refrigerants. This article explores two mono-component and one bi-component nanofluid and, to be more specific, it deals with the viscosity study of stabilized Al2O3, SiO2 water based nanofluids and their hybrid (Al2O3 + SiO2 nanoparticles diluted in water). Experimental research showed a non-Newtonian behavior of all tested nanofluids. Alumina nanofluids and the two studied hybrid nanofluids have shear-thinning behavior and silica nanofluid have a shear thickening behavior. More exactly, the overall relative viscosity is higher for alumina nanofluids if compared to SiO2 nanofluid and, by replacing 0.5% of SiO2 with alumina, the viscosity increases if compared to results for SiO2 nanofluid. Few correlations are proposed for a better estimation of the viscosity for Al2O3, SiO2 water based nanofluids. Plus, the viscosity variation with temperature was experimentally studied for the case of hybrid nanofluids, underlying the decreasing of viscosity while temperature rise and the low hysteresis behavior while proposing two equations for the viscosity variation as temperature was increasing.","author":[{"dropping-particle":"","family":"Moldoveanu","given":"Georgiana Madalina","non-dropping-particle":"","parse-names":false,"suffix":""},{"dropping-particle":"","family":"Ibanescu","given":"Constanta","non-dropping-particle":"","parse-names":false,"suffix":""},{"dropping-particle":"","family":"Danu","given":"Maricel","non-dropping-particle":"","parse-names":false,"suffix":""},{"dropping-particle":"","family":"Minea","given":"Alina Adriana","non-dropping-particle":"","parse-names":false,"suffix":""}],"container-title":"Journal of Molecular Liquids","id":"ITEM-1","issued":{"date-parts":[["2018"]]},"page":"188-196","title":"Viscosity estimation of Al2O3, SiO2 nanofluids and their hybrid: An experimental study","type":"article-journal","volume":"253"},"uris":["http://www.mendeley.com/documents/?uuid=4362ba99-f4a5-4c8a-bd35-4104aee8c2fe"]}],"mendeley":{"formattedCitation":"&lt;sup&gt;2&lt;/sup&gt;","plainTextFormattedCitation":"2","previouslyFormattedCitation":"&lt;sup&gt;2&lt;/sup&gt;"},"properties":{"noteIndex":0},"schema":"https://github.com/citation-style-language/schema/raw/master/csl-citation.json"}</w:instrText>
      </w:r>
      <w:r w:rsidR="0081187B" w:rsidRPr="0081187B">
        <w:rPr>
          <w:rFonts w:asciiTheme="majorBidi" w:hAnsiTheme="majorBidi" w:cstheme="majorBidi"/>
          <w:szCs w:val="24"/>
        </w:rPr>
        <w:fldChar w:fldCharType="separate"/>
      </w:r>
      <w:r w:rsidR="0081187B" w:rsidRPr="0081187B">
        <w:rPr>
          <w:rFonts w:asciiTheme="majorBidi" w:hAnsiTheme="majorBidi" w:cstheme="majorBidi"/>
          <w:noProof/>
          <w:szCs w:val="24"/>
          <w:vertAlign w:val="superscript"/>
        </w:rPr>
        <w:t>2</w:t>
      </w:r>
      <w:r w:rsidR="0081187B" w:rsidRPr="0081187B">
        <w:rPr>
          <w:rFonts w:asciiTheme="majorBidi" w:hAnsiTheme="majorBidi" w:cstheme="majorBidi"/>
          <w:szCs w:val="24"/>
        </w:rPr>
        <w:fldChar w:fldCharType="end"/>
      </w:r>
      <w:r>
        <w:rPr>
          <w:rFonts w:asciiTheme="majorBidi" w:hAnsiTheme="majorBidi" w:cstheme="majorBidi"/>
          <w:szCs w:val="24"/>
        </w:rPr>
        <w:t xml:space="preserve"> reported the viscosity</w:t>
      </w:r>
      <w:r w:rsidR="0081187B" w:rsidRPr="0081187B">
        <w:rPr>
          <w:rFonts w:asciiTheme="majorBidi" w:hAnsiTheme="majorBidi" w:cstheme="majorBidi"/>
          <w:szCs w:val="24"/>
        </w:rPr>
        <w:t xml:space="preserve"> of </w:t>
      </w:r>
      <w:r w:rsidR="0081187B" w:rsidRPr="0081187B">
        <w:rPr>
          <w:rFonts w:asciiTheme="majorBidi" w:hAnsiTheme="majorBidi" w:cstheme="majorBidi"/>
          <w:i/>
          <w:iCs/>
          <w:szCs w:val="24"/>
        </w:rPr>
        <w:t>SiO</w:t>
      </w:r>
      <w:r w:rsidR="0081187B" w:rsidRPr="0081187B">
        <w:rPr>
          <w:rFonts w:asciiTheme="majorBidi" w:hAnsiTheme="majorBidi" w:cstheme="majorBidi"/>
          <w:i/>
          <w:iCs/>
          <w:szCs w:val="24"/>
          <w:vertAlign w:val="subscript"/>
        </w:rPr>
        <w:t>2</w:t>
      </w:r>
      <w:r w:rsidR="0081187B" w:rsidRPr="0081187B">
        <w:rPr>
          <w:rFonts w:asciiTheme="majorBidi" w:hAnsiTheme="majorBidi" w:cstheme="majorBidi"/>
          <w:szCs w:val="24"/>
        </w:rPr>
        <w:t xml:space="preserve"> nanofluids over </w:t>
      </w:r>
      <w:r>
        <w:rPr>
          <w:rFonts w:asciiTheme="majorBidi" w:hAnsiTheme="majorBidi" w:cstheme="majorBidi"/>
          <w:szCs w:val="24"/>
        </w:rPr>
        <w:t>a wide range</w:t>
      </w:r>
      <w:r w:rsidR="0081187B" w:rsidRPr="0081187B">
        <w:rPr>
          <w:rFonts w:asciiTheme="majorBidi" w:hAnsiTheme="majorBidi" w:cstheme="majorBidi"/>
          <w:szCs w:val="24"/>
        </w:rPr>
        <w:t xml:space="preserve"> of shear rates </w:t>
      </w:r>
      <w:r w:rsidR="0081187B" w:rsidRPr="0081187B">
        <w:rPr>
          <w:rFonts w:asciiTheme="majorBidi" w:eastAsiaTheme="minorEastAsia" w:hAnsiTheme="majorBidi" w:cstheme="majorBidi"/>
          <w:szCs w:val="24"/>
          <w:lang w:bidi="fa-IR"/>
        </w:rPr>
        <w:t>(</w:t>
      </w:r>
      <m:oMath>
        <m:acc>
          <m:accPr>
            <m:chr m:val="̇"/>
            <m:ctrlPr>
              <w:rPr>
                <w:rFonts w:ascii="Cambria Math" w:hAnsi="Cambria Math" w:cstheme="majorBidi"/>
                <w:i/>
                <w:sz w:val="24"/>
                <w:szCs w:val="24"/>
                <w:lang w:bidi="fa-IR"/>
              </w:rPr>
            </m:ctrlPr>
          </m:accPr>
          <m:e>
            <m:r>
              <w:rPr>
                <w:rFonts w:ascii="Cambria Math" w:hAnsi="Cambria Math" w:cstheme="majorBidi"/>
                <w:szCs w:val="24"/>
                <w:lang w:bidi="fa-IR"/>
              </w:rPr>
              <m:t>γ</m:t>
            </m:r>
          </m:e>
        </m:acc>
      </m:oMath>
      <w:r w:rsidR="0081187B" w:rsidRPr="0081187B">
        <w:rPr>
          <w:rFonts w:asciiTheme="majorBidi" w:eastAsiaTheme="minorEastAsia" w:hAnsiTheme="majorBidi" w:cstheme="majorBidi"/>
          <w:szCs w:val="24"/>
          <w:lang w:bidi="fa-IR"/>
        </w:rPr>
        <w:t>=1.5</w:t>
      </w:r>
      <w:r w:rsidR="0081187B" w:rsidRPr="0081187B">
        <w:rPr>
          <w:rFonts w:asciiTheme="majorBidi" w:eastAsiaTheme="minorEastAsia" w:hAnsiTheme="majorBidi" w:cstheme="majorBidi"/>
          <w:i/>
          <w:iCs/>
          <w:szCs w:val="24"/>
          <w:lang w:bidi="fa-IR"/>
        </w:rPr>
        <w:t>V</w:t>
      </w:r>
      <w:r w:rsidR="0081187B" w:rsidRPr="0081187B">
        <w:rPr>
          <w:rFonts w:asciiTheme="majorBidi" w:eastAsiaTheme="minorEastAsia" w:hAnsiTheme="majorBidi" w:cstheme="majorBidi"/>
          <w:i/>
          <w:iCs/>
          <w:szCs w:val="24"/>
          <w:vertAlign w:val="subscript"/>
          <w:lang w:bidi="fa-IR"/>
        </w:rPr>
        <w:t>x</w:t>
      </w:r>
      <w:r w:rsidR="0081187B" w:rsidRPr="0081187B">
        <w:rPr>
          <w:rFonts w:asciiTheme="majorBidi" w:eastAsiaTheme="minorEastAsia" w:hAnsiTheme="majorBidi" w:cstheme="majorBidi"/>
          <w:szCs w:val="24"/>
          <w:lang w:bidi="fa-IR"/>
        </w:rPr>
        <w:t>/</w:t>
      </w:r>
      <w:r w:rsidR="0081187B" w:rsidRPr="0081187B">
        <w:rPr>
          <w:rFonts w:asciiTheme="majorBidi" w:eastAsiaTheme="minorEastAsia" w:hAnsiTheme="majorBidi" w:cstheme="majorBidi"/>
          <w:i/>
          <w:iCs/>
          <w:szCs w:val="24"/>
          <w:lang w:bidi="fa-IR"/>
        </w:rPr>
        <w:t>D</w:t>
      </w:r>
      <w:r w:rsidR="0081187B" w:rsidRPr="0081187B">
        <w:rPr>
          <w:rFonts w:asciiTheme="majorBidi" w:eastAsiaTheme="minorEastAsia" w:hAnsiTheme="majorBidi" w:cstheme="majorBidi"/>
          <w:i/>
          <w:iCs/>
          <w:szCs w:val="24"/>
          <w:vertAlign w:val="subscript"/>
          <w:lang w:bidi="fa-IR"/>
        </w:rPr>
        <w:t>h</w:t>
      </w:r>
      <w:r w:rsidR="0081187B" w:rsidRPr="0081187B">
        <w:rPr>
          <w:rFonts w:asciiTheme="majorBidi" w:eastAsiaTheme="minorEastAsia" w:hAnsiTheme="majorBidi" w:cstheme="majorBidi"/>
          <w:szCs w:val="24"/>
          <w:lang w:bidi="fa-IR"/>
        </w:rPr>
        <w:t xml:space="preserve"> by </w:t>
      </w:r>
      <w:r w:rsidR="0081187B" w:rsidRPr="0081187B">
        <w:rPr>
          <w:rFonts w:asciiTheme="majorBidi" w:eastAsiaTheme="minorEastAsia" w:hAnsiTheme="majorBidi" w:cstheme="majorBidi"/>
          <w:szCs w:val="24"/>
          <w:lang w:bidi="fa-IR"/>
        </w:rPr>
        <w:fldChar w:fldCharType="begin" w:fldLock="1"/>
      </w:r>
      <w:r w:rsidR="0081187B" w:rsidRPr="0081187B">
        <w:rPr>
          <w:rFonts w:asciiTheme="majorBidi" w:eastAsiaTheme="minorEastAsia" w:hAnsiTheme="majorBidi" w:cstheme="majorBidi"/>
          <w:szCs w:val="24"/>
          <w:lang w:bidi="fa-IR"/>
        </w:rPr>
        <w:instrText>ADDIN CSL_CITATION {"citationItems":[{"id":"ITEM-1","itemData":{"DOI":"10.1016/j.jnnfm.2014.09.014","ISBN":"0377-0257","ISSN":"03770257","abstract":"Systems made by particles in viscoelastic liquids are ubiquitous in a variety of industrial and biological applications. Much work has been done in the last half-century in understanding the effect of non-Newtonian properties on the dynamics of the suspended particles. Theoretical predictions, experimental observations and numerical simulations highlighted peculiar phenomena induced by fluid elasticity that dramatically affect the particle motion and patterning.In this review, the existing literature on the dynamics of non-Brownian particles in viscoelastic fluids is discussed. The main part is focused on the dynamics of rigid particles passively transported in flowing viscoelastic liquids. The available results are classified by increasing level of complexity in terms of hydrodynamic interactions (single-particle problems, binary interactions, multi-body systems) and according to the flow field.Recent results on soft and active viscoelastic suspensions are also discussed.","author":[{"dropping-particle":"","family":"D'Avino","given":"G.","non-dropping-particle":"","parse-names":false,"suffix":""},{"dropping-particle":"","family":"Maffettone","given":"P. L.","non-dropping-particle":"","parse-names":false,"suffix":""}],"container-title":"Journal of Non-Newtonian Fluid Mechanics","id":"ITEM-1","issued":{"date-parts":[["2015"]]},"page":"80-104","publisher":"Elsevier B.V.","title":"Particle dynamics in viscoelastic liquids","type":"article-journal","volume":"215"},"uris":["http://www.mendeley.com/documents/?uuid=039dc243-ab62-402d-923f-b98327dfd7ba"]}],"mendeley":{"formattedCitation":"&lt;sup&gt;3&lt;/sup&gt;","plainTextFormattedCitation":"3","previouslyFormattedCitation":"&lt;sup&gt;3&lt;/sup&gt;"},"properties":{"noteIndex":0},"schema":"https://github.com/citation-style-language/schema/raw/master/csl-citation.json"}</w:instrText>
      </w:r>
      <w:r w:rsidR="0081187B" w:rsidRPr="0081187B">
        <w:rPr>
          <w:rFonts w:asciiTheme="majorBidi" w:eastAsiaTheme="minorEastAsia" w:hAnsiTheme="majorBidi" w:cstheme="majorBidi"/>
          <w:szCs w:val="24"/>
          <w:lang w:bidi="fa-IR"/>
        </w:rPr>
        <w:fldChar w:fldCharType="separate"/>
      </w:r>
      <w:r w:rsidR="0081187B" w:rsidRPr="0081187B">
        <w:rPr>
          <w:rFonts w:asciiTheme="majorBidi" w:eastAsiaTheme="minorEastAsia" w:hAnsiTheme="majorBidi" w:cstheme="majorBidi"/>
          <w:noProof/>
          <w:szCs w:val="24"/>
          <w:vertAlign w:val="superscript"/>
          <w:lang w:bidi="fa-IR"/>
        </w:rPr>
        <w:t>3</w:t>
      </w:r>
      <w:r w:rsidR="0081187B" w:rsidRPr="0081187B">
        <w:rPr>
          <w:rFonts w:asciiTheme="majorBidi" w:eastAsiaTheme="minorEastAsia" w:hAnsiTheme="majorBidi" w:cstheme="majorBidi"/>
          <w:szCs w:val="24"/>
          <w:lang w:bidi="fa-IR"/>
        </w:rPr>
        <w:fldChar w:fldCharType="end"/>
      </w:r>
      <w:r w:rsidR="0081187B" w:rsidRPr="0081187B">
        <w:rPr>
          <w:rFonts w:asciiTheme="majorBidi" w:eastAsiaTheme="minorEastAsia" w:hAnsiTheme="majorBidi" w:cstheme="majorBidi"/>
          <w:szCs w:val="24"/>
          <w:lang w:bidi="fa-IR"/>
        </w:rPr>
        <w:t>)</w:t>
      </w:r>
      <w:r>
        <w:rPr>
          <w:rFonts w:asciiTheme="majorBidi" w:eastAsiaTheme="minorEastAsia" w:hAnsiTheme="majorBidi" w:cstheme="majorBidi"/>
          <w:szCs w:val="24"/>
          <w:lang w:bidi="fa-IR"/>
        </w:rPr>
        <w:t>. Viscosity variation of these nanofluids in Fig. S1 shows</w:t>
      </w:r>
      <w:r w:rsidR="0081187B" w:rsidRPr="0081187B">
        <w:rPr>
          <w:rFonts w:asciiTheme="majorBidi" w:hAnsiTheme="majorBidi" w:cstheme="majorBidi"/>
          <w:szCs w:val="24"/>
        </w:rPr>
        <w:t xml:space="preserve"> a non-Newtonian (shear-thickening) behavior</w:t>
      </w:r>
      <w:r>
        <w:rPr>
          <w:rFonts w:asciiTheme="majorBidi" w:hAnsiTheme="majorBidi" w:cstheme="majorBidi"/>
          <w:szCs w:val="24"/>
        </w:rPr>
        <w:t xml:space="preserve">. </w:t>
      </w:r>
      <w:r w:rsidR="0081187B" w:rsidRPr="0081187B">
        <w:rPr>
          <w:rFonts w:asciiTheme="majorBidi" w:hAnsiTheme="majorBidi" w:cstheme="majorBidi"/>
          <w:szCs w:val="24"/>
        </w:rPr>
        <w:t xml:space="preserve">In our </w:t>
      </w:r>
      <w:r>
        <w:rPr>
          <w:rFonts w:asciiTheme="majorBidi" w:hAnsiTheme="majorBidi" w:cstheme="majorBidi"/>
          <w:szCs w:val="24"/>
        </w:rPr>
        <w:t>study</w:t>
      </w:r>
      <w:r w:rsidR="0081187B" w:rsidRPr="0081187B">
        <w:rPr>
          <w:rFonts w:asciiTheme="majorBidi" w:hAnsiTheme="majorBidi" w:cstheme="majorBidi"/>
          <w:szCs w:val="24"/>
        </w:rPr>
        <w:t xml:space="preserve">, the viscosities for </w:t>
      </w:r>
      <w:r>
        <w:rPr>
          <w:rFonts w:asciiTheme="majorBidi" w:hAnsiTheme="majorBidi" w:cstheme="majorBidi"/>
          <w:szCs w:val="24"/>
        </w:rPr>
        <w:t>different</w:t>
      </w:r>
      <w:r w:rsidR="0081187B" w:rsidRPr="0081187B">
        <w:rPr>
          <w:rFonts w:asciiTheme="majorBidi" w:hAnsiTheme="majorBidi" w:cstheme="majorBidi"/>
          <w:szCs w:val="24"/>
        </w:rPr>
        <w:t xml:space="preserve"> </w:t>
      </w:r>
      <w:r w:rsidR="0081187B" w:rsidRPr="0081187B">
        <w:rPr>
          <w:rFonts w:asciiTheme="majorBidi" w:hAnsiTheme="majorBidi" w:cstheme="majorBidi"/>
          <w:i/>
          <w:iCs/>
          <w:szCs w:val="24"/>
        </w:rPr>
        <w:t>SiO</w:t>
      </w:r>
      <w:r w:rsidR="0081187B" w:rsidRPr="0081187B">
        <w:rPr>
          <w:rFonts w:asciiTheme="majorBidi" w:hAnsiTheme="majorBidi" w:cstheme="majorBidi"/>
          <w:i/>
          <w:iCs/>
          <w:szCs w:val="24"/>
          <w:vertAlign w:val="subscript"/>
        </w:rPr>
        <w:t xml:space="preserve">2 </w:t>
      </w:r>
      <w:r w:rsidR="0081187B" w:rsidRPr="0081187B">
        <w:rPr>
          <w:rFonts w:asciiTheme="majorBidi" w:hAnsiTheme="majorBidi" w:cstheme="majorBidi"/>
          <w:szCs w:val="24"/>
        </w:rPr>
        <w:t xml:space="preserve">concentration were </w:t>
      </w:r>
      <w:r>
        <w:rPr>
          <w:rFonts w:asciiTheme="majorBidi" w:hAnsiTheme="majorBidi" w:cstheme="majorBidi"/>
          <w:szCs w:val="24"/>
        </w:rPr>
        <w:t>estimated using</w:t>
      </w:r>
      <w:r w:rsidR="0081187B" w:rsidRPr="0081187B">
        <w:rPr>
          <w:rFonts w:asciiTheme="majorBidi" w:hAnsiTheme="majorBidi" w:cstheme="majorBidi"/>
          <w:szCs w:val="24"/>
        </w:rPr>
        <w:t xml:space="preserve"> a power function of the shear rate </w:t>
      </w:r>
      <w:r w:rsidR="008A260B" w:rsidRPr="008A260B">
        <w:rPr>
          <w:rFonts w:asciiTheme="majorBidi" w:hAnsiTheme="majorBidi" w:cstheme="majorBidi"/>
          <w:szCs w:val="24"/>
        </w:rPr>
        <w:t>(</w:t>
      </w:r>
      <m:oMath>
        <m:acc>
          <m:accPr>
            <m:chr m:val="̇"/>
            <m:ctrlPr>
              <w:rPr>
                <w:rFonts w:ascii="Cambria Math" w:hAnsi="Cambria Math" w:cstheme="majorBidi"/>
                <w:i/>
                <w:szCs w:val="24"/>
                <w:lang w:bidi="fa-IR"/>
              </w:rPr>
            </m:ctrlPr>
          </m:accPr>
          <m:e>
            <m:r>
              <w:rPr>
                <w:rFonts w:ascii="Cambria Math" w:hAnsi="Cambria Math" w:cstheme="majorBidi"/>
                <w:szCs w:val="24"/>
                <w:lang w:bidi="fa-IR"/>
              </w:rPr>
              <m:t>γ</m:t>
            </m:r>
          </m:e>
        </m:acc>
        <m:r>
          <w:rPr>
            <w:rFonts w:ascii="Cambria Math" w:hAnsi="Cambria Math" w:cstheme="majorBidi"/>
            <w:szCs w:val="24"/>
            <w:lang w:bidi="fa-IR"/>
          </w:rPr>
          <m:t>&gt;100 [</m:t>
        </m:r>
        <m:f>
          <m:fPr>
            <m:ctrlPr>
              <w:rPr>
                <w:rFonts w:ascii="Cambria Math" w:hAnsi="Cambria Math" w:cstheme="majorBidi"/>
                <w:i/>
                <w:sz w:val="24"/>
                <w:szCs w:val="24"/>
                <w:lang w:bidi="fa-IR"/>
              </w:rPr>
            </m:ctrlPr>
          </m:fPr>
          <m:num>
            <m:r>
              <w:rPr>
                <w:rFonts w:ascii="Cambria Math" w:hAnsi="Cambria Math" w:cstheme="majorBidi"/>
                <w:szCs w:val="24"/>
                <w:lang w:bidi="fa-IR"/>
              </w:rPr>
              <m:t>1</m:t>
            </m:r>
          </m:num>
          <m:den>
            <m:r>
              <w:rPr>
                <w:rFonts w:ascii="Cambria Math" w:hAnsi="Cambria Math" w:cstheme="majorBidi"/>
                <w:szCs w:val="24"/>
                <w:lang w:bidi="fa-IR"/>
              </w:rPr>
              <m:t>s</m:t>
            </m:r>
          </m:den>
        </m:f>
        <m:r>
          <w:rPr>
            <w:rFonts w:ascii="Cambria Math" w:hAnsi="Cambria Math" w:cstheme="majorBidi"/>
            <w:szCs w:val="24"/>
            <w:lang w:bidi="fa-IR"/>
          </w:rPr>
          <m:t>]</m:t>
        </m:r>
      </m:oMath>
      <w:r w:rsidR="008A260B" w:rsidRPr="008A260B">
        <w:rPr>
          <w:rFonts w:asciiTheme="majorBidi" w:hAnsiTheme="majorBidi" w:cstheme="majorBidi"/>
          <w:szCs w:val="24"/>
        </w:rPr>
        <w:t xml:space="preserve">) </w:t>
      </w:r>
      <w:r w:rsidR="0081187B" w:rsidRPr="0081187B">
        <w:rPr>
          <w:rFonts w:asciiTheme="majorBidi" w:hAnsiTheme="majorBidi" w:cstheme="majorBidi"/>
          <w:szCs w:val="24"/>
        </w:rPr>
        <w:t xml:space="preserve">as shown below. </w:t>
      </w:r>
    </w:p>
    <w:p w14:paraId="53A38395" w14:textId="0545A939" w:rsidR="0081187B" w:rsidRPr="0081187B" w:rsidRDefault="0081187B" w:rsidP="0081187B">
      <w:pPr>
        <w:jc w:val="right"/>
        <w:rPr>
          <w:rFonts w:asciiTheme="majorBidi" w:eastAsiaTheme="minorEastAsia" w:hAnsiTheme="majorBidi" w:cstheme="majorBidi"/>
          <w:szCs w:val="24"/>
        </w:rPr>
      </w:pPr>
      <m:oMath>
        <m:r>
          <w:rPr>
            <w:rFonts w:ascii="Cambria Math" w:hAnsi="Cambria Math" w:cstheme="majorBidi"/>
            <w:szCs w:val="24"/>
          </w:rPr>
          <m:t xml:space="preserve">φ=1% </m:t>
        </m:r>
        <m:f>
          <m:fPr>
            <m:type m:val="lin"/>
            <m:ctrlPr>
              <w:rPr>
                <w:rFonts w:ascii="Cambria Math" w:hAnsi="Cambria Math" w:cstheme="majorBidi"/>
                <w:i/>
                <w:sz w:val="24"/>
                <w:szCs w:val="24"/>
              </w:rPr>
            </m:ctrlPr>
          </m:fPr>
          <m:num>
            <m:r>
              <w:rPr>
                <w:rFonts w:ascii="Cambria Math" w:hAnsi="Cambria Math" w:cstheme="majorBidi"/>
                <w:szCs w:val="24"/>
              </w:rPr>
              <m:t>v</m:t>
            </m:r>
          </m:num>
          <m:den>
            <m:r>
              <w:rPr>
                <w:rFonts w:ascii="Cambria Math" w:hAnsi="Cambria Math" w:cstheme="majorBidi"/>
                <w:szCs w:val="24"/>
              </w:rPr>
              <m:t>v</m:t>
            </m:r>
          </m:den>
        </m:f>
        <m:r>
          <w:rPr>
            <w:rFonts w:ascii="Cambria Math" w:hAnsi="Cambria Math" w:cstheme="majorBidi"/>
            <w:szCs w:val="24"/>
          </w:rPr>
          <m:t>: μ=</m:t>
        </m:r>
        <m:d>
          <m:dPr>
            <m:ctrlPr>
              <w:rPr>
                <w:rFonts w:ascii="Cambria Math" w:hAnsi="Cambria Math" w:cstheme="majorBidi"/>
                <w:i/>
                <w:szCs w:val="24"/>
              </w:rPr>
            </m:ctrlPr>
          </m:dPr>
          <m:e>
            <m:r>
              <w:rPr>
                <w:rFonts w:ascii="Cambria Math" w:hAnsi="Cambria Math" w:cstheme="majorBidi"/>
                <w:szCs w:val="24"/>
              </w:rPr>
              <m:t>8.77×</m:t>
            </m:r>
            <m:sSup>
              <m:sSupPr>
                <m:ctrlPr>
                  <w:rPr>
                    <w:rFonts w:ascii="Cambria Math" w:hAnsi="Cambria Math" w:cstheme="majorBidi"/>
                    <w:i/>
                    <w:sz w:val="24"/>
                    <w:szCs w:val="24"/>
                  </w:rPr>
                </m:ctrlPr>
              </m:sSupPr>
              <m:e>
                <m:r>
                  <w:rPr>
                    <w:rFonts w:ascii="Cambria Math" w:hAnsi="Cambria Math" w:cstheme="majorBidi"/>
                    <w:szCs w:val="24"/>
                  </w:rPr>
                  <m:t>10</m:t>
                </m:r>
              </m:e>
              <m:sup>
                <m:r>
                  <w:rPr>
                    <w:rFonts w:ascii="Cambria Math" w:hAnsi="Cambria Math" w:cstheme="majorBidi"/>
                    <w:szCs w:val="24"/>
                  </w:rPr>
                  <m:t>-5</m:t>
                </m:r>
              </m:sup>
            </m:sSup>
          </m:e>
        </m:d>
        <m:r>
          <w:rPr>
            <w:rFonts w:ascii="Cambria Math" w:hAnsi="Cambria Math" w:cstheme="majorBidi"/>
            <w:szCs w:val="24"/>
          </w:rPr>
          <m:t>×</m:t>
        </m:r>
        <m:sSup>
          <m:sSupPr>
            <m:ctrlPr>
              <w:rPr>
                <w:rFonts w:ascii="Cambria Math" w:hAnsi="Cambria Math" w:cstheme="majorBidi"/>
                <w:i/>
                <w:sz w:val="24"/>
                <w:szCs w:val="24"/>
              </w:rPr>
            </m:ctrlPr>
          </m:sSupPr>
          <m:e>
            <m:acc>
              <m:accPr>
                <m:chr m:val="̇"/>
                <m:ctrlPr>
                  <w:rPr>
                    <w:rFonts w:ascii="Cambria Math" w:hAnsi="Cambria Math" w:cstheme="majorBidi"/>
                    <w:i/>
                    <w:sz w:val="24"/>
                    <w:szCs w:val="24"/>
                    <w:lang w:bidi="fa-IR"/>
                  </w:rPr>
                </m:ctrlPr>
              </m:accPr>
              <m:e>
                <m:r>
                  <w:rPr>
                    <w:rFonts w:ascii="Cambria Math" w:hAnsi="Cambria Math" w:cstheme="majorBidi"/>
                    <w:szCs w:val="24"/>
                    <w:lang w:bidi="fa-IR"/>
                  </w:rPr>
                  <m:t>γ</m:t>
                </m:r>
              </m:e>
            </m:acc>
          </m:e>
          <m:sup>
            <m:r>
              <w:rPr>
                <w:rFonts w:ascii="Cambria Math" w:hAnsi="Cambria Math" w:cstheme="majorBidi"/>
                <w:szCs w:val="24"/>
              </w:rPr>
              <m:t>0.80</m:t>
            </m:r>
          </m:sup>
        </m:sSup>
        <m:r>
          <w:rPr>
            <w:rFonts w:ascii="Cambria Math" w:hAnsi="Cambria Math" w:cstheme="majorBidi"/>
            <w:sz w:val="24"/>
            <w:szCs w:val="24"/>
          </w:rPr>
          <m:t xml:space="preserve"> [Pa.s]</m:t>
        </m:r>
      </m:oMath>
      <w:r w:rsidRPr="0081187B">
        <w:rPr>
          <w:rFonts w:asciiTheme="majorBidi" w:eastAsiaTheme="minorEastAsia" w:hAnsiTheme="majorBidi" w:cstheme="majorBidi"/>
          <w:szCs w:val="24"/>
        </w:rPr>
        <w:tab/>
      </w:r>
      <w:r w:rsidRPr="0081187B">
        <w:rPr>
          <w:rFonts w:asciiTheme="majorBidi" w:eastAsiaTheme="minorEastAsia" w:hAnsiTheme="majorBidi" w:cstheme="majorBidi"/>
          <w:szCs w:val="24"/>
        </w:rPr>
        <w:tab/>
      </w:r>
      <w:r w:rsidRPr="0081187B">
        <w:rPr>
          <w:rFonts w:asciiTheme="majorBidi" w:eastAsiaTheme="minorEastAsia" w:hAnsiTheme="majorBidi" w:cstheme="majorBidi"/>
          <w:szCs w:val="24"/>
        </w:rPr>
        <w:tab/>
      </w:r>
      <w:r w:rsidRPr="0081187B">
        <w:rPr>
          <w:rFonts w:asciiTheme="majorBidi" w:eastAsiaTheme="minorEastAsia" w:hAnsiTheme="majorBidi" w:cstheme="majorBidi"/>
          <w:szCs w:val="24"/>
        </w:rPr>
        <w:tab/>
        <w:t>(</w:t>
      </w:r>
      <w:r>
        <w:rPr>
          <w:rFonts w:asciiTheme="majorBidi" w:eastAsiaTheme="minorEastAsia" w:hAnsiTheme="majorBidi" w:cstheme="majorBidi"/>
          <w:szCs w:val="24"/>
        </w:rPr>
        <w:t>S</w:t>
      </w:r>
      <w:r w:rsidRPr="0081187B">
        <w:rPr>
          <w:rFonts w:asciiTheme="majorBidi" w:eastAsiaTheme="minorEastAsia" w:hAnsiTheme="majorBidi" w:cstheme="majorBidi"/>
          <w:szCs w:val="24"/>
        </w:rPr>
        <w:t>1)</w:t>
      </w:r>
    </w:p>
    <w:p w14:paraId="42FBC292" w14:textId="3944E5DD" w:rsidR="0081187B" w:rsidRPr="0081187B" w:rsidRDefault="0081187B" w:rsidP="0081187B">
      <w:pPr>
        <w:jc w:val="right"/>
        <w:rPr>
          <w:rFonts w:asciiTheme="majorBidi" w:hAnsiTheme="majorBidi" w:cstheme="majorBidi"/>
          <w:szCs w:val="24"/>
        </w:rPr>
      </w:pPr>
      <m:oMath>
        <m:r>
          <w:rPr>
            <w:rFonts w:ascii="Cambria Math" w:hAnsi="Cambria Math" w:cstheme="majorBidi"/>
            <w:szCs w:val="24"/>
          </w:rPr>
          <m:t xml:space="preserve">φ=2% </m:t>
        </m:r>
        <m:f>
          <m:fPr>
            <m:type m:val="lin"/>
            <m:ctrlPr>
              <w:rPr>
                <w:rFonts w:ascii="Cambria Math" w:hAnsi="Cambria Math" w:cstheme="majorBidi"/>
                <w:i/>
                <w:sz w:val="24"/>
                <w:szCs w:val="24"/>
              </w:rPr>
            </m:ctrlPr>
          </m:fPr>
          <m:num>
            <m:r>
              <w:rPr>
                <w:rFonts w:ascii="Cambria Math" w:hAnsi="Cambria Math" w:cstheme="majorBidi"/>
                <w:szCs w:val="24"/>
              </w:rPr>
              <m:t>v</m:t>
            </m:r>
          </m:num>
          <m:den>
            <m:r>
              <w:rPr>
                <w:rFonts w:ascii="Cambria Math" w:hAnsi="Cambria Math" w:cstheme="majorBidi"/>
                <w:szCs w:val="24"/>
              </w:rPr>
              <m:t>v</m:t>
            </m:r>
          </m:den>
        </m:f>
        <m:r>
          <w:rPr>
            <w:rFonts w:ascii="Cambria Math" w:hAnsi="Cambria Math" w:cstheme="majorBidi"/>
            <w:szCs w:val="24"/>
          </w:rPr>
          <m:t>: μ=</m:t>
        </m:r>
        <m:d>
          <m:dPr>
            <m:ctrlPr>
              <w:rPr>
                <w:rFonts w:ascii="Cambria Math" w:hAnsi="Cambria Math" w:cstheme="majorBidi"/>
                <w:i/>
                <w:szCs w:val="24"/>
              </w:rPr>
            </m:ctrlPr>
          </m:dPr>
          <m:e>
            <m:r>
              <w:rPr>
                <w:rFonts w:ascii="Cambria Math" w:hAnsi="Cambria Math" w:cstheme="majorBidi"/>
                <w:szCs w:val="24"/>
              </w:rPr>
              <m:t>1.06×</m:t>
            </m:r>
            <m:sSup>
              <m:sSupPr>
                <m:ctrlPr>
                  <w:rPr>
                    <w:rFonts w:ascii="Cambria Math" w:hAnsi="Cambria Math" w:cstheme="majorBidi"/>
                    <w:i/>
                    <w:sz w:val="24"/>
                    <w:szCs w:val="24"/>
                  </w:rPr>
                </m:ctrlPr>
              </m:sSupPr>
              <m:e>
                <m:r>
                  <w:rPr>
                    <w:rFonts w:ascii="Cambria Math" w:hAnsi="Cambria Math" w:cstheme="majorBidi"/>
                    <w:szCs w:val="24"/>
                  </w:rPr>
                  <m:t>10</m:t>
                </m:r>
              </m:e>
              <m:sup>
                <m:r>
                  <w:rPr>
                    <w:rFonts w:ascii="Cambria Math" w:hAnsi="Cambria Math" w:cstheme="majorBidi"/>
                    <w:szCs w:val="24"/>
                  </w:rPr>
                  <m:t>-4</m:t>
                </m:r>
              </m:sup>
            </m:sSup>
          </m:e>
        </m:d>
        <m:r>
          <w:rPr>
            <w:rFonts w:ascii="Cambria Math" w:hAnsi="Cambria Math" w:cstheme="majorBidi"/>
            <w:szCs w:val="24"/>
          </w:rPr>
          <m:t>×</m:t>
        </m:r>
        <m:sSup>
          <m:sSupPr>
            <m:ctrlPr>
              <w:rPr>
                <w:rFonts w:ascii="Cambria Math" w:hAnsi="Cambria Math" w:cstheme="majorBidi"/>
                <w:i/>
                <w:sz w:val="24"/>
                <w:szCs w:val="24"/>
              </w:rPr>
            </m:ctrlPr>
          </m:sSupPr>
          <m:e>
            <m:acc>
              <m:accPr>
                <m:chr m:val="̇"/>
                <m:ctrlPr>
                  <w:rPr>
                    <w:rFonts w:ascii="Cambria Math" w:hAnsi="Cambria Math" w:cstheme="majorBidi"/>
                    <w:i/>
                    <w:sz w:val="24"/>
                    <w:szCs w:val="24"/>
                    <w:lang w:bidi="fa-IR"/>
                  </w:rPr>
                </m:ctrlPr>
              </m:accPr>
              <m:e>
                <m:r>
                  <w:rPr>
                    <w:rFonts w:ascii="Cambria Math" w:hAnsi="Cambria Math" w:cstheme="majorBidi"/>
                    <w:szCs w:val="24"/>
                    <w:lang w:bidi="fa-IR"/>
                  </w:rPr>
                  <m:t>γ</m:t>
                </m:r>
              </m:e>
            </m:acc>
          </m:e>
          <m:sup>
            <m:r>
              <w:rPr>
                <w:rFonts w:ascii="Cambria Math" w:hAnsi="Cambria Math" w:cstheme="majorBidi"/>
                <w:szCs w:val="24"/>
              </w:rPr>
              <m:t>0.79</m:t>
            </m:r>
          </m:sup>
        </m:sSup>
        <m:r>
          <w:rPr>
            <w:rFonts w:ascii="Cambria Math" w:hAnsi="Cambria Math" w:cstheme="majorBidi"/>
            <w:sz w:val="24"/>
            <w:szCs w:val="24"/>
          </w:rPr>
          <m:t xml:space="preserve"> [Pa.s]</m:t>
        </m:r>
      </m:oMath>
      <w:r w:rsidRPr="0081187B">
        <w:rPr>
          <w:rFonts w:asciiTheme="majorBidi" w:eastAsiaTheme="minorEastAsia" w:hAnsiTheme="majorBidi" w:cstheme="majorBidi"/>
          <w:szCs w:val="24"/>
        </w:rPr>
        <w:tab/>
      </w:r>
      <w:r w:rsidRPr="0081187B">
        <w:rPr>
          <w:rFonts w:asciiTheme="majorBidi" w:eastAsiaTheme="minorEastAsia" w:hAnsiTheme="majorBidi" w:cstheme="majorBidi"/>
          <w:szCs w:val="24"/>
        </w:rPr>
        <w:tab/>
      </w:r>
      <w:r w:rsidRPr="0081187B">
        <w:rPr>
          <w:rFonts w:asciiTheme="majorBidi" w:eastAsiaTheme="minorEastAsia" w:hAnsiTheme="majorBidi" w:cstheme="majorBidi"/>
          <w:szCs w:val="24"/>
        </w:rPr>
        <w:tab/>
      </w:r>
      <w:r w:rsidRPr="0081187B">
        <w:rPr>
          <w:rFonts w:asciiTheme="majorBidi" w:eastAsiaTheme="minorEastAsia" w:hAnsiTheme="majorBidi" w:cstheme="majorBidi"/>
          <w:szCs w:val="24"/>
        </w:rPr>
        <w:tab/>
        <w:t>(</w:t>
      </w:r>
      <w:r>
        <w:rPr>
          <w:rFonts w:asciiTheme="majorBidi" w:eastAsiaTheme="minorEastAsia" w:hAnsiTheme="majorBidi" w:cstheme="majorBidi"/>
          <w:szCs w:val="24"/>
        </w:rPr>
        <w:t>S</w:t>
      </w:r>
      <w:r w:rsidRPr="0081187B">
        <w:rPr>
          <w:rFonts w:asciiTheme="majorBidi" w:eastAsiaTheme="minorEastAsia" w:hAnsiTheme="majorBidi" w:cstheme="majorBidi"/>
          <w:szCs w:val="24"/>
        </w:rPr>
        <w:t>2)</w:t>
      </w:r>
    </w:p>
    <w:p w14:paraId="4F6433E7" w14:textId="407A843E" w:rsidR="0081187B" w:rsidRPr="0081187B" w:rsidRDefault="0081187B" w:rsidP="0081187B">
      <w:pPr>
        <w:jc w:val="right"/>
        <w:rPr>
          <w:rFonts w:asciiTheme="majorBidi" w:hAnsiTheme="majorBidi" w:cstheme="majorBidi"/>
          <w:szCs w:val="24"/>
        </w:rPr>
      </w:pPr>
      <m:oMath>
        <m:r>
          <w:rPr>
            <w:rFonts w:ascii="Cambria Math" w:hAnsi="Cambria Math" w:cstheme="majorBidi"/>
            <w:szCs w:val="24"/>
          </w:rPr>
          <m:t xml:space="preserve">φ=3% </m:t>
        </m:r>
        <m:f>
          <m:fPr>
            <m:type m:val="lin"/>
            <m:ctrlPr>
              <w:rPr>
                <w:rFonts w:ascii="Cambria Math" w:hAnsi="Cambria Math" w:cstheme="majorBidi"/>
                <w:i/>
                <w:sz w:val="24"/>
                <w:szCs w:val="24"/>
              </w:rPr>
            </m:ctrlPr>
          </m:fPr>
          <m:num>
            <m:r>
              <w:rPr>
                <w:rFonts w:ascii="Cambria Math" w:hAnsi="Cambria Math" w:cstheme="majorBidi"/>
                <w:szCs w:val="24"/>
              </w:rPr>
              <m:t>v</m:t>
            </m:r>
          </m:num>
          <m:den>
            <m:r>
              <w:rPr>
                <w:rFonts w:ascii="Cambria Math" w:hAnsi="Cambria Math" w:cstheme="majorBidi"/>
                <w:szCs w:val="24"/>
              </w:rPr>
              <m:t>v</m:t>
            </m:r>
          </m:den>
        </m:f>
        <m:r>
          <w:rPr>
            <w:rFonts w:ascii="Cambria Math" w:hAnsi="Cambria Math" w:cstheme="majorBidi"/>
            <w:szCs w:val="24"/>
          </w:rPr>
          <m:t>: μ=</m:t>
        </m:r>
        <m:d>
          <m:dPr>
            <m:ctrlPr>
              <w:rPr>
                <w:rFonts w:ascii="Cambria Math" w:hAnsi="Cambria Math" w:cstheme="majorBidi"/>
                <w:i/>
                <w:szCs w:val="24"/>
              </w:rPr>
            </m:ctrlPr>
          </m:dPr>
          <m:e>
            <m:r>
              <w:rPr>
                <w:rFonts w:ascii="Cambria Math" w:hAnsi="Cambria Math" w:cstheme="majorBidi"/>
                <w:szCs w:val="24"/>
              </w:rPr>
              <m:t>1.24×</m:t>
            </m:r>
            <m:sSup>
              <m:sSupPr>
                <m:ctrlPr>
                  <w:rPr>
                    <w:rFonts w:ascii="Cambria Math" w:hAnsi="Cambria Math" w:cstheme="majorBidi"/>
                    <w:i/>
                    <w:sz w:val="24"/>
                    <w:szCs w:val="24"/>
                  </w:rPr>
                </m:ctrlPr>
              </m:sSupPr>
              <m:e>
                <m:r>
                  <w:rPr>
                    <w:rFonts w:ascii="Cambria Math" w:hAnsi="Cambria Math" w:cstheme="majorBidi"/>
                    <w:szCs w:val="24"/>
                  </w:rPr>
                  <m:t>10</m:t>
                </m:r>
              </m:e>
              <m:sup>
                <m:r>
                  <w:rPr>
                    <w:rFonts w:ascii="Cambria Math" w:hAnsi="Cambria Math" w:cstheme="majorBidi"/>
                    <w:szCs w:val="24"/>
                  </w:rPr>
                  <m:t>-4</m:t>
                </m:r>
              </m:sup>
            </m:sSup>
          </m:e>
        </m:d>
        <m:r>
          <w:rPr>
            <w:rFonts w:ascii="Cambria Math" w:hAnsi="Cambria Math" w:cstheme="majorBidi"/>
            <w:szCs w:val="24"/>
          </w:rPr>
          <m:t>×</m:t>
        </m:r>
        <m:sSup>
          <m:sSupPr>
            <m:ctrlPr>
              <w:rPr>
                <w:rFonts w:ascii="Cambria Math" w:hAnsi="Cambria Math" w:cstheme="majorBidi"/>
                <w:i/>
                <w:sz w:val="24"/>
                <w:szCs w:val="24"/>
              </w:rPr>
            </m:ctrlPr>
          </m:sSupPr>
          <m:e>
            <m:acc>
              <m:accPr>
                <m:chr m:val="̇"/>
                <m:ctrlPr>
                  <w:rPr>
                    <w:rFonts w:ascii="Cambria Math" w:hAnsi="Cambria Math" w:cstheme="majorBidi"/>
                    <w:i/>
                    <w:sz w:val="24"/>
                    <w:szCs w:val="24"/>
                    <w:lang w:bidi="fa-IR"/>
                  </w:rPr>
                </m:ctrlPr>
              </m:accPr>
              <m:e>
                <m:r>
                  <w:rPr>
                    <w:rFonts w:ascii="Cambria Math" w:hAnsi="Cambria Math" w:cstheme="majorBidi"/>
                    <w:szCs w:val="24"/>
                    <w:lang w:bidi="fa-IR"/>
                  </w:rPr>
                  <m:t>γ</m:t>
                </m:r>
              </m:e>
            </m:acc>
          </m:e>
          <m:sup>
            <m:r>
              <w:rPr>
                <w:rFonts w:ascii="Cambria Math" w:hAnsi="Cambria Math" w:cstheme="majorBidi"/>
                <w:szCs w:val="24"/>
              </w:rPr>
              <m:t>0.77</m:t>
            </m:r>
          </m:sup>
        </m:sSup>
        <m:r>
          <w:rPr>
            <w:rFonts w:ascii="Cambria Math" w:hAnsi="Cambria Math" w:cstheme="majorBidi"/>
            <w:sz w:val="24"/>
            <w:szCs w:val="24"/>
          </w:rPr>
          <m:t xml:space="preserve"> [Pa.s]</m:t>
        </m:r>
      </m:oMath>
      <w:r w:rsidRPr="0081187B">
        <w:rPr>
          <w:rFonts w:asciiTheme="majorBidi" w:eastAsiaTheme="minorEastAsia" w:hAnsiTheme="majorBidi" w:cstheme="majorBidi"/>
          <w:szCs w:val="24"/>
        </w:rPr>
        <w:tab/>
      </w:r>
      <w:r w:rsidRPr="0081187B">
        <w:rPr>
          <w:rFonts w:asciiTheme="majorBidi" w:eastAsiaTheme="minorEastAsia" w:hAnsiTheme="majorBidi" w:cstheme="majorBidi"/>
          <w:szCs w:val="24"/>
        </w:rPr>
        <w:tab/>
      </w:r>
      <w:r w:rsidRPr="0081187B">
        <w:rPr>
          <w:rFonts w:asciiTheme="majorBidi" w:eastAsiaTheme="minorEastAsia" w:hAnsiTheme="majorBidi" w:cstheme="majorBidi"/>
          <w:szCs w:val="24"/>
        </w:rPr>
        <w:tab/>
      </w:r>
      <w:r w:rsidRPr="0081187B">
        <w:rPr>
          <w:rFonts w:asciiTheme="majorBidi" w:eastAsiaTheme="minorEastAsia" w:hAnsiTheme="majorBidi" w:cstheme="majorBidi"/>
          <w:szCs w:val="24"/>
        </w:rPr>
        <w:tab/>
        <w:t>(</w:t>
      </w:r>
      <w:r>
        <w:rPr>
          <w:rFonts w:asciiTheme="majorBidi" w:eastAsiaTheme="minorEastAsia" w:hAnsiTheme="majorBidi" w:cstheme="majorBidi"/>
          <w:szCs w:val="24"/>
        </w:rPr>
        <w:t>S3</w:t>
      </w:r>
      <w:r w:rsidRPr="0081187B">
        <w:rPr>
          <w:rFonts w:asciiTheme="majorBidi" w:eastAsiaTheme="minorEastAsia" w:hAnsiTheme="majorBidi" w:cstheme="majorBidi"/>
          <w:szCs w:val="24"/>
        </w:rPr>
        <w:t>)</w:t>
      </w:r>
    </w:p>
    <w:p w14:paraId="52280F17" w14:textId="77777777" w:rsidR="0081187B" w:rsidRPr="0081187B" w:rsidRDefault="0081187B" w:rsidP="0081187B">
      <w:pPr>
        <w:jc w:val="right"/>
        <w:rPr>
          <w:rFonts w:asciiTheme="majorBidi" w:hAnsiTheme="majorBidi" w:cstheme="majorBidi"/>
          <w:szCs w:val="24"/>
        </w:rPr>
      </w:pPr>
    </w:p>
    <w:p w14:paraId="65D7CDF4" w14:textId="49F0C8C8" w:rsidR="0081187B" w:rsidRPr="0081187B" w:rsidRDefault="0081187B" w:rsidP="0081187B">
      <w:pPr>
        <w:keepNext/>
        <w:jc w:val="center"/>
        <w:rPr>
          <w:rFonts w:ascii="Times New Roman" w:hAnsi="Times New Roman"/>
        </w:rPr>
      </w:pPr>
      <w:r w:rsidRPr="0081187B">
        <w:rPr>
          <w:rFonts w:asciiTheme="majorBidi" w:hAnsiTheme="majorBidi" w:cstheme="majorBidi"/>
          <w:i/>
          <w:iCs/>
          <w:noProof/>
          <w:szCs w:val="24"/>
          <w:lang w:eastAsia="en-CA"/>
        </w:rPr>
        <w:drawing>
          <wp:inline distT="0" distB="0" distL="0" distR="0" wp14:anchorId="3B786F5C" wp14:editId="26B35C83">
            <wp:extent cx="2877820" cy="170561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b="9183"/>
                    <a:stretch>
                      <a:fillRect/>
                    </a:stretch>
                  </pic:blipFill>
                  <pic:spPr bwMode="auto">
                    <a:xfrm>
                      <a:off x="0" y="0"/>
                      <a:ext cx="2877820" cy="1705610"/>
                    </a:xfrm>
                    <a:prstGeom prst="rect">
                      <a:avLst/>
                    </a:prstGeom>
                    <a:noFill/>
                    <a:ln>
                      <a:noFill/>
                    </a:ln>
                  </pic:spPr>
                </pic:pic>
              </a:graphicData>
            </a:graphic>
          </wp:inline>
        </w:drawing>
      </w:r>
    </w:p>
    <w:p w14:paraId="2304F95C" w14:textId="5316629B" w:rsidR="0081187B" w:rsidRPr="00B52603" w:rsidRDefault="00B52603" w:rsidP="00B52603">
      <w:pPr>
        <w:pStyle w:val="Caption"/>
        <w:rPr>
          <w:rFonts w:asciiTheme="majorBidi" w:hAnsiTheme="majorBidi" w:cstheme="majorBidi"/>
          <w:color w:val="auto"/>
          <w:sz w:val="20"/>
          <w:szCs w:val="20"/>
        </w:rPr>
      </w:pPr>
      <w:r w:rsidRPr="00B52603">
        <w:rPr>
          <w:rFonts w:asciiTheme="majorBidi" w:hAnsiTheme="majorBidi" w:cstheme="majorBidi"/>
          <w:b/>
          <w:bCs/>
          <w:i w:val="0"/>
          <w:iCs w:val="0"/>
          <w:color w:val="auto"/>
          <w:sz w:val="20"/>
          <w:szCs w:val="20"/>
        </w:rPr>
        <w:t>Fig.</w:t>
      </w:r>
      <w:r w:rsidR="0081187B" w:rsidRPr="00B52603">
        <w:rPr>
          <w:rFonts w:asciiTheme="majorBidi" w:hAnsiTheme="majorBidi" w:cstheme="majorBidi"/>
          <w:b/>
          <w:bCs/>
          <w:i w:val="0"/>
          <w:iCs w:val="0"/>
          <w:color w:val="auto"/>
          <w:sz w:val="20"/>
          <w:szCs w:val="20"/>
        </w:rPr>
        <w:t xml:space="preserve"> S</w:t>
      </w:r>
      <w:r w:rsidR="0081187B" w:rsidRPr="00B52603">
        <w:rPr>
          <w:rFonts w:asciiTheme="majorBidi" w:hAnsiTheme="majorBidi" w:cstheme="majorBidi"/>
          <w:b/>
          <w:bCs/>
          <w:i w:val="0"/>
          <w:iCs w:val="0"/>
          <w:color w:val="auto"/>
          <w:sz w:val="20"/>
          <w:szCs w:val="20"/>
        </w:rPr>
        <w:fldChar w:fldCharType="begin"/>
      </w:r>
      <w:r w:rsidR="0081187B" w:rsidRPr="00B52603">
        <w:rPr>
          <w:rFonts w:asciiTheme="majorBidi" w:hAnsiTheme="majorBidi" w:cstheme="majorBidi"/>
          <w:b/>
          <w:bCs/>
          <w:i w:val="0"/>
          <w:iCs w:val="0"/>
          <w:color w:val="auto"/>
          <w:sz w:val="20"/>
          <w:szCs w:val="20"/>
        </w:rPr>
        <w:instrText xml:space="preserve"> SEQ Figure \* ARABIC </w:instrText>
      </w:r>
      <w:r w:rsidR="0081187B" w:rsidRPr="00B52603">
        <w:rPr>
          <w:rFonts w:asciiTheme="majorBidi" w:hAnsiTheme="majorBidi" w:cstheme="majorBidi"/>
          <w:b/>
          <w:bCs/>
          <w:i w:val="0"/>
          <w:iCs w:val="0"/>
          <w:color w:val="auto"/>
          <w:sz w:val="20"/>
          <w:szCs w:val="20"/>
        </w:rPr>
        <w:fldChar w:fldCharType="separate"/>
      </w:r>
      <w:r w:rsidR="0081187B" w:rsidRPr="00B52603">
        <w:rPr>
          <w:rFonts w:asciiTheme="majorBidi" w:hAnsiTheme="majorBidi" w:cstheme="majorBidi"/>
          <w:b/>
          <w:bCs/>
          <w:i w:val="0"/>
          <w:iCs w:val="0"/>
          <w:noProof/>
          <w:color w:val="auto"/>
          <w:sz w:val="20"/>
          <w:szCs w:val="20"/>
        </w:rPr>
        <w:t>1</w:t>
      </w:r>
      <w:r w:rsidR="0081187B" w:rsidRPr="00B52603">
        <w:rPr>
          <w:rFonts w:asciiTheme="majorBidi" w:hAnsiTheme="majorBidi" w:cstheme="majorBidi"/>
          <w:b/>
          <w:bCs/>
          <w:i w:val="0"/>
          <w:iCs w:val="0"/>
          <w:color w:val="auto"/>
          <w:sz w:val="20"/>
          <w:szCs w:val="20"/>
        </w:rPr>
        <w:fldChar w:fldCharType="end"/>
      </w:r>
      <w:r w:rsidR="0081187B" w:rsidRPr="00B52603">
        <w:rPr>
          <w:rFonts w:asciiTheme="majorBidi" w:hAnsiTheme="majorBidi" w:cstheme="majorBidi"/>
          <w:color w:val="auto"/>
          <w:sz w:val="20"/>
          <w:szCs w:val="20"/>
        </w:rPr>
        <w:t xml:space="preserve"> </w:t>
      </w:r>
      <w:r w:rsidR="0081187B" w:rsidRPr="00B52603">
        <w:rPr>
          <w:rFonts w:asciiTheme="majorBidi" w:hAnsiTheme="majorBidi" w:cstheme="majorBidi"/>
          <w:i w:val="0"/>
          <w:iCs w:val="0"/>
          <w:color w:val="auto"/>
          <w:sz w:val="20"/>
          <w:szCs w:val="20"/>
        </w:rPr>
        <w:t>Viscosity variation of water and SiO</w:t>
      </w:r>
      <w:r w:rsidR="0081187B" w:rsidRPr="00B52603">
        <w:rPr>
          <w:rFonts w:asciiTheme="majorBidi" w:hAnsiTheme="majorBidi" w:cstheme="majorBidi"/>
          <w:i w:val="0"/>
          <w:iCs w:val="0"/>
          <w:color w:val="auto"/>
          <w:sz w:val="20"/>
          <w:szCs w:val="20"/>
          <w:vertAlign w:val="subscript"/>
        </w:rPr>
        <w:t>2</w:t>
      </w:r>
      <w:r w:rsidR="0081187B" w:rsidRPr="00B52603">
        <w:rPr>
          <w:rFonts w:asciiTheme="majorBidi" w:hAnsiTheme="majorBidi" w:cstheme="majorBidi"/>
          <w:i w:val="0"/>
          <w:iCs w:val="0"/>
          <w:color w:val="auto"/>
          <w:sz w:val="20"/>
          <w:szCs w:val="20"/>
        </w:rPr>
        <w:t xml:space="preserve"> nanofluids </w:t>
      </w:r>
      <w:r w:rsidR="0071546B" w:rsidRPr="00B52603">
        <w:rPr>
          <w:rFonts w:asciiTheme="majorBidi" w:hAnsiTheme="majorBidi" w:cstheme="majorBidi"/>
          <w:i w:val="0"/>
          <w:iCs w:val="0"/>
          <w:color w:val="auto"/>
          <w:sz w:val="20"/>
          <w:szCs w:val="20"/>
        </w:rPr>
        <w:t xml:space="preserve">over a an expanded range of shear rate as </w:t>
      </w:r>
      <w:r w:rsidR="0081187B" w:rsidRPr="00B52603">
        <w:rPr>
          <w:rFonts w:asciiTheme="majorBidi" w:hAnsiTheme="majorBidi" w:cstheme="majorBidi"/>
          <w:i w:val="0"/>
          <w:iCs w:val="0"/>
          <w:color w:val="auto"/>
          <w:sz w:val="20"/>
          <w:szCs w:val="20"/>
        </w:rPr>
        <w:t>reported by Moldoveanu et al.</w:t>
      </w:r>
      <w:r w:rsidR="0081187B" w:rsidRPr="00B52603">
        <w:rPr>
          <w:rFonts w:asciiTheme="majorBidi" w:hAnsiTheme="majorBidi" w:cstheme="majorBidi"/>
          <w:i w:val="0"/>
          <w:iCs w:val="0"/>
          <w:color w:val="auto"/>
          <w:sz w:val="20"/>
          <w:szCs w:val="20"/>
        </w:rPr>
        <w:fldChar w:fldCharType="begin" w:fldLock="1"/>
      </w:r>
      <w:r w:rsidR="0081187B" w:rsidRPr="00B52603">
        <w:rPr>
          <w:rFonts w:asciiTheme="majorBidi" w:hAnsiTheme="majorBidi" w:cstheme="majorBidi"/>
          <w:i w:val="0"/>
          <w:iCs w:val="0"/>
          <w:color w:val="auto"/>
          <w:sz w:val="20"/>
          <w:szCs w:val="20"/>
        </w:rPr>
        <w:instrText>ADDIN CSL_CITATION {"citationItems":[{"id":"ITEM-1","itemData":{"DOI":"10.1016/j.molliq.2018.01.061","ISSN":"01677322","abstract":"Over the last years, tremendous efforts were dedicated to develop new heat transfer fluids. So, the research on this topic was later on focused on nanofluids, ionanofluids, molten salts and new refrigerants. This article explores two mono-component and one bi-component nanofluid and, to be more specific, it deals with the viscosity study of stabilized Al2O3, SiO2 water based nanofluids and their hybrid (Al2O3 + SiO2 nanoparticles diluted in water). Experimental research showed a non-Newtonian behavior of all tested nanofluids. Alumina nanofluids and the two studied hybrid nanofluids have shear-thinning behavior and silica nanofluid have a shear thickening behavior. More exactly, the overall relative viscosity is higher for alumina nanofluids if compared to SiO2 nanofluid and, by replacing 0.5% of SiO2 with alumina, the viscosity increases if compared to results for SiO2 nanofluid. Few correlations are proposed for a better estimation of the viscosity for Al2O3, SiO2 water based nanofluids. Plus, the viscosity variation with temperature was experimentally studied for the case of hybrid nanofluids, underlying the decreasing of viscosity while temperature rise and the low hysteresis behavior while proposing two equations for the viscosity variation as temperature was increasing.","author":[{"dropping-particle":"","family":"Moldoveanu","given":"Georgiana Madalina","non-dropping-particle":"","parse-names":false,"suffix":""},{"dropping-particle":"","family":"Ibanescu","given":"Constanta","non-dropping-particle":"","parse-names":false,"suffix":""},{"dropping-particle":"","family":"Danu","given":"Maricel","non-dropping-particle":"","parse-names":false,"suffix":""},{"dropping-particle":"","family":"Minea","given":"Alina Adriana","non-dropping-particle":"","parse-names":false,"suffix":""}],"container-title":"Journal of Molecular Liquids","id":"ITEM-1","issued":{"date-parts":[["2018"]]},"page":"188-196","title":"Viscosity estimation of Al2O3, SiO2 nanofluids and their hybrid: An experimental study","type":"article-journal","volume":"253"},"uris":["http://www.mendeley.com/documents/?uuid=4362ba99-f4a5-4c8a-bd35-4104aee8c2fe"]}],"mendeley":{"formattedCitation":"&lt;sup&gt;2&lt;/sup&gt;","plainTextFormattedCitation":"2","previouslyFormattedCitation":"&lt;sup&gt;2&lt;/sup&gt;"},"properties":{"noteIndex":0},"schema":"https://github.com/citation-style-language/schema/raw/master/csl-citation.json"}</w:instrText>
      </w:r>
      <w:r w:rsidR="0081187B" w:rsidRPr="00B52603">
        <w:rPr>
          <w:rFonts w:asciiTheme="majorBidi" w:hAnsiTheme="majorBidi" w:cstheme="majorBidi"/>
          <w:i w:val="0"/>
          <w:iCs w:val="0"/>
          <w:color w:val="auto"/>
          <w:sz w:val="20"/>
          <w:szCs w:val="20"/>
        </w:rPr>
        <w:fldChar w:fldCharType="separate"/>
      </w:r>
      <w:r w:rsidR="0081187B" w:rsidRPr="00B52603">
        <w:rPr>
          <w:rFonts w:asciiTheme="majorBidi" w:hAnsiTheme="majorBidi" w:cstheme="majorBidi"/>
          <w:i w:val="0"/>
          <w:iCs w:val="0"/>
          <w:noProof/>
          <w:color w:val="auto"/>
          <w:sz w:val="20"/>
          <w:szCs w:val="20"/>
          <w:vertAlign w:val="superscript"/>
        </w:rPr>
        <w:t>2</w:t>
      </w:r>
      <w:r w:rsidR="0081187B" w:rsidRPr="00B52603">
        <w:rPr>
          <w:rFonts w:asciiTheme="majorBidi" w:hAnsiTheme="majorBidi" w:cstheme="majorBidi"/>
          <w:i w:val="0"/>
          <w:iCs w:val="0"/>
          <w:color w:val="auto"/>
          <w:sz w:val="20"/>
          <w:szCs w:val="20"/>
        </w:rPr>
        <w:fldChar w:fldCharType="end"/>
      </w:r>
      <w:r w:rsidR="0081187B" w:rsidRPr="00B52603">
        <w:rPr>
          <w:rFonts w:asciiTheme="majorBidi" w:hAnsiTheme="majorBidi" w:cstheme="majorBidi"/>
          <w:i w:val="0"/>
          <w:iCs w:val="0"/>
          <w:color w:val="auto"/>
          <w:sz w:val="20"/>
          <w:szCs w:val="20"/>
        </w:rPr>
        <w:t xml:space="preserve"> </w:t>
      </w:r>
      <w:r w:rsidR="00785ACD" w:rsidRPr="00B52603">
        <w:rPr>
          <w:rFonts w:asciiTheme="majorBidi" w:hAnsiTheme="majorBidi" w:cstheme="majorBidi"/>
          <w:i w:val="0"/>
          <w:iCs w:val="0"/>
          <w:color w:val="auto"/>
          <w:sz w:val="20"/>
          <w:szCs w:val="20"/>
        </w:rPr>
        <w:t xml:space="preserve">Reprinted with permission from </w:t>
      </w:r>
      <w:r w:rsidR="00FB515D" w:rsidRPr="00B52603">
        <w:rPr>
          <w:rFonts w:asciiTheme="majorBidi" w:hAnsiTheme="majorBidi" w:cstheme="majorBidi"/>
          <w:i w:val="0"/>
          <w:iCs w:val="0"/>
          <w:color w:val="auto"/>
          <w:sz w:val="20"/>
          <w:szCs w:val="20"/>
        </w:rPr>
        <w:t>Journal of Molecular Liquids</w:t>
      </w:r>
      <w:r w:rsidR="005931C7" w:rsidRPr="00B52603">
        <w:rPr>
          <w:rFonts w:asciiTheme="majorBidi" w:hAnsiTheme="majorBidi" w:cstheme="majorBidi"/>
          <w:i w:val="0"/>
          <w:iCs w:val="0"/>
          <w:color w:val="auto"/>
          <w:sz w:val="20"/>
          <w:szCs w:val="20"/>
        </w:rPr>
        <w:t>.</w:t>
      </w:r>
    </w:p>
    <w:p w14:paraId="01BBB4D1" w14:textId="5B129E30" w:rsidR="0081187B" w:rsidRDefault="0081187B" w:rsidP="00BE6D75">
      <w:pPr>
        <w:spacing w:after="120" w:line="240" w:lineRule="auto"/>
        <w:jc w:val="both"/>
        <w:rPr>
          <w:rFonts w:asciiTheme="majorBidi" w:hAnsiTheme="majorBidi" w:cstheme="majorBidi"/>
          <w:b/>
          <w:bCs/>
          <w:iCs/>
          <w:color w:val="000000"/>
          <w:sz w:val="24"/>
          <w:szCs w:val="24"/>
        </w:rPr>
      </w:pPr>
      <w:r>
        <w:rPr>
          <w:rFonts w:asciiTheme="majorBidi" w:hAnsiTheme="majorBidi" w:cstheme="majorBidi"/>
          <w:b/>
          <w:bCs/>
          <w:iCs/>
          <w:color w:val="000000"/>
          <w:sz w:val="24"/>
          <w:szCs w:val="24"/>
        </w:rPr>
        <w:t>References:</w:t>
      </w:r>
    </w:p>
    <w:p w14:paraId="73A27CAF" w14:textId="058DAA48" w:rsidR="0081187B" w:rsidRPr="0081187B" w:rsidRDefault="0081187B" w:rsidP="0081187B">
      <w:pPr>
        <w:widowControl w:val="0"/>
        <w:autoSpaceDE w:val="0"/>
        <w:autoSpaceDN w:val="0"/>
        <w:adjustRightInd w:val="0"/>
        <w:spacing w:after="120" w:line="240" w:lineRule="auto"/>
        <w:rPr>
          <w:rFonts w:ascii="Times New Roman" w:hAnsi="Times New Roman" w:cs="Times New Roman"/>
          <w:noProof/>
          <w:sz w:val="24"/>
          <w:szCs w:val="24"/>
        </w:rPr>
      </w:pPr>
      <w:r>
        <w:rPr>
          <w:rFonts w:asciiTheme="majorBidi" w:hAnsiTheme="majorBidi" w:cstheme="majorBidi"/>
          <w:b/>
          <w:bCs/>
          <w:iCs/>
          <w:color w:val="000000"/>
          <w:sz w:val="24"/>
          <w:szCs w:val="24"/>
        </w:rPr>
        <w:fldChar w:fldCharType="begin" w:fldLock="1"/>
      </w:r>
      <w:r>
        <w:rPr>
          <w:rFonts w:asciiTheme="majorBidi" w:hAnsiTheme="majorBidi" w:cstheme="majorBidi"/>
          <w:b/>
          <w:bCs/>
          <w:iCs/>
          <w:color w:val="000000"/>
          <w:sz w:val="24"/>
          <w:szCs w:val="24"/>
        </w:rPr>
        <w:instrText xml:space="preserve">ADDIN Mendeley Bibliography CSL_BIBLIOGRAPHY </w:instrText>
      </w:r>
      <w:r>
        <w:rPr>
          <w:rFonts w:asciiTheme="majorBidi" w:hAnsiTheme="majorBidi" w:cstheme="majorBidi"/>
          <w:b/>
          <w:bCs/>
          <w:iCs/>
          <w:color w:val="000000"/>
          <w:sz w:val="24"/>
          <w:szCs w:val="24"/>
        </w:rPr>
        <w:fldChar w:fldCharType="separate"/>
      </w:r>
      <w:r w:rsidRPr="0081187B">
        <w:rPr>
          <w:rFonts w:ascii="Times New Roman" w:hAnsi="Times New Roman" w:cs="Times New Roman"/>
          <w:noProof/>
          <w:sz w:val="24"/>
          <w:szCs w:val="24"/>
          <w:vertAlign w:val="superscript"/>
        </w:rPr>
        <w:t>1</w:t>
      </w:r>
      <w:r w:rsidRPr="0081187B">
        <w:rPr>
          <w:rFonts w:ascii="Times New Roman" w:hAnsi="Times New Roman" w:cs="Times New Roman"/>
          <w:noProof/>
          <w:sz w:val="24"/>
          <w:szCs w:val="24"/>
        </w:rPr>
        <w:t xml:space="preserve"> N.M. Bahari, S.N. Che Mohamed Hussein, and N.H. Othman, Part. Sci. Technol. </w:t>
      </w:r>
      <w:r w:rsidRPr="0081187B">
        <w:rPr>
          <w:rFonts w:ascii="Times New Roman" w:hAnsi="Times New Roman" w:cs="Times New Roman"/>
          <w:b/>
          <w:bCs/>
          <w:noProof/>
          <w:sz w:val="24"/>
          <w:szCs w:val="24"/>
        </w:rPr>
        <w:t>0</w:t>
      </w:r>
      <w:r w:rsidRPr="0081187B">
        <w:rPr>
          <w:rFonts w:ascii="Times New Roman" w:hAnsi="Times New Roman" w:cs="Times New Roman"/>
          <w:noProof/>
          <w:sz w:val="24"/>
          <w:szCs w:val="24"/>
        </w:rPr>
        <w:t>, 1 (2020).</w:t>
      </w:r>
    </w:p>
    <w:p w14:paraId="3B963585" w14:textId="77777777" w:rsidR="0081187B" w:rsidRPr="0081187B" w:rsidRDefault="0081187B" w:rsidP="0081187B">
      <w:pPr>
        <w:widowControl w:val="0"/>
        <w:autoSpaceDE w:val="0"/>
        <w:autoSpaceDN w:val="0"/>
        <w:adjustRightInd w:val="0"/>
        <w:spacing w:after="120" w:line="240" w:lineRule="auto"/>
        <w:rPr>
          <w:rFonts w:ascii="Times New Roman" w:hAnsi="Times New Roman" w:cs="Times New Roman"/>
          <w:noProof/>
          <w:sz w:val="24"/>
          <w:szCs w:val="24"/>
        </w:rPr>
      </w:pPr>
      <w:r w:rsidRPr="0081187B">
        <w:rPr>
          <w:rFonts w:ascii="Times New Roman" w:hAnsi="Times New Roman" w:cs="Times New Roman"/>
          <w:noProof/>
          <w:sz w:val="24"/>
          <w:szCs w:val="24"/>
          <w:vertAlign w:val="superscript"/>
        </w:rPr>
        <w:t>2</w:t>
      </w:r>
      <w:r w:rsidRPr="0081187B">
        <w:rPr>
          <w:rFonts w:ascii="Times New Roman" w:hAnsi="Times New Roman" w:cs="Times New Roman"/>
          <w:noProof/>
          <w:sz w:val="24"/>
          <w:szCs w:val="24"/>
        </w:rPr>
        <w:t xml:space="preserve"> G.M. Moldoveanu, C. Ibanescu, M. Danu, and A.A. Minea, J. Mol. Liq. </w:t>
      </w:r>
      <w:r w:rsidRPr="0081187B">
        <w:rPr>
          <w:rFonts w:ascii="Times New Roman" w:hAnsi="Times New Roman" w:cs="Times New Roman"/>
          <w:b/>
          <w:bCs/>
          <w:noProof/>
          <w:sz w:val="24"/>
          <w:szCs w:val="24"/>
        </w:rPr>
        <w:t>253</w:t>
      </w:r>
      <w:r w:rsidRPr="0081187B">
        <w:rPr>
          <w:rFonts w:ascii="Times New Roman" w:hAnsi="Times New Roman" w:cs="Times New Roman"/>
          <w:noProof/>
          <w:sz w:val="24"/>
          <w:szCs w:val="24"/>
        </w:rPr>
        <w:t>, 188 (2018).</w:t>
      </w:r>
    </w:p>
    <w:p w14:paraId="0C8FF12F" w14:textId="77777777" w:rsidR="0081187B" w:rsidRPr="0081187B" w:rsidRDefault="0081187B" w:rsidP="0081187B">
      <w:pPr>
        <w:widowControl w:val="0"/>
        <w:autoSpaceDE w:val="0"/>
        <w:autoSpaceDN w:val="0"/>
        <w:adjustRightInd w:val="0"/>
        <w:spacing w:after="120" w:line="240" w:lineRule="auto"/>
        <w:rPr>
          <w:rFonts w:ascii="Times New Roman" w:hAnsi="Times New Roman" w:cs="Times New Roman"/>
          <w:noProof/>
          <w:sz w:val="24"/>
        </w:rPr>
      </w:pPr>
      <w:r w:rsidRPr="0081187B">
        <w:rPr>
          <w:rFonts w:ascii="Times New Roman" w:hAnsi="Times New Roman" w:cs="Times New Roman"/>
          <w:noProof/>
          <w:sz w:val="24"/>
          <w:szCs w:val="24"/>
          <w:vertAlign w:val="superscript"/>
        </w:rPr>
        <w:t>3</w:t>
      </w:r>
      <w:r w:rsidRPr="0081187B">
        <w:rPr>
          <w:rFonts w:ascii="Times New Roman" w:hAnsi="Times New Roman" w:cs="Times New Roman"/>
          <w:noProof/>
          <w:sz w:val="24"/>
          <w:szCs w:val="24"/>
        </w:rPr>
        <w:t xml:space="preserve"> G. D’Avino and P.L. Maffettone, J. Nonnewton. Fluid Mech. </w:t>
      </w:r>
      <w:r w:rsidRPr="0081187B">
        <w:rPr>
          <w:rFonts w:ascii="Times New Roman" w:hAnsi="Times New Roman" w:cs="Times New Roman"/>
          <w:b/>
          <w:bCs/>
          <w:noProof/>
          <w:sz w:val="24"/>
          <w:szCs w:val="24"/>
        </w:rPr>
        <w:t>215</w:t>
      </w:r>
      <w:r w:rsidRPr="0081187B">
        <w:rPr>
          <w:rFonts w:ascii="Times New Roman" w:hAnsi="Times New Roman" w:cs="Times New Roman"/>
          <w:noProof/>
          <w:sz w:val="24"/>
          <w:szCs w:val="24"/>
        </w:rPr>
        <w:t>, 80 (2015).</w:t>
      </w:r>
    </w:p>
    <w:p w14:paraId="6A7A81A6" w14:textId="68B8687E" w:rsidR="0081187B" w:rsidRPr="00C151CF" w:rsidRDefault="0081187B" w:rsidP="0081187B">
      <w:pPr>
        <w:spacing w:after="120" w:line="240" w:lineRule="auto"/>
        <w:jc w:val="both"/>
        <w:rPr>
          <w:rFonts w:asciiTheme="majorBidi" w:hAnsiTheme="majorBidi" w:cstheme="majorBidi"/>
          <w:b/>
          <w:bCs/>
          <w:iCs/>
          <w:color w:val="000000"/>
          <w:sz w:val="24"/>
          <w:szCs w:val="24"/>
        </w:rPr>
      </w:pPr>
      <w:r>
        <w:rPr>
          <w:rFonts w:asciiTheme="majorBidi" w:hAnsiTheme="majorBidi" w:cstheme="majorBidi"/>
          <w:b/>
          <w:bCs/>
          <w:iCs/>
          <w:color w:val="000000"/>
          <w:sz w:val="24"/>
          <w:szCs w:val="24"/>
        </w:rPr>
        <w:fldChar w:fldCharType="end"/>
      </w:r>
    </w:p>
    <w:sectPr w:rsidR="0081187B" w:rsidRPr="00C151CF">
      <w:headerReference w:type="default" r:id="rId13"/>
      <w:footerReference w:type="default" r:id="rId1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ADCB26" w14:textId="77777777" w:rsidR="00D43239" w:rsidRDefault="00D43239" w:rsidP="00141932">
      <w:pPr>
        <w:spacing w:after="0" w:line="240" w:lineRule="auto"/>
      </w:pPr>
      <w:r>
        <w:separator/>
      </w:r>
    </w:p>
  </w:endnote>
  <w:endnote w:type="continuationSeparator" w:id="0">
    <w:p w14:paraId="5FF14C73" w14:textId="77777777" w:rsidR="00D43239" w:rsidRDefault="00D43239" w:rsidP="001419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3504008"/>
      <w:docPartObj>
        <w:docPartGallery w:val="Page Numbers (Bottom of Page)"/>
        <w:docPartUnique/>
      </w:docPartObj>
    </w:sdtPr>
    <w:sdtEndPr>
      <w:rPr>
        <w:noProof/>
      </w:rPr>
    </w:sdtEndPr>
    <w:sdtContent>
      <w:p w14:paraId="5CCC8290" w14:textId="500A5958" w:rsidR="0026750D" w:rsidRDefault="0026750D">
        <w:pPr>
          <w:pStyle w:val="Footer"/>
          <w:jc w:val="center"/>
        </w:pPr>
        <w:r>
          <w:fldChar w:fldCharType="begin"/>
        </w:r>
        <w:r>
          <w:instrText xml:space="preserve"> PAGE   \* MERGEFORMAT </w:instrText>
        </w:r>
        <w:r>
          <w:fldChar w:fldCharType="separate"/>
        </w:r>
        <w:r w:rsidR="00A438C6">
          <w:rPr>
            <w:noProof/>
          </w:rPr>
          <w:t>1</w:t>
        </w:r>
        <w:r>
          <w:rPr>
            <w:noProof/>
          </w:rPr>
          <w:fldChar w:fldCharType="end"/>
        </w:r>
      </w:p>
    </w:sdtContent>
  </w:sdt>
  <w:p w14:paraId="28D42462" w14:textId="77777777" w:rsidR="0026750D" w:rsidRDefault="002675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1285D7" w14:textId="77777777" w:rsidR="00D43239" w:rsidRDefault="00D43239" w:rsidP="00141932">
      <w:pPr>
        <w:spacing w:after="0" w:line="240" w:lineRule="auto"/>
      </w:pPr>
      <w:r>
        <w:separator/>
      </w:r>
    </w:p>
  </w:footnote>
  <w:footnote w:type="continuationSeparator" w:id="0">
    <w:p w14:paraId="24F996D5" w14:textId="77777777" w:rsidR="00D43239" w:rsidRDefault="00D43239" w:rsidP="001419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1C083B" w14:textId="1DA6AB7F" w:rsidR="00141932" w:rsidRDefault="00141932">
    <w:pPr>
      <w:pStyle w:val="Header"/>
      <w:jc w:val="right"/>
    </w:pPr>
  </w:p>
  <w:p w14:paraId="17E4F684" w14:textId="77777777" w:rsidR="00141932" w:rsidRDefault="001419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0668C2"/>
    <w:multiLevelType w:val="hybridMultilevel"/>
    <w:tmpl w:val="098232D8"/>
    <w:lvl w:ilvl="0" w:tplc="90DA8830">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22C"/>
    <w:rsid w:val="0003222C"/>
    <w:rsid w:val="0005521B"/>
    <w:rsid w:val="0009633F"/>
    <w:rsid w:val="000A01AF"/>
    <w:rsid w:val="000E5207"/>
    <w:rsid w:val="00103CCD"/>
    <w:rsid w:val="001377A5"/>
    <w:rsid w:val="0014148C"/>
    <w:rsid w:val="00141932"/>
    <w:rsid w:val="00152F02"/>
    <w:rsid w:val="001A75A1"/>
    <w:rsid w:val="001B36CB"/>
    <w:rsid w:val="001C0543"/>
    <w:rsid w:val="001C4288"/>
    <w:rsid w:val="001F1D19"/>
    <w:rsid w:val="00201C64"/>
    <w:rsid w:val="00203698"/>
    <w:rsid w:val="0021472E"/>
    <w:rsid w:val="0022724D"/>
    <w:rsid w:val="00250DA1"/>
    <w:rsid w:val="00263689"/>
    <w:rsid w:val="0026750D"/>
    <w:rsid w:val="00280612"/>
    <w:rsid w:val="002E368F"/>
    <w:rsid w:val="00302184"/>
    <w:rsid w:val="00333215"/>
    <w:rsid w:val="003377F4"/>
    <w:rsid w:val="00371DA3"/>
    <w:rsid w:val="003C3A7D"/>
    <w:rsid w:val="003E2B03"/>
    <w:rsid w:val="003F36D6"/>
    <w:rsid w:val="00402A04"/>
    <w:rsid w:val="00413AA0"/>
    <w:rsid w:val="00445E71"/>
    <w:rsid w:val="00475841"/>
    <w:rsid w:val="00477B6D"/>
    <w:rsid w:val="004B06BF"/>
    <w:rsid w:val="004B22D6"/>
    <w:rsid w:val="004D470C"/>
    <w:rsid w:val="004E0B32"/>
    <w:rsid w:val="004F63D7"/>
    <w:rsid w:val="00505999"/>
    <w:rsid w:val="00524375"/>
    <w:rsid w:val="00546493"/>
    <w:rsid w:val="00581A27"/>
    <w:rsid w:val="005931C7"/>
    <w:rsid w:val="005B51CE"/>
    <w:rsid w:val="005C3E90"/>
    <w:rsid w:val="005D41C3"/>
    <w:rsid w:val="005E1079"/>
    <w:rsid w:val="005F3F49"/>
    <w:rsid w:val="00611993"/>
    <w:rsid w:val="00616E86"/>
    <w:rsid w:val="0062042C"/>
    <w:rsid w:val="00637B15"/>
    <w:rsid w:val="006474B1"/>
    <w:rsid w:val="00647D6B"/>
    <w:rsid w:val="00652FA8"/>
    <w:rsid w:val="00654873"/>
    <w:rsid w:val="00674DBC"/>
    <w:rsid w:val="00680AB1"/>
    <w:rsid w:val="00695582"/>
    <w:rsid w:val="006A3988"/>
    <w:rsid w:val="006C2E6B"/>
    <w:rsid w:val="006D1751"/>
    <w:rsid w:val="006F22FF"/>
    <w:rsid w:val="006F488F"/>
    <w:rsid w:val="00706150"/>
    <w:rsid w:val="0071546B"/>
    <w:rsid w:val="0076134E"/>
    <w:rsid w:val="00770E1B"/>
    <w:rsid w:val="007842BA"/>
    <w:rsid w:val="00785ACD"/>
    <w:rsid w:val="007B0F1E"/>
    <w:rsid w:val="007B373B"/>
    <w:rsid w:val="007C0914"/>
    <w:rsid w:val="007C1327"/>
    <w:rsid w:val="007C1BBE"/>
    <w:rsid w:val="007E555C"/>
    <w:rsid w:val="007F17BD"/>
    <w:rsid w:val="007F1D74"/>
    <w:rsid w:val="007F2930"/>
    <w:rsid w:val="00804B56"/>
    <w:rsid w:val="0081187B"/>
    <w:rsid w:val="00833725"/>
    <w:rsid w:val="00867C3F"/>
    <w:rsid w:val="008A157A"/>
    <w:rsid w:val="008A260B"/>
    <w:rsid w:val="008D0522"/>
    <w:rsid w:val="008D13DF"/>
    <w:rsid w:val="008E5D26"/>
    <w:rsid w:val="009010C6"/>
    <w:rsid w:val="0091492D"/>
    <w:rsid w:val="00943CB6"/>
    <w:rsid w:val="00946EB7"/>
    <w:rsid w:val="00965634"/>
    <w:rsid w:val="009A4F84"/>
    <w:rsid w:val="009C4A69"/>
    <w:rsid w:val="009E1909"/>
    <w:rsid w:val="009E3F1E"/>
    <w:rsid w:val="00A26390"/>
    <w:rsid w:val="00A40064"/>
    <w:rsid w:val="00A438C6"/>
    <w:rsid w:val="00A52B9C"/>
    <w:rsid w:val="00A53837"/>
    <w:rsid w:val="00A57CC6"/>
    <w:rsid w:val="00AD3DE1"/>
    <w:rsid w:val="00AE5729"/>
    <w:rsid w:val="00AF0402"/>
    <w:rsid w:val="00B03DFF"/>
    <w:rsid w:val="00B52005"/>
    <w:rsid w:val="00B52603"/>
    <w:rsid w:val="00B6469D"/>
    <w:rsid w:val="00B662E6"/>
    <w:rsid w:val="00B776C7"/>
    <w:rsid w:val="00BD1CD0"/>
    <w:rsid w:val="00BD51FD"/>
    <w:rsid w:val="00BE4A9E"/>
    <w:rsid w:val="00BE6D75"/>
    <w:rsid w:val="00BE76DC"/>
    <w:rsid w:val="00C11C4B"/>
    <w:rsid w:val="00C151CF"/>
    <w:rsid w:val="00C22A6C"/>
    <w:rsid w:val="00C33AE3"/>
    <w:rsid w:val="00C36AEF"/>
    <w:rsid w:val="00C43348"/>
    <w:rsid w:val="00C50894"/>
    <w:rsid w:val="00C97836"/>
    <w:rsid w:val="00CB2E20"/>
    <w:rsid w:val="00CC23ED"/>
    <w:rsid w:val="00CC7FAC"/>
    <w:rsid w:val="00CD1225"/>
    <w:rsid w:val="00CE7968"/>
    <w:rsid w:val="00CF3C63"/>
    <w:rsid w:val="00D07216"/>
    <w:rsid w:val="00D4205D"/>
    <w:rsid w:val="00D43239"/>
    <w:rsid w:val="00D438F5"/>
    <w:rsid w:val="00D460EA"/>
    <w:rsid w:val="00D669A4"/>
    <w:rsid w:val="00D732BA"/>
    <w:rsid w:val="00D8500C"/>
    <w:rsid w:val="00DA2951"/>
    <w:rsid w:val="00DC3859"/>
    <w:rsid w:val="00DD2BBB"/>
    <w:rsid w:val="00DD653D"/>
    <w:rsid w:val="00DE0E01"/>
    <w:rsid w:val="00DE5652"/>
    <w:rsid w:val="00DF40FE"/>
    <w:rsid w:val="00E4051F"/>
    <w:rsid w:val="00E44924"/>
    <w:rsid w:val="00E87A9A"/>
    <w:rsid w:val="00E9162E"/>
    <w:rsid w:val="00EA1270"/>
    <w:rsid w:val="00EB0151"/>
    <w:rsid w:val="00EB081D"/>
    <w:rsid w:val="00EB4FF9"/>
    <w:rsid w:val="00EC2E31"/>
    <w:rsid w:val="00EC3F15"/>
    <w:rsid w:val="00EE1F33"/>
    <w:rsid w:val="00F03373"/>
    <w:rsid w:val="00F103C5"/>
    <w:rsid w:val="00F249C1"/>
    <w:rsid w:val="00F33940"/>
    <w:rsid w:val="00F41A97"/>
    <w:rsid w:val="00F54FE7"/>
    <w:rsid w:val="00F61E6E"/>
    <w:rsid w:val="00F738C7"/>
    <w:rsid w:val="00F87637"/>
    <w:rsid w:val="00F934FA"/>
    <w:rsid w:val="00F94EDB"/>
    <w:rsid w:val="00FA02C4"/>
    <w:rsid w:val="00FB1616"/>
    <w:rsid w:val="00FB515D"/>
    <w:rsid w:val="00FE7759"/>
    <w:rsid w:val="00FF2AA1"/>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496467"/>
  <w15:chartTrackingRefBased/>
  <w15:docId w15:val="{93302BA6-E746-40FF-A2CB-777C2D13E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C151CF"/>
    <w:pPr>
      <w:spacing w:after="200" w:line="240" w:lineRule="auto"/>
    </w:pPr>
    <w:rPr>
      <w:i/>
      <w:iCs/>
      <w:color w:val="44546A" w:themeColor="text2"/>
      <w:sz w:val="18"/>
      <w:szCs w:val="18"/>
    </w:rPr>
  </w:style>
  <w:style w:type="paragraph" w:styleId="ListParagraph">
    <w:name w:val="List Paragraph"/>
    <w:basedOn w:val="Normal"/>
    <w:uiPriority w:val="34"/>
    <w:qFormat/>
    <w:rsid w:val="000A01AF"/>
    <w:pPr>
      <w:ind w:left="720"/>
      <w:contextualSpacing/>
    </w:pPr>
  </w:style>
  <w:style w:type="paragraph" w:styleId="BalloonText">
    <w:name w:val="Balloon Text"/>
    <w:basedOn w:val="Normal"/>
    <w:link w:val="BalloonTextChar"/>
    <w:uiPriority w:val="99"/>
    <w:semiHidden/>
    <w:unhideWhenUsed/>
    <w:rsid w:val="00D669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69A4"/>
    <w:rPr>
      <w:rFonts w:ascii="Segoe UI" w:hAnsi="Segoe UI" w:cs="Segoe UI"/>
      <w:sz w:val="18"/>
      <w:szCs w:val="18"/>
    </w:rPr>
  </w:style>
  <w:style w:type="character" w:styleId="Hyperlink">
    <w:name w:val="Hyperlink"/>
    <w:rsid w:val="00D669A4"/>
    <w:rPr>
      <w:color w:val="0000FF"/>
      <w:u w:val="single"/>
    </w:rPr>
  </w:style>
  <w:style w:type="paragraph" w:customStyle="1" w:styleId="uTASPaperTitle">
    <w:name w:val="uTAS Paper Title"/>
    <w:basedOn w:val="Normal"/>
    <w:qFormat/>
    <w:rsid w:val="00D669A4"/>
    <w:pPr>
      <w:spacing w:after="0" w:line="240" w:lineRule="auto"/>
      <w:ind w:firstLine="288"/>
      <w:jc w:val="center"/>
    </w:pPr>
    <w:rPr>
      <w:rFonts w:ascii="Times New Roman" w:eastAsia="Times New Roman" w:hAnsi="Times New Roman" w:cs="Times New Roman"/>
      <w:b/>
      <w:sz w:val="28"/>
      <w:szCs w:val="20"/>
      <w:lang w:val="en-US"/>
    </w:rPr>
  </w:style>
  <w:style w:type="paragraph" w:customStyle="1" w:styleId="uTASAuthors">
    <w:name w:val="uTAS Authors"/>
    <w:basedOn w:val="Normal"/>
    <w:qFormat/>
    <w:rsid w:val="00D669A4"/>
    <w:pPr>
      <w:spacing w:after="0" w:line="240" w:lineRule="auto"/>
      <w:ind w:firstLine="288"/>
      <w:jc w:val="center"/>
    </w:pPr>
    <w:rPr>
      <w:rFonts w:ascii="Times New Roman" w:eastAsia="Times New Roman" w:hAnsi="Times New Roman" w:cs="Times New Roman"/>
      <w:b/>
      <w:szCs w:val="20"/>
      <w:lang w:val="en-US"/>
    </w:rPr>
  </w:style>
  <w:style w:type="paragraph" w:customStyle="1" w:styleId="uTASAffiliations">
    <w:name w:val="uTAS Affiliations"/>
    <w:basedOn w:val="Normal"/>
    <w:qFormat/>
    <w:rsid w:val="00D669A4"/>
    <w:pPr>
      <w:spacing w:after="0" w:line="240" w:lineRule="auto"/>
      <w:ind w:firstLine="288"/>
      <w:jc w:val="center"/>
    </w:pPr>
    <w:rPr>
      <w:rFonts w:ascii="Times New Roman" w:eastAsia="Times New Roman" w:hAnsi="Times New Roman" w:cs="Times New Roman"/>
      <w:i/>
      <w:sz w:val="20"/>
      <w:szCs w:val="20"/>
      <w:lang w:val="en-US"/>
    </w:rPr>
  </w:style>
  <w:style w:type="character" w:styleId="CommentReference">
    <w:name w:val="annotation reference"/>
    <w:basedOn w:val="DefaultParagraphFont"/>
    <w:uiPriority w:val="99"/>
    <w:semiHidden/>
    <w:unhideWhenUsed/>
    <w:rsid w:val="0091492D"/>
    <w:rPr>
      <w:sz w:val="16"/>
      <w:szCs w:val="16"/>
    </w:rPr>
  </w:style>
  <w:style w:type="paragraph" w:styleId="CommentText">
    <w:name w:val="annotation text"/>
    <w:basedOn w:val="Normal"/>
    <w:link w:val="CommentTextChar"/>
    <w:uiPriority w:val="99"/>
    <w:unhideWhenUsed/>
    <w:rsid w:val="0091492D"/>
    <w:pPr>
      <w:spacing w:line="240" w:lineRule="auto"/>
    </w:pPr>
    <w:rPr>
      <w:sz w:val="20"/>
      <w:szCs w:val="20"/>
    </w:rPr>
  </w:style>
  <w:style w:type="character" w:customStyle="1" w:styleId="CommentTextChar">
    <w:name w:val="Comment Text Char"/>
    <w:basedOn w:val="DefaultParagraphFont"/>
    <w:link w:val="CommentText"/>
    <w:uiPriority w:val="99"/>
    <w:rsid w:val="0091492D"/>
    <w:rPr>
      <w:sz w:val="20"/>
      <w:szCs w:val="20"/>
    </w:rPr>
  </w:style>
  <w:style w:type="paragraph" w:styleId="CommentSubject">
    <w:name w:val="annotation subject"/>
    <w:basedOn w:val="CommentText"/>
    <w:next w:val="CommentText"/>
    <w:link w:val="CommentSubjectChar"/>
    <w:uiPriority w:val="99"/>
    <w:semiHidden/>
    <w:unhideWhenUsed/>
    <w:rsid w:val="0091492D"/>
    <w:rPr>
      <w:b/>
      <w:bCs/>
    </w:rPr>
  </w:style>
  <w:style w:type="character" w:customStyle="1" w:styleId="CommentSubjectChar">
    <w:name w:val="Comment Subject Char"/>
    <w:basedOn w:val="CommentTextChar"/>
    <w:link w:val="CommentSubject"/>
    <w:uiPriority w:val="99"/>
    <w:semiHidden/>
    <w:rsid w:val="0091492D"/>
    <w:rPr>
      <w:b/>
      <w:bCs/>
      <w:sz w:val="20"/>
      <w:szCs w:val="20"/>
    </w:rPr>
  </w:style>
  <w:style w:type="paragraph" w:styleId="Header">
    <w:name w:val="header"/>
    <w:basedOn w:val="Normal"/>
    <w:link w:val="HeaderChar"/>
    <w:uiPriority w:val="99"/>
    <w:unhideWhenUsed/>
    <w:rsid w:val="001419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1932"/>
  </w:style>
  <w:style w:type="paragraph" w:styleId="Footer">
    <w:name w:val="footer"/>
    <w:basedOn w:val="Normal"/>
    <w:link w:val="FooterChar"/>
    <w:uiPriority w:val="99"/>
    <w:unhideWhenUsed/>
    <w:rsid w:val="001419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1932"/>
  </w:style>
  <w:style w:type="character" w:styleId="PlaceholderText">
    <w:name w:val="Placeholder Text"/>
    <w:basedOn w:val="DefaultParagraphFont"/>
    <w:uiPriority w:val="99"/>
    <w:semiHidden/>
    <w:rsid w:val="00D4205D"/>
    <w:rPr>
      <w:color w:val="808080"/>
    </w:rPr>
  </w:style>
  <w:style w:type="paragraph" w:styleId="Revision">
    <w:name w:val="Revision"/>
    <w:hidden/>
    <w:uiPriority w:val="99"/>
    <w:semiHidden/>
    <w:rsid w:val="00E4492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6057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ezai@yorku.c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f6d85aa-d777-4988-b48a-8037dd8feabc">
      <Terms xmlns="http://schemas.microsoft.com/office/infopath/2007/PartnerControls"/>
    </lcf76f155ced4ddcb4097134ff3c332f>
    <TaxCatchAll xmlns="be6823b6-55d0-4129-8364-5c505bc9ae0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FB31666B0DC744D8609E1C2CF9CA671" ma:contentTypeVersion="15" ma:contentTypeDescription="Create a new document." ma:contentTypeScope="" ma:versionID="2b0f90b171c94a96776978e09a1bac17">
  <xsd:schema xmlns:xsd="http://www.w3.org/2001/XMLSchema" xmlns:xs="http://www.w3.org/2001/XMLSchema" xmlns:p="http://schemas.microsoft.com/office/2006/metadata/properties" xmlns:ns2="ff6d85aa-d777-4988-b48a-8037dd8feabc" xmlns:ns3="be6823b6-55d0-4129-8364-5c505bc9ae09" targetNamespace="http://schemas.microsoft.com/office/2006/metadata/properties" ma:root="true" ma:fieldsID="e7cfc2d3fe90c4cc23df6247fcf1ac99" ns2:_="" ns3:_="">
    <xsd:import namespace="ff6d85aa-d777-4988-b48a-8037dd8feabc"/>
    <xsd:import namespace="be6823b6-55d0-4129-8364-5c505bc9ae0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6d85aa-d777-4988-b48a-8037dd8fea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DateTaken" ma:index="22"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e6823b6-55d0-4129-8364-5c505bc9ae0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1e060aee-87ca-42f6-b8af-4b17302a5a3f}" ma:internalName="TaxCatchAll" ma:showField="CatchAllData" ma:web="be6823b6-55d0-4129-8364-5c505bc9ae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99F052-8157-4333-93A4-AD4F32F5487F}">
  <ds:schemaRefs>
    <ds:schemaRef ds:uri="http://purl.org/dc/dcmitype/"/>
    <ds:schemaRef ds:uri="http://purl.org/dc/elements/1.1/"/>
    <ds:schemaRef ds:uri="http://purl.org/dc/terms/"/>
    <ds:schemaRef ds:uri="ff6d85aa-d777-4988-b48a-8037dd8feabc"/>
    <ds:schemaRef ds:uri="http://www.w3.org/XML/1998/namespace"/>
    <ds:schemaRef ds:uri="http://schemas.microsoft.com/office/2006/documentManagement/types"/>
    <ds:schemaRef ds:uri="http://schemas.microsoft.com/office/2006/metadata/properties"/>
    <ds:schemaRef ds:uri="be6823b6-55d0-4129-8364-5c505bc9ae09"/>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BC048E5A-4AC4-483B-BB33-242A409355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6d85aa-d777-4988-b48a-8037dd8feabc"/>
    <ds:schemaRef ds:uri="be6823b6-55d0-4129-8364-5c505bc9ae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F98AABC-4902-4665-AA2F-87996202CDB3}">
  <ds:schemaRefs>
    <ds:schemaRef ds:uri="http://schemas.microsoft.com/sharepoint/v3/contenttype/forms"/>
  </ds:schemaRefs>
</ds:datastoreItem>
</file>

<file path=customXml/itemProps4.xml><?xml version="1.0" encoding="utf-8"?>
<ds:datastoreItem xmlns:ds="http://schemas.openxmlformats.org/officeDocument/2006/customXml" ds:itemID="{FC0F7B1C-E6AD-4474-BDCD-D1C514379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1571</TotalTime>
  <Pages>1</Pages>
  <Words>2004</Words>
  <Characters>11424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iQor</Company>
  <LinksUpToDate>false</LinksUpToDate>
  <CharactersWithSpaces>13402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Arsalan Nikdoost</dc:creator>
  <cp:keywords/>
  <dc:description/>
  <cp:lastModifiedBy>nikdoost.arsalan@gmail.com</cp:lastModifiedBy>
  <cp:revision>11</cp:revision>
  <cp:lastPrinted>2020-06-02T18:10:00Z</cp:lastPrinted>
  <dcterms:created xsi:type="dcterms:W3CDTF">2020-05-25T10:56:00Z</dcterms:created>
  <dcterms:modified xsi:type="dcterms:W3CDTF">2023-04-24T04:08:00Z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cb666436-9639-3bf5-9f98-b0a6f5574fb2</vt:lpwstr>
  </property>
  <property fmtid="{D5CDD505-2E9C-101B-9397-08002B2CF9AE}" pid="4" name="Mendeley Citation Style_1">
    <vt:lpwstr>http://www.zotero.org/styles/applied-physics-letters</vt:lpwstr>
  </property>
  <property fmtid="{D5CDD505-2E9C-101B-9397-08002B2CF9AE}" pid="5" name="Mendeley Recent Style Id 0_1">
    <vt:lpwstr>http://www.zotero.org/styles/aip-advances</vt:lpwstr>
  </property>
  <property fmtid="{D5CDD505-2E9C-101B-9397-08002B2CF9AE}" pid="6" name="Mendeley Recent Style Name 0_1">
    <vt:lpwstr>AIP Advances</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http://www.zotero.org/styles/analytica-chimica-acta</vt:lpwstr>
  </property>
  <property fmtid="{D5CDD505-2E9C-101B-9397-08002B2CF9AE}" pid="10" name="Mendeley Recent Style Name 2_1">
    <vt:lpwstr>Analytica Chimica Acta</vt:lpwstr>
  </property>
  <property fmtid="{D5CDD505-2E9C-101B-9397-08002B2CF9AE}" pid="11" name="Mendeley Recent Style Id 3_1">
    <vt:lpwstr>http://www.zotero.org/styles/biomicrofluidics</vt:lpwstr>
  </property>
  <property fmtid="{D5CDD505-2E9C-101B-9397-08002B2CF9AE}" pid="12" name="Mendeley Recent Style Name 3_1">
    <vt:lpwstr>Biomicrofluidics</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http://www.zotero.org/styles/physics-of-fluids</vt:lpwstr>
  </property>
  <property fmtid="{D5CDD505-2E9C-101B-9397-08002B2CF9AE}" pid="24" name="Mendeley Recent Style Name 9_1">
    <vt:lpwstr>Physics of Fluids</vt:lpwstr>
  </property>
  <property fmtid="{D5CDD505-2E9C-101B-9397-08002B2CF9AE}" pid="25" name="ContentTypeId">
    <vt:lpwstr>0x0101005FB31666B0DC744D8609E1C2CF9CA671</vt:lpwstr>
  </property>
  <property fmtid="{D5CDD505-2E9C-101B-9397-08002B2CF9AE}" pid="26" name="MediaServiceImageTags">
    <vt:lpwstr/>
  </property>
</Properties>
</file>