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9EFB3" w14:textId="77777777" w:rsidR="00A002A8" w:rsidRDefault="00A002A8" w:rsidP="00A002A8">
      <w:r>
        <w:rPr>
          <w:rFonts w:ascii="Times New Roman" w:hAnsi="Times New Roman" w:cs="Times New Roman"/>
          <w:b/>
          <w:bCs/>
          <w:sz w:val="24"/>
          <w:szCs w:val="24"/>
        </w:rPr>
        <w:t>Supplementary materials</w:t>
      </w:r>
      <w:r>
        <w:t xml:space="preserve"> </w:t>
      </w:r>
    </w:p>
    <w:p w14:paraId="445D8D81" w14:textId="77777777" w:rsidR="00A002A8" w:rsidRDefault="00A002A8" w:rsidP="00A002A8">
      <w:pPr>
        <w:rPr>
          <w:rFonts w:ascii="Times New Roman" w:hAnsi="Times New Roman" w:cs="Times New Roman"/>
          <w:sz w:val="24"/>
          <w:szCs w:val="24"/>
        </w:rPr>
      </w:pPr>
      <w:r>
        <w:rPr>
          <w:rFonts w:ascii="Times New Roman" w:hAnsi="Times New Roman" w:cs="Times New Roman"/>
          <w:b/>
          <w:bCs/>
          <w:sz w:val="24"/>
          <w:szCs w:val="24"/>
        </w:rPr>
        <w:t xml:space="preserve">Fig. S1 </w:t>
      </w:r>
      <w:r>
        <w:rPr>
          <w:rFonts w:ascii="Times New Roman" w:hAnsi="Times New Roman" w:cs="Times New Roman"/>
          <w:sz w:val="24"/>
          <w:szCs w:val="24"/>
        </w:rPr>
        <w:t>Frequency distribution diagram of the</w:t>
      </w:r>
      <w:r>
        <w:t xml:space="preserve"> </w:t>
      </w:r>
      <w:r>
        <w:rPr>
          <w:rFonts w:ascii="Times New Roman" w:hAnsi="Times New Roman" w:cs="Times New Roman"/>
          <w:sz w:val="24"/>
          <w:szCs w:val="24"/>
        </w:rPr>
        <w:t>plant carbon (C) concentration in this meta-analysis.</w:t>
      </w:r>
    </w:p>
    <w:p w14:paraId="540A702B" w14:textId="77777777" w:rsidR="00A002A8" w:rsidRDefault="00A002A8" w:rsidP="00A002A8">
      <w:pPr>
        <w:widowControl/>
        <w:jc w:val="left"/>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59264" behindDoc="1" locked="0" layoutInCell="1" allowOverlap="1" wp14:anchorId="55540C97" wp14:editId="1473DEF1">
            <wp:simplePos x="0" y="0"/>
            <wp:positionH relativeFrom="column">
              <wp:posOffset>-328930</wp:posOffset>
            </wp:positionH>
            <wp:positionV relativeFrom="paragraph">
              <wp:posOffset>96520</wp:posOffset>
            </wp:positionV>
            <wp:extent cx="8860790" cy="2999105"/>
            <wp:effectExtent l="0" t="0" r="0" b="0"/>
            <wp:wrapTight wrapText="bothSides">
              <wp:wrapPolygon edited="0">
                <wp:start x="0" y="0"/>
                <wp:lineTo x="0" y="21403"/>
                <wp:lineTo x="21547" y="21403"/>
                <wp:lineTo x="21547" y="0"/>
                <wp:lineTo x="0" y="0"/>
              </wp:wrapPolygon>
            </wp:wrapTight>
            <wp:docPr id="19690193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019326" name="图片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8860790" cy="2999105"/>
                    </a:xfrm>
                    <a:prstGeom prst="rect">
                      <a:avLst/>
                    </a:prstGeom>
                    <a:noFill/>
                    <a:ln>
                      <a:noFill/>
                    </a:ln>
                  </pic:spPr>
                </pic:pic>
              </a:graphicData>
            </a:graphic>
          </wp:anchor>
        </w:drawing>
      </w:r>
      <w:r>
        <w:rPr>
          <w:rFonts w:ascii="Times New Roman" w:hAnsi="Times New Roman" w:cs="Times New Roman"/>
          <w:b/>
          <w:bCs/>
          <w:sz w:val="24"/>
          <w:szCs w:val="24"/>
        </w:rPr>
        <w:br w:type="page"/>
      </w:r>
    </w:p>
    <w:p w14:paraId="2F7E0773" w14:textId="77777777" w:rsidR="00A002A8" w:rsidRDefault="00A002A8" w:rsidP="00A002A8">
      <w:pPr>
        <w:rPr>
          <w:rFonts w:ascii="Times New Roman" w:hAnsi="Times New Roman" w:cs="Times New Roman"/>
          <w:sz w:val="24"/>
          <w:szCs w:val="24"/>
        </w:rPr>
      </w:pPr>
      <w:r>
        <w:rPr>
          <w:rFonts w:ascii="Times New Roman" w:hAnsi="Times New Roman" w:cs="Times New Roman"/>
          <w:b/>
          <w:bCs/>
          <w:sz w:val="24"/>
          <w:szCs w:val="24"/>
        </w:rPr>
        <w:lastRenderedPageBreak/>
        <w:t xml:space="preserve">Table S1 </w:t>
      </w:r>
      <w:r>
        <w:rPr>
          <w:rFonts w:ascii="Times New Roman" w:hAnsi="Times New Roman" w:cs="Times New Roman"/>
          <w:sz w:val="24"/>
          <w:szCs w:val="24"/>
        </w:rPr>
        <w:t xml:space="preserve">List of publications used in the study. </w:t>
      </w:r>
    </w:p>
    <w:tbl>
      <w:tblPr>
        <w:tblW w:w="5535" w:type="pct"/>
        <w:jc w:val="center"/>
        <w:tblBorders>
          <w:top w:val="single" w:sz="8" w:space="0" w:color="auto"/>
          <w:bottom w:val="single" w:sz="8" w:space="0" w:color="auto"/>
        </w:tblBorders>
        <w:tblLook w:val="04A0" w:firstRow="1" w:lastRow="0" w:firstColumn="1" w:lastColumn="0" w:noHBand="0" w:noVBand="1"/>
      </w:tblPr>
      <w:tblGrid>
        <w:gridCol w:w="457"/>
        <w:gridCol w:w="3208"/>
        <w:gridCol w:w="3245"/>
        <w:gridCol w:w="4231"/>
        <w:gridCol w:w="4311"/>
      </w:tblGrid>
      <w:tr w:rsidR="00A002A8" w14:paraId="44B68FA2" w14:textId="77777777" w:rsidTr="00E80C42">
        <w:trPr>
          <w:trHeight w:val="1206"/>
          <w:jc w:val="center"/>
        </w:trPr>
        <w:tc>
          <w:tcPr>
            <w:tcW w:w="148" w:type="pct"/>
            <w:tcBorders>
              <w:top w:val="single" w:sz="8" w:space="0" w:color="auto"/>
              <w:bottom w:val="single" w:sz="8" w:space="0" w:color="auto"/>
            </w:tcBorders>
            <w:shd w:val="clear" w:color="auto" w:fill="auto"/>
            <w:vAlign w:val="center"/>
          </w:tcPr>
          <w:p w14:paraId="10F09ADA" w14:textId="77777777" w:rsidR="00A002A8" w:rsidRDefault="00A002A8" w:rsidP="00E80C42">
            <w:pPr>
              <w:widowControl/>
              <w:adjustRightInd w:val="0"/>
              <w:snapToGrid w:val="0"/>
              <w:spacing w:line="360" w:lineRule="auto"/>
              <w:ind w:firstLineChars="100" w:firstLine="240"/>
              <w:rPr>
                <w:rFonts w:ascii="Times New Roman" w:eastAsia="DengXian" w:hAnsi="Times New Roman" w:cs="Times New Roman"/>
                <w:kern w:val="0"/>
                <w:sz w:val="24"/>
                <w:szCs w:val="24"/>
              </w:rPr>
            </w:pPr>
          </w:p>
        </w:tc>
        <w:tc>
          <w:tcPr>
            <w:tcW w:w="1038" w:type="pct"/>
            <w:tcBorders>
              <w:top w:val="single" w:sz="8" w:space="0" w:color="auto"/>
              <w:bottom w:val="single" w:sz="8" w:space="0" w:color="auto"/>
            </w:tcBorders>
            <w:shd w:val="clear" w:color="auto" w:fill="auto"/>
            <w:vAlign w:val="center"/>
          </w:tcPr>
          <w:p w14:paraId="79714906" w14:textId="77777777" w:rsidR="00A002A8" w:rsidRDefault="00A002A8" w:rsidP="00E80C42">
            <w:pPr>
              <w:widowControl/>
              <w:adjustRightInd w:val="0"/>
              <w:snapToGrid w:val="0"/>
              <w:spacing w:line="360" w:lineRule="auto"/>
              <w:jc w:val="left"/>
              <w:rPr>
                <w:rFonts w:ascii="Times New Roman" w:eastAsia="DengXian" w:hAnsi="Times New Roman" w:cs="Times New Roman"/>
                <w:kern w:val="0"/>
                <w:sz w:val="24"/>
                <w:szCs w:val="24"/>
              </w:rPr>
            </w:pPr>
            <w:r>
              <w:rPr>
                <w:rFonts w:ascii="Times New Roman" w:eastAsia="DengXian" w:hAnsi="Times New Roman" w:cs="Times New Roman"/>
                <w:kern w:val="0"/>
                <w:sz w:val="24"/>
                <w:szCs w:val="24"/>
              </w:rPr>
              <w:t>Reference</w:t>
            </w:r>
          </w:p>
        </w:tc>
        <w:tc>
          <w:tcPr>
            <w:tcW w:w="1050" w:type="pct"/>
            <w:tcBorders>
              <w:top w:val="single" w:sz="8" w:space="0" w:color="auto"/>
              <w:bottom w:val="single" w:sz="8" w:space="0" w:color="auto"/>
            </w:tcBorders>
            <w:vAlign w:val="center"/>
          </w:tcPr>
          <w:p w14:paraId="0A0B755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kern w:val="0"/>
                <w:sz w:val="24"/>
                <w:szCs w:val="24"/>
              </w:rPr>
            </w:pPr>
            <w:r>
              <w:rPr>
                <w:rFonts w:ascii="Times New Roman" w:eastAsia="DengXian" w:hAnsi="Times New Roman" w:cs="Times New Roman"/>
                <w:color w:val="000000"/>
                <w:kern w:val="0"/>
                <w:sz w:val="24"/>
                <w:szCs w:val="24"/>
              </w:rPr>
              <w:t>Eco. type</w:t>
            </w:r>
          </w:p>
        </w:tc>
        <w:tc>
          <w:tcPr>
            <w:tcW w:w="1369" w:type="pct"/>
            <w:tcBorders>
              <w:top w:val="single" w:sz="8" w:space="0" w:color="auto"/>
              <w:bottom w:val="single" w:sz="8" w:space="0" w:color="auto"/>
            </w:tcBorders>
            <w:vAlign w:val="center"/>
          </w:tcPr>
          <w:p w14:paraId="74A1AF12" w14:textId="77777777" w:rsidR="00A002A8" w:rsidRDefault="00A002A8" w:rsidP="00E80C42">
            <w:pPr>
              <w:widowControl/>
              <w:adjustRightInd w:val="0"/>
              <w:snapToGrid w:val="0"/>
              <w:spacing w:line="360" w:lineRule="auto"/>
              <w:jc w:val="center"/>
              <w:rPr>
                <w:rFonts w:ascii="Times New Roman" w:hAnsi="Times New Roman" w:cs="Times New Roman"/>
                <w:sz w:val="24"/>
                <w:szCs w:val="24"/>
              </w:rPr>
            </w:pPr>
            <w:r>
              <w:rPr>
                <w:rFonts w:ascii="Times New Roman" w:hAnsi="Times New Roman" w:cs="Times New Roman"/>
                <w:sz w:val="24"/>
                <w:szCs w:val="24"/>
              </w:rPr>
              <w:t>Carbon type</w:t>
            </w:r>
          </w:p>
        </w:tc>
        <w:tc>
          <w:tcPr>
            <w:tcW w:w="1396" w:type="pct"/>
            <w:tcBorders>
              <w:top w:val="single" w:sz="8" w:space="0" w:color="auto"/>
              <w:bottom w:val="single" w:sz="8" w:space="0" w:color="auto"/>
            </w:tcBorders>
            <w:vAlign w:val="center"/>
          </w:tcPr>
          <w:p w14:paraId="79C63A46" w14:textId="77777777" w:rsidR="00A002A8" w:rsidRDefault="00A002A8" w:rsidP="00E80C42">
            <w:pPr>
              <w:widowControl/>
              <w:adjustRightInd w:val="0"/>
              <w:snapToGrid w:val="0"/>
              <w:spacing w:line="360" w:lineRule="auto"/>
              <w:jc w:val="center"/>
              <w:rPr>
                <w:rFonts w:ascii="Times New Roman" w:hAnsi="Times New Roman" w:cs="Times New Roman"/>
                <w:sz w:val="24"/>
                <w:szCs w:val="24"/>
              </w:rPr>
            </w:pPr>
            <w:r>
              <w:rPr>
                <w:rFonts w:ascii="Times New Roman" w:hAnsi="Times New Roman" w:cs="Times New Roman"/>
                <w:sz w:val="24"/>
                <w:szCs w:val="24"/>
              </w:rPr>
              <w:t>Nitrogen type</w:t>
            </w:r>
          </w:p>
        </w:tc>
      </w:tr>
      <w:tr w:rsidR="00A002A8" w14:paraId="35EAF1F9" w14:textId="77777777" w:rsidTr="00E80C42">
        <w:trPr>
          <w:trHeight w:val="149"/>
          <w:jc w:val="center"/>
        </w:trPr>
        <w:tc>
          <w:tcPr>
            <w:tcW w:w="148" w:type="pct"/>
            <w:tcBorders>
              <w:top w:val="single" w:sz="4" w:space="0" w:color="auto"/>
              <w:bottom w:val="nil"/>
            </w:tcBorders>
            <w:shd w:val="clear" w:color="auto" w:fill="FFFFFF" w:themeFill="background1"/>
            <w:vAlign w:val="center"/>
          </w:tcPr>
          <w:p w14:paraId="2AB10B9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1</w:t>
            </w:r>
          </w:p>
        </w:tc>
        <w:tc>
          <w:tcPr>
            <w:tcW w:w="1038" w:type="pct"/>
            <w:tcBorders>
              <w:top w:val="single" w:sz="4" w:space="0" w:color="auto"/>
              <w:bottom w:val="nil"/>
            </w:tcBorders>
            <w:shd w:val="clear" w:color="auto" w:fill="FFFFFF" w:themeFill="background1"/>
            <w:vAlign w:val="center"/>
          </w:tcPr>
          <w:p w14:paraId="6516CCF0"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Auwal et al., 2021</w:t>
            </w:r>
          </w:p>
        </w:tc>
        <w:tc>
          <w:tcPr>
            <w:tcW w:w="1050" w:type="pct"/>
            <w:tcBorders>
              <w:top w:val="single" w:sz="4" w:space="0" w:color="auto"/>
              <w:bottom w:val="nil"/>
            </w:tcBorders>
            <w:shd w:val="clear" w:color="auto" w:fill="FFFFFF" w:themeFill="background1"/>
            <w:vAlign w:val="center"/>
          </w:tcPr>
          <w:p w14:paraId="36C103A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single" w:sz="4" w:space="0" w:color="auto"/>
              <w:bottom w:val="nil"/>
            </w:tcBorders>
            <w:vAlign w:val="center"/>
          </w:tcPr>
          <w:p w14:paraId="25B61029" w14:textId="77777777" w:rsidR="00A002A8" w:rsidRDefault="00A002A8" w:rsidP="00E80C42">
            <w:pPr>
              <w:widowControl/>
              <w:adjustRightInd w:val="0"/>
              <w:snapToGrid w:val="0"/>
              <w:spacing w:line="360" w:lineRule="auto"/>
              <w:jc w:val="center"/>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Corn stalk</w:t>
            </w:r>
          </w:p>
        </w:tc>
        <w:tc>
          <w:tcPr>
            <w:tcW w:w="1396" w:type="pct"/>
            <w:tcBorders>
              <w:top w:val="single" w:sz="4" w:space="0" w:color="auto"/>
              <w:bottom w:val="nil"/>
            </w:tcBorders>
            <w:vAlign w:val="center"/>
          </w:tcPr>
          <w:p w14:paraId="5496BD59" w14:textId="77777777" w:rsidR="00A002A8" w:rsidRDefault="00A002A8" w:rsidP="00E80C42">
            <w:pPr>
              <w:widowControl/>
              <w:adjustRightInd w:val="0"/>
              <w:snapToGrid w:val="0"/>
              <w:spacing w:line="360" w:lineRule="auto"/>
              <w:jc w:val="center"/>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(NH</w:t>
            </w:r>
            <w:r>
              <w:rPr>
                <w:rFonts w:ascii="Times New Roman" w:eastAsia="SimSun" w:hAnsi="Times New Roman" w:cs="Times New Roman"/>
                <w:color w:val="000000" w:themeColor="text1"/>
                <w:sz w:val="24"/>
                <w:szCs w:val="24"/>
                <w:shd w:val="clear" w:color="auto" w:fill="FFFFFF"/>
                <w:vertAlign w:val="subscript"/>
              </w:rPr>
              <w:t>4</w:t>
            </w:r>
            <w:r>
              <w:rPr>
                <w:rFonts w:ascii="Times New Roman" w:eastAsia="SimSun" w:hAnsi="Times New Roman" w:cs="Times New Roman"/>
                <w:color w:val="000000" w:themeColor="text1"/>
                <w:sz w:val="24"/>
                <w:szCs w:val="24"/>
                <w:shd w:val="clear" w:color="auto" w:fill="FFFFFF"/>
              </w:rPr>
              <w:t>)</w:t>
            </w:r>
            <w:r>
              <w:rPr>
                <w:rFonts w:ascii="Times New Roman" w:eastAsia="SimSun" w:hAnsi="Times New Roman" w:cs="Times New Roman"/>
                <w:color w:val="000000" w:themeColor="text1"/>
                <w:sz w:val="24"/>
                <w:szCs w:val="24"/>
                <w:shd w:val="clear" w:color="auto" w:fill="FFFFFF"/>
                <w:vertAlign w:val="subscript"/>
              </w:rPr>
              <w:t>2</w:t>
            </w:r>
            <w:r>
              <w:rPr>
                <w:rFonts w:ascii="Times New Roman" w:eastAsia="SimSun" w:hAnsi="Times New Roman" w:cs="Times New Roman"/>
                <w:color w:val="000000" w:themeColor="text1"/>
                <w:sz w:val="24"/>
                <w:szCs w:val="24"/>
                <w:shd w:val="clear" w:color="auto" w:fill="FFFFFF"/>
              </w:rPr>
              <w:t>SO</w:t>
            </w:r>
            <w:r>
              <w:rPr>
                <w:rFonts w:ascii="Times New Roman" w:eastAsia="SimSun" w:hAnsi="Times New Roman" w:cs="Times New Roman"/>
                <w:color w:val="000000" w:themeColor="text1"/>
                <w:sz w:val="24"/>
                <w:szCs w:val="24"/>
                <w:shd w:val="clear" w:color="auto" w:fill="FFFFFF"/>
                <w:vertAlign w:val="subscript"/>
              </w:rPr>
              <w:t>4</w:t>
            </w:r>
          </w:p>
        </w:tc>
      </w:tr>
      <w:tr w:rsidR="00A002A8" w14:paraId="47E670AB" w14:textId="77777777" w:rsidTr="00E80C42">
        <w:trPr>
          <w:trHeight w:val="150"/>
          <w:jc w:val="center"/>
        </w:trPr>
        <w:tc>
          <w:tcPr>
            <w:tcW w:w="148" w:type="pct"/>
            <w:tcBorders>
              <w:top w:val="nil"/>
              <w:bottom w:val="nil"/>
            </w:tcBorders>
            <w:shd w:val="clear" w:color="auto" w:fill="auto"/>
            <w:vAlign w:val="center"/>
          </w:tcPr>
          <w:p w14:paraId="1151B3DA"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kern w:val="0"/>
                <w:sz w:val="24"/>
                <w:szCs w:val="24"/>
              </w:rPr>
              <w:t>2</w:t>
            </w:r>
          </w:p>
        </w:tc>
        <w:tc>
          <w:tcPr>
            <w:tcW w:w="1038" w:type="pct"/>
            <w:tcBorders>
              <w:top w:val="nil"/>
              <w:bottom w:val="nil"/>
            </w:tcBorders>
            <w:shd w:val="clear" w:color="auto" w:fill="auto"/>
            <w:vAlign w:val="center"/>
          </w:tcPr>
          <w:p w14:paraId="066D763C"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Aye et al., 2018</w:t>
            </w:r>
          </w:p>
        </w:tc>
        <w:tc>
          <w:tcPr>
            <w:tcW w:w="1050" w:type="pct"/>
            <w:tcBorders>
              <w:top w:val="nil"/>
              <w:bottom w:val="nil"/>
            </w:tcBorders>
            <w:vAlign w:val="center"/>
          </w:tcPr>
          <w:p w14:paraId="305D8C9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0FE6C6C3"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 and cellulose</w:t>
            </w:r>
          </w:p>
        </w:tc>
        <w:tc>
          <w:tcPr>
            <w:tcW w:w="1396" w:type="pct"/>
            <w:tcBorders>
              <w:top w:val="nil"/>
              <w:bottom w:val="nil"/>
            </w:tcBorders>
            <w:vAlign w:val="center"/>
          </w:tcPr>
          <w:p w14:paraId="2363D4C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0710B93A" w14:textId="77777777" w:rsidTr="00E80C42">
        <w:trPr>
          <w:trHeight w:val="150"/>
          <w:jc w:val="center"/>
        </w:trPr>
        <w:tc>
          <w:tcPr>
            <w:tcW w:w="148" w:type="pct"/>
            <w:tcBorders>
              <w:top w:val="nil"/>
              <w:bottom w:val="nil"/>
            </w:tcBorders>
            <w:shd w:val="clear" w:color="auto" w:fill="auto"/>
            <w:vAlign w:val="center"/>
          </w:tcPr>
          <w:p w14:paraId="6E7D278F"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p>
        </w:tc>
        <w:tc>
          <w:tcPr>
            <w:tcW w:w="1038" w:type="pct"/>
            <w:tcBorders>
              <w:top w:val="nil"/>
              <w:bottom w:val="nil"/>
            </w:tcBorders>
            <w:shd w:val="clear" w:color="auto" w:fill="auto"/>
            <w:vAlign w:val="center"/>
          </w:tcPr>
          <w:p w14:paraId="5263982D"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Bernal et al., 2016</w:t>
            </w:r>
          </w:p>
        </w:tc>
        <w:tc>
          <w:tcPr>
            <w:tcW w:w="1050" w:type="pct"/>
            <w:tcBorders>
              <w:top w:val="nil"/>
              <w:bottom w:val="nil"/>
            </w:tcBorders>
            <w:vAlign w:val="center"/>
          </w:tcPr>
          <w:p w14:paraId="51D1E0A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F</w:t>
            </w:r>
            <w:r>
              <w:rPr>
                <w:rFonts w:ascii="Times New Roman" w:eastAsia="DengXian" w:hAnsi="Times New Roman" w:cs="Times New Roman"/>
                <w:color w:val="000000" w:themeColor="text1"/>
                <w:kern w:val="0"/>
                <w:sz w:val="24"/>
                <w:szCs w:val="24"/>
              </w:rPr>
              <w:t>orest</w:t>
            </w:r>
          </w:p>
        </w:tc>
        <w:tc>
          <w:tcPr>
            <w:tcW w:w="1369" w:type="pct"/>
            <w:tcBorders>
              <w:top w:val="nil"/>
              <w:bottom w:val="nil"/>
            </w:tcBorders>
            <w:vAlign w:val="center"/>
          </w:tcPr>
          <w:p w14:paraId="7BA4F6A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 alanine, and litter</w:t>
            </w:r>
          </w:p>
        </w:tc>
        <w:tc>
          <w:tcPr>
            <w:tcW w:w="1396" w:type="pct"/>
            <w:tcBorders>
              <w:top w:val="nil"/>
              <w:bottom w:val="nil"/>
            </w:tcBorders>
            <w:vAlign w:val="center"/>
          </w:tcPr>
          <w:p w14:paraId="02977283"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SimSun" w:hAnsi="Times New Roman" w:cs="Times New Roman"/>
                <w:color w:val="000000" w:themeColor="text1"/>
                <w:sz w:val="24"/>
                <w:szCs w:val="24"/>
                <w:shd w:val="clear" w:color="auto" w:fill="FFFFFF"/>
              </w:rPr>
              <w:t>(NH</w:t>
            </w:r>
            <w:r>
              <w:rPr>
                <w:rFonts w:ascii="Times New Roman" w:eastAsia="SimSun" w:hAnsi="Times New Roman" w:cs="Times New Roman"/>
                <w:color w:val="000000" w:themeColor="text1"/>
                <w:sz w:val="24"/>
                <w:szCs w:val="24"/>
                <w:shd w:val="clear" w:color="auto" w:fill="FFFFFF"/>
                <w:vertAlign w:val="subscript"/>
              </w:rPr>
              <w:t>4</w:t>
            </w:r>
            <w:r>
              <w:rPr>
                <w:rFonts w:ascii="Times New Roman" w:eastAsia="SimSun" w:hAnsi="Times New Roman" w:cs="Times New Roman"/>
                <w:color w:val="000000" w:themeColor="text1"/>
                <w:sz w:val="24"/>
                <w:szCs w:val="24"/>
                <w:shd w:val="clear" w:color="auto" w:fill="FFFFFF"/>
              </w:rPr>
              <w:t>)</w:t>
            </w:r>
            <w:r>
              <w:rPr>
                <w:rFonts w:ascii="Times New Roman" w:eastAsia="SimSun" w:hAnsi="Times New Roman" w:cs="Times New Roman"/>
                <w:color w:val="000000" w:themeColor="text1"/>
                <w:sz w:val="24"/>
                <w:szCs w:val="24"/>
                <w:shd w:val="clear" w:color="auto" w:fill="FFFFFF"/>
                <w:vertAlign w:val="subscript"/>
              </w:rPr>
              <w:t>2</w:t>
            </w:r>
            <w:r>
              <w:rPr>
                <w:rFonts w:ascii="Times New Roman" w:eastAsia="SimSun" w:hAnsi="Times New Roman" w:cs="Times New Roman"/>
                <w:color w:val="000000" w:themeColor="text1"/>
                <w:sz w:val="24"/>
                <w:szCs w:val="24"/>
                <w:shd w:val="clear" w:color="auto" w:fill="FFFFFF"/>
              </w:rPr>
              <w:t>SO</w:t>
            </w:r>
            <w:r>
              <w:rPr>
                <w:rFonts w:ascii="Times New Roman" w:eastAsia="SimSun" w:hAnsi="Times New Roman" w:cs="Times New Roman"/>
                <w:color w:val="000000" w:themeColor="text1"/>
                <w:sz w:val="24"/>
                <w:szCs w:val="24"/>
                <w:shd w:val="clear" w:color="auto" w:fill="FFFFFF"/>
                <w:vertAlign w:val="subscript"/>
              </w:rPr>
              <w:t>4</w:t>
            </w:r>
          </w:p>
        </w:tc>
      </w:tr>
      <w:tr w:rsidR="00A002A8" w14:paraId="29AF1A2E" w14:textId="77777777" w:rsidTr="00E80C42">
        <w:trPr>
          <w:trHeight w:val="150"/>
          <w:jc w:val="center"/>
        </w:trPr>
        <w:tc>
          <w:tcPr>
            <w:tcW w:w="148" w:type="pct"/>
            <w:tcBorders>
              <w:top w:val="nil"/>
              <w:bottom w:val="nil"/>
            </w:tcBorders>
            <w:shd w:val="clear" w:color="auto" w:fill="auto"/>
            <w:vAlign w:val="center"/>
          </w:tcPr>
          <w:p w14:paraId="279E8AF0"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p>
        </w:tc>
        <w:tc>
          <w:tcPr>
            <w:tcW w:w="1038" w:type="pct"/>
            <w:tcBorders>
              <w:top w:val="nil"/>
              <w:bottom w:val="nil"/>
            </w:tcBorders>
            <w:shd w:val="clear" w:color="auto" w:fill="auto"/>
            <w:vAlign w:val="center"/>
          </w:tcPr>
          <w:p w14:paraId="0844F1BF"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Blagodatskaya et al., 2007</w:t>
            </w:r>
          </w:p>
        </w:tc>
        <w:tc>
          <w:tcPr>
            <w:tcW w:w="1050" w:type="pct"/>
            <w:tcBorders>
              <w:top w:val="nil"/>
              <w:bottom w:val="nil"/>
            </w:tcBorders>
            <w:vAlign w:val="center"/>
          </w:tcPr>
          <w:p w14:paraId="57FAEB7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50270EF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0576628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KNO</w:t>
            </w:r>
            <w:r>
              <w:rPr>
                <w:rFonts w:ascii="Times New Roman" w:eastAsia="DengXian" w:hAnsi="Times New Roman" w:cs="Times New Roman"/>
                <w:color w:val="000000" w:themeColor="text1"/>
                <w:kern w:val="0"/>
                <w:sz w:val="24"/>
                <w:szCs w:val="24"/>
                <w:vertAlign w:val="subscript"/>
              </w:rPr>
              <w:t>3</w:t>
            </w:r>
          </w:p>
        </w:tc>
      </w:tr>
      <w:tr w:rsidR="00A002A8" w14:paraId="1B769981" w14:textId="77777777" w:rsidTr="00E80C42">
        <w:trPr>
          <w:trHeight w:val="150"/>
          <w:jc w:val="center"/>
        </w:trPr>
        <w:tc>
          <w:tcPr>
            <w:tcW w:w="148" w:type="pct"/>
            <w:tcBorders>
              <w:top w:val="nil"/>
              <w:bottom w:val="nil"/>
            </w:tcBorders>
            <w:shd w:val="clear" w:color="auto" w:fill="auto"/>
            <w:vAlign w:val="center"/>
          </w:tcPr>
          <w:p w14:paraId="3D8C2C94"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p>
        </w:tc>
        <w:tc>
          <w:tcPr>
            <w:tcW w:w="1038" w:type="pct"/>
            <w:tcBorders>
              <w:top w:val="nil"/>
              <w:bottom w:val="nil"/>
            </w:tcBorders>
            <w:shd w:val="clear" w:color="auto" w:fill="auto"/>
            <w:vAlign w:val="center"/>
          </w:tcPr>
          <w:p w14:paraId="459709C0"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Cayuela et al., 2014</w:t>
            </w:r>
          </w:p>
        </w:tc>
        <w:tc>
          <w:tcPr>
            <w:tcW w:w="1050" w:type="pct"/>
            <w:tcBorders>
              <w:top w:val="nil"/>
              <w:bottom w:val="nil"/>
            </w:tcBorders>
            <w:vAlign w:val="center"/>
          </w:tcPr>
          <w:p w14:paraId="4E5DD86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0142BB9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w:t>
            </w:r>
          </w:p>
        </w:tc>
        <w:tc>
          <w:tcPr>
            <w:tcW w:w="1396" w:type="pct"/>
            <w:tcBorders>
              <w:top w:val="nil"/>
              <w:bottom w:val="nil"/>
            </w:tcBorders>
            <w:vAlign w:val="center"/>
          </w:tcPr>
          <w:p w14:paraId="7824164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Ca(NH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3</w:t>
            </w:r>
          </w:p>
        </w:tc>
      </w:tr>
      <w:tr w:rsidR="00A002A8" w14:paraId="03AB554F" w14:textId="77777777" w:rsidTr="00E80C42">
        <w:trPr>
          <w:trHeight w:val="150"/>
          <w:jc w:val="center"/>
        </w:trPr>
        <w:tc>
          <w:tcPr>
            <w:tcW w:w="148" w:type="pct"/>
            <w:tcBorders>
              <w:top w:val="nil"/>
              <w:bottom w:val="nil"/>
            </w:tcBorders>
            <w:shd w:val="clear" w:color="auto" w:fill="auto"/>
            <w:vAlign w:val="center"/>
          </w:tcPr>
          <w:p w14:paraId="2FEB9972"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6</w:t>
            </w:r>
          </w:p>
        </w:tc>
        <w:tc>
          <w:tcPr>
            <w:tcW w:w="1038" w:type="pct"/>
            <w:tcBorders>
              <w:top w:val="nil"/>
              <w:bottom w:val="nil"/>
            </w:tcBorders>
            <w:shd w:val="clear" w:color="auto" w:fill="auto"/>
            <w:vAlign w:val="center"/>
          </w:tcPr>
          <w:p w14:paraId="7C6A6B00"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Chen et al., 2014</w:t>
            </w:r>
          </w:p>
        </w:tc>
        <w:tc>
          <w:tcPr>
            <w:tcW w:w="1050" w:type="pct"/>
            <w:tcBorders>
              <w:top w:val="nil"/>
              <w:bottom w:val="nil"/>
            </w:tcBorders>
            <w:vAlign w:val="center"/>
          </w:tcPr>
          <w:p w14:paraId="1997CED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6FE7FBD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Sugar and corn stalk</w:t>
            </w:r>
          </w:p>
        </w:tc>
        <w:tc>
          <w:tcPr>
            <w:tcW w:w="1396" w:type="pct"/>
            <w:tcBorders>
              <w:top w:val="nil"/>
              <w:bottom w:val="nil"/>
            </w:tcBorders>
            <w:vAlign w:val="center"/>
          </w:tcPr>
          <w:p w14:paraId="31B4E46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SimSun" w:hAnsi="Times New Roman" w:cs="Times New Roman"/>
                <w:color w:val="000000" w:themeColor="text1"/>
                <w:sz w:val="24"/>
                <w:szCs w:val="24"/>
                <w:shd w:val="clear" w:color="auto" w:fill="FFFFFF"/>
              </w:rPr>
              <w:t>(NH</w:t>
            </w:r>
            <w:r>
              <w:rPr>
                <w:rFonts w:ascii="Times New Roman" w:eastAsia="SimSun" w:hAnsi="Times New Roman" w:cs="Times New Roman"/>
                <w:color w:val="000000" w:themeColor="text1"/>
                <w:sz w:val="24"/>
                <w:szCs w:val="24"/>
                <w:shd w:val="clear" w:color="auto" w:fill="FFFFFF"/>
                <w:vertAlign w:val="subscript"/>
              </w:rPr>
              <w:t>4</w:t>
            </w:r>
            <w:r>
              <w:rPr>
                <w:rFonts w:ascii="Times New Roman" w:eastAsia="SimSun" w:hAnsi="Times New Roman" w:cs="Times New Roman"/>
                <w:color w:val="000000" w:themeColor="text1"/>
                <w:sz w:val="24"/>
                <w:szCs w:val="24"/>
                <w:shd w:val="clear" w:color="auto" w:fill="FFFFFF"/>
              </w:rPr>
              <w:t>)</w:t>
            </w:r>
            <w:r>
              <w:rPr>
                <w:rFonts w:ascii="Times New Roman" w:eastAsia="SimSun" w:hAnsi="Times New Roman" w:cs="Times New Roman"/>
                <w:color w:val="000000" w:themeColor="text1"/>
                <w:sz w:val="24"/>
                <w:szCs w:val="24"/>
                <w:shd w:val="clear" w:color="auto" w:fill="FFFFFF"/>
                <w:vertAlign w:val="subscript"/>
              </w:rPr>
              <w:t>2</w:t>
            </w:r>
            <w:r>
              <w:rPr>
                <w:rFonts w:ascii="Times New Roman" w:eastAsia="SimSun" w:hAnsi="Times New Roman" w:cs="Times New Roman"/>
                <w:color w:val="000000" w:themeColor="text1"/>
                <w:sz w:val="24"/>
                <w:szCs w:val="24"/>
                <w:shd w:val="clear" w:color="auto" w:fill="FFFFFF"/>
              </w:rPr>
              <w:t>SO</w:t>
            </w:r>
            <w:r>
              <w:rPr>
                <w:rFonts w:ascii="Times New Roman" w:eastAsia="SimSun" w:hAnsi="Times New Roman" w:cs="Times New Roman"/>
                <w:color w:val="000000" w:themeColor="text1"/>
                <w:sz w:val="24"/>
                <w:szCs w:val="24"/>
                <w:shd w:val="clear" w:color="auto" w:fill="FFFFFF"/>
                <w:vertAlign w:val="subscript"/>
              </w:rPr>
              <w:t>4</w:t>
            </w:r>
          </w:p>
        </w:tc>
      </w:tr>
      <w:tr w:rsidR="00A002A8" w14:paraId="7B3CD718" w14:textId="77777777" w:rsidTr="00E80C42">
        <w:trPr>
          <w:trHeight w:val="150"/>
          <w:jc w:val="center"/>
        </w:trPr>
        <w:tc>
          <w:tcPr>
            <w:tcW w:w="148" w:type="pct"/>
            <w:tcBorders>
              <w:top w:val="nil"/>
              <w:bottom w:val="nil"/>
            </w:tcBorders>
            <w:shd w:val="clear" w:color="auto" w:fill="auto"/>
            <w:vAlign w:val="center"/>
          </w:tcPr>
          <w:p w14:paraId="5EF45DE9"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7</w:t>
            </w:r>
          </w:p>
        </w:tc>
        <w:tc>
          <w:tcPr>
            <w:tcW w:w="1038" w:type="pct"/>
            <w:tcBorders>
              <w:top w:val="nil"/>
              <w:bottom w:val="nil"/>
            </w:tcBorders>
            <w:shd w:val="clear" w:color="auto" w:fill="auto"/>
            <w:vAlign w:val="center"/>
          </w:tcPr>
          <w:p w14:paraId="5FC3A5E9"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Chowdhury et al., 2014</w:t>
            </w:r>
          </w:p>
        </w:tc>
        <w:tc>
          <w:tcPr>
            <w:tcW w:w="1050" w:type="pct"/>
            <w:tcBorders>
              <w:top w:val="nil"/>
              <w:bottom w:val="nil"/>
            </w:tcBorders>
            <w:vAlign w:val="center"/>
          </w:tcPr>
          <w:p w14:paraId="6FC0B58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4F02079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Malic acid</w:t>
            </w:r>
          </w:p>
        </w:tc>
        <w:tc>
          <w:tcPr>
            <w:tcW w:w="1396" w:type="pct"/>
            <w:tcBorders>
              <w:top w:val="nil"/>
              <w:bottom w:val="nil"/>
            </w:tcBorders>
            <w:vAlign w:val="center"/>
          </w:tcPr>
          <w:p w14:paraId="1BEA013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25D8E2FE" w14:textId="77777777" w:rsidTr="00E80C42">
        <w:trPr>
          <w:trHeight w:val="150"/>
          <w:jc w:val="center"/>
        </w:trPr>
        <w:tc>
          <w:tcPr>
            <w:tcW w:w="148" w:type="pct"/>
            <w:tcBorders>
              <w:top w:val="nil"/>
              <w:bottom w:val="nil"/>
            </w:tcBorders>
            <w:shd w:val="clear" w:color="auto" w:fill="auto"/>
            <w:vAlign w:val="center"/>
          </w:tcPr>
          <w:p w14:paraId="68149E31"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8</w:t>
            </w:r>
          </w:p>
        </w:tc>
        <w:tc>
          <w:tcPr>
            <w:tcW w:w="1038" w:type="pct"/>
            <w:tcBorders>
              <w:top w:val="nil"/>
              <w:bottom w:val="nil"/>
            </w:tcBorders>
            <w:shd w:val="clear" w:color="auto" w:fill="auto"/>
            <w:vAlign w:val="center"/>
          </w:tcPr>
          <w:p w14:paraId="7A059BFC"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Conde et al., 2005</w:t>
            </w:r>
          </w:p>
        </w:tc>
        <w:tc>
          <w:tcPr>
            <w:tcW w:w="1050" w:type="pct"/>
            <w:tcBorders>
              <w:top w:val="nil"/>
              <w:bottom w:val="nil"/>
            </w:tcBorders>
            <w:vAlign w:val="center"/>
          </w:tcPr>
          <w:p w14:paraId="443DF8C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w:t>
            </w:r>
            <w:r>
              <w:rPr>
                <w:rFonts w:ascii="Times New Roman" w:eastAsia="DengXian" w:hAnsi="Times New Roman" w:cs="Times New Roman" w:hint="eastAsia"/>
                <w:color w:val="000000" w:themeColor="text1"/>
                <w:kern w:val="0"/>
                <w:sz w:val="24"/>
                <w:szCs w:val="24"/>
              </w:rPr>
              <w:t>r</w:t>
            </w:r>
            <w:r>
              <w:rPr>
                <w:rFonts w:ascii="Times New Roman" w:eastAsia="DengXian" w:hAnsi="Times New Roman" w:cs="Times New Roman"/>
                <w:color w:val="000000" w:themeColor="text1"/>
                <w:kern w:val="0"/>
                <w:sz w:val="24"/>
                <w:szCs w:val="24"/>
              </w:rPr>
              <w:t>assland</w:t>
            </w:r>
          </w:p>
        </w:tc>
        <w:tc>
          <w:tcPr>
            <w:tcW w:w="1369" w:type="pct"/>
            <w:tcBorders>
              <w:top w:val="nil"/>
              <w:bottom w:val="nil"/>
            </w:tcBorders>
            <w:vAlign w:val="center"/>
          </w:tcPr>
          <w:p w14:paraId="187CAE4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 and corn stalk</w:t>
            </w:r>
          </w:p>
        </w:tc>
        <w:tc>
          <w:tcPr>
            <w:tcW w:w="1396" w:type="pct"/>
            <w:tcBorders>
              <w:top w:val="nil"/>
              <w:bottom w:val="nil"/>
            </w:tcBorders>
            <w:vAlign w:val="center"/>
          </w:tcPr>
          <w:p w14:paraId="02377D9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SimSun" w:hAnsi="Times New Roman" w:cs="Times New Roman"/>
                <w:color w:val="000000" w:themeColor="text1"/>
                <w:sz w:val="24"/>
                <w:szCs w:val="24"/>
                <w:shd w:val="clear" w:color="auto" w:fill="FFFFFF"/>
              </w:rPr>
              <w:t>(NH</w:t>
            </w:r>
            <w:r>
              <w:rPr>
                <w:rFonts w:ascii="Times New Roman" w:eastAsia="SimSun" w:hAnsi="Times New Roman" w:cs="Times New Roman"/>
                <w:color w:val="000000" w:themeColor="text1"/>
                <w:sz w:val="24"/>
                <w:szCs w:val="24"/>
                <w:shd w:val="clear" w:color="auto" w:fill="FFFFFF"/>
                <w:vertAlign w:val="subscript"/>
              </w:rPr>
              <w:t>4</w:t>
            </w:r>
            <w:r>
              <w:rPr>
                <w:rFonts w:ascii="Times New Roman" w:eastAsia="SimSun" w:hAnsi="Times New Roman" w:cs="Times New Roman"/>
                <w:color w:val="000000" w:themeColor="text1"/>
                <w:sz w:val="24"/>
                <w:szCs w:val="24"/>
                <w:shd w:val="clear" w:color="auto" w:fill="FFFFFF"/>
              </w:rPr>
              <w:t>)</w:t>
            </w:r>
            <w:r>
              <w:rPr>
                <w:rFonts w:ascii="Times New Roman" w:eastAsia="SimSun" w:hAnsi="Times New Roman" w:cs="Times New Roman"/>
                <w:color w:val="000000" w:themeColor="text1"/>
                <w:sz w:val="24"/>
                <w:szCs w:val="24"/>
                <w:shd w:val="clear" w:color="auto" w:fill="FFFFFF"/>
                <w:vertAlign w:val="subscript"/>
              </w:rPr>
              <w:t>2</w:t>
            </w:r>
            <w:r>
              <w:rPr>
                <w:rFonts w:ascii="Times New Roman" w:eastAsia="SimSun" w:hAnsi="Times New Roman" w:cs="Times New Roman"/>
                <w:color w:val="000000" w:themeColor="text1"/>
                <w:sz w:val="24"/>
                <w:szCs w:val="24"/>
                <w:shd w:val="clear" w:color="auto" w:fill="FFFFFF"/>
              </w:rPr>
              <w:t>SO</w:t>
            </w:r>
            <w:r>
              <w:rPr>
                <w:rFonts w:ascii="Times New Roman" w:eastAsia="SimSun" w:hAnsi="Times New Roman" w:cs="Times New Roman"/>
                <w:color w:val="000000" w:themeColor="text1"/>
                <w:sz w:val="24"/>
                <w:szCs w:val="24"/>
                <w:shd w:val="clear" w:color="auto" w:fill="FFFFFF"/>
                <w:vertAlign w:val="subscript"/>
              </w:rPr>
              <w:t>4</w:t>
            </w:r>
          </w:p>
        </w:tc>
      </w:tr>
      <w:tr w:rsidR="00A002A8" w14:paraId="400A03A2" w14:textId="77777777" w:rsidTr="00E80C42">
        <w:trPr>
          <w:trHeight w:val="150"/>
          <w:jc w:val="center"/>
        </w:trPr>
        <w:tc>
          <w:tcPr>
            <w:tcW w:w="148" w:type="pct"/>
            <w:tcBorders>
              <w:top w:val="nil"/>
              <w:bottom w:val="nil"/>
            </w:tcBorders>
            <w:shd w:val="clear" w:color="auto" w:fill="auto"/>
            <w:vAlign w:val="center"/>
          </w:tcPr>
          <w:p w14:paraId="0C88F06A"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9</w:t>
            </w:r>
          </w:p>
        </w:tc>
        <w:tc>
          <w:tcPr>
            <w:tcW w:w="1038" w:type="pct"/>
            <w:tcBorders>
              <w:top w:val="nil"/>
              <w:bottom w:val="nil"/>
            </w:tcBorders>
            <w:shd w:val="clear" w:color="auto" w:fill="auto"/>
            <w:vAlign w:val="center"/>
          </w:tcPr>
          <w:p w14:paraId="7C7BB738"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Di Lonardo et al., 2017</w:t>
            </w:r>
          </w:p>
        </w:tc>
        <w:tc>
          <w:tcPr>
            <w:tcW w:w="1050" w:type="pct"/>
            <w:tcBorders>
              <w:top w:val="nil"/>
              <w:bottom w:val="nil"/>
            </w:tcBorders>
            <w:vAlign w:val="center"/>
          </w:tcPr>
          <w:p w14:paraId="3130DFB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Grassland</w:t>
            </w:r>
          </w:p>
        </w:tc>
        <w:tc>
          <w:tcPr>
            <w:tcW w:w="1369" w:type="pct"/>
            <w:tcBorders>
              <w:top w:val="nil"/>
              <w:bottom w:val="nil"/>
            </w:tcBorders>
            <w:vAlign w:val="center"/>
          </w:tcPr>
          <w:p w14:paraId="3B028F5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 cellulose and oxalic acid</w:t>
            </w:r>
          </w:p>
        </w:tc>
        <w:tc>
          <w:tcPr>
            <w:tcW w:w="1396" w:type="pct"/>
            <w:tcBorders>
              <w:top w:val="nil"/>
              <w:bottom w:val="nil"/>
            </w:tcBorders>
            <w:vAlign w:val="center"/>
          </w:tcPr>
          <w:p w14:paraId="6C42217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50355DB1" w14:textId="77777777" w:rsidTr="00E80C42">
        <w:trPr>
          <w:trHeight w:val="150"/>
          <w:jc w:val="center"/>
        </w:trPr>
        <w:tc>
          <w:tcPr>
            <w:tcW w:w="148" w:type="pct"/>
            <w:tcBorders>
              <w:top w:val="nil"/>
              <w:bottom w:val="nil"/>
            </w:tcBorders>
            <w:shd w:val="clear" w:color="auto" w:fill="auto"/>
            <w:vAlign w:val="center"/>
          </w:tcPr>
          <w:p w14:paraId="5B3A2302"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0</w:t>
            </w:r>
          </w:p>
        </w:tc>
        <w:tc>
          <w:tcPr>
            <w:tcW w:w="1038" w:type="pct"/>
            <w:tcBorders>
              <w:top w:val="nil"/>
              <w:bottom w:val="nil"/>
            </w:tcBorders>
            <w:shd w:val="clear" w:color="auto" w:fill="auto"/>
            <w:vAlign w:val="center"/>
          </w:tcPr>
          <w:p w14:paraId="605DF6AA"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Di Lonardo et al., 2018</w:t>
            </w:r>
          </w:p>
        </w:tc>
        <w:tc>
          <w:tcPr>
            <w:tcW w:w="1050" w:type="pct"/>
            <w:tcBorders>
              <w:top w:val="nil"/>
              <w:bottom w:val="nil"/>
            </w:tcBorders>
            <w:vAlign w:val="center"/>
          </w:tcPr>
          <w:p w14:paraId="0FCCCA0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 grassland and forest</w:t>
            </w:r>
          </w:p>
        </w:tc>
        <w:tc>
          <w:tcPr>
            <w:tcW w:w="1369" w:type="pct"/>
            <w:tcBorders>
              <w:top w:val="nil"/>
              <w:bottom w:val="nil"/>
            </w:tcBorders>
            <w:vAlign w:val="center"/>
          </w:tcPr>
          <w:p w14:paraId="3E6F221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 and litter</w:t>
            </w:r>
          </w:p>
        </w:tc>
        <w:tc>
          <w:tcPr>
            <w:tcW w:w="1396" w:type="pct"/>
            <w:tcBorders>
              <w:top w:val="nil"/>
              <w:bottom w:val="nil"/>
            </w:tcBorders>
            <w:vAlign w:val="center"/>
          </w:tcPr>
          <w:p w14:paraId="487BCB5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7DC3071B" w14:textId="77777777" w:rsidTr="00E80C42">
        <w:trPr>
          <w:trHeight w:val="150"/>
          <w:jc w:val="center"/>
        </w:trPr>
        <w:tc>
          <w:tcPr>
            <w:tcW w:w="148" w:type="pct"/>
            <w:tcBorders>
              <w:top w:val="nil"/>
              <w:bottom w:val="nil"/>
            </w:tcBorders>
            <w:shd w:val="clear" w:color="auto" w:fill="auto"/>
            <w:vAlign w:val="center"/>
          </w:tcPr>
          <w:p w14:paraId="2A581DE7"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1</w:t>
            </w:r>
          </w:p>
        </w:tc>
        <w:tc>
          <w:tcPr>
            <w:tcW w:w="1038" w:type="pct"/>
            <w:tcBorders>
              <w:top w:val="nil"/>
              <w:bottom w:val="nil"/>
            </w:tcBorders>
            <w:shd w:val="clear" w:color="auto" w:fill="auto"/>
            <w:vAlign w:val="center"/>
          </w:tcPr>
          <w:p w14:paraId="117FEF27"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Di Lonardo et al., 2019</w:t>
            </w:r>
          </w:p>
        </w:tc>
        <w:tc>
          <w:tcPr>
            <w:tcW w:w="1050" w:type="pct"/>
            <w:tcBorders>
              <w:top w:val="nil"/>
              <w:bottom w:val="nil"/>
            </w:tcBorders>
            <w:vAlign w:val="center"/>
          </w:tcPr>
          <w:p w14:paraId="7406628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 grassland and forest</w:t>
            </w:r>
          </w:p>
        </w:tc>
        <w:tc>
          <w:tcPr>
            <w:tcW w:w="1369" w:type="pct"/>
            <w:tcBorders>
              <w:top w:val="nil"/>
              <w:bottom w:val="nil"/>
            </w:tcBorders>
            <w:vAlign w:val="center"/>
          </w:tcPr>
          <w:p w14:paraId="33FF2AE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5F1D2FE3"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4CA93D2E" w14:textId="77777777" w:rsidTr="00E80C42">
        <w:trPr>
          <w:trHeight w:val="150"/>
          <w:jc w:val="center"/>
        </w:trPr>
        <w:tc>
          <w:tcPr>
            <w:tcW w:w="148" w:type="pct"/>
            <w:tcBorders>
              <w:top w:val="nil"/>
              <w:bottom w:val="nil"/>
            </w:tcBorders>
            <w:shd w:val="clear" w:color="auto" w:fill="auto"/>
            <w:vAlign w:val="center"/>
          </w:tcPr>
          <w:p w14:paraId="3DF48960"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2</w:t>
            </w:r>
          </w:p>
        </w:tc>
        <w:tc>
          <w:tcPr>
            <w:tcW w:w="1038" w:type="pct"/>
            <w:tcBorders>
              <w:top w:val="nil"/>
              <w:bottom w:val="nil"/>
            </w:tcBorders>
            <w:shd w:val="clear" w:color="auto" w:fill="auto"/>
            <w:vAlign w:val="center"/>
          </w:tcPr>
          <w:p w14:paraId="6946F75F"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Dianqing et al., 2007</w:t>
            </w:r>
          </w:p>
        </w:tc>
        <w:tc>
          <w:tcPr>
            <w:tcW w:w="1050" w:type="pct"/>
            <w:tcBorders>
              <w:top w:val="nil"/>
              <w:bottom w:val="nil"/>
            </w:tcBorders>
            <w:vAlign w:val="center"/>
          </w:tcPr>
          <w:p w14:paraId="628CECF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536CEBA5"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 and litter</w:t>
            </w:r>
          </w:p>
        </w:tc>
        <w:tc>
          <w:tcPr>
            <w:tcW w:w="1396" w:type="pct"/>
            <w:tcBorders>
              <w:top w:val="nil"/>
              <w:bottom w:val="nil"/>
            </w:tcBorders>
            <w:vAlign w:val="center"/>
          </w:tcPr>
          <w:p w14:paraId="1499003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r>
              <w:t xml:space="preserve"> </w:t>
            </w:r>
            <w:r>
              <w:rPr>
                <w:rFonts w:ascii="Times New Roman" w:eastAsia="DengXian" w:hAnsi="Times New Roman" w:cs="Times New Roman"/>
                <w:color w:val="000000" w:themeColor="text1"/>
                <w:kern w:val="0"/>
                <w:sz w:val="24"/>
                <w:szCs w:val="24"/>
              </w:rPr>
              <w:t>and Ca(NO</w:t>
            </w:r>
            <w:r>
              <w:rPr>
                <w:rFonts w:ascii="Times New Roman" w:eastAsia="DengXian" w:hAnsi="Times New Roman" w:cs="Times New Roman"/>
                <w:color w:val="000000" w:themeColor="text1"/>
                <w:kern w:val="0"/>
                <w:sz w:val="24"/>
                <w:szCs w:val="24"/>
                <w:vertAlign w:val="subscript"/>
              </w:rPr>
              <w:t>3</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p>
        </w:tc>
      </w:tr>
      <w:tr w:rsidR="00A002A8" w14:paraId="255DB90D" w14:textId="77777777" w:rsidTr="00E80C42">
        <w:trPr>
          <w:trHeight w:val="150"/>
          <w:jc w:val="center"/>
        </w:trPr>
        <w:tc>
          <w:tcPr>
            <w:tcW w:w="148" w:type="pct"/>
            <w:tcBorders>
              <w:top w:val="nil"/>
              <w:bottom w:val="nil"/>
            </w:tcBorders>
            <w:shd w:val="clear" w:color="auto" w:fill="auto"/>
            <w:vAlign w:val="center"/>
          </w:tcPr>
          <w:p w14:paraId="139CDE56"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3</w:t>
            </w:r>
          </w:p>
        </w:tc>
        <w:tc>
          <w:tcPr>
            <w:tcW w:w="1038" w:type="pct"/>
            <w:tcBorders>
              <w:top w:val="nil"/>
              <w:bottom w:val="nil"/>
            </w:tcBorders>
            <w:shd w:val="clear" w:color="auto" w:fill="auto"/>
            <w:vAlign w:val="center"/>
          </w:tcPr>
          <w:p w14:paraId="040A4DCE"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Dimassi et al., 2014</w:t>
            </w:r>
          </w:p>
        </w:tc>
        <w:tc>
          <w:tcPr>
            <w:tcW w:w="1050" w:type="pct"/>
            <w:tcBorders>
              <w:top w:val="nil"/>
              <w:bottom w:val="nil"/>
            </w:tcBorders>
            <w:vAlign w:val="center"/>
          </w:tcPr>
          <w:p w14:paraId="1A57930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2CB0606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Cellulose</w:t>
            </w:r>
          </w:p>
        </w:tc>
        <w:tc>
          <w:tcPr>
            <w:tcW w:w="1396" w:type="pct"/>
            <w:tcBorders>
              <w:top w:val="nil"/>
              <w:bottom w:val="nil"/>
            </w:tcBorders>
            <w:vAlign w:val="center"/>
          </w:tcPr>
          <w:p w14:paraId="056F996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3B741FB5" w14:textId="77777777" w:rsidTr="00E80C42">
        <w:trPr>
          <w:trHeight w:val="150"/>
          <w:jc w:val="center"/>
        </w:trPr>
        <w:tc>
          <w:tcPr>
            <w:tcW w:w="148" w:type="pct"/>
            <w:tcBorders>
              <w:top w:val="nil"/>
              <w:bottom w:val="nil"/>
            </w:tcBorders>
            <w:shd w:val="clear" w:color="auto" w:fill="auto"/>
            <w:vAlign w:val="center"/>
          </w:tcPr>
          <w:p w14:paraId="1790E205"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4</w:t>
            </w:r>
          </w:p>
        </w:tc>
        <w:tc>
          <w:tcPr>
            <w:tcW w:w="1038" w:type="pct"/>
            <w:tcBorders>
              <w:top w:val="nil"/>
              <w:bottom w:val="nil"/>
            </w:tcBorders>
            <w:shd w:val="clear" w:color="auto" w:fill="auto"/>
            <w:vAlign w:val="center"/>
          </w:tcPr>
          <w:p w14:paraId="2C3B996F"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Ehtesham and Bengtson, 2017</w:t>
            </w:r>
          </w:p>
        </w:tc>
        <w:tc>
          <w:tcPr>
            <w:tcW w:w="1050" w:type="pct"/>
            <w:tcBorders>
              <w:top w:val="nil"/>
              <w:bottom w:val="nil"/>
            </w:tcBorders>
            <w:vAlign w:val="center"/>
          </w:tcPr>
          <w:p w14:paraId="0579F2F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326ADE0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48D556E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49C77CB0" w14:textId="77777777" w:rsidTr="00E80C42">
        <w:trPr>
          <w:trHeight w:val="150"/>
          <w:jc w:val="center"/>
        </w:trPr>
        <w:tc>
          <w:tcPr>
            <w:tcW w:w="148" w:type="pct"/>
            <w:tcBorders>
              <w:top w:val="nil"/>
              <w:bottom w:val="nil"/>
            </w:tcBorders>
            <w:shd w:val="clear" w:color="auto" w:fill="auto"/>
            <w:vAlign w:val="center"/>
          </w:tcPr>
          <w:p w14:paraId="70F12E47"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5</w:t>
            </w:r>
          </w:p>
        </w:tc>
        <w:tc>
          <w:tcPr>
            <w:tcW w:w="1038" w:type="pct"/>
            <w:tcBorders>
              <w:top w:val="nil"/>
              <w:bottom w:val="nil"/>
            </w:tcBorders>
            <w:shd w:val="clear" w:color="auto" w:fill="auto"/>
            <w:vAlign w:val="center"/>
          </w:tcPr>
          <w:p w14:paraId="6F895D97"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Fang et al., 2018</w:t>
            </w:r>
          </w:p>
        </w:tc>
        <w:tc>
          <w:tcPr>
            <w:tcW w:w="1050" w:type="pct"/>
            <w:tcBorders>
              <w:top w:val="nil"/>
              <w:bottom w:val="nil"/>
            </w:tcBorders>
            <w:vAlign w:val="center"/>
          </w:tcPr>
          <w:p w14:paraId="03D8572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1D9533C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Wheat straw</w:t>
            </w:r>
          </w:p>
        </w:tc>
        <w:tc>
          <w:tcPr>
            <w:tcW w:w="1396" w:type="pct"/>
            <w:tcBorders>
              <w:top w:val="nil"/>
              <w:bottom w:val="nil"/>
            </w:tcBorders>
            <w:vAlign w:val="center"/>
          </w:tcPr>
          <w:p w14:paraId="7FF0891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16833F25" w14:textId="77777777" w:rsidTr="00E80C42">
        <w:trPr>
          <w:trHeight w:val="150"/>
          <w:jc w:val="center"/>
        </w:trPr>
        <w:tc>
          <w:tcPr>
            <w:tcW w:w="148" w:type="pct"/>
            <w:tcBorders>
              <w:top w:val="nil"/>
              <w:bottom w:val="nil"/>
            </w:tcBorders>
            <w:shd w:val="clear" w:color="auto" w:fill="auto"/>
            <w:vAlign w:val="center"/>
          </w:tcPr>
          <w:p w14:paraId="05073D3D"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6</w:t>
            </w:r>
          </w:p>
        </w:tc>
        <w:tc>
          <w:tcPr>
            <w:tcW w:w="1038" w:type="pct"/>
            <w:tcBorders>
              <w:top w:val="nil"/>
              <w:bottom w:val="nil"/>
            </w:tcBorders>
            <w:shd w:val="clear" w:color="auto" w:fill="auto"/>
            <w:vAlign w:val="center"/>
          </w:tcPr>
          <w:p w14:paraId="01C503B6"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Foereid et al., 2004</w:t>
            </w:r>
          </w:p>
        </w:tc>
        <w:tc>
          <w:tcPr>
            <w:tcW w:w="1050" w:type="pct"/>
            <w:tcBorders>
              <w:top w:val="nil"/>
              <w:bottom w:val="nil"/>
            </w:tcBorders>
            <w:vAlign w:val="center"/>
          </w:tcPr>
          <w:p w14:paraId="7E2C1995"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G</w:t>
            </w:r>
            <w:r>
              <w:rPr>
                <w:rFonts w:ascii="Times New Roman" w:eastAsia="DengXian" w:hAnsi="Times New Roman" w:cs="Times New Roman"/>
                <w:color w:val="000000" w:themeColor="text1"/>
                <w:kern w:val="0"/>
                <w:sz w:val="24"/>
                <w:szCs w:val="24"/>
              </w:rPr>
              <w:t>rassland</w:t>
            </w:r>
          </w:p>
        </w:tc>
        <w:tc>
          <w:tcPr>
            <w:tcW w:w="1369" w:type="pct"/>
            <w:tcBorders>
              <w:top w:val="nil"/>
              <w:bottom w:val="nil"/>
            </w:tcBorders>
            <w:vAlign w:val="center"/>
          </w:tcPr>
          <w:p w14:paraId="7CDE595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sidRPr="00745AD4">
              <w:rPr>
                <w:rFonts w:ascii="Times New Roman" w:eastAsia="DengXian" w:hAnsi="Times New Roman" w:cs="Times New Roman"/>
                <w:i/>
                <w:iCs/>
                <w:color w:val="000000" w:themeColor="text1"/>
                <w:kern w:val="0"/>
                <w:sz w:val="24"/>
                <w:szCs w:val="24"/>
              </w:rPr>
              <w:t>Miscanthus</w:t>
            </w:r>
            <w:r w:rsidRPr="00745AD4" w:rsidDel="00745AD4">
              <w:rPr>
                <w:rFonts w:ascii="Times New Roman" w:eastAsia="DengXian" w:hAnsi="Times New Roman" w:cs="Times New Roman"/>
                <w:color w:val="000000" w:themeColor="text1"/>
                <w:kern w:val="0"/>
                <w:sz w:val="24"/>
                <w:szCs w:val="24"/>
              </w:rPr>
              <w:t xml:space="preserve"> </w:t>
            </w:r>
            <w:r>
              <w:rPr>
                <w:rFonts w:ascii="Times New Roman" w:eastAsia="DengXian" w:hAnsi="Times New Roman" w:cs="Times New Roman"/>
                <w:color w:val="000000" w:themeColor="text1"/>
                <w:kern w:val="0"/>
                <w:sz w:val="24"/>
                <w:szCs w:val="24"/>
              </w:rPr>
              <w:t>root</w:t>
            </w:r>
          </w:p>
        </w:tc>
        <w:tc>
          <w:tcPr>
            <w:tcW w:w="1396" w:type="pct"/>
            <w:tcBorders>
              <w:top w:val="nil"/>
              <w:bottom w:val="nil"/>
            </w:tcBorders>
            <w:vAlign w:val="center"/>
          </w:tcPr>
          <w:p w14:paraId="7917862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55639752" w14:textId="77777777" w:rsidTr="00E80C42">
        <w:trPr>
          <w:trHeight w:val="150"/>
          <w:jc w:val="center"/>
        </w:trPr>
        <w:tc>
          <w:tcPr>
            <w:tcW w:w="148" w:type="pct"/>
            <w:tcBorders>
              <w:top w:val="nil"/>
              <w:bottom w:val="nil"/>
            </w:tcBorders>
            <w:shd w:val="clear" w:color="auto" w:fill="auto"/>
            <w:vAlign w:val="center"/>
          </w:tcPr>
          <w:p w14:paraId="441A3D57"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lastRenderedPageBreak/>
              <w:t>1</w:t>
            </w:r>
            <w:r>
              <w:rPr>
                <w:rFonts w:ascii="Times New Roman" w:eastAsia="DengXian" w:hAnsi="Times New Roman" w:cs="Times New Roman"/>
                <w:kern w:val="0"/>
                <w:sz w:val="24"/>
                <w:szCs w:val="24"/>
              </w:rPr>
              <w:t>7</w:t>
            </w:r>
          </w:p>
        </w:tc>
        <w:tc>
          <w:tcPr>
            <w:tcW w:w="1038" w:type="pct"/>
            <w:tcBorders>
              <w:top w:val="nil"/>
              <w:bottom w:val="nil"/>
            </w:tcBorders>
            <w:shd w:val="clear" w:color="auto" w:fill="auto"/>
            <w:vAlign w:val="center"/>
          </w:tcPr>
          <w:p w14:paraId="3DB016B6"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Fontaine et al., 2004</w:t>
            </w:r>
          </w:p>
        </w:tc>
        <w:tc>
          <w:tcPr>
            <w:tcW w:w="1050" w:type="pct"/>
            <w:tcBorders>
              <w:top w:val="nil"/>
              <w:bottom w:val="nil"/>
            </w:tcBorders>
            <w:vAlign w:val="center"/>
          </w:tcPr>
          <w:p w14:paraId="2764115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G</w:t>
            </w:r>
            <w:r>
              <w:rPr>
                <w:rFonts w:ascii="Times New Roman" w:eastAsia="DengXian" w:hAnsi="Times New Roman" w:cs="Times New Roman"/>
                <w:color w:val="000000" w:themeColor="text1"/>
                <w:kern w:val="0"/>
                <w:sz w:val="24"/>
                <w:szCs w:val="24"/>
              </w:rPr>
              <w:t>rassland</w:t>
            </w:r>
          </w:p>
        </w:tc>
        <w:tc>
          <w:tcPr>
            <w:tcW w:w="1369" w:type="pct"/>
            <w:tcBorders>
              <w:top w:val="nil"/>
              <w:bottom w:val="nil"/>
            </w:tcBorders>
            <w:vAlign w:val="center"/>
          </w:tcPr>
          <w:p w14:paraId="44FB276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Cellulose</w:t>
            </w:r>
          </w:p>
        </w:tc>
        <w:tc>
          <w:tcPr>
            <w:tcW w:w="1396" w:type="pct"/>
            <w:tcBorders>
              <w:top w:val="nil"/>
              <w:bottom w:val="nil"/>
            </w:tcBorders>
            <w:vAlign w:val="center"/>
          </w:tcPr>
          <w:p w14:paraId="7223759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KNO</w:t>
            </w:r>
            <w:r>
              <w:rPr>
                <w:rFonts w:ascii="Times New Roman" w:eastAsia="DengXian" w:hAnsi="Times New Roman" w:cs="Times New Roman"/>
                <w:color w:val="000000" w:themeColor="text1"/>
                <w:kern w:val="0"/>
                <w:sz w:val="24"/>
                <w:szCs w:val="24"/>
                <w:vertAlign w:val="subscript"/>
              </w:rPr>
              <w:t>3</w:t>
            </w:r>
          </w:p>
        </w:tc>
      </w:tr>
      <w:tr w:rsidR="00A002A8" w14:paraId="21D33D83" w14:textId="77777777" w:rsidTr="00E80C42">
        <w:trPr>
          <w:trHeight w:val="150"/>
          <w:jc w:val="center"/>
        </w:trPr>
        <w:tc>
          <w:tcPr>
            <w:tcW w:w="148" w:type="pct"/>
            <w:tcBorders>
              <w:top w:val="nil"/>
              <w:bottom w:val="nil"/>
            </w:tcBorders>
            <w:shd w:val="clear" w:color="auto" w:fill="auto"/>
            <w:vAlign w:val="center"/>
          </w:tcPr>
          <w:p w14:paraId="68B100B9"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8</w:t>
            </w:r>
          </w:p>
        </w:tc>
        <w:tc>
          <w:tcPr>
            <w:tcW w:w="1038" w:type="pct"/>
            <w:tcBorders>
              <w:top w:val="nil"/>
              <w:bottom w:val="nil"/>
            </w:tcBorders>
            <w:shd w:val="clear" w:color="auto" w:fill="auto"/>
            <w:vAlign w:val="center"/>
          </w:tcPr>
          <w:p w14:paraId="6975B489"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Fontaine et al., 2011</w:t>
            </w:r>
          </w:p>
        </w:tc>
        <w:tc>
          <w:tcPr>
            <w:tcW w:w="1050" w:type="pct"/>
            <w:tcBorders>
              <w:top w:val="nil"/>
              <w:bottom w:val="nil"/>
            </w:tcBorders>
            <w:vAlign w:val="center"/>
          </w:tcPr>
          <w:p w14:paraId="639BEB3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6F9BC26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Cellulose</w:t>
            </w:r>
          </w:p>
        </w:tc>
        <w:tc>
          <w:tcPr>
            <w:tcW w:w="1396" w:type="pct"/>
            <w:tcBorders>
              <w:top w:val="nil"/>
              <w:bottom w:val="nil"/>
            </w:tcBorders>
            <w:vAlign w:val="center"/>
          </w:tcPr>
          <w:p w14:paraId="457E857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094E28A9" w14:textId="77777777" w:rsidTr="00E80C42">
        <w:trPr>
          <w:trHeight w:val="150"/>
          <w:jc w:val="center"/>
        </w:trPr>
        <w:tc>
          <w:tcPr>
            <w:tcW w:w="148" w:type="pct"/>
            <w:tcBorders>
              <w:top w:val="nil"/>
              <w:bottom w:val="nil"/>
            </w:tcBorders>
            <w:shd w:val="clear" w:color="auto" w:fill="auto"/>
            <w:vAlign w:val="center"/>
          </w:tcPr>
          <w:p w14:paraId="3FEB9A2A"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1</w:t>
            </w:r>
            <w:r>
              <w:rPr>
                <w:rFonts w:ascii="Times New Roman" w:eastAsia="DengXian" w:hAnsi="Times New Roman" w:cs="Times New Roman"/>
                <w:kern w:val="0"/>
                <w:sz w:val="24"/>
                <w:szCs w:val="24"/>
              </w:rPr>
              <w:t>9</w:t>
            </w:r>
          </w:p>
        </w:tc>
        <w:tc>
          <w:tcPr>
            <w:tcW w:w="1038" w:type="pct"/>
            <w:tcBorders>
              <w:top w:val="nil"/>
              <w:bottom w:val="nil"/>
            </w:tcBorders>
            <w:shd w:val="clear" w:color="auto" w:fill="auto"/>
            <w:vAlign w:val="center"/>
          </w:tcPr>
          <w:p w14:paraId="4C86135A"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Fu et al., 2022</w:t>
            </w:r>
          </w:p>
        </w:tc>
        <w:tc>
          <w:tcPr>
            <w:tcW w:w="1050" w:type="pct"/>
            <w:tcBorders>
              <w:top w:val="nil"/>
              <w:bottom w:val="nil"/>
            </w:tcBorders>
            <w:vAlign w:val="center"/>
          </w:tcPr>
          <w:p w14:paraId="4EA1323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191075F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w:t>
            </w:r>
          </w:p>
        </w:tc>
        <w:tc>
          <w:tcPr>
            <w:tcW w:w="1396" w:type="pct"/>
            <w:tcBorders>
              <w:top w:val="nil"/>
              <w:bottom w:val="nil"/>
            </w:tcBorders>
            <w:vAlign w:val="center"/>
          </w:tcPr>
          <w:p w14:paraId="278A8CF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51ECF0B7" w14:textId="77777777" w:rsidTr="00E80C42">
        <w:trPr>
          <w:trHeight w:val="150"/>
          <w:jc w:val="center"/>
        </w:trPr>
        <w:tc>
          <w:tcPr>
            <w:tcW w:w="148" w:type="pct"/>
            <w:tcBorders>
              <w:top w:val="nil"/>
              <w:bottom w:val="nil"/>
            </w:tcBorders>
            <w:shd w:val="clear" w:color="auto" w:fill="auto"/>
            <w:vAlign w:val="center"/>
          </w:tcPr>
          <w:p w14:paraId="167AA1D4"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0</w:t>
            </w:r>
          </w:p>
        </w:tc>
        <w:tc>
          <w:tcPr>
            <w:tcW w:w="1038" w:type="pct"/>
            <w:tcBorders>
              <w:top w:val="nil"/>
              <w:bottom w:val="nil"/>
            </w:tcBorders>
            <w:shd w:val="clear" w:color="auto" w:fill="auto"/>
            <w:vAlign w:val="center"/>
          </w:tcPr>
          <w:p w14:paraId="799F11F6"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Guttières et al., 2021</w:t>
            </w:r>
          </w:p>
        </w:tc>
        <w:tc>
          <w:tcPr>
            <w:tcW w:w="1050" w:type="pct"/>
            <w:tcBorders>
              <w:top w:val="nil"/>
              <w:bottom w:val="nil"/>
            </w:tcBorders>
            <w:vAlign w:val="center"/>
          </w:tcPr>
          <w:p w14:paraId="6681034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 and forest</w:t>
            </w:r>
          </w:p>
        </w:tc>
        <w:tc>
          <w:tcPr>
            <w:tcW w:w="1369" w:type="pct"/>
            <w:tcBorders>
              <w:top w:val="nil"/>
              <w:bottom w:val="nil"/>
            </w:tcBorders>
            <w:vAlign w:val="center"/>
          </w:tcPr>
          <w:p w14:paraId="7E68816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L</w:t>
            </w:r>
            <w:r>
              <w:rPr>
                <w:rFonts w:ascii="Times New Roman" w:eastAsia="DengXian" w:hAnsi="Times New Roman" w:cs="Times New Roman"/>
                <w:color w:val="000000" w:themeColor="text1"/>
                <w:kern w:val="0"/>
                <w:sz w:val="24"/>
                <w:szCs w:val="24"/>
              </w:rPr>
              <w:t>itter</w:t>
            </w:r>
          </w:p>
        </w:tc>
        <w:tc>
          <w:tcPr>
            <w:tcW w:w="1396" w:type="pct"/>
            <w:tcBorders>
              <w:top w:val="nil"/>
              <w:bottom w:val="nil"/>
            </w:tcBorders>
            <w:vAlign w:val="center"/>
          </w:tcPr>
          <w:p w14:paraId="0A3943D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4DC7FFC1" w14:textId="77777777" w:rsidTr="00E80C42">
        <w:trPr>
          <w:trHeight w:val="150"/>
          <w:jc w:val="center"/>
        </w:trPr>
        <w:tc>
          <w:tcPr>
            <w:tcW w:w="148" w:type="pct"/>
            <w:tcBorders>
              <w:top w:val="nil"/>
              <w:bottom w:val="nil"/>
            </w:tcBorders>
            <w:shd w:val="clear" w:color="auto" w:fill="auto"/>
            <w:vAlign w:val="center"/>
          </w:tcPr>
          <w:p w14:paraId="09DB7340"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1</w:t>
            </w:r>
          </w:p>
        </w:tc>
        <w:tc>
          <w:tcPr>
            <w:tcW w:w="1038" w:type="pct"/>
            <w:tcBorders>
              <w:top w:val="nil"/>
              <w:bottom w:val="nil"/>
            </w:tcBorders>
            <w:shd w:val="clear" w:color="auto" w:fill="auto"/>
            <w:vAlign w:val="center"/>
          </w:tcPr>
          <w:p w14:paraId="42E11EC3"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Hartley et al., 2010</w:t>
            </w:r>
          </w:p>
        </w:tc>
        <w:tc>
          <w:tcPr>
            <w:tcW w:w="1050" w:type="pct"/>
            <w:tcBorders>
              <w:top w:val="nil"/>
              <w:bottom w:val="nil"/>
            </w:tcBorders>
            <w:vAlign w:val="center"/>
          </w:tcPr>
          <w:p w14:paraId="516607B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5243C2E3"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0C986785"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10207D11" w14:textId="77777777" w:rsidTr="00E80C42">
        <w:trPr>
          <w:trHeight w:val="150"/>
          <w:jc w:val="center"/>
        </w:trPr>
        <w:tc>
          <w:tcPr>
            <w:tcW w:w="148" w:type="pct"/>
            <w:tcBorders>
              <w:top w:val="nil"/>
              <w:bottom w:val="nil"/>
            </w:tcBorders>
            <w:shd w:val="clear" w:color="auto" w:fill="auto"/>
            <w:vAlign w:val="center"/>
          </w:tcPr>
          <w:p w14:paraId="0CAB6FED"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2</w:t>
            </w:r>
          </w:p>
        </w:tc>
        <w:tc>
          <w:tcPr>
            <w:tcW w:w="1038" w:type="pct"/>
            <w:tcBorders>
              <w:top w:val="nil"/>
              <w:bottom w:val="nil"/>
            </w:tcBorders>
            <w:shd w:val="clear" w:color="auto" w:fill="auto"/>
            <w:vAlign w:val="center"/>
          </w:tcPr>
          <w:p w14:paraId="27F17E49"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Heitkötter et al., 2017</w:t>
            </w:r>
          </w:p>
        </w:tc>
        <w:tc>
          <w:tcPr>
            <w:tcW w:w="1050" w:type="pct"/>
            <w:tcBorders>
              <w:top w:val="nil"/>
              <w:bottom w:val="nil"/>
            </w:tcBorders>
            <w:vAlign w:val="center"/>
          </w:tcPr>
          <w:p w14:paraId="7686904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235A0B3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Citric acid and vanillic acid</w:t>
            </w:r>
          </w:p>
        </w:tc>
        <w:tc>
          <w:tcPr>
            <w:tcW w:w="1396" w:type="pct"/>
            <w:tcBorders>
              <w:top w:val="nil"/>
              <w:bottom w:val="nil"/>
            </w:tcBorders>
            <w:vAlign w:val="center"/>
          </w:tcPr>
          <w:p w14:paraId="506D674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0FB1520D" w14:textId="77777777" w:rsidTr="00E80C42">
        <w:trPr>
          <w:trHeight w:val="150"/>
          <w:jc w:val="center"/>
        </w:trPr>
        <w:tc>
          <w:tcPr>
            <w:tcW w:w="148" w:type="pct"/>
            <w:tcBorders>
              <w:top w:val="nil"/>
              <w:bottom w:val="nil"/>
            </w:tcBorders>
            <w:shd w:val="clear" w:color="auto" w:fill="auto"/>
            <w:vAlign w:val="center"/>
          </w:tcPr>
          <w:p w14:paraId="496AC054"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3</w:t>
            </w:r>
          </w:p>
        </w:tc>
        <w:tc>
          <w:tcPr>
            <w:tcW w:w="1038" w:type="pct"/>
            <w:tcBorders>
              <w:top w:val="nil"/>
              <w:bottom w:val="nil"/>
            </w:tcBorders>
            <w:shd w:val="clear" w:color="auto" w:fill="auto"/>
            <w:vAlign w:val="center"/>
          </w:tcPr>
          <w:p w14:paraId="1F61377A"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Hicks et al., 2019</w:t>
            </w:r>
          </w:p>
        </w:tc>
        <w:tc>
          <w:tcPr>
            <w:tcW w:w="1050" w:type="pct"/>
            <w:tcBorders>
              <w:top w:val="nil"/>
              <w:bottom w:val="nil"/>
            </w:tcBorders>
            <w:vAlign w:val="center"/>
          </w:tcPr>
          <w:p w14:paraId="6F99F87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Grassland</w:t>
            </w:r>
            <w:r>
              <w:t xml:space="preserve"> </w:t>
            </w:r>
            <w:r>
              <w:rPr>
                <w:rFonts w:ascii="Times New Roman" w:eastAsia="DengXian" w:hAnsi="Times New Roman" w:cs="Times New Roman"/>
                <w:color w:val="000000" w:themeColor="text1"/>
                <w:kern w:val="0"/>
                <w:sz w:val="24"/>
                <w:szCs w:val="24"/>
              </w:rPr>
              <w:t>and forest</w:t>
            </w:r>
          </w:p>
        </w:tc>
        <w:tc>
          <w:tcPr>
            <w:tcW w:w="1369" w:type="pct"/>
            <w:tcBorders>
              <w:top w:val="nil"/>
              <w:bottom w:val="nil"/>
            </w:tcBorders>
            <w:vAlign w:val="center"/>
          </w:tcPr>
          <w:p w14:paraId="00DCFEF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Xylose and hemicellulose</w:t>
            </w:r>
          </w:p>
        </w:tc>
        <w:tc>
          <w:tcPr>
            <w:tcW w:w="1396" w:type="pct"/>
            <w:tcBorders>
              <w:top w:val="nil"/>
              <w:bottom w:val="nil"/>
            </w:tcBorders>
            <w:vAlign w:val="center"/>
          </w:tcPr>
          <w:p w14:paraId="392D08A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109D654E" w14:textId="77777777" w:rsidTr="00E80C42">
        <w:trPr>
          <w:trHeight w:val="150"/>
          <w:jc w:val="center"/>
        </w:trPr>
        <w:tc>
          <w:tcPr>
            <w:tcW w:w="148" w:type="pct"/>
            <w:tcBorders>
              <w:top w:val="nil"/>
              <w:bottom w:val="nil"/>
            </w:tcBorders>
            <w:shd w:val="clear" w:color="auto" w:fill="auto"/>
            <w:vAlign w:val="center"/>
          </w:tcPr>
          <w:p w14:paraId="20A56CD4"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4</w:t>
            </w:r>
          </w:p>
        </w:tc>
        <w:tc>
          <w:tcPr>
            <w:tcW w:w="1038" w:type="pct"/>
            <w:tcBorders>
              <w:top w:val="nil"/>
              <w:bottom w:val="nil"/>
            </w:tcBorders>
            <w:shd w:val="clear" w:color="auto" w:fill="auto"/>
            <w:vAlign w:val="center"/>
          </w:tcPr>
          <w:p w14:paraId="054CCC06"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Jílková et al., 2021</w:t>
            </w:r>
          </w:p>
        </w:tc>
        <w:tc>
          <w:tcPr>
            <w:tcW w:w="1050" w:type="pct"/>
            <w:tcBorders>
              <w:top w:val="nil"/>
              <w:bottom w:val="nil"/>
            </w:tcBorders>
            <w:vAlign w:val="center"/>
          </w:tcPr>
          <w:p w14:paraId="6E3BAED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02AF2B7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Sucrose</w:t>
            </w:r>
          </w:p>
        </w:tc>
        <w:tc>
          <w:tcPr>
            <w:tcW w:w="1396" w:type="pct"/>
            <w:tcBorders>
              <w:top w:val="nil"/>
              <w:bottom w:val="nil"/>
            </w:tcBorders>
            <w:vAlign w:val="center"/>
          </w:tcPr>
          <w:p w14:paraId="152391C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6723EFCC" w14:textId="77777777" w:rsidTr="00E80C42">
        <w:trPr>
          <w:trHeight w:val="150"/>
          <w:jc w:val="center"/>
        </w:trPr>
        <w:tc>
          <w:tcPr>
            <w:tcW w:w="148" w:type="pct"/>
            <w:tcBorders>
              <w:top w:val="nil"/>
              <w:bottom w:val="nil"/>
            </w:tcBorders>
            <w:shd w:val="clear" w:color="auto" w:fill="auto"/>
            <w:vAlign w:val="center"/>
          </w:tcPr>
          <w:p w14:paraId="0144272C"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5</w:t>
            </w:r>
          </w:p>
        </w:tc>
        <w:tc>
          <w:tcPr>
            <w:tcW w:w="1038" w:type="pct"/>
            <w:tcBorders>
              <w:top w:val="nil"/>
              <w:bottom w:val="nil"/>
            </w:tcBorders>
            <w:shd w:val="clear" w:color="auto" w:fill="auto"/>
            <w:vAlign w:val="center"/>
          </w:tcPr>
          <w:p w14:paraId="2E9F818D"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Jiang et al., 2016</w:t>
            </w:r>
          </w:p>
        </w:tc>
        <w:tc>
          <w:tcPr>
            <w:tcW w:w="1050" w:type="pct"/>
            <w:tcBorders>
              <w:top w:val="nil"/>
              <w:bottom w:val="nil"/>
            </w:tcBorders>
            <w:vAlign w:val="center"/>
          </w:tcPr>
          <w:p w14:paraId="3839CB6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Grassland</w:t>
            </w:r>
          </w:p>
        </w:tc>
        <w:tc>
          <w:tcPr>
            <w:tcW w:w="1369" w:type="pct"/>
            <w:tcBorders>
              <w:top w:val="nil"/>
              <w:bottom w:val="nil"/>
            </w:tcBorders>
            <w:vAlign w:val="center"/>
          </w:tcPr>
          <w:p w14:paraId="1C3CF0D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Biochar</w:t>
            </w:r>
          </w:p>
        </w:tc>
        <w:tc>
          <w:tcPr>
            <w:tcW w:w="1396" w:type="pct"/>
            <w:tcBorders>
              <w:top w:val="nil"/>
              <w:bottom w:val="nil"/>
            </w:tcBorders>
            <w:vAlign w:val="center"/>
          </w:tcPr>
          <w:p w14:paraId="68F0561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3477F893" w14:textId="77777777" w:rsidTr="00E80C42">
        <w:trPr>
          <w:trHeight w:val="150"/>
          <w:jc w:val="center"/>
        </w:trPr>
        <w:tc>
          <w:tcPr>
            <w:tcW w:w="148" w:type="pct"/>
            <w:tcBorders>
              <w:top w:val="nil"/>
              <w:bottom w:val="nil"/>
            </w:tcBorders>
            <w:shd w:val="clear" w:color="auto" w:fill="auto"/>
            <w:vAlign w:val="center"/>
          </w:tcPr>
          <w:p w14:paraId="68B34278"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6</w:t>
            </w:r>
          </w:p>
        </w:tc>
        <w:tc>
          <w:tcPr>
            <w:tcW w:w="1038" w:type="pct"/>
            <w:tcBorders>
              <w:top w:val="nil"/>
              <w:bottom w:val="nil"/>
            </w:tcBorders>
            <w:shd w:val="clear" w:color="auto" w:fill="auto"/>
            <w:vAlign w:val="center"/>
          </w:tcPr>
          <w:p w14:paraId="4009DBDF"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Kaštovská et al., 2010</w:t>
            </w:r>
          </w:p>
        </w:tc>
        <w:tc>
          <w:tcPr>
            <w:tcW w:w="1050" w:type="pct"/>
            <w:tcBorders>
              <w:top w:val="nil"/>
              <w:bottom w:val="nil"/>
            </w:tcBorders>
            <w:vAlign w:val="center"/>
          </w:tcPr>
          <w:p w14:paraId="5544D18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Grassland</w:t>
            </w:r>
          </w:p>
        </w:tc>
        <w:tc>
          <w:tcPr>
            <w:tcW w:w="1369" w:type="pct"/>
            <w:tcBorders>
              <w:top w:val="nil"/>
              <w:bottom w:val="nil"/>
            </w:tcBorders>
            <w:vAlign w:val="center"/>
          </w:tcPr>
          <w:p w14:paraId="4C2707E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1066026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50562D7A" w14:textId="77777777" w:rsidTr="00E80C42">
        <w:trPr>
          <w:trHeight w:val="150"/>
          <w:jc w:val="center"/>
        </w:trPr>
        <w:tc>
          <w:tcPr>
            <w:tcW w:w="148" w:type="pct"/>
            <w:tcBorders>
              <w:top w:val="nil"/>
              <w:bottom w:val="nil"/>
            </w:tcBorders>
            <w:shd w:val="clear" w:color="auto" w:fill="auto"/>
            <w:vAlign w:val="center"/>
          </w:tcPr>
          <w:p w14:paraId="7987E53B"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7</w:t>
            </w:r>
          </w:p>
        </w:tc>
        <w:tc>
          <w:tcPr>
            <w:tcW w:w="1038" w:type="pct"/>
            <w:tcBorders>
              <w:top w:val="nil"/>
              <w:bottom w:val="nil"/>
            </w:tcBorders>
            <w:shd w:val="clear" w:color="auto" w:fill="auto"/>
            <w:vAlign w:val="center"/>
          </w:tcPr>
          <w:p w14:paraId="6D7213B9"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Li et al., 2018</w:t>
            </w:r>
          </w:p>
        </w:tc>
        <w:tc>
          <w:tcPr>
            <w:tcW w:w="1050" w:type="pct"/>
            <w:tcBorders>
              <w:top w:val="nil"/>
              <w:bottom w:val="nil"/>
            </w:tcBorders>
            <w:vAlign w:val="center"/>
          </w:tcPr>
          <w:p w14:paraId="4C6B93D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 and grassland</w:t>
            </w:r>
          </w:p>
        </w:tc>
        <w:tc>
          <w:tcPr>
            <w:tcW w:w="1369" w:type="pct"/>
            <w:tcBorders>
              <w:top w:val="nil"/>
              <w:bottom w:val="nil"/>
            </w:tcBorders>
            <w:vAlign w:val="center"/>
          </w:tcPr>
          <w:p w14:paraId="5612C39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Ryegrass litter</w:t>
            </w:r>
          </w:p>
        </w:tc>
        <w:tc>
          <w:tcPr>
            <w:tcW w:w="1396" w:type="pct"/>
            <w:tcBorders>
              <w:top w:val="nil"/>
              <w:bottom w:val="nil"/>
            </w:tcBorders>
            <w:vAlign w:val="center"/>
          </w:tcPr>
          <w:p w14:paraId="28E7668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0A4BB5E1" w14:textId="77777777" w:rsidTr="00E80C42">
        <w:trPr>
          <w:trHeight w:val="150"/>
          <w:jc w:val="center"/>
        </w:trPr>
        <w:tc>
          <w:tcPr>
            <w:tcW w:w="148" w:type="pct"/>
            <w:tcBorders>
              <w:top w:val="nil"/>
              <w:bottom w:val="nil"/>
            </w:tcBorders>
            <w:shd w:val="clear" w:color="auto" w:fill="auto"/>
            <w:vAlign w:val="center"/>
          </w:tcPr>
          <w:p w14:paraId="151B7DA3"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8</w:t>
            </w:r>
          </w:p>
        </w:tc>
        <w:tc>
          <w:tcPr>
            <w:tcW w:w="1038" w:type="pct"/>
            <w:tcBorders>
              <w:top w:val="nil"/>
              <w:bottom w:val="nil"/>
            </w:tcBorders>
            <w:shd w:val="clear" w:color="auto" w:fill="auto"/>
            <w:vAlign w:val="center"/>
          </w:tcPr>
          <w:p w14:paraId="5AAF814C"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Li et al., 2017</w:t>
            </w:r>
          </w:p>
        </w:tc>
        <w:tc>
          <w:tcPr>
            <w:tcW w:w="1050" w:type="pct"/>
            <w:tcBorders>
              <w:top w:val="nil"/>
              <w:bottom w:val="nil"/>
            </w:tcBorders>
            <w:vAlign w:val="center"/>
          </w:tcPr>
          <w:p w14:paraId="1A002B7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1390021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16AD1D5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 xml:space="preserve">4 </w:t>
            </w:r>
            <w:r>
              <w:rPr>
                <w:rFonts w:ascii="Times New Roman" w:eastAsia="DengXian" w:hAnsi="Times New Roman" w:cs="Times New Roman"/>
                <w:color w:val="000000" w:themeColor="text1"/>
                <w:kern w:val="0"/>
                <w:sz w:val="24"/>
                <w:szCs w:val="24"/>
              </w:rPr>
              <w:t>and</w:t>
            </w:r>
            <w:r>
              <w:t xml:space="preserve"> </w:t>
            </w:r>
            <w:r>
              <w:rPr>
                <w:rFonts w:ascii="Times New Roman" w:eastAsia="DengXian" w:hAnsi="Times New Roman" w:cs="Times New Roman"/>
                <w:color w:val="000000" w:themeColor="text1"/>
                <w:kern w:val="0"/>
                <w:sz w:val="24"/>
                <w:szCs w:val="24"/>
              </w:rPr>
              <w:t>KNO</w:t>
            </w:r>
            <w:r>
              <w:rPr>
                <w:rFonts w:ascii="Times New Roman" w:eastAsia="DengXian" w:hAnsi="Times New Roman" w:cs="Times New Roman"/>
                <w:color w:val="000000" w:themeColor="text1"/>
                <w:kern w:val="0"/>
                <w:sz w:val="24"/>
                <w:szCs w:val="24"/>
                <w:vertAlign w:val="subscript"/>
              </w:rPr>
              <w:t>3</w:t>
            </w:r>
          </w:p>
        </w:tc>
      </w:tr>
      <w:tr w:rsidR="00A002A8" w14:paraId="4FF6D6BF" w14:textId="77777777" w:rsidTr="00E80C42">
        <w:trPr>
          <w:trHeight w:val="150"/>
          <w:jc w:val="center"/>
        </w:trPr>
        <w:tc>
          <w:tcPr>
            <w:tcW w:w="148" w:type="pct"/>
            <w:tcBorders>
              <w:top w:val="nil"/>
              <w:bottom w:val="nil"/>
            </w:tcBorders>
            <w:shd w:val="clear" w:color="auto" w:fill="auto"/>
            <w:vAlign w:val="center"/>
          </w:tcPr>
          <w:p w14:paraId="158D2459"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2</w:t>
            </w:r>
            <w:r>
              <w:rPr>
                <w:rFonts w:ascii="Times New Roman" w:eastAsia="DengXian" w:hAnsi="Times New Roman" w:cs="Times New Roman"/>
                <w:kern w:val="0"/>
                <w:sz w:val="24"/>
                <w:szCs w:val="24"/>
              </w:rPr>
              <w:t>9</w:t>
            </w:r>
          </w:p>
        </w:tc>
        <w:tc>
          <w:tcPr>
            <w:tcW w:w="1038" w:type="pct"/>
            <w:tcBorders>
              <w:top w:val="nil"/>
              <w:bottom w:val="nil"/>
            </w:tcBorders>
            <w:shd w:val="clear" w:color="auto" w:fill="auto"/>
            <w:vAlign w:val="center"/>
          </w:tcPr>
          <w:p w14:paraId="62B8393B"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Liao et al., 2020</w:t>
            </w:r>
          </w:p>
        </w:tc>
        <w:tc>
          <w:tcPr>
            <w:tcW w:w="1050" w:type="pct"/>
            <w:tcBorders>
              <w:top w:val="nil"/>
              <w:bottom w:val="nil"/>
            </w:tcBorders>
            <w:vAlign w:val="center"/>
          </w:tcPr>
          <w:p w14:paraId="5078708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37822B6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17C732D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55C441FC" w14:textId="77777777" w:rsidTr="00E80C42">
        <w:trPr>
          <w:trHeight w:val="150"/>
          <w:jc w:val="center"/>
        </w:trPr>
        <w:tc>
          <w:tcPr>
            <w:tcW w:w="148" w:type="pct"/>
            <w:tcBorders>
              <w:top w:val="nil"/>
              <w:bottom w:val="nil"/>
            </w:tcBorders>
            <w:shd w:val="clear" w:color="auto" w:fill="auto"/>
            <w:vAlign w:val="center"/>
          </w:tcPr>
          <w:p w14:paraId="4B993966"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0</w:t>
            </w:r>
          </w:p>
        </w:tc>
        <w:tc>
          <w:tcPr>
            <w:tcW w:w="1038" w:type="pct"/>
            <w:tcBorders>
              <w:top w:val="nil"/>
              <w:bottom w:val="nil"/>
            </w:tcBorders>
            <w:shd w:val="clear" w:color="auto" w:fill="auto"/>
            <w:vAlign w:val="center"/>
          </w:tcPr>
          <w:p w14:paraId="503BD9FE"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Lu et al., 2014</w:t>
            </w:r>
          </w:p>
        </w:tc>
        <w:tc>
          <w:tcPr>
            <w:tcW w:w="1050" w:type="pct"/>
            <w:tcBorders>
              <w:top w:val="nil"/>
              <w:bottom w:val="nil"/>
            </w:tcBorders>
            <w:vAlign w:val="center"/>
          </w:tcPr>
          <w:p w14:paraId="2326BA3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1FC3B59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Biochar</w:t>
            </w:r>
          </w:p>
        </w:tc>
        <w:tc>
          <w:tcPr>
            <w:tcW w:w="1396" w:type="pct"/>
            <w:tcBorders>
              <w:top w:val="nil"/>
              <w:bottom w:val="nil"/>
            </w:tcBorders>
            <w:vAlign w:val="center"/>
          </w:tcPr>
          <w:p w14:paraId="321B20C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3FB2F2EF" w14:textId="77777777" w:rsidTr="00E80C42">
        <w:trPr>
          <w:trHeight w:val="150"/>
          <w:jc w:val="center"/>
        </w:trPr>
        <w:tc>
          <w:tcPr>
            <w:tcW w:w="148" w:type="pct"/>
            <w:tcBorders>
              <w:top w:val="nil"/>
              <w:bottom w:val="nil"/>
            </w:tcBorders>
            <w:shd w:val="clear" w:color="auto" w:fill="auto"/>
            <w:vAlign w:val="center"/>
          </w:tcPr>
          <w:p w14:paraId="65245163"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1</w:t>
            </w:r>
          </w:p>
        </w:tc>
        <w:tc>
          <w:tcPr>
            <w:tcW w:w="1038" w:type="pct"/>
            <w:tcBorders>
              <w:top w:val="nil"/>
              <w:bottom w:val="nil"/>
            </w:tcBorders>
            <w:shd w:val="clear" w:color="auto" w:fill="auto"/>
            <w:vAlign w:val="center"/>
          </w:tcPr>
          <w:p w14:paraId="3D5331EF"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Lu and Zhang, 2015</w:t>
            </w:r>
          </w:p>
        </w:tc>
        <w:tc>
          <w:tcPr>
            <w:tcW w:w="1050" w:type="pct"/>
            <w:tcBorders>
              <w:top w:val="nil"/>
              <w:bottom w:val="nil"/>
            </w:tcBorders>
            <w:vAlign w:val="center"/>
          </w:tcPr>
          <w:p w14:paraId="3BAF780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559CE5C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Biochar</w:t>
            </w:r>
          </w:p>
        </w:tc>
        <w:tc>
          <w:tcPr>
            <w:tcW w:w="1396" w:type="pct"/>
            <w:tcBorders>
              <w:top w:val="nil"/>
              <w:bottom w:val="nil"/>
            </w:tcBorders>
            <w:vAlign w:val="center"/>
          </w:tcPr>
          <w:p w14:paraId="7F2814C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3B57F40B" w14:textId="77777777" w:rsidTr="00E80C42">
        <w:trPr>
          <w:trHeight w:val="150"/>
          <w:jc w:val="center"/>
        </w:trPr>
        <w:tc>
          <w:tcPr>
            <w:tcW w:w="148" w:type="pct"/>
            <w:tcBorders>
              <w:top w:val="nil"/>
              <w:bottom w:val="nil"/>
            </w:tcBorders>
            <w:shd w:val="clear" w:color="auto" w:fill="auto"/>
            <w:vAlign w:val="center"/>
          </w:tcPr>
          <w:p w14:paraId="4F1E9B68"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2</w:t>
            </w:r>
          </w:p>
        </w:tc>
        <w:tc>
          <w:tcPr>
            <w:tcW w:w="1038" w:type="pct"/>
            <w:tcBorders>
              <w:top w:val="nil"/>
              <w:bottom w:val="nil"/>
            </w:tcBorders>
            <w:shd w:val="clear" w:color="auto" w:fill="auto"/>
            <w:vAlign w:val="center"/>
          </w:tcPr>
          <w:p w14:paraId="643CC3CA"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Maestrini et al., 2014</w:t>
            </w:r>
          </w:p>
        </w:tc>
        <w:tc>
          <w:tcPr>
            <w:tcW w:w="1050" w:type="pct"/>
            <w:tcBorders>
              <w:top w:val="nil"/>
              <w:bottom w:val="nil"/>
            </w:tcBorders>
            <w:vAlign w:val="center"/>
          </w:tcPr>
          <w:p w14:paraId="0A30028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6EDD252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Biochar</w:t>
            </w:r>
          </w:p>
        </w:tc>
        <w:tc>
          <w:tcPr>
            <w:tcW w:w="1396" w:type="pct"/>
            <w:tcBorders>
              <w:top w:val="nil"/>
              <w:bottom w:val="nil"/>
            </w:tcBorders>
            <w:vAlign w:val="center"/>
          </w:tcPr>
          <w:p w14:paraId="34E7CAB3"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05D224A2" w14:textId="77777777" w:rsidTr="00E80C42">
        <w:trPr>
          <w:trHeight w:val="150"/>
          <w:jc w:val="center"/>
        </w:trPr>
        <w:tc>
          <w:tcPr>
            <w:tcW w:w="148" w:type="pct"/>
            <w:tcBorders>
              <w:top w:val="nil"/>
              <w:bottom w:val="nil"/>
            </w:tcBorders>
            <w:shd w:val="clear" w:color="auto" w:fill="auto"/>
            <w:vAlign w:val="center"/>
          </w:tcPr>
          <w:p w14:paraId="383A1A9F"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3</w:t>
            </w:r>
          </w:p>
        </w:tc>
        <w:tc>
          <w:tcPr>
            <w:tcW w:w="1038" w:type="pct"/>
            <w:tcBorders>
              <w:top w:val="nil"/>
              <w:bottom w:val="nil"/>
            </w:tcBorders>
            <w:shd w:val="clear" w:color="auto" w:fill="auto"/>
            <w:vAlign w:val="center"/>
          </w:tcPr>
          <w:p w14:paraId="281C0A53"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Mason-Jones et al., 2018</w:t>
            </w:r>
          </w:p>
        </w:tc>
        <w:tc>
          <w:tcPr>
            <w:tcW w:w="1050" w:type="pct"/>
            <w:tcBorders>
              <w:top w:val="nil"/>
              <w:bottom w:val="nil"/>
            </w:tcBorders>
            <w:vAlign w:val="center"/>
          </w:tcPr>
          <w:p w14:paraId="56C4CD5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570695D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32AF300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5EA4B168" w14:textId="77777777" w:rsidTr="00E80C42">
        <w:trPr>
          <w:trHeight w:val="150"/>
          <w:jc w:val="center"/>
        </w:trPr>
        <w:tc>
          <w:tcPr>
            <w:tcW w:w="148" w:type="pct"/>
            <w:tcBorders>
              <w:top w:val="nil"/>
              <w:bottom w:val="nil"/>
            </w:tcBorders>
            <w:shd w:val="clear" w:color="auto" w:fill="auto"/>
            <w:vAlign w:val="center"/>
          </w:tcPr>
          <w:p w14:paraId="69D41525"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4</w:t>
            </w:r>
          </w:p>
        </w:tc>
        <w:tc>
          <w:tcPr>
            <w:tcW w:w="1038" w:type="pct"/>
            <w:tcBorders>
              <w:top w:val="nil"/>
              <w:bottom w:val="nil"/>
            </w:tcBorders>
            <w:shd w:val="clear" w:color="auto" w:fill="auto"/>
            <w:vAlign w:val="center"/>
          </w:tcPr>
          <w:p w14:paraId="083C126C"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Meng et al., 2017</w:t>
            </w:r>
          </w:p>
        </w:tc>
        <w:tc>
          <w:tcPr>
            <w:tcW w:w="1050" w:type="pct"/>
            <w:tcBorders>
              <w:top w:val="nil"/>
              <w:bottom w:val="nil"/>
            </w:tcBorders>
            <w:vAlign w:val="center"/>
          </w:tcPr>
          <w:p w14:paraId="039B74E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7DDFA5B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w:t>
            </w:r>
          </w:p>
        </w:tc>
        <w:tc>
          <w:tcPr>
            <w:tcW w:w="1396" w:type="pct"/>
            <w:tcBorders>
              <w:top w:val="nil"/>
              <w:bottom w:val="nil"/>
            </w:tcBorders>
            <w:vAlign w:val="center"/>
          </w:tcPr>
          <w:p w14:paraId="07E45BD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O</w:t>
            </w:r>
          </w:p>
        </w:tc>
      </w:tr>
      <w:tr w:rsidR="00A002A8" w14:paraId="31EC59E0" w14:textId="77777777" w:rsidTr="00E80C42">
        <w:trPr>
          <w:trHeight w:val="150"/>
          <w:jc w:val="center"/>
        </w:trPr>
        <w:tc>
          <w:tcPr>
            <w:tcW w:w="148" w:type="pct"/>
            <w:tcBorders>
              <w:top w:val="nil"/>
              <w:bottom w:val="nil"/>
            </w:tcBorders>
            <w:shd w:val="clear" w:color="auto" w:fill="auto"/>
            <w:vAlign w:val="center"/>
          </w:tcPr>
          <w:p w14:paraId="6F36BC3E"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5</w:t>
            </w:r>
          </w:p>
        </w:tc>
        <w:tc>
          <w:tcPr>
            <w:tcW w:w="1038" w:type="pct"/>
            <w:tcBorders>
              <w:top w:val="nil"/>
              <w:bottom w:val="nil"/>
            </w:tcBorders>
            <w:shd w:val="clear" w:color="auto" w:fill="auto"/>
            <w:vAlign w:val="center"/>
          </w:tcPr>
          <w:p w14:paraId="21E09215"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Meyer et al., 2017</w:t>
            </w:r>
          </w:p>
        </w:tc>
        <w:tc>
          <w:tcPr>
            <w:tcW w:w="1050" w:type="pct"/>
            <w:tcBorders>
              <w:top w:val="nil"/>
              <w:bottom w:val="nil"/>
            </w:tcBorders>
            <w:vAlign w:val="center"/>
          </w:tcPr>
          <w:p w14:paraId="3F50F75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202D719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0A6A7A8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78F6531C" w14:textId="77777777" w:rsidTr="00E80C42">
        <w:trPr>
          <w:trHeight w:val="150"/>
          <w:jc w:val="center"/>
        </w:trPr>
        <w:tc>
          <w:tcPr>
            <w:tcW w:w="148" w:type="pct"/>
            <w:tcBorders>
              <w:top w:val="nil"/>
              <w:bottom w:val="nil"/>
            </w:tcBorders>
            <w:shd w:val="clear" w:color="auto" w:fill="auto"/>
            <w:vAlign w:val="center"/>
          </w:tcPr>
          <w:p w14:paraId="5340BA5E"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6</w:t>
            </w:r>
          </w:p>
        </w:tc>
        <w:tc>
          <w:tcPr>
            <w:tcW w:w="1038" w:type="pct"/>
            <w:tcBorders>
              <w:top w:val="nil"/>
              <w:bottom w:val="nil"/>
            </w:tcBorders>
            <w:shd w:val="clear" w:color="auto" w:fill="auto"/>
            <w:vAlign w:val="center"/>
          </w:tcPr>
          <w:p w14:paraId="753A99BD"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Meyer et al., 2018</w:t>
            </w:r>
          </w:p>
        </w:tc>
        <w:tc>
          <w:tcPr>
            <w:tcW w:w="1050" w:type="pct"/>
            <w:tcBorders>
              <w:top w:val="nil"/>
              <w:bottom w:val="nil"/>
            </w:tcBorders>
            <w:vAlign w:val="center"/>
          </w:tcPr>
          <w:p w14:paraId="6428CF95"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0CB084F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6AE89DB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7636F9C6" w14:textId="77777777" w:rsidTr="00E80C42">
        <w:trPr>
          <w:trHeight w:val="150"/>
          <w:jc w:val="center"/>
        </w:trPr>
        <w:tc>
          <w:tcPr>
            <w:tcW w:w="148" w:type="pct"/>
            <w:tcBorders>
              <w:top w:val="nil"/>
              <w:bottom w:val="nil"/>
            </w:tcBorders>
            <w:shd w:val="clear" w:color="auto" w:fill="auto"/>
            <w:vAlign w:val="center"/>
          </w:tcPr>
          <w:p w14:paraId="1CDF41D9"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lastRenderedPageBreak/>
              <w:t>3</w:t>
            </w:r>
            <w:r>
              <w:rPr>
                <w:rFonts w:ascii="Times New Roman" w:eastAsia="DengXian" w:hAnsi="Times New Roman" w:cs="Times New Roman"/>
                <w:kern w:val="0"/>
                <w:sz w:val="24"/>
                <w:szCs w:val="24"/>
              </w:rPr>
              <w:t>7</w:t>
            </w:r>
          </w:p>
        </w:tc>
        <w:tc>
          <w:tcPr>
            <w:tcW w:w="1038" w:type="pct"/>
            <w:tcBorders>
              <w:top w:val="nil"/>
              <w:bottom w:val="nil"/>
            </w:tcBorders>
            <w:shd w:val="clear" w:color="auto" w:fill="auto"/>
            <w:vAlign w:val="center"/>
          </w:tcPr>
          <w:p w14:paraId="3BEDF23B"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Mganga and Kuzyakov, 2018</w:t>
            </w:r>
          </w:p>
        </w:tc>
        <w:tc>
          <w:tcPr>
            <w:tcW w:w="1050" w:type="pct"/>
            <w:tcBorders>
              <w:top w:val="nil"/>
              <w:bottom w:val="nil"/>
            </w:tcBorders>
            <w:vAlign w:val="center"/>
          </w:tcPr>
          <w:p w14:paraId="3272977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 grassland and forest</w:t>
            </w:r>
          </w:p>
        </w:tc>
        <w:tc>
          <w:tcPr>
            <w:tcW w:w="1369" w:type="pct"/>
            <w:tcBorders>
              <w:top w:val="nil"/>
              <w:bottom w:val="nil"/>
            </w:tcBorders>
            <w:vAlign w:val="center"/>
          </w:tcPr>
          <w:p w14:paraId="712904B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4DA60C6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KNO</w:t>
            </w:r>
            <w:r>
              <w:rPr>
                <w:rFonts w:ascii="Times New Roman" w:eastAsia="DengXian" w:hAnsi="Times New Roman" w:cs="Times New Roman"/>
                <w:color w:val="000000" w:themeColor="text1"/>
                <w:kern w:val="0"/>
                <w:sz w:val="24"/>
                <w:szCs w:val="24"/>
                <w:vertAlign w:val="subscript"/>
              </w:rPr>
              <w:t>3</w:t>
            </w:r>
          </w:p>
        </w:tc>
      </w:tr>
      <w:tr w:rsidR="00A002A8" w14:paraId="4DF5FC70" w14:textId="77777777" w:rsidTr="00E80C42">
        <w:trPr>
          <w:trHeight w:val="150"/>
          <w:jc w:val="center"/>
        </w:trPr>
        <w:tc>
          <w:tcPr>
            <w:tcW w:w="148" w:type="pct"/>
            <w:tcBorders>
              <w:top w:val="nil"/>
              <w:bottom w:val="nil"/>
            </w:tcBorders>
            <w:shd w:val="clear" w:color="auto" w:fill="auto"/>
            <w:vAlign w:val="center"/>
          </w:tcPr>
          <w:p w14:paraId="361914C5"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8</w:t>
            </w:r>
          </w:p>
        </w:tc>
        <w:tc>
          <w:tcPr>
            <w:tcW w:w="1038" w:type="pct"/>
            <w:tcBorders>
              <w:top w:val="nil"/>
              <w:bottom w:val="nil"/>
            </w:tcBorders>
            <w:shd w:val="clear" w:color="auto" w:fill="auto"/>
            <w:vAlign w:val="center"/>
          </w:tcPr>
          <w:p w14:paraId="7B3E9C82"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Nottingham et al., 2012</w:t>
            </w:r>
          </w:p>
        </w:tc>
        <w:tc>
          <w:tcPr>
            <w:tcW w:w="1050" w:type="pct"/>
            <w:tcBorders>
              <w:top w:val="nil"/>
              <w:bottom w:val="nil"/>
            </w:tcBorders>
            <w:vAlign w:val="center"/>
          </w:tcPr>
          <w:p w14:paraId="2C072A5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29F093B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Sucrose</w:t>
            </w:r>
          </w:p>
        </w:tc>
        <w:tc>
          <w:tcPr>
            <w:tcW w:w="1396" w:type="pct"/>
            <w:tcBorders>
              <w:top w:val="nil"/>
              <w:bottom w:val="nil"/>
            </w:tcBorders>
            <w:vAlign w:val="center"/>
          </w:tcPr>
          <w:p w14:paraId="0D6099B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59C227BA" w14:textId="77777777" w:rsidTr="00E80C42">
        <w:trPr>
          <w:trHeight w:val="150"/>
          <w:jc w:val="center"/>
        </w:trPr>
        <w:tc>
          <w:tcPr>
            <w:tcW w:w="148" w:type="pct"/>
            <w:tcBorders>
              <w:top w:val="nil"/>
              <w:bottom w:val="nil"/>
            </w:tcBorders>
            <w:shd w:val="clear" w:color="auto" w:fill="auto"/>
            <w:vAlign w:val="center"/>
          </w:tcPr>
          <w:p w14:paraId="70E2314C"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3</w:t>
            </w:r>
            <w:r>
              <w:rPr>
                <w:rFonts w:ascii="Times New Roman" w:eastAsia="DengXian" w:hAnsi="Times New Roman" w:cs="Times New Roman"/>
                <w:kern w:val="0"/>
                <w:sz w:val="24"/>
                <w:szCs w:val="24"/>
              </w:rPr>
              <w:t>9</w:t>
            </w:r>
          </w:p>
        </w:tc>
        <w:tc>
          <w:tcPr>
            <w:tcW w:w="1038" w:type="pct"/>
            <w:tcBorders>
              <w:top w:val="nil"/>
              <w:bottom w:val="nil"/>
            </w:tcBorders>
            <w:shd w:val="clear" w:color="auto" w:fill="auto"/>
            <w:vAlign w:val="center"/>
          </w:tcPr>
          <w:p w14:paraId="308A1DEE"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Nottingham et al., 2015</w:t>
            </w:r>
          </w:p>
        </w:tc>
        <w:tc>
          <w:tcPr>
            <w:tcW w:w="1050" w:type="pct"/>
            <w:tcBorders>
              <w:top w:val="nil"/>
              <w:bottom w:val="nil"/>
            </w:tcBorders>
            <w:vAlign w:val="center"/>
          </w:tcPr>
          <w:p w14:paraId="3DAB0DE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6641139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Sucrose</w:t>
            </w:r>
          </w:p>
        </w:tc>
        <w:tc>
          <w:tcPr>
            <w:tcW w:w="1396" w:type="pct"/>
            <w:tcBorders>
              <w:top w:val="nil"/>
              <w:bottom w:val="nil"/>
            </w:tcBorders>
            <w:vAlign w:val="center"/>
          </w:tcPr>
          <w:p w14:paraId="699A267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18BD58F8" w14:textId="77777777" w:rsidTr="00E80C42">
        <w:trPr>
          <w:trHeight w:val="150"/>
          <w:jc w:val="center"/>
        </w:trPr>
        <w:tc>
          <w:tcPr>
            <w:tcW w:w="148" w:type="pct"/>
            <w:tcBorders>
              <w:top w:val="nil"/>
              <w:bottom w:val="nil"/>
            </w:tcBorders>
            <w:shd w:val="clear" w:color="auto" w:fill="auto"/>
            <w:vAlign w:val="center"/>
          </w:tcPr>
          <w:p w14:paraId="087AE084"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0</w:t>
            </w:r>
          </w:p>
        </w:tc>
        <w:tc>
          <w:tcPr>
            <w:tcW w:w="1038" w:type="pct"/>
            <w:tcBorders>
              <w:top w:val="nil"/>
              <w:bottom w:val="nil"/>
            </w:tcBorders>
            <w:shd w:val="clear" w:color="auto" w:fill="auto"/>
            <w:vAlign w:val="center"/>
          </w:tcPr>
          <w:p w14:paraId="6D03E88A"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Qiu et al., 2016a</w:t>
            </w:r>
          </w:p>
        </w:tc>
        <w:tc>
          <w:tcPr>
            <w:tcW w:w="1050" w:type="pct"/>
            <w:tcBorders>
              <w:top w:val="nil"/>
              <w:bottom w:val="nil"/>
            </w:tcBorders>
            <w:vAlign w:val="center"/>
          </w:tcPr>
          <w:p w14:paraId="49FCE60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06106F3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w:t>
            </w:r>
          </w:p>
        </w:tc>
        <w:tc>
          <w:tcPr>
            <w:tcW w:w="1396" w:type="pct"/>
            <w:tcBorders>
              <w:top w:val="nil"/>
              <w:bottom w:val="nil"/>
            </w:tcBorders>
            <w:vAlign w:val="center"/>
          </w:tcPr>
          <w:p w14:paraId="3F86281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O</w:t>
            </w:r>
          </w:p>
        </w:tc>
      </w:tr>
      <w:tr w:rsidR="00A002A8" w14:paraId="0C4872FB" w14:textId="77777777" w:rsidTr="00E80C42">
        <w:trPr>
          <w:trHeight w:val="150"/>
          <w:jc w:val="center"/>
        </w:trPr>
        <w:tc>
          <w:tcPr>
            <w:tcW w:w="148" w:type="pct"/>
            <w:tcBorders>
              <w:top w:val="nil"/>
              <w:bottom w:val="nil"/>
            </w:tcBorders>
            <w:shd w:val="clear" w:color="auto" w:fill="auto"/>
            <w:vAlign w:val="center"/>
          </w:tcPr>
          <w:p w14:paraId="330AEEAC"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1</w:t>
            </w:r>
          </w:p>
        </w:tc>
        <w:tc>
          <w:tcPr>
            <w:tcW w:w="1038" w:type="pct"/>
            <w:tcBorders>
              <w:top w:val="nil"/>
              <w:bottom w:val="nil"/>
            </w:tcBorders>
            <w:shd w:val="clear" w:color="auto" w:fill="auto"/>
            <w:vAlign w:val="center"/>
          </w:tcPr>
          <w:p w14:paraId="45730863"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Qiu et al., 2016b</w:t>
            </w:r>
          </w:p>
        </w:tc>
        <w:tc>
          <w:tcPr>
            <w:tcW w:w="1050" w:type="pct"/>
            <w:tcBorders>
              <w:top w:val="nil"/>
              <w:bottom w:val="nil"/>
            </w:tcBorders>
            <w:vAlign w:val="center"/>
          </w:tcPr>
          <w:p w14:paraId="691597E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7C706B6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w:t>
            </w:r>
          </w:p>
        </w:tc>
        <w:tc>
          <w:tcPr>
            <w:tcW w:w="1396" w:type="pct"/>
            <w:tcBorders>
              <w:top w:val="nil"/>
              <w:bottom w:val="nil"/>
            </w:tcBorders>
            <w:vAlign w:val="center"/>
          </w:tcPr>
          <w:p w14:paraId="7FD43D8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O</w:t>
            </w:r>
          </w:p>
        </w:tc>
      </w:tr>
      <w:tr w:rsidR="00A002A8" w14:paraId="709153F3" w14:textId="77777777" w:rsidTr="00E80C42">
        <w:trPr>
          <w:trHeight w:val="150"/>
          <w:jc w:val="center"/>
        </w:trPr>
        <w:tc>
          <w:tcPr>
            <w:tcW w:w="148" w:type="pct"/>
            <w:tcBorders>
              <w:top w:val="nil"/>
              <w:bottom w:val="nil"/>
            </w:tcBorders>
            <w:shd w:val="clear" w:color="auto" w:fill="auto"/>
            <w:vAlign w:val="center"/>
          </w:tcPr>
          <w:p w14:paraId="526FB710"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2</w:t>
            </w:r>
          </w:p>
        </w:tc>
        <w:tc>
          <w:tcPr>
            <w:tcW w:w="1038" w:type="pct"/>
            <w:tcBorders>
              <w:top w:val="nil"/>
              <w:bottom w:val="nil"/>
            </w:tcBorders>
            <w:shd w:val="clear" w:color="auto" w:fill="auto"/>
            <w:vAlign w:val="center"/>
          </w:tcPr>
          <w:p w14:paraId="22CEBD47"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Soong et al., 2018</w:t>
            </w:r>
          </w:p>
        </w:tc>
        <w:tc>
          <w:tcPr>
            <w:tcW w:w="1050" w:type="pct"/>
            <w:tcBorders>
              <w:top w:val="nil"/>
              <w:bottom w:val="nil"/>
            </w:tcBorders>
            <w:vAlign w:val="center"/>
          </w:tcPr>
          <w:p w14:paraId="704005D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F</w:t>
            </w:r>
            <w:r>
              <w:rPr>
                <w:rFonts w:ascii="Times New Roman" w:eastAsia="DengXian" w:hAnsi="Times New Roman" w:cs="Times New Roman"/>
                <w:color w:val="000000" w:themeColor="text1"/>
                <w:kern w:val="0"/>
                <w:sz w:val="24"/>
                <w:szCs w:val="24"/>
              </w:rPr>
              <w:t>orest</w:t>
            </w:r>
          </w:p>
        </w:tc>
        <w:tc>
          <w:tcPr>
            <w:tcW w:w="1369" w:type="pct"/>
            <w:tcBorders>
              <w:top w:val="nil"/>
              <w:bottom w:val="nil"/>
            </w:tcBorders>
            <w:vAlign w:val="center"/>
          </w:tcPr>
          <w:p w14:paraId="632BDF2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L</w:t>
            </w:r>
            <w:r>
              <w:rPr>
                <w:rFonts w:ascii="Times New Roman" w:eastAsia="DengXian" w:hAnsi="Times New Roman" w:cs="Times New Roman"/>
                <w:color w:val="000000" w:themeColor="text1"/>
                <w:kern w:val="0"/>
                <w:sz w:val="24"/>
                <w:szCs w:val="24"/>
              </w:rPr>
              <w:t>itter</w:t>
            </w:r>
          </w:p>
        </w:tc>
        <w:tc>
          <w:tcPr>
            <w:tcW w:w="1396" w:type="pct"/>
            <w:tcBorders>
              <w:top w:val="nil"/>
              <w:bottom w:val="nil"/>
            </w:tcBorders>
            <w:vAlign w:val="center"/>
          </w:tcPr>
          <w:p w14:paraId="251D4FF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756860EA" w14:textId="77777777" w:rsidTr="00E80C42">
        <w:trPr>
          <w:trHeight w:val="150"/>
          <w:jc w:val="center"/>
        </w:trPr>
        <w:tc>
          <w:tcPr>
            <w:tcW w:w="148" w:type="pct"/>
            <w:tcBorders>
              <w:top w:val="nil"/>
              <w:bottom w:val="nil"/>
            </w:tcBorders>
            <w:shd w:val="clear" w:color="auto" w:fill="auto"/>
            <w:vAlign w:val="center"/>
          </w:tcPr>
          <w:p w14:paraId="124E8B57"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3</w:t>
            </w:r>
          </w:p>
        </w:tc>
        <w:tc>
          <w:tcPr>
            <w:tcW w:w="1038" w:type="pct"/>
            <w:tcBorders>
              <w:top w:val="nil"/>
              <w:bottom w:val="nil"/>
            </w:tcBorders>
            <w:shd w:val="clear" w:color="auto" w:fill="auto"/>
            <w:vAlign w:val="center"/>
          </w:tcPr>
          <w:p w14:paraId="6A443808"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Su and Shangguan, 2023</w:t>
            </w:r>
          </w:p>
        </w:tc>
        <w:tc>
          <w:tcPr>
            <w:tcW w:w="1050" w:type="pct"/>
            <w:tcBorders>
              <w:top w:val="nil"/>
              <w:bottom w:val="nil"/>
            </w:tcBorders>
            <w:vAlign w:val="center"/>
          </w:tcPr>
          <w:p w14:paraId="56268A4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F</w:t>
            </w:r>
            <w:r>
              <w:rPr>
                <w:rFonts w:ascii="Times New Roman" w:eastAsia="DengXian" w:hAnsi="Times New Roman" w:cs="Times New Roman"/>
                <w:color w:val="000000" w:themeColor="text1"/>
                <w:kern w:val="0"/>
                <w:sz w:val="24"/>
                <w:szCs w:val="24"/>
              </w:rPr>
              <w:t>orest</w:t>
            </w:r>
          </w:p>
        </w:tc>
        <w:tc>
          <w:tcPr>
            <w:tcW w:w="1369" w:type="pct"/>
            <w:tcBorders>
              <w:top w:val="nil"/>
              <w:bottom w:val="nil"/>
            </w:tcBorders>
            <w:vAlign w:val="center"/>
          </w:tcPr>
          <w:p w14:paraId="1F93E445"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07A8E51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CL</w:t>
            </w:r>
          </w:p>
        </w:tc>
      </w:tr>
      <w:tr w:rsidR="00A002A8" w14:paraId="7ED7EBE5" w14:textId="77777777" w:rsidTr="00E80C42">
        <w:trPr>
          <w:trHeight w:val="150"/>
          <w:jc w:val="center"/>
        </w:trPr>
        <w:tc>
          <w:tcPr>
            <w:tcW w:w="148" w:type="pct"/>
            <w:tcBorders>
              <w:top w:val="nil"/>
              <w:bottom w:val="nil"/>
            </w:tcBorders>
            <w:shd w:val="clear" w:color="auto" w:fill="auto"/>
            <w:vAlign w:val="center"/>
          </w:tcPr>
          <w:p w14:paraId="405AE380"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4</w:t>
            </w:r>
          </w:p>
        </w:tc>
        <w:tc>
          <w:tcPr>
            <w:tcW w:w="1038" w:type="pct"/>
            <w:tcBorders>
              <w:top w:val="nil"/>
              <w:bottom w:val="nil"/>
            </w:tcBorders>
            <w:shd w:val="clear" w:color="auto" w:fill="auto"/>
            <w:vAlign w:val="center"/>
          </w:tcPr>
          <w:p w14:paraId="79D66DF4"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Sun et al., 2022</w:t>
            </w:r>
          </w:p>
        </w:tc>
        <w:tc>
          <w:tcPr>
            <w:tcW w:w="1050" w:type="pct"/>
            <w:tcBorders>
              <w:top w:val="nil"/>
              <w:bottom w:val="nil"/>
            </w:tcBorders>
            <w:vAlign w:val="center"/>
          </w:tcPr>
          <w:p w14:paraId="32451C4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F</w:t>
            </w:r>
            <w:r>
              <w:rPr>
                <w:rFonts w:ascii="Times New Roman" w:eastAsia="DengXian" w:hAnsi="Times New Roman" w:cs="Times New Roman"/>
                <w:color w:val="000000" w:themeColor="text1"/>
                <w:kern w:val="0"/>
                <w:sz w:val="24"/>
                <w:szCs w:val="24"/>
              </w:rPr>
              <w:t>orest</w:t>
            </w:r>
          </w:p>
        </w:tc>
        <w:tc>
          <w:tcPr>
            <w:tcW w:w="1369" w:type="pct"/>
            <w:tcBorders>
              <w:top w:val="nil"/>
              <w:bottom w:val="nil"/>
            </w:tcBorders>
            <w:vAlign w:val="center"/>
          </w:tcPr>
          <w:p w14:paraId="205ACCB3"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Biochar</w:t>
            </w:r>
          </w:p>
        </w:tc>
        <w:tc>
          <w:tcPr>
            <w:tcW w:w="1396" w:type="pct"/>
            <w:tcBorders>
              <w:top w:val="nil"/>
              <w:bottom w:val="nil"/>
            </w:tcBorders>
            <w:vAlign w:val="center"/>
          </w:tcPr>
          <w:p w14:paraId="566BC0F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67563CB0" w14:textId="77777777" w:rsidTr="00E80C42">
        <w:trPr>
          <w:trHeight w:val="150"/>
          <w:jc w:val="center"/>
        </w:trPr>
        <w:tc>
          <w:tcPr>
            <w:tcW w:w="148" w:type="pct"/>
            <w:tcBorders>
              <w:top w:val="nil"/>
              <w:bottom w:val="nil"/>
            </w:tcBorders>
            <w:shd w:val="clear" w:color="auto" w:fill="auto"/>
            <w:vAlign w:val="center"/>
          </w:tcPr>
          <w:p w14:paraId="3C81BAA9"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5</w:t>
            </w:r>
          </w:p>
        </w:tc>
        <w:tc>
          <w:tcPr>
            <w:tcW w:w="1038" w:type="pct"/>
            <w:tcBorders>
              <w:top w:val="nil"/>
              <w:bottom w:val="nil"/>
            </w:tcBorders>
            <w:shd w:val="clear" w:color="auto" w:fill="auto"/>
            <w:vAlign w:val="center"/>
          </w:tcPr>
          <w:p w14:paraId="57E2B2A5"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Wang et al., 2019</w:t>
            </w:r>
          </w:p>
        </w:tc>
        <w:tc>
          <w:tcPr>
            <w:tcW w:w="1050" w:type="pct"/>
            <w:tcBorders>
              <w:top w:val="nil"/>
              <w:bottom w:val="nil"/>
            </w:tcBorders>
            <w:vAlign w:val="center"/>
          </w:tcPr>
          <w:p w14:paraId="2EEC483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w:t>
            </w:r>
            <w:r>
              <w:rPr>
                <w:rFonts w:ascii="Times New Roman" w:eastAsia="DengXian" w:hAnsi="Times New Roman" w:cs="Times New Roman" w:hint="eastAsia"/>
                <w:color w:val="000000" w:themeColor="text1"/>
                <w:kern w:val="0"/>
                <w:sz w:val="24"/>
                <w:szCs w:val="24"/>
              </w:rPr>
              <w:t>r</w:t>
            </w:r>
            <w:r>
              <w:rPr>
                <w:rFonts w:ascii="Times New Roman" w:eastAsia="DengXian" w:hAnsi="Times New Roman" w:cs="Times New Roman"/>
                <w:color w:val="000000" w:themeColor="text1"/>
                <w:kern w:val="0"/>
                <w:sz w:val="24"/>
                <w:szCs w:val="24"/>
              </w:rPr>
              <w:t>opland</w:t>
            </w:r>
          </w:p>
        </w:tc>
        <w:tc>
          <w:tcPr>
            <w:tcW w:w="1369" w:type="pct"/>
            <w:tcBorders>
              <w:top w:val="nil"/>
              <w:bottom w:val="nil"/>
            </w:tcBorders>
            <w:vAlign w:val="center"/>
          </w:tcPr>
          <w:p w14:paraId="399A815A"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w:t>
            </w:r>
          </w:p>
        </w:tc>
        <w:tc>
          <w:tcPr>
            <w:tcW w:w="1396" w:type="pct"/>
            <w:tcBorders>
              <w:top w:val="nil"/>
              <w:bottom w:val="nil"/>
            </w:tcBorders>
            <w:vAlign w:val="center"/>
          </w:tcPr>
          <w:p w14:paraId="776135B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291BE878" w14:textId="77777777" w:rsidTr="00E80C42">
        <w:trPr>
          <w:trHeight w:val="150"/>
          <w:jc w:val="center"/>
        </w:trPr>
        <w:tc>
          <w:tcPr>
            <w:tcW w:w="148" w:type="pct"/>
            <w:tcBorders>
              <w:top w:val="nil"/>
              <w:bottom w:val="nil"/>
            </w:tcBorders>
            <w:shd w:val="clear" w:color="auto" w:fill="auto"/>
            <w:vAlign w:val="center"/>
          </w:tcPr>
          <w:p w14:paraId="72632757"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6</w:t>
            </w:r>
          </w:p>
        </w:tc>
        <w:tc>
          <w:tcPr>
            <w:tcW w:w="1038" w:type="pct"/>
            <w:tcBorders>
              <w:top w:val="nil"/>
              <w:bottom w:val="nil"/>
            </w:tcBorders>
            <w:shd w:val="clear" w:color="auto" w:fill="auto"/>
            <w:vAlign w:val="center"/>
          </w:tcPr>
          <w:p w14:paraId="60E93B06"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Wang et al., 2018</w:t>
            </w:r>
          </w:p>
        </w:tc>
        <w:tc>
          <w:tcPr>
            <w:tcW w:w="1050" w:type="pct"/>
            <w:tcBorders>
              <w:top w:val="nil"/>
              <w:bottom w:val="nil"/>
            </w:tcBorders>
            <w:vAlign w:val="center"/>
          </w:tcPr>
          <w:p w14:paraId="6E8A504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4B36EB1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Litter</w:t>
            </w:r>
          </w:p>
        </w:tc>
        <w:tc>
          <w:tcPr>
            <w:tcW w:w="1396" w:type="pct"/>
            <w:tcBorders>
              <w:top w:val="nil"/>
              <w:bottom w:val="nil"/>
            </w:tcBorders>
            <w:vAlign w:val="center"/>
          </w:tcPr>
          <w:p w14:paraId="14E4D06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 xml:space="preserve"> and CH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O</w:t>
            </w:r>
          </w:p>
        </w:tc>
      </w:tr>
      <w:tr w:rsidR="00A002A8" w14:paraId="62F72637" w14:textId="77777777" w:rsidTr="00E80C42">
        <w:trPr>
          <w:trHeight w:val="150"/>
          <w:jc w:val="center"/>
        </w:trPr>
        <w:tc>
          <w:tcPr>
            <w:tcW w:w="148" w:type="pct"/>
            <w:tcBorders>
              <w:top w:val="nil"/>
              <w:bottom w:val="nil"/>
            </w:tcBorders>
            <w:shd w:val="clear" w:color="auto" w:fill="auto"/>
            <w:vAlign w:val="center"/>
          </w:tcPr>
          <w:p w14:paraId="2EB21066"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7</w:t>
            </w:r>
          </w:p>
        </w:tc>
        <w:tc>
          <w:tcPr>
            <w:tcW w:w="1038" w:type="pct"/>
            <w:tcBorders>
              <w:top w:val="nil"/>
              <w:bottom w:val="nil"/>
            </w:tcBorders>
            <w:shd w:val="clear" w:color="auto" w:fill="auto"/>
            <w:vAlign w:val="center"/>
          </w:tcPr>
          <w:p w14:paraId="002BD381"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Wang et al., 2014a</w:t>
            </w:r>
          </w:p>
        </w:tc>
        <w:tc>
          <w:tcPr>
            <w:tcW w:w="1050" w:type="pct"/>
            <w:tcBorders>
              <w:top w:val="nil"/>
              <w:bottom w:val="nil"/>
            </w:tcBorders>
            <w:vAlign w:val="center"/>
          </w:tcPr>
          <w:p w14:paraId="2C5DA30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1F45037E"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i/>
                <w:iCs/>
                <w:color w:val="000000" w:themeColor="text1"/>
                <w:kern w:val="0"/>
                <w:sz w:val="24"/>
                <w:szCs w:val="24"/>
              </w:rPr>
              <w:t>P. massoniana</w:t>
            </w:r>
            <w:r>
              <w:rPr>
                <w:rFonts w:ascii="Times New Roman" w:eastAsia="DengXian" w:hAnsi="Times New Roman" w:cs="Times New Roman"/>
                <w:color w:val="000000" w:themeColor="text1"/>
                <w:kern w:val="0"/>
                <w:sz w:val="24"/>
                <w:szCs w:val="24"/>
              </w:rPr>
              <w:t xml:space="preserve"> and </w:t>
            </w:r>
            <w:r>
              <w:rPr>
                <w:rFonts w:ascii="Times New Roman" w:eastAsia="DengXian" w:hAnsi="Times New Roman" w:cs="Times New Roman"/>
                <w:i/>
                <w:iCs/>
                <w:color w:val="000000" w:themeColor="text1"/>
                <w:kern w:val="0"/>
                <w:sz w:val="24"/>
                <w:szCs w:val="24"/>
              </w:rPr>
              <w:t xml:space="preserve">M. macclurei </w:t>
            </w:r>
            <w:r>
              <w:rPr>
                <w:rFonts w:ascii="Times New Roman" w:eastAsia="DengXian" w:hAnsi="Times New Roman" w:cs="Times New Roman"/>
                <w:color w:val="000000" w:themeColor="text1"/>
                <w:kern w:val="0"/>
                <w:sz w:val="24"/>
                <w:szCs w:val="24"/>
              </w:rPr>
              <w:t>litter</w:t>
            </w:r>
          </w:p>
        </w:tc>
        <w:tc>
          <w:tcPr>
            <w:tcW w:w="1396" w:type="pct"/>
            <w:tcBorders>
              <w:top w:val="nil"/>
              <w:bottom w:val="nil"/>
            </w:tcBorders>
            <w:vAlign w:val="center"/>
          </w:tcPr>
          <w:p w14:paraId="35A3AB80"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CL</w:t>
            </w:r>
          </w:p>
        </w:tc>
      </w:tr>
      <w:tr w:rsidR="00A002A8" w14:paraId="33E84D6D" w14:textId="77777777" w:rsidTr="00E80C42">
        <w:trPr>
          <w:trHeight w:val="150"/>
          <w:jc w:val="center"/>
        </w:trPr>
        <w:tc>
          <w:tcPr>
            <w:tcW w:w="148" w:type="pct"/>
            <w:tcBorders>
              <w:top w:val="nil"/>
              <w:bottom w:val="nil"/>
            </w:tcBorders>
            <w:shd w:val="clear" w:color="auto" w:fill="auto"/>
            <w:vAlign w:val="center"/>
          </w:tcPr>
          <w:p w14:paraId="3E81E838"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8</w:t>
            </w:r>
          </w:p>
        </w:tc>
        <w:tc>
          <w:tcPr>
            <w:tcW w:w="1038" w:type="pct"/>
            <w:tcBorders>
              <w:top w:val="nil"/>
              <w:bottom w:val="nil"/>
            </w:tcBorders>
            <w:shd w:val="clear" w:color="auto" w:fill="auto"/>
            <w:vAlign w:val="center"/>
          </w:tcPr>
          <w:p w14:paraId="18B676D3"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Wang et al., 2014b</w:t>
            </w:r>
          </w:p>
        </w:tc>
        <w:tc>
          <w:tcPr>
            <w:tcW w:w="1050" w:type="pct"/>
            <w:tcBorders>
              <w:top w:val="nil"/>
              <w:bottom w:val="nil"/>
            </w:tcBorders>
            <w:vAlign w:val="center"/>
          </w:tcPr>
          <w:p w14:paraId="2AF9454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37E2CF3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i/>
                <w:iCs/>
                <w:color w:val="000000" w:themeColor="text1"/>
                <w:kern w:val="0"/>
                <w:sz w:val="24"/>
                <w:szCs w:val="24"/>
              </w:rPr>
              <w:t>P. massoniana</w:t>
            </w:r>
            <w:r>
              <w:rPr>
                <w:rFonts w:ascii="Times New Roman" w:eastAsia="DengXian" w:hAnsi="Times New Roman" w:cs="Times New Roman"/>
                <w:color w:val="000000" w:themeColor="text1"/>
                <w:kern w:val="0"/>
                <w:sz w:val="24"/>
                <w:szCs w:val="24"/>
              </w:rPr>
              <w:t xml:space="preserve"> and </w:t>
            </w:r>
            <w:r>
              <w:rPr>
                <w:rFonts w:ascii="Times New Roman" w:eastAsia="DengXian" w:hAnsi="Times New Roman" w:cs="Times New Roman"/>
                <w:i/>
                <w:iCs/>
                <w:color w:val="000000" w:themeColor="text1"/>
                <w:kern w:val="0"/>
                <w:sz w:val="24"/>
                <w:szCs w:val="24"/>
              </w:rPr>
              <w:t xml:space="preserve">M. macclurei </w:t>
            </w:r>
            <w:r>
              <w:rPr>
                <w:rFonts w:ascii="Times New Roman" w:eastAsia="DengXian" w:hAnsi="Times New Roman" w:cs="Times New Roman"/>
                <w:color w:val="000000" w:themeColor="text1"/>
                <w:kern w:val="0"/>
                <w:sz w:val="24"/>
                <w:szCs w:val="24"/>
              </w:rPr>
              <w:t>litter</w:t>
            </w:r>
          </w:p>
        </w:tc>
        <w:tc>
          <w:tcPr>
            <w:tcW w:w="1396" w:type="pct"/>
            <w:tcBorders>
              <w:top w:val="nil"/>
              <w:bottom w:val="nil"/>
            </w:tcBorders>
            <w:vAlign w:val="center"/>
          </w:tcPr>
          <w:p w14:paraId="133358F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CL and KNO</w:t>
            </w:r>
            <w:r>
              <w:rPr>
                <w:rFonts w:ascii="Times New Roman" w:eastAsia="DengXian" w:hAnsi="Times New Roman" w:cs="Times New Roman"/>
                <w:color w:val="000000" w:themeColor="text1"/>
                <w:kern w:val="0"/>
                <w:sz w:val="24"/>
                <w:szCs w:val="24"/>
                <w:vertAlign w:val="subscript"/>
              </w:rPr>
              <w:t>3</w:t>
            </w:r>
          </w:p>
        </w:tc>
      </w:tr>
      <w:tr w:rsidR="00A002A8" w14:paraId="0FEF14C0" w14:textId="77777777" w:rsidTr="00E80C42">
        <w:trPr>
          <w:trHeight w:val="150"/>
          <w:jc w:val="center"/>
        </w:trPr>
        <w:tc>
          <w:tcPr>
            <w:tcW w:w="148" w:type="pct"/>
            <w:tcBorders>
              <w:top w:val="nil"/>
              <w:bottom w:val="nil"/>
            </w:tcBorders>
            <w:shd w:val="clear" w:color="auto" w:fill="auto"/>
            <w:vAlign w:val="center"/>
          </w:tcPr>
          <w:p w14:paraId="71EF1EB1"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4</w:t>
            </w:r>
            <w:r>
              <w:rPr>
                <w:rFonts w:ascii="Times New Roman" w:eastAsia="DengXian" w:hAnsi="Times New Roman" w:cs="Times New Roman"/>
                <w:kern w:val="0"/>
                <w:sz w:val="24"/>
                <w:szCs w:val="24"/>
              </w:rPr>
              <w:t>9</w:t>
            </w:r>
          </w:p>
        </w:tc>
        <w:tc>
          <w:tcPr>
            <w:tcW w:w="1038" w:type="pct"/>
            <w:tcBorders>
              <w:top w:val="nil"/>
              <w:bottom w:val="nil"/>
            </w:tcBorders>
            <w:shd w:val="clear" w:color="auto" w:fill="auto"/>
            <w:vAlign w:val="center"/>
          </w:tcPr>
          <w:p w14:paraId="7D79732B"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Wang et al., 2021</w:t>
            </w:r>
          </w:p>
        </w:tc>
        <w:tc>
          <w:tcPr>
            <w:tcW w:w="1050" w:type="pct"/>
            <w:tcBorders>
              <w:top w:val="nil"/>
              <w:bottom w:val="nil"/>
            </w:tcBorders>
            <w:vAlign w:val="center"/>
          </w:tcPr>
          <w:p w14:paraId="3744370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C</w:t>
            </w:r>
            <w:r>
              <w:rPr>
                <w:rFonts w:ascii="Times New Roman" w:eastAsia="DengXian" w:hAnsi="Times New Roman" w:cs="Times New Roman"/>
                <w:color w:val="000000" w:themeColor="text1"/>
                <w:kern w:val="0"/>
                <w:sz w:val="24"/>
                <w:szCs w:val="24"/>
              </w:rPr>
              <w:t>ropland</w:t>
            </w:r>
          </w:p>
        </w:tc>
        <w:tc>
          <w:tcPr>
            <w:tcW w:w="1369" w:type="pct"/>
            <w:tcBorders>
              <w:top w:val="nil"/>
              <w:bottom w:val="nil"/>
            </w:tcBorders>
            <w:vAlign w:val="center"/>
          </w:tcPr>
          <w:p w14:paraId="4EFFCB8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Corn stalk</w:t>
            </w:r>
          </w:p>
        </w:tc>
        <w:tc>
          <w:tcPr>
            <w:tcW w:w="1396" w:type="pct"/>
            <w:tcBorders>
              <w:top w:val="nil"/>
              <w:bottom w:val="nil"/>
            </w:tcBorders>
            <w:vAlign w:val="center"/>
          </w:tcPr>
          <w:p w14:paraId="462EE40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723E1617" w14:textId="77777777" w:rsidTr="00E80C42">
        <w:trPr>
          <w:trHeight w:val="150"/>
          <w:jc w:val="center"/>
        </w:trPr>
        <w:tc>
          <w:tcPr>
            <w:tcW w:w="148" w:type="pct"/>
            <w:tcBorders>
              <w:top w:val="nil"/>
              <w:bottom w:val="nil"/>
            </w:tcBorders>
            <w:shd w:val="clear" w:color="auto" w:fill="auto"/>
            <w:vAlign w:val="center"/>
          </w:tcPr>
          <w:p w14:paraId="61FBB74E"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r>
              <w:rPr>
                <w:rFonts w:ascii="Times New Roman" w:eastAsia="DengXian" w:hAnsi="Times New Roman" w:cs="Times New Roman"/>
                <w:kern w:val="0"/>
                <w:sz w:val="24"/>
                <w:szCs w:val="24"/>
              </w:rPr>
              <w:t>0</w:t>
            </w:r>
          </w:p>
        </w:tc>
        <w:tc>
          <w:tcPr>
            <w:tcW w:w="1038" w:type="pct"/>
            <w:tcBorders>
              <w:top w:val="nil"/>
              <w:bottom w:val="nil"/>
            </w:tcBorders>
            <w:shd w:val="clear" w:color="auto" w:fill="auto"/>
            <w:vAlign w:val="center"/>
          </w:tcPr>
          <w:p w14:paraId="10B415F6"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Wild et al., 2019</w:t>
            </w:r>
          </w:p>
        </w:tc>
        <w:tc>
          <w:tcPr>
            <w:tcW w:w="1050" w:type="pct"/>
            <w:tcBorders>
              <w:top w:val="nil"/>
              <w:bottom w:val="nil"/>
            </w:tcBorders>
            <w:vAlign w:val="center"/>
          </w:tcPr>
          <w:p w14:paraId="67BB440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162E7DB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1099AAE7"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r>
              <w:rPr>
                <w:rFonts w:ascii="Times New Roman" w:eastAsia="DengXian" w:hAnsi="Times New Roman" w:cs="Times New Roman"/>
                <w:color w:val="000000" w:themeColor="text1"/>
                <w:kern w:val="0"/>
                <w:sz w:val="24"/>
                <w:szCs w:val="24"/>
              </w:rPr>
              <w:t>SO</w:t>
            </w:r>
            <w:r>
              <w:rPr>
                <w:rFonts w:ascii="Times New Roman" w:eastAsia="DengXian" w:hAnsi="Times New Roman" w:cs="Times New Roman"/>
                <w:color w:val="000000" w:themeColor="text1"/>
                <w:kern w:val="0"/>
                <w:sz w:val="24"/>
                <w:szCs w:val="24"/>
                <w:vertAlign w:val="subscript"/>
              </w:rPr>
              <w:t>4</w:t>
            </w:r>
          </w:p>
        </w:tc>
      </w:tr>
      <w:tr w:rsidR="00A002A8" w14:paraId="2F4AB169" w14:textId="77777777" w:rsidTr="00E80C42">
        <w:trPr>
          <w:trHeight w:val="150"/>
          <w:jc w:val="center"/>
        </w:trPr>
        <w:tc>
          <w:tcPr>
            <w:tcW w:w="148" w:type="pct"/>
            <w:tcBorders>
              <w:top w:val="nil"/>
              <w:bottom w:val="nil"/>
            </w:tcBorders>
            <w:shd w:val="clear" w:color="auto" w:fill="auto"/>
            <w:vAlign w:val="center"/>
          </w:tcPr>
          <w:p w14:paraId="52E256B5"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r>
              <w:rPr>
                <w:rFonts w:ascii="Times New Roman" w:eastAsia="DengXian" w:hAnsi="Times New Roman" w:cs="Times New Roman"/>
                <w:kern w:val="0"/>
                <w:sz w:val="24"/>
                <w:szCs w:val="24"/>
              </w:rPr>
              <w:t>1</w:t>
            </w:r>
          </w:p>
        </w:tc>
        <w:tc>
          <w:tcPr>
            <w:tcW w:w="1038" w:type="pct"/>
            <w:tcBorders>
              <w:top w:val="nil"/>
              <w:bottom w:val="nil"/>
            </w:tcBorders>
            <w:shd w:val="clear" w:color="auto" w:fill="auto"/>
            <w:vAlign w:val="center"/>
          </w:tcPr>
          <w:p w14:paraId="50253C63"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Zhang et al., 2023</w:t>
            </w:r>
          </w:p>
        </w:tc>
        <w:tc>
          <w:tcPr>
            <w:tcW w:w="1050" w:type="pct"/>
            <w:tcBorders>
              <w:top w:val="nil"/>
              <w:bottom w:val="nil"/>
            </w:tcBorders>
            <w:vAlign w:val="center"/>
          </w:tcPr>
          <w:p w14:paraId="3F8A8B9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411AE438"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Biochar</w:t>
            </w:r>
          </w:p>
        </w:tc>
        <w:tc>
          <w:tcPr>
            <w:tcW w:w="1396" w:type="pct"/>
            <w:tcBorders>
              <w:top w:val="nil"/>
              <w:bottom w:val="nil"/>
            </w:tcBorders>
            <w:vAlign w:val="center"/>
          </w:tcPr>
          <w:p w14:paraId="3FB21E8C"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CH₄N₂O</w:t>
            </w:r>
          </w:p>
        </w:tc>
      </w:tr>
      <w:tr w:rsidR="00A002A8" w14:paraId="06C2A094" w14:textId="77777777" w:rsidTr="00E80C42">
        <w:trPr>
          <w:trHeight w:val="150"/>
          <w:jc w:val="center"/>
        </w:trPr>
        <w:tc>
          <w:tcPr>
            <w:tcW w:w="148" w:type="pct"/>
            <w:tcBorders>
              <w:top w:val="nil"/>
              <w:bottom w:val="nil"/>
            </w:tcBorders>
            <w:shd w:val="clear" w:color="auto" w:fill="auto"/>
            <w:vAlign w:val="center"/>
          </w:tcPr>
          <w:p w14:paraId="5F84C6BC"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r>
              <w:rPr>
                <w:rFonts w:ascii="Times New Roman" w:eastAsia="DengXian" w:hAnsi="Times New Roman" w:cs="Times New Roman"/>
                <w:kern w:val="0"/>
                <w:sz w:val="24"/>
                <w:szCs w:val="24"/>
              </w:rPr>
              <w:t>2</w:t>
            </w:r>
          </w:p>
        </w:tc>
        <w:tc>
          <w:tcPr>
            <w:tcW w:w="1038" w:type="pct"/>
            <w:tcBorders>
              <w:top w:val="nil"/>
              <w:bottom w:val="nil"/>
            </w:tcBorders>
            <w:shd w:val="clear" w:color="auto" w:fill="auto"/>
            <w:vAlign w:val="center"/>
          </w:tcPr>
          <w:p w14:paraId="03C8FFFB"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Zheng et al., 2022</w:t>
            </w:r>
          </w:p>
        </w:tc>
        <w:tc>
          <w:tcPr>
            <w:tcW w:w="1050" w:type="pct"/>
            <w:tcBorders>
              <w:top w:val="nil"/>
              <w:bottom w:val="nil"/>
            </w:tcBorders>
            <w:vAlign w:val="center"/>
          </w:tcPr>
          <w:p w14:paraId="5110DFF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0F6C6E15"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4DC7D852"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Ca(NO</w:t>
            </w:r>
            <w:r>
              <w:rPr>
                <w:rFonts w:ascii="Times New Roman" w:eastAsia="DengXian" w:hAnsi="Times New Roman" w:cs="Times New Roman"/>
                <w:color w:val="000000" w:themeColor="text1"/>
                <w:kern w:val="0"/>
                <w:sz w:val="24"/>
                <w:szCs w:val="24"/>
                <w:vertAlign w:val="subscript"/>
              </w:rPr>
              <w:t>3</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p>
        </w:tc>
      </w:tr>
      <w:tr w:rsidR="00A002A8" w14:paraId="5C045DA9" w14:textId="77777777" w:rsidTr="00E80C42">
        <w:trPr>
          <w:trHeight w:val="150"/>
          <w:jc w:val="center"/>
        </w:trPr>
        <w:tc>
          <w:tcPr>
            <w:tcW w:w="148" w:type="pct"/>
            <w:tcBorders>
              <w:top w:val="nil"/>
              <w:bottom w:val="nil"/>
            </w:tcBorders>
            <w:shd w:val="clear" w:color="auto" w:fill="auto"/>
            <w:vAlign w:val="center"/>
          </w:tcPr>
          <w:p w14:paraId="7396F89F"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r>
              <w:rPr>
                <w:rFonts w:ascii="Times New Roman" w:eastAsia="DengXian" w:hAnsi="Times New Roman" w:cs="Times New Roman"/>
                <w:kern w:val="0"/>
                <w:sz w:val="24"/>
                <w:szCs w:val="24"/>
              </w:rPr>
              <w:t>3</w:t>
            </w:r>
          </w:p>
        </w:tc>
        <w:tc>
          <w:tcPr>
            <w:tcW w:w="1038" w:type="pct"/>
            <w:tcBorders>
              <w:top w:val="nil"/>
              <w:bottom w:val="nil"/>
            </w:tcBorders>
            <w:shd w:val="clear" w:color="auto" w:fill="auto"/>
            <w:vAlign w:val="center"/>
          </w:tcPr>
          <w:p w14:paraId="01CCE812"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Zheng et al., 2023</w:t>
            </w:r>
          </w:p>
        </w:tc>
        <w:tc>
          <w:tcPr>
            <w:tcW w:w="1050" w:type="pct"/>
            <w:tcBorders>
              <w:top w:val="nil"/>
              <w:bottom w:val="nil"/>
            </w:tcBorders>
            <w:vAlign w:val="center"/>
          </w:tcPr>
          <w:p w14:paraId="2CEFBB3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03ED8A5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4AE205C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Ca(NO</w:t>
            </w:r>
            <w:r>
              <w:rPr>
                <w:rFonts w:ascii="Times New Roman" w:eastAsia="DengXian" w:hAnsi="Times New Roman" w:cs="Times New Roman"/>
                <w:color w:val="000000" w:themeColor="text1"/>
                <w:kern w:val="0"/>
                <w:sz w:val="24"/>
                <w:szCs w:val="24"/>
                <w:vertAlign w:val="subscript"/>
              </w:rPr>
              <w:t>3</w:t>
            </w:r>
            <w:r>
              <w:rPr>
                <w:rFonts w:ascii="Times New Roman" w:eastAsia="DengXian" w:hAnsi="Times New Roman" w:cs="Times New Roman"/>
                <w:color w:val="000000" w:themeColor="text1"/>
                <w:kern w:val="0"/>
                <w:sz w:val="24"/>
                <w:szCs w:val="24"/>
              </w:rPr>
              <w:t>)</w:t>
            </w:r>
            <w:r>
              <w:rPr>
                <w:rFonts w:ascii="Times New Roman" w:eastAsia="DengXian" w:hAnsi="Times New Roman" w:cs="Times New Roman"/>
                <w:color w:val="000000" w:themeColor="text1"/>
                <w:kern w:val="0"/>
                <w:sz w:val="24"/>
                <w:szCs w:val="24"/>
                <w:vertAlign w:val="subscript"/>
              </w:rPr>
              <w:t>2</w:t>
            </w:r>
          </w:p>
        </w:tc>
      </w:tr>
      <w:tr w:rsidR="00A002A8" w14:paraId="7C4B2BA5" w14:textId="77777777" w:rsidTr="00E80C42">
        <w:trPr>
          <w:trHeight w:val="150"/>
          <w:jc w:val="center"/>
        </w:trPr>
        <w:tc>
          <w:tcPr>
            <w:tcW w:w="148" w:type="pct"/>
            <w:tcBorders>
              <w:top w:val="nil"/>
              <w:bottom w:val="nil"/>
            </w:tcBorders>
            <w:shd w:val="clear" w:color="auto" w:fill="auto"/>
            <w:vAlign w:val="center"/>
          </w:tcPr>
          <w:p w14:paraId="2E8A0957"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r>
              <w:rPr>
                <w:rFonts w:ascii="Times New Roman" w:eastAsia="DengXian" w:hAnsi="Times New Roman" w:cs="Times New Roman"/>
                <w:kern w:val="0"/>
                <w:sz w:val="24"/>
                <w:szCs w:val="24"/>
              </w:rPr>
              <w:t>4</w:t>
            </w:r>
          </w:p>
        </w:tc>
        <w:tc>
          <w:tcPr>
            <w:tcW w:w="1038" w:type="pct"/>
            <w:tcBorders>
              <w:top w:val="nil"/>
              <w:bottom w:val="nil"/>
            </w:tcBorders>
            <w:shd w:val="clear" w:color="auto" w:fill="auto"/>
            <w:vAlign w:val="center"/>
          </w:tcPr>
          <w:p w14:paraId="00952C7F"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Zhu et al., 2020</w:t>
            </w:r>
          </w:p>
        </w:tc>
        <w:tc>
          <w:tcPr>
            <w:tcW w:w="1050" w:type="pct"/>
            <w:tcBorders>
              <w:top w:val="nil"/>
              <w:bottom w:val="nil"/>
            </w:tcBorders>
            <w:vAlign w:val="center"/>
          </w:tcPr>
          <w:p w14:paraId="75D8A819"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Forest</w:t>
            </w:r>
          </w:p>
        </w:tc>
        <w:tc>
          <w:tcPr>
            <w:tcW w:w="1369" w:type="pct"/>
            <w:tcBorders>
              <w:top w:val="nil"/>
              <w:bottom w:val="nil"/>
            </w:tcBorders>
            <w:vAlign w:val="center"/>
          </w:tcPr>
          <w:p w14:paraId="13B5CE7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Biochar</w:t>
            </w:r>
          </w:p>
        </w:tc>
        <w:tc>
          <w:tcPr>
            <w:tcW w:w="1396" w:type="pct"/>
            <w:tcBorders>
              <w:top w:val="nil"/>
              <w:bottom w:val="nil"/>
            </w:tcBorders>
            <w:vAlign w:val="center"/>
          </w:tcPr>
          <w:p w14:paraId="40BF0C64"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NO</w:t>
            </w:r>
            <w:r>
              <w:rPr>
                <w:rFonts w:ascii="Times New Roman" w:eastAsia="DengXian" w:hAnsi="Times New Roman" w:cs="Times New Roman"/>
                <w:color w:val="000000" w:themeColor="text1"/>
                <w:kern w:val="0"/>
                <w:sz w:val="24"/>
                <w:szCs w:val="24"/>
                <w:vertAlign w:val="subscript"/>
              </w:rPr>
              <w:t>3</w:t>
            </w:r>
          </w:p>
        </w:tc>
      </w:tr>
      <w:tr w:rsidR="00A002A8" w14:paraId="7224B8A7" w14:textId="77777777" w:rsidTr="00E80C42">
        <w:trPr>
          <w:trHeight w:val="151"/>
          <w:jc w:val="center"/>
        </w:trPr>
        <w:tc>
          <w:tcPr>
            <w:tcW w:w="148" w:type="pct"/>
            <w:tcBorders>
              <w:top w:val="nil"/>
              <w:bottom w:val="nil"/>
            </w:tcBorders>
            <w:shd w:val="clear" w:color="auto" w:fill="auto"/>
            <w:vAlign w:val="center"/>
          </w:tcPr>
          <w:p w14:paraId="6AD6588B"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r>
              <w:rPr>
                <w:rFonts w:ascii="Times New Roman" w:eastAsia="DengXian" w:hAnsi="Times New Roman" w:cs="Times New Roman"/>
                <w:kern w:val="0"/>
                <w:sz w:val="24"/>
                <w:szCs w:val="24"/>
              </w:rPr>
              <w:t>5</w:t>
            </w:r>
          </w:p>
        </w:tc>
        <w:tc>
          <w:tcPr>
            <w:tcW w:w="1038" w:type="pct"/>
            <w:tcBorders>
              <w:top w:val="nil"/>
              <w:bottom w:val="nil"/>
            </w:tcBorders>
            <w:shd w:val="clear" w:color="auto" w:fill="auto"/>
            <w:vAlign w:val="center"/>
          </w:tcPr>
          <w:p w14:paraId="3C0FB339"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Zhu et al., 2022</w:t>
            </w:r>
          </w:p>
        </w:tc>
        <w:tc>
          <w:tcPr>
            <w:tcW w:w="1050" w:type="pct"/>
            <w:tcBorders>
              <w:top w:val="nil"/>
              <w:bottom w:val="nil"/>
            </w:tcBorders>
            <w:vAlign w:val="center"/>
          </w:tcPr>
          <w:p w14:paraId="415B6CBF"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nil"/>
            </w:tcBorders>
            <w:vAlign w:val="center"/>
          </w:tcPr>
          <w:p w14:paraId="6B67A976"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Glucose</w:t>
            </w:r>
          </w:p>
        </w:tc>
        <w:tc>
          <w:tcPr>
            <w:tcW w:w="1396" w:type="pct"/>
            <w:tcBorders>
              <w:top w:val="nil"/>
              <w:bottom w:val="nil"/>
            </w:tcBorders>
            <w:vAlign w:val="center"/>
          </w:tcPr>
          <w:p w14:paraId="02DCF80D"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CL</w:t>
            </w:r>
          </w:p>
        </w:tc>
      </w:tr>
      <w:tr w:rsidR="00A002A8" w14:paraId="05F87D53" w14:textId="77777777" w:rsidTr="00E80C42">
        <w:trPr>
          <w:trHeight w:val="150"/>
          <w:jc w:val="center"/>
        </w:trPr>
        <w:tc>
          <w:tcPr>
            <w:tcW w:w="148" w:type="pct"/>
            <w:tcBorders>
              <w:top w:val="nil"/>
              <w:bottom w:val="single" w:sz="4" w:space="0" w:color="auto"/>
            </w:tcBorders>
            <w:shd w:val="clear" w:color="auto" w:fill="auto"/>
            <w:vAlign w:val="center"/>
          </w:tcPr>
          <w:p w14:paraId="05CCC5C7" w14:textId="77777777" w:rsidR="00A002A8" w:rsidRDefault="00A002A8" w:rsidP="00E80C42">
            <w:pPr>
              <w:widowControl/>
              <w:adjustRightInd w:val="0"/>
              <w:snapToGrid w:val="0"/>
              <w:spacing w:line="360" w:lineRule="auto"/>
              <w:jc w:val="center"/>
              <w:rPr>
                <w:rFonts w:ascii="Times New Roman" w:eastAsia="DengXian" w:hAnsi="Times New Roman" w:cs="Times New Roman"/>
                <w:kern w:val="0"/>
                <w:sz w:val="24"/>
                <w:szCs w:val="24"/>
              </w:rPr>
            </w:pPr>
            <w:r>
              <w:rPr>
                <w:rFonts w:ascii="Times New Roman" w:eastAsia="DengXian" w:hAnsi="Times New Roman" w:cs="Times New Roman" w:hint="eastAsia"/>
                <w:kern w:val="0"/>
                <w:sz w:val="24"/>
                <w:szCs w:val="24"/>
              </w:rPr>
              <w:t>5</w:t>
            </w:r>
            <w:r>
              <w:rPr>
                <w:rFonts w:ascii="Times New Roman" w:eastAsia="DengXian" w:hAnsi="Times New Roman" w:cs="Times New Roman"/>
                <w:kern w:val="0"/>
                <w:sz w:val="24"/>
                <w:szCs w:val="24"/>
              </w:rPr>
              <w:t>6</w:t>
            </w:r>
          </w:p>
        </w:tc>
        <w:tc>
          <w:tcPr>
            <w:tcW w:w="1038" w:type="pct"/>
            <w:tcBorders>
              <w:top w:val="nil"/>
              <w:bottom w:val="single" w:sz="4" w:space="0" w:color="auto"/>
            </w:tcBorders>
            <w:shd w:val="clear" w:color="auto" w:fill="auto"/>
            <w:vAlign w:val="center"/>
          </w:tcPr>
          <w:p w14:paraId="1BCC0517" w14:textId="77777777" w:rsidR="00A002A8" w:rsidRDefault="00A002A8" w:rsidP="00E80C42">
            <w:pPr>
              <w:widowControl/>
              <w:adjustRightInd w:val="0"/>
              <w:snapToGrid w:val="0"/>
              <w:spacing w:line="360" w:lineRule="auto"/>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Zhu et al., 2018</w:t>
            </w:r>
          </w:p>
        </w:tc>
        <w:tc>
          <w:tcPr>
            <w:tcW w:w="1050" w:type="pct"/>
            <w:tcBorders>
              <w:top w:val="nil"/>
              <w:bottom w:val="single" w:sz="4" w:space="0" w:color="auto"/>
            </w:tcBorders>
            <w:vAlign w:val="center"/>
          </w:tcPr>
          <w:p w14:paraId="7CEBF3C1"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Cropland</w:t>
            </w:r>
          </w:p>
        </w:tc>
        <w:tc>
          <w:tcPr>
            <w:tcW w:w="1369" w:type="pct"/>
            <w:tcBorders>
              <w:top w:val="nil"/>
              <w:bottom w:val="single" w:sz="4" w:space="0" w:color="auto"/>
            </w:tcBorders>
            <w:vAlign w:val="center"/>
          </w:tcPr>
          <w:p w14:paraId="02F3405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hint="eastAsia"/>
                <w:color w:val="000000" w:themeColor="text1"/>
                <w:kern w:val="0"/>
                <w:sz w:val="24"/>
                <w:szCs w:val="24"/>
              </w:rPr>
              <w:t>L</w:t>
            </w:r>
            <w:r>
              <w:rPr>
                <w:rFonts w:ascii="Times New Roman" w:eastAsia="DengXian" w:hAnsi="Times New Roman" w:cs="Times New Roman"/>
                <w:color w:val="000000" w:themeColor="text1"/>
                <w:kern w:val="0"/>
                <w:sz w:val="24"/>
                <w:szCs w:val="24"/>
              </w:rPr>
              <w:t>itter</w:t>
            </w:r>
          </w:p>
        </w:tc>
        <w:tc>
          <w:tcPr>
            <w:tcW w:w="1396" w:type="pct"/>
            <w:tcBorders>
              <w:top w:val="nil"/>
              <w:bottom w:val="single" w:sz="4" w:space="0" w:color="auto"/>
            </w:tcBorders>
            <w:vAlign w:val="center"/>
          </w:tcPr>
          <w:p w14:paraId="48F8A5AB" w14:textId="77777777" w:rsidR="00A002A8" w:rsidRDefault="00A002A8" w:rsidP="00E80C42">
            <w:pPr>
              <w:widowControl/>
              <w:adjustRightInd w:val="0"/>
              <w:snapToGrid w:val="0"/>
              <w:spacing w:line="360" w:lineRule="auto"/>
              <w:jc w:val="center"/>
              <w:rPr>
                <w:rFonts w:ascii="Times New Roman" w:eastAsia="DengXian" w:hAnsi="Times New Roman" w:cs="Times New Roman"/>
                <w:color w:val="000000" w:themeColor="text1"/>
                <w:kern w:val="0"/>
                <w:sz w:val="24"/>
                <w:szCs w:val="24"/>
              </w:rPr>
            </w:pPr>
            <w:r>
              <w:rPr>
                <w:rFonts w:ascii="Times New Roman" w:eastAsia="DengXian" w:hAnsi="Times New Roman" w:cs="Times New Roman"/>
                <w:color w:val="000000" w:themeColor="text1"/>
                <w:kern w:val="0"/>
                <w:sz w:val="24"/>
                <w:szCs w:val="24"/>
              </w:rPr>
              <w:t>NH</w:t>
            </w:r>
            <w:r>
              <w:rPr>
                <w:rFonts w:ascii="Times New Roman" w:eastAsia="DengXian" w:hAnsi="Times New Roman" w:cs="Times New Roman"/>
                <w:color w:val="000000" w:themeColor="text1"/>
                <w:kern w:val="0"/>
                <w:sz w:val="24"/>
                <w:szCs w:val="24"/>
                <w:vertAlign w:val="subscript"/>
              </w:rPr>
              <w:t>4</w:t>
            </w:r>
            <w:r>
              <w:rPr>
                <w:rFonts w:ascii="Times New Roman" w:eastAsia="DengXian" w:hAnsi="Times New Roman" w:cs="Times New Roman"/>
                <w:color w:val="000000" w:themeColor="text1"/>
                <w:kern w:val="0"/>
                <w:sz w:val="24"/>
                <w:szCs w:val="24"/>
              </w:rPr>
              <w:t>CL and KNO</w:t>
            </w:r>
            <w:r>
              <w:rPr>
                <w:rFonts w:ascii="Times New Roman" w:eastAsia="DengXian" w:hAnsi="Times New Roman" w:cs="Times New Roman"/>
                <w:color w:val="000000" w:themeColor="text1"/>
                <w:kern w:val="0"/>
                <w:sz w:val="24"/>
                <w:szCs w:val="24"/>
                <w:vertAlign w:val="subscript"/>
              </w:rPr>
              <w:t>3</w:t>
            </w:r>
          </w:p>
        </w:tc>
      </w:tr>
    </w:tbl>
    <w:p w14:paraId="28EC885C" w14:textId="77777777" w:rsidR="00A002A8" w:rsidRDefault="00A002A8" w:rsidP="00A002A8">
      <w:pPr>
        <w:rPr>
          <w:rFonts w:ascii="Times New Roman" w:hAnsi="Times New Roman" w:cs="Times New Roman"/>
          <w:b/>
          <w:bCs/>
          <w:sz w:val="24"/>
          <w:szCs w:val="24"/>
        </w:rPr>
        <w:sectPr w:rsidR="00A002A8">
          <w:pgSz w:w="16838" w:h="11906" w:orient="landscape"/>
          <w:pgMar w:top="1800" w:right="1440" w:bottom="1800" w:left="1440" w:header="851" w:footer="992" w:gutter="0"/>
          <w:cols w:space="425"/>
          <w:docGrid w:type="lines" w:linePitch="312"/>
        </w:sectPr>
      </w:pPr>
    </w:p>
    <w:p w14:paraId="1537F589" w14:textId="77777777" w:rsidR="00A002A8" w:rsidRDefault="00A002A8" w:rsidP="00A002A8">
      <w:pPr>
        <w:spacing w:line="360" w:lineRule="auto"/>
        <w:contextualSpacing/>
        <w:rPr>
          <w:rFonts w:ascii="Times New Roman" w:hAnsi="Times New Roman" w:cs="Times New Roman"/>
          <w:color w:val="000000"/>
          <w:sz w:val="24"/>
          <w:szCs w:val="24"/>
        </w:rPr>
      </w:pPr>
      <w:r>
        <w:rPr>
          <w:rFonts w:ascii="Times New Roman" w:hAnsi="Times New Roman" w:cs="Times New Roman"/>
          <w:b/>
          <w:bCs/>
          <w:color w:val="000000"/>
          <w:sz w:val="24"/>
          <w:szCs w:val="24"/>
        </w:rPr>
        <w:lastRenderedPageBreak/>
        <w:t xml:space="preserve">Table S2 </w:t>
      </w:r>
      <w:r>
        <w:rPr>
          <w:rFonts w:ascii="Times New Roman" w:hAnsi="Times New Roman" w:cs="Times New Roman"/>
          <w:color w:val="000000"/>
          <w:sz w:val="24"/>
          <w:szCs w:val="24"/>
        </w:rPr>
        <w:t>The</w:t>
      </w:r>
      <w:r>
        <w:rPr>
          <w:rFonts w:ascii="Times New Roman" w:eastAsia="DengXian" w:hAnsi="Times New Roman" w:cs="Times New Roman" w:hint="eastAsia"/>
          <w:sz w:val="24"/>
          <w:szCs w:val="24"/>
        </w:rPr>
        <w:t xml:space="preserve"> p</w:t>
      </w:r>
      <w:r>
        <w:rPr>
          <w:rFonts w:ascii="Times New Roman" w:eastAsia="DengXian" w:hAnsi="Times New Roman" w:cs="Times New Roman"/>
          <w:sz w:val="24"/>
          <w:szCs w:val="24"/>
        </w:rPr>
        <w:t>lant</w:t>
      </w:r>
      <w:r w:rsidRPr="0045405A">
        <w:rPr>
          <w:rFonts w:ascii="Times New Roman" w:eastAsia="DengXian" w:hAnsi="Times New Roman" w:cs="Times New Roman"/>
          <w:sz w:val="24"/>
          <w:szCs w:val="24"/>
        </w:rPr>
        <w:t>-derived</w:t>
      </w:r>
      <w:r>
        <w:rPr>
          <w:rFonts w:ascii="Times New Roman" w:eastAsia="DengXian" w:hAnsi="Times New Roman" w:cs="Times New Roman"/>
          <w:sz w:val="24"/>
          <w:szCs w:val="24"/>
        </w:rPr>
        <w:t xml:space="preserve"> carbon (C)</w:t>
      </w:r>
      <w:r w:rsidRPr="00046281">
        <w:t xml:space="preserve"> </w:t>
      </w:r>
      <w:r w:rsidRPr="00046281">
        <w:rPr>
          <w:rFonts w:ascii="Times New Roman" w:eastAsia="DengXian" w:hAnsi="Times New Roman" w:cs="Times New Roman"/>
          <w:sz w:val="24"/>
          <w:szCs w:val="24"/>
        </w:rPr>
        <w:t>decomposition</w:t>
      </w:r>
      <w:r>
        <w:rPr>
          <w:rFonts w:ascii="Times New Roman" w:eastAsia="DengXian" w:hAnsi="Times New Roman" w:cs="Times New Roman"/>
          <w:sz w:val="24"/>
          <w:szCs w:val="24"/>
        </w:rPr>
        <w:t xml:space="preserve">, </w:t>
      </w:r>
      <w:r>
        <w:rPr>
          <w:rFonts w:ascii="Times New Roman" w:eastAsia="DengXian" w:hAnsi="Times New Roman" w:cs="Times New Roman" w:hint="eastAsia"/>
          <w:sz w:val="24"/>
          <w:szCs w:val="24"/>
        </w:rPr>
        <w:t>soil</w:t>
      </w:r>
      <w:r>
        <w:rPr>
          <w:rFonts w:ascii="Times New Roman" w:eastAsia="DengXian" w:hAnsi="Times New Roman" w:cs="Times New Roman"/>
          <w:sz w:val="24"/>
          <w:szCs w:val="24"/>
        </w:rPr>
        <w:t xml:space="preserve"> priming effect </w:t>
      </w:r>
      <w:r>
        <w:rPr>
          <w:rFonts w:ascii="Times New Roman" w:eastAsia="DengXian" w:hAnsi="Times New Roman" w:cs="Times New Roman" w:hint="eastAsia"/>
          <w:sz w:val="24"/>
          <w:szCs w:val="24"/>
        </w:rPr>
        <w:t>and</w:t>
      </w:r>
      <w:r>
        <w:rPr>
          <w:rFonts w:ascii="Times New Roman" w:eastAsia="DengXian" w:hAnsi="Times New Roman" w:cs="Times New Roman"/>
          <w:sz w:val="24"/>
          <w:szCs w:val="24"/>
        </w:rPr>
        <w:t xml:space="preserve"> </w:t>
      </w:r>
      <w:r>
        <w:rPr>
          <w:rFonts w:ascii="Times New Roman" w:eastAsia="DengXian" w:hAnsi="Times New Roman" w:cs="Times New Roman" w:hint="eastAsia"/>
          <w:sz w:val="24"/>
          <w:szCs w:val="24"/>
        </w:rPr>
        <w:t>n</w:t>
      </w:r>
      <w:r>
        <w:rPr>
          <w:rFonts w:ascii="Times New Roman" w:eastAsia="DengXian" w:hAnsi="Times New Roman" w:cs="Times New Roman"/>
          <w:sz w:val="24"/>
          <w:szCs w:val="24"/>
        </w:rPr>
        <w:t xml:space="preserve">et C sequestration </w:t>
      </w:r>
      <w:r>
        <w:rPr>
          <w:rFonts w:ascii="Times New Roman" w:hAnsi="Times New Roman" w:cs="Times New Roman"/>
          <w:color w:val="000000"/>
          <w:sz w:val="24"/>
          <w:szCs w:val="24"/>
        </w:rPr>
        <w:t xml:space="preserve">sample sizes (number of observations) and results of testing publication bias and random-effect models for each response variable. </w:t>
      </w:r>
    </w:p>
    <w:tbl>
      <w:tblPr>
        <w:tblpPr w:leftFromText="180" w:rightFromText="180" w:vertAnchor="text" w:horzAnchor="margin" w:tblpXSpec="center" w:tblpY="38"/>
        <w:tblW w:w="10632" w:type="dxa"/>
        <w:tblLook w:val="04A0" w:firstRow="1" w:lastRow="0" w:firstColumn="1" w:lastColumn="0" w:noHBand="0" w:noVBand="1"/>
      </w:tblPr>
      <w:tblGrid>
        <w:gridCol w:w="2410"/>
        <w:gridCol w:w="867"/>
        <w:gridCol w:w="1844"/>
        <w:gridCol w:w="2723"/>
        <w:gridCol w:w="2788"/>
      </w:tblGrid>
      <w:tr w:rsidR="00A002A8" w14:paraId="7DD91030" w14:textId="77777777" w:rsidTr="00E80C42">
        <w:trPr>
          <w:trHeight w:val="865"/>
        </w:trPr>
        <w:tc>
          <w:tcPr>
            <w:tcW w:w="2410" w:type="dxa"/>
            <w:tcBorders>
              <w:top w:val="single" w:sz="4" w:space="0" w:color="auto"/>
              <w:left w:val="nil"/>
              <w:bottom w:val="single" w:sz="4" w:space="0" w:color="auto"/>
              <w:right w:val="nil"/>
            </w:tcBorders>
            <w:vAlign w:val="center"/>
          </w:tcPr>
          <w:p w14:paraId="1ED34085"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p>
        </w:tc>
        <w:tc>
          <w:tcPr>
            <w:tcW w:w="867" w:type="dxa"/>
            <w:tcBorders>
              <w:top w:val="single" w:sz="4" w:space="0" w:color="auto"/>
              <w:left w:val="nil"/>
              <w:bottom w:val="single" w:sz="4" w:space="0" w:color="auto"/>
              <w:right w:val="nil"/>
            </w:tcBorders>
            <w:shd w:val="clear" w:color="auto" w:fill="auto"/>
            <w:noWrap/>
            <w:vAlign w:val="center"/>
          </w:tcPr>
          <w:p w14:paraId="295EE730"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n</w:t>
            </w:r>
          </w:p>
        </w:tc>
        <w:tc>
          <w:tcPr>
            <w:tcW w:w="0" w:type="auto"/>
            <w:tcBorders>
              <w:top w:val="single" w:sz="4" w:space="0" w:color="auto"/>
              <w:left w:val="nil"/>
              <w:bottom w:val="single" w:sz="4" w:space="0" w:color="auto"/>
              <w:right w:val="nil"/>
            </w:tcBorders>
            <w:shd w:val="clear" w:color="auto" w:fill="auto"/>
            <w:vAlign w:val="center"/>
          </w:tcPr>
          <w:p w14:paraId="38D7F11B"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Fail-safe number</w:t>
            </w:r>
          </w:p>
        </w:tc>
        <w:tc>
          <w:tcPr>
            <w:tcW w:w="0" w:type="auto"/>
            <w:tcBorders>
              <w:top w:val="single" w:sz="4" w:space="0" w:color="auto"/>
              <w:left w:val="nil"/>
              <w:bottom w:val="single" w:sz="4" w:space="0" w:color="auto"/>
              <w:right w:val="nil"/>
            </w:tcBorders>
            <w:shd w:val="clear" w:color="auto" w:fill="auto"/>
            <w:vAlign w:val="center"/>
          </w:tcPr>
          <w:p w14:paraId="4F497C63"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Trim and fill model</w:t>
            </w:r>
          </w:p>
          <w:p w14:paraId="5135CB2A"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Effect size and 95% CIs</w:t>
            </w:r>
          </w:p>
        </w:tc>
        <w:tc>
          <w:tcPr>
            <w:tcW w:w="2788" w:type="dxa"/>
            <w:tcBorders>
              <w:top w:val="single" w:sz="4" w:space="0" w:color="auto"/>
              <w:left w:val="nil"/>
              <w:bottom w:val="single" w:sz="4" w:space="0" w:color="auto"/>
              <w:right w:val="nil"/>
            </w:tcBorders>
            <w:shd w:val="clear" w:color="auto" w:fill="auto"/>
            <w:vAlign w:val="center"/>
          </w:tcPr>
          <w:p w14:paraId="17BFE500"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Original model</w:t>
            </w:r>
          </w:p>
          <w:p w14:paraId="37C0E334"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Effect size</w:t>
            </w:r>
            <w:r>
              <w:rPr>
                <w:rFonts w:ascii="Times New Roman" w:hAnsi="Times New Roman" w:cs="Times New Roman" w:hint="eastAsia"/>
                <w:color w:val="000000"/>
                <w:sz w:val="24"/>
                <w:szCs w:val="24"/>
              </w:rPr>
              <w:t xml:space="preserve"> </w:t>
            </w:r>
            <w:r>
              <w:rPr>
                <w:rFonts w:ascii="Times New Roman" w:hAnsi="Times New Roman" w:cs="Times New Roman"/>
                <w:color w:val="000000"/>
                <w:sz w:val="24"/>
                <w:szCs w:val="24"/>
              </w:rPr>
              <w:t>and 95% CIs</w:t>
            </w:r>
          </w:p>
        </w:tc>
      </w:tr>
      <w:tr w:rsidR="00A002A8" w14:paraId="1AC6E981" w14:textId="77777777" w:rsidTr="00E80C42">
        <w:trPr>
          <w:trHeight w:val="333"/>
        </w:trPr>
        <w:tc>
          <w:tcPr>
            <w:tcW w:w="2410" w:type="dxa"/>
            <w:tcBorders>
              <w:top w:val="single" w:sz="4" w:space="0" w:color="auto"/>
              <w:left w:val="nil"/>
              <w:right w:val="nil"/>
            </w:tcBorders>
            <w:vAlign w:val="center"/>
          </w:tcPr>
          <w:p w14:paraId="0B4EFA86" w14:textId="77777777" w:rsidR="00A002A8" w:rsidRDefault="00A002A8" w:rsidP="00E80C42">
            <w:pPr>
              <w:widowControl/>
              <w:spacing w:line="360" w:lineRule="auto"/>
              <w:contextualSpacing/>
              <w:jc w:val="center"/>
              <w:rPr>
                <w:rFonts w:ascii="Times New Roman" w:eastAsia="DengXian" w:hAnsi="Times New Roman" w:cs="Times New Roman"/>
                <w:color w:val="000000"/>
                <w:sz w:val="24"/>
                <w:szCs w:val="24"/>
              </w:rPr>
            </w:pPr>
            <w:r>
              <w:rPr>
                <w:rFonts w:ascii="Times New Roman" w:eastAsia="DengXian" w:hAnsi="Times New Roman" w:cs="Times New Roman"/>
                <w:color w:val="000000"/>
                <w:sz w:val="24"/>
                <w:szCs w:val="24"/>
              </w:rPr>
              <w:t>Plant</w:t>
            </w:r>
            <w:r>
              <w:rPr>
                <w:rFonts w:ascii="Times New Roman" w:eastAsia="DengXian" w:hAnsi="Times New Roman" w:cs="Times New Roman"/>
                <w:color w:val="000000"/>
              </w:rPr>
              <w:t>-</w:t>
            </w:r>
            <w:r w:rsidRPr="009055FB">
              <w:rPr>
                <w:rFonts w:ascii="Times New Roman" w:eastAsia="DengXian" w:hAnsi="Times New Roman" w:cs="Times New Roman"/>
                <w:color w:val="000000"/>
                <w:sz w:val="24"/>
                <w:szCs w:val="24"/>
              </w:rPr>
              <w:t xml:space="preserve">derived </w:t>
            </w:r>
            <w:r>
              <w:rPr>
                <w:rFonts w:ascii="Times New Roman" w:eastAsia="DengXian" w:hAnsi="Times New Roman" w:cs="Times New Roman"/>
                <w:color w:val="000000"/>
                <w:sz w:val="24"/>
                <w:szCs w:val="24"/>
              </w:rPr>
              <w:t xml:space="preserve">C </w:t>
            </w:r>
          </w:p>
        </w:tc>
        <w:tc>
          <w:tcPr>
            <w:tcW w:w="867" w:type="dxa"/>
            <w:tcBorders>
              <w:top w:val="single" w:sz="4" w:space="0" w:color="auto"/>
              <w:left w:val="nil"/>
              <w:right w:val="nil"/>
            </w:tcBorders>
            <w:shd w:val="clear" w:color="auto" w:fill="auto"/>
            <w:noWrap/>
            <w:vAlign w:val="center"/>
          </w:tcPr>
          <w:p w14:paraId="6FEDAE89"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735</w:t>
            </w:r>
          </w:p>
        </w:tc>
        <w:tc>
          <w:tcPr>
            <w:tcW w:w="0" w:type="auto"/>
            <w:tcBorders>
              <w:top w:val="single" w:sz="4" w:space="0" w:color="auto"/>
              <w:left w:val="nil"/>
              <w:right w:val="nil"/>
            </w:tcBorders>
            <w:shd w:val="clear" w:color="auto" w:fill="auto"/>
            <w:noWrap/>
            <w:vAlign w:val="center"/>
          </w:tcPr>
          <w:p w14:paraId="0C4D9F08"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3</w:t>
            </w:r>
            <w:r>
              <w:rPr>
                <w:rFonts w:ascii="Times New Roman" w:hAnsi="Times New Roman" w:cs="Times New Roman"/>
                <w:color w:val="000000"/>
                <w:sz w:val="24"/>
                <w:szCs w:val="24"/>
              </w:rPr>
              <w:t>2500</w:t>
            </w:r>
          </w:p>
        </w:tc>
        <w:tc>
          <w:tcPr>
            <w:tcW w:w="0" w:type="auto"/>
            <w:tcBorders>
              <w:top w:val="single" w:sz="4" w:space="0" w:color="auto"/>
              <w:left w:val="nil"/>
              <w:right w:val="nil"/>
            </w:tcBorders>
            <w:shd w:val="clear" w:color="auto" w:fill="auto"/>
            <w:noWrap/>
            <w:vAlign w:val="center"/>
          </w:tcPr>
          <w:p w14:paraId="18DAA0B1"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0.3522 (0.2466/0.4577</w:t>
            </w:r>
            <w:r>
              <w:rPr>
                <w:rFonts w:ascii="Times New Roman" w:hAnsi="Times New Roman" w:cs="Times New Roman" w:hint="eastAsia"/>
                <w:color w:val="000000"/>
                <w:sz w:val="24"/>
                <w:szCs w:val="24"/>
              </w:rPr>
              <w:t>)</w:t>
            </w:r>
          </w:p>
        </w:tc>
        <w:tc>
          <w:tcPr>
            <w:tcW w:w="2788" w:type="dxa"/>
            <w:tcBorders>
              <w:top w:val="single" w:sz="4" w:space="0" w:color="auto"/>
              <w:left w:val="nil"/>
              <w:right w:val="nil"/>
            </w:tcBorders>
            <w:shd w:val="clear" w:color="auto" w:fill="auto"/>
            <w:noWrap/>
            <w:vAlign w:val="center"/>
          </w:tcPr>
          <w:p w14:paraId="16537547"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-0.0072 (-0.1402/0.1257)</w:t>
            </w:r>
          </w:p>
        </w:tc>
      </w:tr>
      <w:tr w:rsidR="00A002A8" w14:paraId="2200AE4B" w14:textId="77777777" w:rsidTr="00E80C42">
        <w:trPr>
          <w:trHeight w:val="333"/>
        </w:trPr>
        <w:tc>
          <w:tcPr>
            <w:tcW w:w="2410" w:type="dxa"/>
            <w:tcBorders>
              <w:left w:val="nil"/>
              <w:right w:val="nil"/>
            </w:tcBorders>
            <w:vAlign w:val="center"/>
          </w:tcPr>
          <w:p w14:paraId="5BF8C2FE"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Soil priming effect</w:t>
            </w:r>
          </w:p>
        </w:tc>
        <w:tc>
          <w:tcPr>
            <w:tcW w:w="867" w:type="dxa"/>
            <w:tcBorders>
              <w:left w:val="nil"/>
              <w:right w:val="nil"/>
            </w:tcBorders>
            <w:shd w:val="clear" w:color="auto" w:fill="auto"/>
            <w:noWrap/>
            <w:vAlign w:val="center"/>
          </w:tcPr>
          <w:p w14:paraId="715D6EE6"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7</w:t>
            </w:r>
            <w:r>
              <w:rPr>
                <w:rFonts w:ascii="Times New Roman" w:hAnsi="Times New Roman" w:cs="Times New Roman"/>
                <w:color w:val="000000"/>
                <w:sz w:val="24"/>
                <w:szCs w:val="24"/>
              </w:rPr>
              <w:t>35</w:t>
            </w:r>
          </w:p>
        </w:tc>
        <w:tc>
          <w:tcPr>
            <w:tcW w:w="0" w:type="auto"/>
            <w:tcBorders>
              <w:left w:val="nil"/>
              <w:right w:val="nil"/>
            </w:tcBorders>
            <w:shd w:val="clear" w:color="auto" w:fill="auto"/>
            <w:noWrap/>
            <w:vAlign w:val="center"/>
          </w:tcPr>
          <w:p w14:paraId="28746B96"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2</w:t>
            </w:r>
            <w:r>
              <w:rPr>
                <w:rFonts w:ascii="Times New Roman" w:hAnsi="Times New Roman" w:cs="Times New Roman"/>
                <w:color w:val="000000"/>
                <w:sz w:val="24"/>
                <w:szCs w:val="24"/>
              </w:rPr>
              <w:t>8244</w:t>
            </w:r>
          </w:p>
        </w:tc>
        <w:tc>
          <w:tcPr>
            <w:tcW w:w="0" w:type="auto"/>
            <w:tcBorders>
              <w:left w:val="nil"/>
              <w:right w:val="nil"/>
            </w:tcBorders>
            <w:shd w:val="clear" w:color="auto" w:fill="auto"/>
            <w:noWrap/>
            <w:vAlign w:val="center"/>
          </w:tcPr>
          <w:p w14:paraId="1550210D"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w:t>
            </w:r>
            <w:r>
              <w:rPr>
                <w:rFonts w:ascii="Times New Roman" w:hAnsi="Times New Roman" w:cs="Times New Roman"/>
                <w:color w:val="000000"/>
                <w:sz w:val="24"/>
                <w:szCs w:val="24"/>
              </w:rPr>
              <w:t>0.7859 (-1.1939</w:t>
            </w:r>
            <w:r>
              <w:rPr>
                <w:rFonts w:ascii="Times New Roman" w:hAnsi="Times New Roman" w:cs="Times New Roman" w:hint="eastAsia"/>
                <w:color w:val="000000"/>
                <w:sz w:val="24"/>
                <w:szCs w:val="24"/>
              </w:rPr>
              <w:t>/</w:t>
            </w:r>
            <w:r>
              <w:rPr>
                <w:rFonts w:ascii="Times New Roman" w:hAnsi="Times New Roman" w:cs="Times New Roman"/>
                <w:color w:val="000000"/>
                <w:sz w:val="24"/>
                <w:szCs w:val="24"/>
              </w:rPr>
              <w:t>-0.3779)</w:t>
            </w:r>
          </w:p>
        </w:tc>
        <w:tc>
          <w:tcPr>
            <w:tcW w:w="2788" w:type="dxa"/>
            <w:tcBorders>
              <w:left w:val="nil"/>
              <w:right w:val="nil"/>
            </w:tcBorders>
            <w:shd w:val="clear" w:color="auto" w:fill="auto"/>
            <w:noWrap/>
            <w:vAlign w:val="center"/>
          </w:tcPr>
          <w:p w14:paraId="3E10B51B"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w:t>
            </w:r>
            <w:r>
              <w:rPr>
                <w:rFonts w:ascii="Times New Roman" w:hAnsi="Times New Roman" w:cs="Times New Roman"/>
                <w:color w:val="000000"/>
                <w:sz w:val="24"/>
                <w:szCs w:val="24"/>
              </w:rPr>
              <w:t>0.7859 (-1.1939</w:t>
            </w:r>
            <w:r>
              <w:rPr>
                <w:rFonts w:ascii="Times New Roman" w:hAnsi="Times New Roman" w:cs="Times New Roman" w:hint="eastAsia"/>
                <w:color w:val="000000"/>
                <w:sz w:val="24"/>
                <w:szCs w:val="24"/>
              </w:rPr>
              <w:t>/</w:t>
            </w:r>
            <w:r>
              <w:rPr>
                <w:rFonts w:ascii="Times New Roman" w:hAnsi="Times New Roman" w:cs="Times New Roman"/>
                <w:color w:val="000000"/>
                <w:sz w:val="24"/>
                <w:szCs w:val="24"/>
              </w:rPr>
              <w:t>-0.3779)</w:t>
            </w:r>
          </w:p>
        </w:tc>
      </w:tr>
      <w:tr w:rsidR="00A002A8" w14:paraId="6BCF9E15" w14:textId="77777777" w:rsidTr="00E80C42">
        <w:trPr>
          <w:trHeight w:val="333"/>
        </w:trPr>
        <w:tc>
          <w:tcPr>
            <w:tcW w:w="2410" w:type="dxa"/>
            <w:tcBorders>
              <w:left w:val="nil"/>
              <w:bottom w:val="single" w:sz="4" w:space="0" w:color="auto"/>
              <w:right w:val="nil"/>
            </w:tcBorders>
            <w:vAlign w:val="center"/>
          </w:tcPr>
          <w:p w14:paraId="0F2B32CA"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eastAsia="DengXian" w:hAnsi="Times New Roman" w:cs="Times New Roman"/>
                <w:color w:val="000000"/>
                <w:sz w:val="24"/>
                <w:szCs w:val="24"/>
              </w:rPr>
              <w:t>N</w:t>
            </w:r>
            <w:r>
              <w:rPr>
                <w:rFonts w:ascii="Times New Roman" w:eastAsia="DengXian" w:hAnsi="Times New Roman" w:cs="Times New Roman" w:hint="eastAsia"/>
                <w:color w:val="000000"/>
                <w:sz w:val="24"/>
                <w:szCs w:val="24"/>
              </w:rPr>
              <w:t>e</w:t>
            </w:r>
            <w:r>
              <w:rPr>
                <w:rFonts w:ascii="Times New Roman" w:eastAsia="DengXian" w:hAnsi="Times New Roman" w:cs="Times New Roman"/>
                <w:color w:val="000000"/>
                <w:sz w:val="24"/>
                <w:szCs w:val="24"/>
              </w:rPr>
              <w:t>t C sequestration</w:t>
            </w:r>
          </w:p>
        </w:tc>
        <w:tc>
          <w:tcPr>
            <w:tcW w:w="867" w:type="dxa"/>
            <w:tcBorders>
              <w:left w:val="nil"/>
              <w:bottom w:val="single" w:sz="4" w:space="0" w:color="auto"/>
              <w:right w:val="nil"/>
            </w:tcBorders>
            <w:shd w:val="clear" w:color="auto" w:fill="auto"/>
            <w:noWrap/>
            <w:vAlign w:val="center"/>
          </w:tcPr>
          <w:p w14:paraId="07482410"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7</w:t>
            </w:r>
            <w:r>
              <w:rPr>
                <w:rFonts w:ascii="Times New Roman" w:hAnsi="Times New Roman" w:cs="Times New Roman"/>
                <w:color w:val="000000"/>
                <w:sz w:val="24"/>
                <w:szCs w:val="24"/>
              </w:rPr>
              <w:t>35</w:t>
            </w:r>
          </w:p>
        </w:tc>
        <w:tc>
          <w:tcPr>
            <w:tcW w:w="0" w:type="auto"/>
            <w:tcBorders>
              <w:left w:val="nil"/>
              <w:bottom w:val="single" w:sz="4" w:space="0" w:color="auto"/>
              <w:right w:val="nil"/>
            </w:tcBorders>
            <w:shd w:val="clear" w:color="auto" w:fill="auto"/>
            <w:noWrap/>
            <w:vAlign w:val="center"/>
          </w:tcPr>
          <w:p w14:paraId="759C2186"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1</w:t>
            </w:r>
            <w:r>
              <w:rPr>
                <w:rFonts w:ascii="Times New Roman" w:hAnsi="Times New Roman" w:cs="Times New Roman"/>
                <w:color w:val="000000"/>
                <w:sz w:val="24"/>
                <w:szCs w:val="24"/>
              </w:rPr>
              <w:t>0794</w:t>
            </w:r>
          </w:p>
        </w:tc>
        <w:tc>
          <w:tcPr>
            <w:tcW w:w="0" w:type="auto"/>
            <w:tcBorders>
              <w:left w:val="nil"/>
              <w:bottom w:val="single" w:sz="4" w:space="0" w:color="auto"/>
              <w:right w:val="nil"/>
            </w:tcBorders>
            <w:shd w:val="clear" w:color="auto" w:fill="auto"/>
            <w:noWrap/>
            <w:vAlign w:val="center"/>
          </w:tcPr>
          <w:p w14:paraId="01BEF5DD"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-0.1430 (-0.2279/-0.0580)</w:t>
            </w:r>
          </w:p>
        </w:tc>
        <w:tc>
          <w:tcPr>
            <w:tcW w:w="2788" w:type="dxa"/>
            <w:tcBorders>
              <w:left w:val="nil"/>
              <w:bottom w:val="single" w:sz="4" w:space="0" w:color="auto"/>
              <w:right w:val="nil"/>
            </w:tcBorders>
            <w:shd w:val="clear" w:color="auto" w:fill="auto"/>
            <w:noWrap/>
            <w:vAlign w:val="center"/>
          </w:tcPr>
          <w:p w14:paraId="15EACD38" w14:textId="77777777" w:rsidR="00A002A8" w:rsidRDefault="00A002A8" w:rsidP="00E80C42">
            <w:pPr>
              <w:widowControl/>
              <w:spacing w:line="360"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-0.1430 (-0.2279/-0.0580)</w:t>
            </w:r>
          </w:p>
        </w:tc>
      </w:tr>
    </w:tbl>
    <w:p w14:paraId="16F07A13" w14:textId="77777777" w:rsidR="00A002A8" w:rsidRDefault="00A002A8" w:rsidP="00A002A8">
      <w:pPr>
        <w:pStyle w:val="ListParagraph"/>
        <w:ind w:left="360" w:firstLineChars="0" w:firstLine="0"/>
        <w:rPr>
          <w:rFonts w:ascii="Times New Roman" w:hAnsi="Times New Roman" w:cs="Times New Roman"/>
          <w:b/>
          <w:bCs/>
          <w:sz w:val="24"/>
          <w:szCs w:val="24"/>
        </w:rPr>
        <w:sectPr w:rsidR="00A002A8">
          <w:pgSz w:w="11906" w:h="16838"/>
          <w:pgMar w:top="1440" w:right="1800" w:bottom="1440" w:left="1800" w:header="851" w:footer="992" w:gutter="0"/>
          <w:cols w:space="425"/>
          <w:docGrid w:type="lines" w:linePitch="312"/>
        </w:sectPr>
      </w:pPr>
    </w:p>
    <w:p w14:paraId="2287FADA" w14:textId="77777777" w:rsidR="00A002A8" w:rsidRDefault="00A002A8" w:rsidP="00A002A8">
      <w:pPr>
        <w:widowControl/>
        <w:adjustRightInd w:val="0"/>
        <w:snapToGrid w:val="0"/>
        <w:jc w:val="left"/>
        <w:rPr>
          <w:rFonts w:ascii="Times New Roman" w:hAnsi="Times New Roman" w:cs="Times New Roman"/>
          <w:b/>
          <w:color w:val="4472C4" w:themeColor="accent1"/>
          <w:sz w:val="24"/>
          <w:szCs w:val="24"/>
        </w:rPr>
      </w:pPr>
      <w:r>
        <w:rPr>
          <w:rFonts w:ascii="Times New Roman" w:hAnsi="Times New Roman" w:cs="Times New Roman"/>
          <w:b/>
          <w:bCs/>
          <w:sz w:val="24"/>
          <w:szCs w:val="24"/>
        </w:rPr>
        <w:lastRenderedPageBreak/>
        <w:t>Data S1</w:t>
      </w:r>
      <w:r>
        <w:rPr>
          <w:rFonts w:ascii="Times New Roman" w:hAnsi="Times New Roman" w:cs="Times New Roman"/>
          <w:sz w:val="24"/>
          <w:szCs w:val="24"/>
        </w:rPr>
        <w:t xml:space="preserve"> References of the dataset included in the present study. </w:t>
      </w:r>
      <w:r>
        <w:rPr>
          <w:rFonts w:ascii="Times New Roman" w:hAnsi="Times New Roman" w:cs="Times New Roman"/>
          <w:color w:val="4472C4" w:themeColor="accent1"/>
          <w:sz w:val="24"/>
          <w:szCs w:val="24"/>
        </w:rPr>
        <w:t>The studies in Chinese but with English abstract are marked with blue.</w:t>
      </w:r>
    </w:p>
    <w:p w14:paraId="55AF4FC4"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bookmarkStart w:id="0" w:name="_Hlk138253688"/>
      <w:r>
        <w:rPr>
          <w:rFonts w:ascii="Times New Roman" w:hAnsi="Times New Roman" w:cs="Times New Roman"/>
          <w:sz w:val="24"/>
          <w:szCs w:val="24"/>
        </w:rPr>
        <w:t>Auwal, M., Singh, B.P., Chen, Z., Kumar, A., Pan, S., Luo, Y., Xu, J., 2021. Nutrients addition regulates temperature sensitivity of maize straw mineralization. Journal of Soils and Sediments 21(8), 2778-2790.</w:t>
      </w:r>
    </w:p>
    <w:p w14:paraId="4193F27C"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Aye, N.S., Butterly, C.R., Sale, P.W., Tang, C., 2018. Interactive effects of initial pH and nitrogen status on soil organic carbon priming by glucose and lignocellulose. Soil Biology and Biochemistry 123, 33-44.</w:t>
      </w:r>
    </w:p>
    <w:p w14:paraId="63CA688B"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Bernal, B., McKinley, D.C., Hungate, B.A., White, P.M., Mozdzer, T.J., Megonigal, J.P., 2016. Limits to soil carbon stability; Deep, ancient soil carbon decomposition stimulated by new labile organic inputs. Soil Biology and Biochemistry 98, 85-94.</w:t>
      </w:r>
    </w:p>
    <w:p w14:paraId="6719931B"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Blagodatskaya, E., Blagodatsky, S.A., Anderson, T.H., Kuzyakov, Y., 2007. Priming effects in Chernozem induced by glucose and N in relation to microbial growth strategies. applied soil ecology 37(1-2), 95-105.</w:t>
      </w:r>
    </w:p>
    <w:p w14:paraId="5B2D6140"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Cayuela, M.L., Kuikman, P., Bakker, R., van Groenigen, J.W., 2014. Tracking C and N dynamics and stabilization in soil amended with wheat residue and its corresponding bioethanol by‐product: a </w:t>
      </w:r>
      <w:r>
        <w:rPr>
          <w:rFonts w:ascii="Times New Roman" w:hAnsi="Times New Roman" w:cs="Times New Roman"/>
          <w:sz w:val="24"/>
          <w:szCs w:val="24"/>
          <w:vertAlign w:val="superscript"/>
        </w:rPr>
        <w:t>13</w:t>
      </w:r>
      <w:r>
        <w:rPr>
          <w:rFonts w:ascii="Times New Roman" w:hAnsi="Times New Roman" w:cs="Times New Roman"/>
          <w:sz w:val="24"/>
          <w:szCs w:val="24"/>
        </w:rPr>
        <w:t>C/</w:t>
      </w:r>
      <w:r>
        <w:rPr>
          <w:rFonts w:ascii="Times New Roman" w:hAnsi="Times New Roman" w:cs="Times New Roman"/>
          <w:sz w:val="24"/>
          <w:szCs w:val="24"/>
          <w:vertAlign w:val="superscript"/>
        </w:rPr>
        <w:t>15</w:t>
      </w:r>
      <w:r>
        <w:rPr>
          <w:rFonts w:ascii="Times New Roman" w:hAnsi="Times New Roman" w:cs="Times New Roman"/>
          <w:sz w:val="24"/>
          <w:szCs w:val="24"/>
        </w:rPr>
        <w:t>N study. GCB Bioenergy 6(5), 499-508.</w:t>
      </w:r>
    </w:p>
    <w:p w14:paraId="76F8CA69"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Chen, R., Senbayram, M., Blagodatsky, S., Myachina, O., Dittert, K., Lin, X., Blagodatskaya, E., Kuzyakov, Y., 2014. Soil C and N availability determine the priming effect: microbial N mining and stoichiometric decomposition theories. Global Change Biology 20(7), 2356-2367.</w:t>
      </w:r>
    </w:p>
    <w:p w14:paraId="417A0924"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Chowdhury, S., Farrell, M., Bolan, N., 2014. Priming of soil organic carbon by malic acid addition is differentially affected by nutrient availability. Soil Biology and Biochemistry 77, 158-169.</w:t>
      </w:r>
    </w:p>
    <w:p w14:paraId="01BD929B"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Conde, E., Cardenas, M., Ponce-Mendoza, A., Luna-Guido, M., Cruz-Mondragón, C., Dendooven, L., 2005. The impacts of inorganic nitrogen application on mineralization of </w:t>
      </w:r>
      <w:r>
        <w:rPr>
          <w:rFonts w:ascii="Times New Roman" w:hAnsi="Times New Roman" w:cs="Times New Roman"/>
          <w:sz w:val="24"/>
          <w:szCs w:val="24"/>
          <w:vertAlign w:val="superscript"/>
        </w:rPr>
        <w:t>14</w:t>
      </w:r>
      <w:r>
        <w:rPr>
          <w:rFonts w:ascii="Times New Roman" w:hAnsi="Times New Roman" w:cs="Times New Roman"/>
          <w:sz w:val="24"/>
          <w:szCs w:val="24"/>
        </w:rPr>
        <w:t>C-labelled maize and glucose, and on priming effect in saline alkaline soil. Soil Biology and Biochemistry 37(4), 681-691.</w:t>
      </w:r>
    </w:p>
    <w:p w14:paraId="60AE06B2"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Di Lonardo, D., De Boer, W., Gunnewiek, P.K., Hannula, S., Van der Wal, A., 2017. Priming of soil organic matter: chemical structure of added compounds is more important than the energy content. Soil Biology and Biochemistry 108, 41-54.</w:t>
      </w:r>
    </w:p>
    <w:p w14:paraId="0F43B1F6"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Di Lonardo, D., Manrubia, M., De Boer, W., Zweers, H., Veen, G., Van der Wal, A., 2018. Relationship between home-field advantage of litter decomposition and priming of soil organic matter. Soil Biology and Biochemistry 126, 49-56.</w:t>
      </w:r>
    </w:p>
    <w:p w14:paraId="330EE5F0"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Di Lonardo, D.P., De Boer, W., Zweers, H., van der Wal, A., 2019. Effect of the amount of organic trigger compounds, nitrogen and soil microbial biomass on the magnitude of priming of soil organic matter. PLoS One 14(5), e0216730.</w:t>
      </w:r>
    </w:p>
    <w:p w14:paraId="5D97EB2C"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Dianqing, L., Shulan, Z., Xueyun, Y., 2007. Effect of supplying C and N on the mineralization and priming effect of organic matter in loessial soil. Plant Nutrition and Fertilizer Science 13(3), 423-429.</w:t>
      </w:r>
    </w:p>
    <w:p w14:paraId="2825DFA9"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Dimassi, B., Mary, B., Fontaine, S., Perveen, N., Revaillot, S., Cohan, J.-P., 2014. Effect of nutrients availability and long-term tillage on priming effect and soil C mineralization. Soil Biology and Biochemistry 78, 332-339.</w:t>
      </w:r>
    </w:p>
    <w:p w14:paraId="500226B8"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Ehtesham, E., Bengtson, P., 2017. Decoupling of soil carbon and nitrogen turnover partly explains increased net ecosystem production in response to nitrogen fertilization. Scientific Reports 7(1), 46286.</w:t>
      </w:r>
    </w:p>
    <w:p w14:paraId="7D942FE4"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Fang, Y., Nazaries, L., Singh, B.K., Singh, B.P., 2018. Microbial mechanisms of carbon priming effects revealed during the interaction of crop residue and nutrient inputs in contrasting soils. Global Change Biology 24(7), 2775-2790.</w:t>
      </w:r>
    </w:p>
    <w:p w14:paraId="38FE2FDF"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Foereid, B., de Neergaard, A., Høgh-Jensen, H., 2004. Turnover of organic matter in a Miscanthus field: effect of time in Miscanthus cultivation and inorganic nitrogen supply. Soil Biology and Biochemistry 36(7), 1075-1085.</w:t>
      </w:r>
    </w:p>
    <w:p w14:paraId="0A7F432D"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Fontaine, S., Bardoux, G., Abbadie, L., Mariotti, A., 2004. Carbon input to soil may decrease soil carbon content. Ecology </w:t>
      </w:r>
      <w:r>
        <w:rPr>
          <w:rFonts w:ascii="Times New Roman" w:hAnsi="Times New Roman" w:cs="Times New Roman" w:hint="eastAsia"/>
          <w:sz w:val="24"/>
          <w:szCs w:val="24"/>
        </w:rPr>
        <w:t>L</w:t>
      </w:r>
      <w:r>
        <w:rPr>
          <w:rFonts w:ascii="Times New Roman" w:hAnsi="Times New Roman" w:cs="Times New Roman"/>
          <w:sz w:val="24"/>
          <w:szCs w:val="24"/>
        </w:rPr>
        <w:t>etters 7(4), 314-320.</w:t>
      </w:r>
    </w:p>
    <w:p w14:paraId="4F40BB8F"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Fontaine, S., Hénault, C., Aamor, A., Bdioui, N., Bloor, J., Maire, V., Mary, B., Revaillot, S., Maron, P. A., 2011. Fungi mediate long term sequestration of carbon and nitrogen in soil through their priming effect. Soil Biology and Biochemistry 43(1), 86-96.</w:t>
      </w:r>
    </w:p>
    <w:p w14:paraId="01684F38"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Fu, X., Song, Q., Li, S., Shen, Y., Yue, S., 2022. Dynamic changes in bacterial community structure are associated with distinct priming effect patterns. Soil Biology and Biochemistry 169, 108671.</w:t>
      </w:r>
    </w:p>
    <w:p w14:paraId="19B3CAE6"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Guttières, R., Nunan, N., Raynaud, X., Lacroix, G., Barot, S., Barré, P., Girardin, C., Guenet, B., Lata, J. C., Abbadie, L., 2021. Temperature and soil management effects on carbon fluxes and priming effect intensity. Soil Biology and Biochemistry 153, 108103.</w:t>
      </w:r>
    </w:p>
    <w:p w14:paraId="217B8BD6"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Hartley, I.P., Hopkins, D.W., Sommerkorn, M., Wookey, P.A., 2010. The response of organic matter mineralisation to nutrient and substrate additions in sub-arctic soils. Soil Biology and Biochemistry 42(1), 92-100.</w:t>
      </w:r>
    </w:p>
    <w:p w14:paraId="1BB04B27"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Heitkötter, J., Heinze, S., Marschner, B., 2017. Relevance of substrate quality and nutrients for microbial C-turnover in top-and subsoil of a Dystric Cambisol. Geoderma 302, 89-99.</w:t>
      </w:r>
    </w:p>
    <w:p w14:paraId="553FCE0D"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Hicks, L.C., Meir, P., Nottingham, A.T., Reay, D.S., Stott, A.W., Salinas, N., Whitaker, J., 2019. Carbon and nitrogen inputs differentially affect priming of soil organic matter in tropical lowland and montane soils. Soil Biology and Biochemistry 129, 212-222.</w:t>
      </w:r>
    </w:p>
    <w:p w14:paraId="0BD0B7BC"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Jílková, V., Jandová, K., Kukla, J., 2021. Responses of microbial activity to carbon, nitrogen, and phosphorus additions in forest mineral soils differing in organic carbon content. Biology and Fertility of Soils 57, 513-521.</w:t>
      </w:r>
    </w:p>
    <w:p w14:paraId="61254B69"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Jiang, X., Haddix, M.L., Cotrufo, M.F., 2016. Interactions between biochar and soil organic carbon decomposition: effects of nitrogen and low molecular weight carbon compound addition. Soil Biology and Biochemistry 100, 92-101.</w:t>
      </w:r>
    </w:p>
    <w:p w14:paraId="6ECAEA1C"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Kaštovská, E., Šantrůčková, H., Picek, T., Vašková, M., Edwards, K.R., 2010. Direct effect of fertilization on microbial carbon transformation in grassland soils in dependence on the substrate quality. Journal of Plant Nutrition and Soil Science 173(5), 706-714.</w:t>
      </w:r>
    </w:p>
    <w:p w14:paraId="798434BF"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Li, L.-J., Zhu-Barker, X., Ye, R., Doane, T.A., Horwath, W.R., 2018. Soil microbial biomass size and soil carbon influence the priming effect from carbon inputs depending on nitrogen availability. Soil Biology and Biochemistry 119, 41-49.</w:t>
      </w:r>
    </w:p>
    <w:p w14:paraId="5FE877E6"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Li, Q., Tian, Y., Zhang, X., Xu, X., Wang, H., Kuzyakov, Y., 2017. Labile carbon and nitrogen additions affect soil organic matter decomposition more strongly than temperature. Applied Soil Ecology 114, 152-160.</w:t>
      </w:r>
    </w:p>
    <w:p w14:paraId="744C9DC6"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Liao, C., Li, D., Huang, L., Yue, P., Liu, F., Tian, Q., 2020. Higher carbon sequestration potential and stability for deep soil compared to surface soil regardless of nitrogen addition in a subtropical forest. PeerJ 8, e9128.</w:t>
      </w:r>
    </w:p>
    <w:p w14:paraId="3A4DB25C"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Lu, W., Ding, W., Zhang, J., Li, Y., Luo, J., Bolan, N., Xie, Z., 2014. Biochar suppressed the decomposition of organic carbon in a cultivated sandy loam soil: a negative priming effect. Soil Biology and Biochemistry 76, 12-21.</w:t>
      </w:r>
    </w:p>
    <w:p w14:paraId="51C04FF5"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Lu, W., Zhang, H., 2015. Response of biochar induced carbon mineralization priming effects to additional nitrogen in a sandy loam soil. Applied Soil Ecology 96, 165-171.</w:t>
      </w:r>
    </w:p>
    <w:p w14:paraId="59C8505B"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Maestrini, B., Herrmann, A.M., Nannipieri, P., Schmidt, M.W., Abiven, S., 2014. Ryegrass-derived pyrogenic organic matter changes organic carbon and nitrogen mineralization in a temperate forest soil. Soil Biology and Biochemistry 69, 291-301.</w:t>
      </w:r>
    </w:p>
    <w:p w14:paraId="74BF918A"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Mason-Jones, K., Schmücker, N., Kuzyakov, Y., 2018. Contrasting effects of organic and mineral nitrogen challenge the N-Mining Hypothesis for soil organic matter priming. Soil Biology and Biochemistry 124, 38-46.</w:t>
      </w:r>
    </w:p>
    <w:p w14:paraId="743F5D35"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Meng, F., Dungait, J.A., Xu, X., Bol, R., Zhang, X., Wu, W., 2017. Coupled incorporation of maize </w:t>
      </w:r>
      <w:r w:rsidRPr="00FF348F">
        <w:rPr>
          <w:rFonts w:ascii="Times New Roman" w:hAnsi="Times New Roman" w:cs="Times New Roman"/>
          <w:i/>
          <w:iCs/>
          <w:sz w:val="24"/>
          <w:szCs w:val="24"/>
        </w:rPr>
        <w:t>(Zea mays L.)</w:t>
      </w:r>
      <w:r>
        <w:rPr>
          <w:rFonts w:ascii="Times New Roman" w:hAnsi="Times New Roman" w:cs="Times New Roman"/>
          <w:sz w:val="24"/>
          <w:szCs w:val="24"/>
        </w:rPr>
        <w:t xml:space="preserve"> straw with nitrogen fertilizer increased soil organic carbon in Fluvic Cambisol. Geoderma 304, 19-27.</w:t>
      </w:r>
    </w:p>
    <w:p w14:paraId="3DE7A0AE"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Meyer, N., Welp, G., Bornemann, L., Amelung, W., 2017. Microbial nitrogen mining affects spatio-temporal patterns of substrate-induced respiration during seven years of bare fallow. Soil Biology and Biochemistry 104, 175-184.</w:t>
      </w:r>
    </w:p>
    <w:p w14:paraId="7A0C18BC"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Meyer, N., Welp, G., Rodionov, A., Borchard, N., Martius, C., Amelung, W., 2018. Nitrogen and phosphorus supply controls soil organic carbon mineralization in tropical topsoil and subsoil. Soil Biology and Biochemistry 119, 152-161.</w:t>
      </w:r>
    </w:p>
    <w:p w14:paraId="3D1DE938"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Mganga, K.Z., Kuzyakov, Y., 2018. Land use and fertilisation affect priming in tropical andosols. European Journal of Soil Biology 87, 9-16.</w:t>
      </w:r>
    </w:p>
    <w:p w14:paraId="3F88EC2D"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Nottingham, A.T., Turner, B.L., Chamberlain, P.M., Stott, A.W., Tanner, E.V., 2012. Priming and microbial nutrient limitation in lowland tropical forest soils of contrasting fertility. Biogeochemistry 111, 219-237.</w:t>
      </w:r>
    </w:p>
    <w:p w14:paraId="02D9443B"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Nottingham, A.T., Turner, B.L., Stott, A.W., Tanner, E.V., 2015. Nitrogen and phosphorus constrain labile and stable carbon turnover in lowland tropical forest soils. Soil Biology and Biochemistry 80, 26-33.</w:t>
      </w:r>
    </w:p>
    <w:p w14:paraId="641B42A7"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Qiu, Q., Wu, L., Ouyang, Z., Li, B., Xu, Y., 2016a. Different effects of plant-derived dissolved organic matter (DOM) and urea on the priming of soil organic carbon. Environmental Science: Processes and Impacts 18(3), 330-341.</w:t>
      </w:r>
    </w:p>
    <w:p w14:paraId="04D8FBDB"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Qiu, Q., Wu, L., Ouyang, Z., Li, B., Xu, Y., Wu, S., Gregorich, E., 2016b. Priming effect of maize residue and urea N on soil organic matter changes with time. Applied Soil Ecology 100, 65-74.</w:t>
      </w:r>
    </w:p>
    <w:p w14:paraId="1342BC5B"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Soong, J.L., Marañon-Jimenez, S., Cotrufo, M.F., Boeckx, P., Bodé, S., Guenet, B., Peñuelas, J., Richter, A., Stahl, C., Verbruggen, E., 2018. Soil microbial CNP and respiration responses to organic matter and nutrient additions: Evidence from a tropical soil incubation. Soil Biology and Biochemistry 122, 141-149.</w:t>
      </w:r>
    </w:p>
    <w:p w14:paraId="0240A097"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Su, Z., Shangguan, Z., 2023. Nitrogen addition decreases the soil cumulative priming effect and favours soil net carbon gains in Robinia pseudoacacia plantation soil. Geoderma 433, 116444.</w:t>
      </w:r>
    </w:p>
    <w:p w14:paraId="045D76CF"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Sun, Z., Wang, Q., Zhu, Y., 2022. Net Carbon Balance between Priming and Replenishment of Soil Organic Carbon with Biochar Addition Regulated by N Addition Differing in Contrasting Forest Ecosystems. Forests 13(10), 1710.</w:t>
      </w:r>
    </w:p>
    <w:p w14:paraId="10A38E4A"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Wang, D., Zhu, Z., Shahbaz, M., Chen, L., Liu, S., Inubushi, K., Wu, J., Ge, T., 2019. Split N and P addition decreases straw mineralization and the priming effect of a paddy soil: a 100-day incubation experiment. Biology and Fertility of Soils 55, 701-712.</w:t>
      </w:r>
    </w:p>
    <w:p w14:paraId="6D9661FF"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Wang, H., Hu, G., Xu, W., Boutton, T.W., Zhuge, Y., Bai, E., 2018. Effects of nitrogen addition on soil organic carbon mineralization after maize stalk addition. European journal of soil biology 89, 33-38.</w:t>
      </w:r>
    </w:p>
    <w:p w14:paraId="3D3A5C46"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Wang, Q., Wang, S., He, T., Liu, L., Wu, J., 2014a. Response of organic carbon mineralization and microbial community to leaf litter and nutrient additions in subtropical forest soils. Soil Biology and Biochemistry 71, 13-20.</w:t>
      </w:r>
    </w:p>
    <w:p w14:paraId="02F2C991"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Wang, Q., Wang, Y., Wang, S., He, T., Liu, L., 2014b. Fresh carbon and nitrogen inputs alter organic carbon mineralization and microbial community in forest deep soil layers. Soil Biology and Biochemistry 72, 145-151.</w:t>
      </w:r>
    </w:p>
    <w:p w14:paraId="372B74E0"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Wang, X., Lu, J., Zhang, X., Wang, P., 2021. Contrasting microbial mechanisms of soil priming effects induced by crop residues depend on nitrogen availability and temperature. Applied Soil Ecology 168, 104186.</w:t>
      </w:r>
    </w:p>
    <w:p w14:paraId="192F8DDF"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Wild, B., Li, J., Pihlblad, J., Bengtson, P., Rütting, T., 2019. Decoupling of priming and microbial N mining during a short-term soil incubation. Soil Biology and Biochemistry 129, 71-79.</w:t>
      </w:r>
    </w:p>
    <w:p w14:paraId="50625BFC"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Zhang, S., Fang, Y., Kawasaki, A., Tavakkoli, E., Cai, Y., Wang, H., Ge, T., Zhou, J., Yu, B., Li, Y., 2023. Biochar significantly reduced nutrient-induced positive priming in a subtropical forest soil. Biology and Fertility of Soils.</w:t>
      </w:r>
      <w:r>
        <w:t xml:space="preserve"> </w:t>
      </w:r>
      <w:r>
        <w:rPr>
          <w:rFonts w:ascii="Times New Roman" w:hAnsi="Times New Roman" w:cs="Times New Roman"/>
          <w:sz w:val="24"/>
          <w:szCs w:val="24"/>
        </w:rPr>
        <w:t>https://doi.org/10.1007/s00374-023-01723-7</w:t>
      </w:r>
    </w:p>
    <w:p w14:paraId="686FA052"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Zheng, Y., Jin, J., Wang, X., Clark, G.J., Tang, C., 2022. Increasing nitrogen availability does not decrease the priming effect on soil organic matter under pulse glucose and single nitrogen addition in woodland topsoil. Soil Biology and Biochemistry 172, 108767.</w:t>
      </w:r>
    </w:p>
    <w:p w14:paraId="1D665876"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Zheng, Y., Wang, X., Hayden, H.L., Franks, A., Shindler, A., Liu, Y., Clark, G.J., Jin, J., Tang, C., 2023. Soil types differ in the temporal response of the priming effect to nitrogen addition: a study on microbial mechanisms. Biology and Fertility of Soils 59(2), 233-247.</w:t>
      </w:r>
    </w:p>
    <w:p w14:paraId="7A5C6534"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Zhu, Y.F., Sun, Z.L., Wang, Q.K., 2020. Effects of biochar and nitrogen additions on soil organic carbon decomposition and balance in a subtropical forest. Chinese Journal of Ecology 39(9), 2851.</w:t>
      </w:r>
    </w:p>
    <w:p w14:paraId="45A380E3"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Zhu, Z., Fang, Y., Liang, Y., Li, Y., Liu, S., Li, Y., Li, B., Gao, W., Yuan, H., Kuzyakov, Y., 2022. Stoichiometric regulation of priming effects and soil carbon balance by microbial life strategies. Soil Biology and Biochemistry 169, 108669.</w:t>
      </w:r>
    </w:p>
    <w:p w14:paraId="2C946E31" w14:textId="77777777" w:rsidR="00A002A8" w:rsidRDefault="00A002A8" w:rsidP="00A002A8">
      <w:pPr>
        <w:pStyle w:val="ListParagraph"/>
        <w:widowControl/>
        <w:numPr>
          <w:ilvl w:val="0"/>
          <w:numId w:val="1"/>
        </w:numPr>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Zhu, Z., Ge, T., Luo, Y., Liu, S., Xu, X., Tong, C., Shibistova, O., Guggenberger, G., Wu, J., 2018. Microbial stoichiometric flexibility regulates rice straw mineralization and its priming effect in paddy soil. Soil Biology and Biochemistry 121, 67-76.</w:t>
      </w:r>
      <w:bookmarkEnd w:id="0"/>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w:instrText>
      </w:r>
      <w:r>
        <w:rPr>
          <w:rFonts w:ascii="Times New Roman" w:hAnsi="Times New Roman" w:cs="Times New Roman"/>
          <w:sz w:val="24"/>
          <w:szCs w:val="24"/>
        </w:rPr>
        <w:fldChar w:fldCharType="end"/>
      </w:r>
    </w:p>
    <w:p w14:paraId="0870556B" w14:textId="77777777" w:rsidR="00F553FF" w:rsidRDefault="00F553FF"/>
    <w:sectPr w:rsidR="00F553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514BB"/>
    <w:multiLevelType w:val="multilevel"/>
    <w:tmpl w:val="08C514BB"/>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2A8"/>
    <w:rsid w:val="00A002A8"/>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EB1B3"/>
  <w15:chartTrackingRefBased/>
  <w15:docId w15:val="{ECF2D974-5322-48D4-827B-C87BA8AE1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2A8"/>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002A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2495</Words>
  <Characters>14227</Characters>
  <Application>Microsoft Office Word</Application>
  <DocSecurity>0</DocSecurity>
  <Lines>118</Lines>
  <Paragraphs>33</Paragraphs>
  <ScaleCrop>false</ScaleCrop>
  <Company>Springer Nature</Company>
  <LinksUpToDate>false</LinksUpToDate>
  <CharactersWithSpaces>16689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2023-10-12T08:53:00Z</dcterms:created>
  <dcterms:modified xsi:type="dcterms:W3CDTF">2023-10-12T08:53:00Z</dcterms:modified>
</cp:coreProperties>
</file>