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CCC16" w14:textId="77777777" w:rsidR="0031582A" w:rsidRDefault="0031582A" w:rsidP="0031582A">
      <w:pPr>
        <w:spacing w:after="0" w:line="360" w:lineRule="auto"/>
        <w:jc w:val="both"/>
        <w:rPr>
          <w:b/>
          <w:bCs/>
        </w:rPr>
      </w:pPr>
      <w:r>
        <w:rPr>
          <w:b/>
          <w:bCs/>
        </w:rPr>
        <w:t>Supplementary Tables</w:t>
      </w:r>
    </w:p>
    <w:p w14:paraId="7CE7B26D" w14:textId="21C8846D" w:rsidR="0031582A" w:rsidRPr="00A70F09" w:rsidRDefault="0031582A" w:rsidP="0031582A">
      <w:pPr>
        <w:spacing w:after="0" w:line="360" w:lineRule="auto"/>
        <w:jc w:val="both"/>
        <w:rPr>
          <w:b/>
          <w:bCs/>
        </w:rPr>
      </w:pPr>
      <w:r w:rsidRPr="00A70F09">
        <w:rPr>
          <w:b/>
          <w:bCs/>
        </w:rPr>
        <w:t xml:space="preserve">Supplementary Table 1: </w:t>
      </w:r>
      <w:r>
        <w:rPr>
          <w:b/>
          <w:bCs/>
        </w:rPr>
        <w:t>A</w:t>
      </w:r>
      <w:r w:rsidRPr="00A70F09">
        <w:rPr>
          <w:b/>
          <w:bCs/>
        </w:rPr>
        <w:t xml:space="preserve">nalyzed </w:t>
      </w:r>
      <w:r>
        <w:rPr>
          <w:b/>
          <w:bCs/>
        </w:rPr>
        <w:t>g</w:t>
      </w:r>
      <w:r w:rsidRPr="00A70F09">
        <w:rPr>
          <w:b/>
          <w:bCs/>
        </w:rPr>
        <w:t xml:space="preserve">enes </w:t>
      </w:r>
      <w:r>
        <w:rPr>
          <w:b/>
          <w:bCs/>
        </w:rPr>
        <w:t>with</w:t>
      </w:r>
      <w:r w:rsidRPr="00A70F09">
        <w:rPr>
          <w:b/>
          <w:bCs/>
        </w:rPr>
        <w:t xml:space="preserve"> used primers in qRT-PCR*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3"/>
        <w:gridCol w:w="1793"/>
        <w:gridCol w:w="2782"/>
        <w:gridCol w:w="2128"/>
      </w:tblGrid>
      <w:tr w:rsidR="0031582A" w:rsidRPr="004D06DA" w14:paraId="680904C6" w14:textId="77777777" w:rsidTr="002E3976">
        <w:tc>
          <w:tcPr>
            <w:tcW w:w="2313" w:type="dxa"/>
            <w:vAlign w:val="center"/>
          </w:tcPr>
          <w:p w14:paraId="5FB4EF17" w14:textId="77777777" w:rsidR="0031582A" w:rsidRPr="004D06DA" w:rsidRDefault="0031582A" w:rsidP="002E3976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4D06DA">
              <w:rPr>
                <w:b/>
                <w:bCs/>
                <w:sz w:val="16"/>
                <w:szCs w:val="16"/>
              </w:rPr>
              <w:t>iGluR Subtype</w:t>
            </w:r>
          </w:p>
        </w:tc>
        <w:tc>
          <w:tcPr>
            <w:tcW w:w="1793" w:type="dxa"/>
            <w:vAlign w:val="center"/>
          </w:tcPr>
          <w:p w14:paraId="3B4529FC" w14:textId="77777777" w:rsidR="0031582A" w:rsidRPr="004D06DA" w:rsidRDefault="0031582A" w:rsidP="002E3976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4D06DA">
              <w:rPr>
                <w:b/>
                <w:bCs/>
                <w:sz w:val="16"/>
                <w:szCs w:val="16"/>
              </w:rPr>
              <w:t>Receptor subunit</w:t>
            </w:r>
          </w:p>
        </w:tc>
        <w:tc>
          <w:tcPr>
            <w:tcW w:w="2782" w:type="dxa"/>
            <w:vAlign w:val="center"/>
          </w:tcPr>
          <w:p w14:paraId="67688036" w14:textId="77777777" w:rsidR="0031582A" w:rsidRPr="004D06DA" w:rsidRDefault="0031582A" w:rsidP="002E3976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4D06DA">
              <w:rPr>
                <w:b/>
                <w:bCs/>
                <w:sz w:val="16"/>
                <w:szCs w:val="16"/>
              </w:rPr>
              <w:t>Genes symbol</w:t>
            </w:r>
          </w:p>
        </w:tc>
        <w:tc>
          <w:tcPr>
            <w:tcW w:w="2128" w:type="dxa"/>
            <w:vAlign w:val="center"/>
          </w:tcPr>
          <w:p w14:paraId="2F0B8563" w14:textId="77777777" w:rsidR="0031582A" w:rsidRPr="004D06DA" w:rsidRDefault="0031582A" w:rsidP="002E3976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4D06DA">
              <w:rPr>
                <w:b/>
                <w:bCs/>
                <w:sz w:val="16"/>
                <w:szCs w:val="16"/>
              </w:rPr>
              <w:t>Taqman assay ID</w:t>
            </w:r>
          </w:p>
        </w:tc>
      </w:tr>
      <w:tr w:rsidR="0031582A" w:rsidRPr="004D06DA" w14:paraId="2178D5C2" w14:textId="77777777" w:rsidTr="002E3976">
        <w:tc>
          <w:tcPr>
            <w:tcW w:w="2313" w:type="dxa"/>
            <w:vMerge w:val="restart"/>
            <w:vAlign w:val="center"/>
          </w:tcPr>
          <w:p w14:paraId="3D0909A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NMDAR</w:t>
            </w:r>
          </w:p>
        </w:tc>
        <w:tc>
          <w:tcPr>
            <w:tcW w:w="1793" w:type="dxa"/>
            <w:vAlign w:val="center"/>
          </w:tcPr>
          <w:p w14:paraId="1EC430D3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GluN1</w:t>
            </w:r>
          </w:p>
        </w:tc>
        <w:tc>
          <w:tcPr>
            <w:tcW w:w="2782" w:type="dxa"/>
            <w:vAlign w:val="center"/>
          </w:tcPr>
          <w:p w14:paraId="6791CA5E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GRIN1</w:t>
            </w:r>
          </w:p>
        </w:tc>
        <w:tc>
          <w:tcPr>
            <w:tcW w:w="2128" w:type="dxa"/>
            <w:vAlign w:val="center"/>
          </w:tcPr>
          <w:p w14:paraId="5F0D6F6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Hs00609561_m1</w:t>
            </w:r>
          </w:p>
        </w:tc>
      </w:tr>
      <w:tr w:rsidR="0031582A" w:rsidRPr="004D06DA" w14:paraId="6E0996A7" w14:textId="77777777" w:rsidTr="002E3976">
        <w:tc>
          <w:tcPr>
            <w:tcW w:w="2313" w:type="dxa"/>
            <w:vMerge/>
            <w:vAlign w:val="center"/>
          </w:tcPr>
          <w:p w14:paraId="33AD448D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192B9D3B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GluN2A</w:t>
            </w:r>
          </w:p>
        </w:tc>
        <w:tc>
          <w:tcPr>
            <w:tcW w:w="2782" w:type="dxa"/>
            <w:vAlign w:val="center"/>
          </w:tcPr>
          <w:p w14:paraId="393BA944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GRIN2A</w:t>
            </w:r>
          </w:p>
        </w:tc>
        <w:tc>
          <w:tcPr>
            <w:tcW w:w="2128" w:type="dxa"/>
            <w:vAlign w:val="center"/>
          </w:tcPr>
          <w:p w14:paraId="40D95E75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Hs00168219_m1</w:t>
            </w:r>
          </w:p>
        </w:tc>
      </w:tr>
      <w:tr w:rsidR="0031582A" w:rsidRPr="004D06DA" w14:paraId="4972B5E4" w14:textId="77777777" w:rsidTr="002E3976">
        <w:tc>
          <w:tcPr>
            <w:tcW w:w="2313" w:type="dxa"/>
            <w:vMerge/>
            <w:vAlign w:val="center"/>
          </w:tcPr>
          <w:p w14:paraId="00E570F2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7D2A9328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GluN2B</w:t>
            </w:r>
          </w:p>
        </w:tc>
        <w:tc>
          <w:tcPr>
            <w:tcW w:w="2782" w:type="dxa"/>
            <w:vAlign w:val="center"/>
          </w:tcPr>
          <w:p w14:paraId="655C5BEB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GRIN2B</w:t>
            </w:r>
          </w:p>
        </w:tc>
        <w:tc>
          <w:tcPr>
            <w:tcW w:w="2128" w:type="dxa"/>
            <w:vAlign w:val="center"/>
          </w:tcPr>
          <w:p w14:paraId="233F2B74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Hs01002012_m1</w:t>
            </w:r>
          </w:p>
        </w:tc>
      </w:tr>
      <w:tr w:rsidR="0031582A" w:rsidRPr="004D06DA" w14:paraId="495FA4B0" w14:textId="77777777" w:rsidTr="002E3976">
        <w:tc>
          <w:tcPr>
            <w:tcW w:w="2313" w:type="dxa"/>
            <w:vMerge/>
            <w:vAlign w:val="center"/>
          </w:tcPr>
          <w:p w14:paraId="50B8C0D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5ACC0B12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GluN2C</w:t>
            </w:r>
          </w:p>
        </w:tc>
        <w:tc>
          <w:tcPr>
            <w:tcW w:w="2782" w:type="dxa"/>
            <w:vAlign w:val="center"/>
          </w:tcPr>
          <w:p w14:paraId="60D18622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GRIN2C</w:t>
            </w:r>
          </w:p>
        </w:tc>
        <w:tc>
          <w:tcPr>
            <w:tcW w:w="2128" w:type="dxa"/>
            <w:vAlign w:val="center"/>
          </w:tcPr>
          <w:p w14:paraId="6113A2F6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Hs01016628_m1</w:t>
            </w:r>
          </w:p>
        </w:tc>
      </w:tr>
      <w:tr w:rsidR="0031582A" w:rsidRPr="004D06DA" w14:paraId="16A0ACA4" w14:textId="77777777" w:rsidTr="002E3976">
        <w:tc>
          <w:tcPr>
            <w:tcW w:w="2313" w:type="dxa"/>
            <w:vMerge/>
            <w:vAlign w:val="center"/>
          </w:tcPr>
          <w:p w14:paraId="753DCE4C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5F203C0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GluN2D</w:t>
            </w:r>
          </w:p>
        </w:tc>
        <w:tc>
          <w:tcPr>
            <w:tcW w:w="2782" w:type="dxa"/>
            <w:vAlign w:val="center"/>
          </w:tcPr>
          <w:p w14:paraId="72ACEE6D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GRIN2D</w:t>
            </w:r>
          </w:p>
        </w:tc>
        <w:tc>
          <w:tcPr>
            <w:tcW w:w="2128" w:type="dxa"/>
            <w:vAlign w:val="center"/>
          </w:tcPr>
          <w:p w14:paraId="6F43C9C6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Hs00181352_m1</w:t>
            </w:r>
          </w:p>
        </w:tc>
      </w:tr>
      <w:tr w:rsidR="0031582A" w:rsidRPr="004D06DA" w14:paraId="67FA1276" w14:textId="77777777" w:rsidTr="002E3976">
        <w:tc>
          <w:tcPr>
            <w:tcW w:w="2313" w:type="dxa"/>
            <w:vMerge/>
            <w:vAlign w:val="center"/>
          </w:tcPr>
          <w:p w14:paraId="2D0BBEDC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36A5C900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GluN3A</w:t>
            </w:r>
          </w:p>
        </w:tc>
        <w:tc>
          <w:tcPr>
            <w:tcW w:w="2782" w:type="dxa"/>
            <w:vAlign w:val="center"/>
          </w:tcPr>
          <w:p w14:paraId="111CDEFE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GRIN3A</w:t>
            </w:r>
          </w:p>
        </w:tc>
        <w:tc>
          <w:tcPr>
            <w:tcW w:w="2128" w:type="dxa"/>
            <w:vAlign w:val="center"/>
          </w:tcPr>
          <w:p w14:paraId="1BA36F85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Hs00370290_m1</w:t>
            </w:r>
          </w:p>
        </w:tc>
      </w:tr>
      <w:tr w:rsidR="0031582A" w:rsidRPr="004D06DA" w14:paraId="08F891C8" w14:textId="77777777" w:rsidTr="002E3976">
        <w:tc>
          <w:tcPr>
            <w:tcW w:w="2313" w:type="dxa"/>
            <w:vMerge/>
            <w:vAlign w:val="center"/>
          </w:tcPr>
          <w:p w14:paraId="7FA32E34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32306BF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GluN3B</w:t>
            </w:r>
          </w:p>
        </w:tc>
        <w:tc>
          <w:tcPr>
            <w:tcW w:w="2782" w:type="dxa"/>
            <w:vAlign w:val="center"/>
          </w:tcPr>
          <w:p w14:paraId="06AAABF0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GRIN3B</w:t>
            </w:r>
          </w:p>
        </w:tc>
        <w:tc>
          <w:tcPr>
            <w:tcW w:w="2128" w:type="dxa"/>
            <w:vAlign w:val="center"/>
          </w:tcPr>
          <w:p w14:paraId="5C92DB6B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Hs00879911_g1</w:t>
            </w:r>
          </w:p>
        </w:tc>
      </w:tr>
      <w:tr w:rsidR="0031582A" w:rsidRPr="004D06DA" w14:paraId="298ABE75" w14:textId="77777777" w:rsidTr="002E3976">
        <w:tc>
          <w:tcPr>
            <w:tcW w:w="2313" w:type="dxa"/>
            <w:vMerge w:val="restart"/>
            <w:vAlign w:val="center"/>
          </w:tcPr>
          <w:p w14:paraId="42FD6D70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AMPAR</w:t>
            </w:r>
          </w:p>
        </w:tc>
        <w:tc>
          <w:tcPr>
            <w:tcW w:w="1793" w:type="dxa"/>
            <w:vAlign w:val="center"/>
          </w:tcPr>
          <w:p w14:paraId="0F5C3BFB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GluA1</w:t>
            </w:r>
          </w:p>
        </w:tc>
        <w:tc>
          <w:tcPr>
            <w:tcW w:w="2782" w:type="dxa"/>
            <w:vAlign w:val="center"/>
          </w:tcPr>
          <w:p w14:paraId="6075BAF0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GRIA1</w:t>
            </w:r>
          </w:p>
        </w:tc>
        <w:tc>
          <w:tcPr>
            <w:tcW w:w="2128" w:type="dxa"/>
            <w:vAlign w:val="center"/>
          </w:tcPr>
          <w:p w14:paraId="1F91703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Hs00181348_m1</w:t>
            </w:r>
          </w:p>
        </w:tc>
      </w:tr>
      <w:tr w:rsidR="0031582A" w:rsidRPr="004D06DA" w14:paraId="06627F44" w14:textId="77777777" w:rsidTr="002E3976">
        <w:tc>
          <w:tcPr>
            <w:tcW w:w="2313" w:type="dxa"/>
            <w:vMerge/>
            <w:vAlign w:val="center"/>
          </w:tcPr>
          <w:p w14:paraId="4AB94520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409DC66D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GluA2</w:t>
            </w:r>
          </w:p>
        </w:tc>
        <w:tc>
          <w:tcPr>
            <w:tcW w:w="2782" w:type="dxa"/>
            <w:vAlign w:val="center"/>
          </w:tcPr>
          <w:p w14:paraId="7FD2095A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GRIA2</w:t>
            </w:r>
          </w:p>
        </w:tc>
        <w:tc>
          <w:tcPr>
            <w:tcW w:w="2128" w:type="dxa"/>
            <w:vAlign w:val="center"/>
          </w:tcPr>
          <w:p w14:paraId="37BDC605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Hs01564838_m1</w:t>
            </w:r>
          </w:p>
        </w:tc>
      </w:tr>
      <w:tr w:rsidR="0031582A" w:rsidRPr="004D06DA" w14:paraId="51A5A604" w14:textId="77777777" w:rsidTr="002E3976">
        <w:tc>
          <w:tcPr>
            <w:tcW w:w="2313" w:type="dxa"/>
            <w:vMerge/>
            <w:vAlign w:val="center"/>
          </w:tcPr>
          <w:p w14:paraId="0BB91831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56E1C406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GluA3</w:t>
            </w:r>
          </w:p>
        </w:tc>
        <w:tc>
          <w:tcPr>
            <w:tcW w:w="2782" w:type="dxa"/>
            <w:vAlign w:val="center"/>
          </w:tcPr>
          <w:p w14:paraId="2E2A0B2C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GRIA3</w:t>
            </w:r>
          </w:p>
        </w:tc>
        <w:tc>
          <w:tcPr>
            <w:tcW w:w="2128" w:type="dxa"/>
            <w:vAlign w:val="center"/>
          </w:tcPr>
          <w:p w14:paraId="1DFB6D8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Hs01557464_m1</w:t>
            </w:r>
          </w:p>
        </w:tc>
      </w:tr>
      <w:tr w:rsidR="0031582A" w:rsidRPr="004D06DA" w14:paraId="7F1A7634" w14:textId="77777777" w:rsidTr="002E3976">
        <w:tc>
          <w:tcPr>
            <w:tcW w:w="2313" w:type="dxa"/>
            <w:vMerge/>
            <w:vAlign w:val="center"/>
          </w:tcPr>
          <w:p w14:paraId="5ADEB65A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2D067ECD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GluA4</w:t>
            </w:r>
          </w:p>
        </w:tc>
        <w:tc>
          <w:tcPr>
            <w:tcW w:w="2782" w:type="dxa"/>
            <w:vAlign w:val="center"/>
          </w:tcPr>
          <w:p w14:paraId="6D3B4BB9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GRIA4</w:t>
            </w:r>
          </w:p>
        </w:tc>
        <w:tc>
          <w:tcPr>
            <w:tcW w:w="2128" w:type="dxa"/>
            <w:vAlign w:val="center"/>
          </w:tcPr>
          <w:p w14:paraId="16D4DC7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Hs00898779_m1</w:t>
            </w:r>
          </w:p>
        </w:tc>
      </w:tr>
      <w:tr w:rsidR="0031582A" w:rsidRPr="004D06DA" w14:paraId="6D2AC72E" w14:textId="77777777" w:rsidTr="002E3976">
        <w:tc>
          <w:tcPr>
            <w:tcW w:w="2313" w:type="dxa"/>
            <w:vMerge w:val="restart"/>
            <w:vAlign w:val="center"/>
          </w:tcPr>
          <w:p w14:paraId="353592D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KAR</w:t>
            </w:r>
          </w:p>
        </w:tc>
        <w:tc>
          <w:tcPr>
            <w:tcW w:w="1793" w:type="dxa"/>
            <w:vAlign w:val="center"/>
          </w:tcPr>
          <w:p w14:paraId="634F15F3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GluK1</w:t>
            </w:r>
          </w:p>
        </w:tc>
        <w:tc>
          <w:tcPr>
            <w:tcW w:w="2782" w:type="dxa"/>
            <w:vAlign w:val="center"/>
          </w:tcPr>
          <w:p w14:paraId="6C09EEEE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GRIK1</w:t>
            </w:r>
          </w:p>
        </w:tc>
        <w:tc>
          <w:tcPr>
            <w:tcW w:w="2128" w:type="dxa"/>
            <w:vAlign w:val="center"/>
          </w:tcPr>
          <w:p w14:paraId="542010A1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Hs00543710_m1</w:t>
            </w:r>
          </w:p>
        </w:tc>
      </w:tr>
      <w:tr w:rsidR="0031582A" w:rsidRPr="004D06DA" w14:paraId="52DFFAB3" w14:textId="77777777" w:rsidTr="002E3976">
        <w:tc>
          <w:tcPr>
            <w:tcW w:w="2313" w:type="dxa"/>
            <w:vMerge/>
            <w:vAlign w:val="center"/>
          </w:tcPr>
          <w:p w14:paraId="1D280F9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24EC0D6C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GluK2</w:t>
            </w:r>
          </w:p>
        </w:tc>
        <w:tc>
          <w:tcPr>
            <w:tcW w:w="2782" w:type="dxa"/>
            <w:vAlign w:val="center"/>
          </w:tcPr>
          <w:p w14:paraId="0ECBA6BA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GRIK2</w:t>
            </w:r>
          </w:p>
        </w:tc>
        <w:tc>
          <w:tcPr>
            <w:tcW w:w="2128" w:type="dxa"/>
            <w:vAlign w:val="center"/>
          </w:tcPr>
          <w:p w14:paraId="35C7F3C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Hs00222637_m1</w:t>
            </w:r>
          </w:p>
        </w:tc>
      </w:tr>
      <w:tr w:rsidR="0031582A" w:rsidRPr="004D06DA" w14:paraId="5D3E3CD0" w14:textId="77777777" w:rsidTr="002E3976">
        <w:tc>
          <w:tcPr>
            <w:tcW w:w="2313" w:type="dxa"/>
            <w:vMerge/>
            <w:vAlign w:val="center"/>
          </w:tcPr>
          <w:p w14:paraId="75A183F5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50505387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GluK3</w:t>
            </w:r>
          </w:p>
        </w:tc>
        <w:tc>
          <w:tcPr>
            <w:tcW w:w="2782" w:type="dxa"/>
            <w:vAlign w:val="center"/>
          </w:tcPr>
          <w:p w14:paraId="34A12FE5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GRIK3</w:t>
            </w:r>
          </w:p>
        </w:tc>
        <w:tc>
          <w:tcPr>
            <w:tcW w:w="2128" w:type="dxa"/>
            <w:vAlign w:val="center"/>
          </w:tcPr>
          <w:p w14:paraId="26B73378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Hs00168182_m1</w:t>
            </w:r>
          </w:p>
        </w:tc>
      </w:tr>
      <w:tr w:rsidR="0031582A" w:rsidRPr="004D06DA" w14:paraId="25DE80FE" w14:textId="77777777" w:rsidTr="002E3976">
        <w:tc>
          <w:tcPr>
            <w:tcW w:w="2313" w:type="dxa"/>
            <w:vMerge/>
            <w:vAlign w:val="center"/>
          </w:tcPr>
          <w:p w14:paraId="37AFD693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6FC7852A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GluK4</w:t>
            </w:r>
          </w:p>
        </w:tc>
        <w:tc>
          <w:tcPr>
            <w:tcW w:w="2782" w:type="dxa"/>
            <w:vAlign w:val="center"/>
          </w:tcPr>
          <w:p w14:paraId="544C8C33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GRIK4</w:t>
            </w:r>
          </w:p>
        </w:tc>
        <w:tc>
          <w:tcPr>
            <w:tcW w:w="2128" w:type="dxa"/>
            <w:vAlign w:val="center"/>
          </w:tcPr>
          <w:p w14:paraId="17AB68C1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Hs00205979_m1</w:t>
            </w:r>
          </w:p>
        </w:tc>
      </w:tr>
      <w:tr w:rsidR="0031582A" w:rsidRPr="004D06DA" w14:paraId="5F615914" w14:textId="77777777" w:rsidTr="002E3976">
        <w:tc>
          <w:tcPr>
            <w:tcW w:w="2313" w:type="dxa"/>
            <w:vMerge/>
            <w:vAlign w:val="center"/>
          </w:tcPr>
          <w:p w14:paraId="640751A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93" w:type="dxa"/>
            <w:vAlign w:val="center"/>
          </w:tcPr>
          <w:p w14:paraId="07D5965F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GluK5</w:t>
            </w:r>
          </w:p>
        </w:tc>
        <w:tc>
          <w:tcPr>
            <w:tcW w:w="2782" w:type="dxa"/>
            <w:vAlign w:val="center"/>
          </w:tcPr>
          <w:p w14:paraId="27F66E4A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GRIK5</w:t>
            </w:r>
          </w:p>
        </w:tc>
        <w:tc>
          <w:tcPr>
            <w:tcW w:w="2128" w:type="dxa"/>
            <w:vAlign w:val="center"/>
          </w:tcPr>
          <w:p w14:paraId="33F1D411" w14:textId="77777777" w:rsidR="0031582A" w:rsidRPr="004D06DA" w:rsidRDefault="0031582A" w:rsidP="002E3976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4D06DA">
              <w:rPr>
                <w:sz w:val="16"/>
                <w:szCs w:val="16"/>
              </w:rPr>
              <w:t>Hs00361585_m1</w:t>
            </w:r>
          </w:p>
        </w:tc>
      </w:tr>
    </w:tbl>
    <w:p w14:paraId="34A34A5B" w14:textId="77777777" w:rsidR="0031582A" w:rsidRPr="004D06DA" w:rsidRDefault="0031582A" w:rsidP="0031582A">
      <w:pPr>
        <w:jc w:val="both"/>
        <w:rPr>
          <w:sz w:val="16"/>
          <w:szCs w:val="16"/>
        </w:rPr>
      </w:pPr>
      <w:r w:rsidRPr="004D06DA">
        <w:rPr>
          <w:sz w:val="16"/>
          <w:szCs w:val="16"/>
        </w:rPr>
        <w:t>* GAPDH was used as housekeeping gene (Taqman assay ID: Hs99999905_m1)</w:t>
      </w:r>
    </w:p>
    <w:p w14:paraId="776842B9" w14:textId="41E95E93" w:rsidR="00E826F5" w:rsidRDefault="00E826F5">
      <w:r>
        <w:br w:type="page"/>
      </w:r>
    </w:p>
    <w:p w14:paraId="49D66407" w14:textId="77777777" w:rsidR="00E826F5" w:rsidRDefault="00E826F5" w:rsidP="0031582A">
      <w:pPr>
        <w:sectPr w:rsidR="00E826F5" w:rsidSect="00E826F5">
          <w:footerReference w:type="default" r:id="rId10"/>
          <w:type w:val="continuous"/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14:paraId="46E6583F" w14:textId="77777777" w:rsidR="00E826F5" w:rsidRPr="00561CA4" w:rsidRDefault="00E826F5" w:rsidP="00E826F5">
      <w:pPr>
        <w:spacing w:after="0" w:line="360" w:lineRule="auto"/>
        <w:jc w:val="both"/>
        <w:rPr>
          <w:b/>
          <w:bCs/>
        </w:rPr>
      </w:pPr>
      <w:r w:rsidRPr="00561CA4">
        <w:rPr>
          <w:b/>
          <w:bCs/>
        </w:rPr>
        <w:lastRenderedPageBreak/>
        <w:t>Supplementary Table 2: The details of tripartite chips used for each experiment.</w:t>
      </w:r>
    </w:p>
    <w:tbl>
      <w:tblPr>
        <w:tblStyle w:val="TableGrid"/>
        <w:tblW w:w="14462" w:type="dxa"/>
        <w:tblInd w:w="-577" w:type="dxa"/>
        <w:tblLook w:val="04A0" w:firstRow="1" w:lastRow="0" w:firstColumn="1" w:lastColumn="0" w:noHBand="0" w:noVBand="1"/>
      </w:tblPr>
      <w:tblGrid>
        <w:gridCol w:w="581"/>
        <w:gridCol w:w="448"/>
        <w:gridCol w:w="467"/>
        <w:gridCol w:w="431"/>
        <w:gridCol w:w="431"/>
        <w:gridCol w:w="497"/>
        <w:gridCol w:w="453"/>
        <w:gridCol w:w="453"/>
        <w:gridCol w:w="473"/>
        <w:gridCol w:w="473"/>
        <w:gridCol w:w="497"/>
        <w:gridCol w:w="477"/>
        <w:gridCol w:w="477"/>
        <w:gridCol w:w="705"/>
        <w:gridCol w:w="679"/>
        <w:gridCol w:w="705"/>
        <w:gridCol w:w="679"/>
        <w:gridCol w:w="705"/>
        <w:gridCol w:w="679"/>
        <w:gridCol w:w="705"/>
        <w:gridCol w:w="679"/>
        <w:gridCol w:w="705"/>
        <w:gridCol w:w="679"/>
        <w:gridCol w:w="705"/>
        <w:gridCol w:w="679"/>
      </w:tblGrid>
      <w:tr w:rsidR="00E826F5" w:rsidRPr="00561CA4" w14:paraId="1B5DE9DF" w14:textId="77777777" w:rsidTr="002E3976"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</w:tcPr>
          <w:p w14:paraId="0DD453D0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</w:tcPr>
          <w:p w14:paraId="25A00DC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3C91F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66" w:type="dxa"/>
            <w:gridSpan w:val="10"/>
            <w:tcBorders>
              <w:left w:val="single" w:sz="4" w:space="0" w:color="auto"/>
              <w:right w:val="double" w:sz="4" w:space="0" w:color="FFC000" w:themeColor="accent4"/>
            </w:tcBorders>
            <w:shd w:val="clear" w:color="auto" w:fill="E2EFD9" w:themeFill="accent6" w:themeFillTint="33"/>
          </w:tcPr>
          <w:p w14:paraId="16B94777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SPONTANEOUS RESPONSE (DAILY BASELINES)</w:t>
            </w:r>
          </w:p>
        </w:tc>
        <w:tc>
          <w:tcPr>
            <w:tcW w:w="8148" w:type="dxa"/>
            <w:gridSpan w:val="12"/>
            <w:tcBorders>
              <w:left w:val="double" w:sz="4" w:space="0" w:color="FFC000" w:themeColor="accent4"/>
              <w:right w:val="single" w:sz="12" w:space="0" w:color="FFC000" w:themeColor="accent4"/>
            </w:tcBorders>
            <w:shd w:val="clear" w:color="auto" w:fill="FFF2CC" w:themeFill="accent4" w:themeFillTint="33"/>
          </w:tcPr>
          <w:p w14:paraId="5CF76EAE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RESPONSES TO GLUTAMATERGIC RECEPTOR MODULATORS</w:t>
            </w:r>
          </w:p>
        </w:tc>
      </w:tr>
      <w:tr w:rsidR="00E826F5" w:rsidRPr="0089049D" w14:paraId="0DD52594" w14:textId="77777777" w:rsidTr="002E3976"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1CF9F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70F21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3C554F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42" w:type="dxa"/>
            <w:gridSpan w:val="5"/>
            <w:tcBorders>
              <w:left w:val="single" w:sz="4" w:space="0" w:color="auto"/>
              <w:right w:val="single" w:sz="12" w:space="0" w:color="70AD47" w:themeColor="accent6"/>
            </w:tcBorders>
            <w:shd w:val="clear" w:color="auto" w:fill="C5E0B3" w:themeFill="accent6" w:themeFillTint="66"/>
          </w:tcPr>
          <w:p w14:paraId="39A175F7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PROXIMAL (1 compartment)</w:t>
            </w:r>
          </w:p>
        </w:tc>
        <w:tc>
          <w:tcPr>
            <w:tcW w:w="2424" w:type="dxa"/>
            <w:gridSpan w:val="5"/>
            <w:tcBorders>
              <w:right w:val="double" w:sz="4" w:space="0" w:color="FFC000" w:themeColor="accent4"/>
            </w:tcBorders>
            <w:shd w:val="clear" w:color="auto" w:fill="A8D08D" w:themeFill="accent6" w:themeFillTint="99"/>
          </w:tcPr>
          <w:p w14:paraId="02375C67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DISTAL (2 compartments)</w:t>
            </w:r>
          </w:p>
        </w:tc>
        <w:tc>
          <w:tcPr>
            <w:tcW w:w="4074" w:type="dxa"/>
            <w:gridSpan w:val="6"/>
            <w:tcBorders>
              <w:left w:val="double" w:sz="4" w:space="0" w:color="FFC000" w:themeColor="accent4"/>
              <w:right w:val="single" w:sz="12" w:space="0" w:color="FFC000" w:themeColor="accent4"/>
            </w:tcBorders>
            <w:shd w:val="clear" w:color="auto" w:fill="FFE599" w:themeFill="accent4" w:themeFillTint="66"/>
          </w:tcPr>
          <w:p w14:paraId="20E07C77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PROXIMAL (1 compartment)</w:t>
            </w:r>
          </w:p>
        </w:tc>
        <w:tc>
          <w:tcPr>
            <w:tcW w:w="4074" w:type="dxa"/>
            <w:gridSpan w:val="6"/>
            <w:tcBorders>
              <w:left w:val="single" w:sz="12" w:space="0" w:color="FFC000" w:themeColor="accent4"/>
              <w:right w:val="single" w:sz="12" w:space="0" w:color="FFC000" w:themeColor="accent4"/>
            </w:tcBorders>
            <w:shd w:val="clear" w:color="auto" w:fill="FFD966" w:themeFill="accent4" w:themeFillTint="99"/>
          </w:tcPr>
          <w:p w14:paraId="5F1398AE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DISTAL (2 compartments)</w:t>
            </w:r>
          </w:p>
        </w:tc>
      </w:tr>
      <w:tr w:rsidR="00E826F5" w:rsidRPr="0089049D" w14:paraId="3694A49E" w14:textId="77777777" w:rsidTr="002E3976">
        <w:tc>
          <w:tcPr>
            <w:tcW w:w="590" w:type="dxa"/>
            <w:tcBorders>
              <w:top w:val="single" w:sz="4" w:space="0" w:color="auto"/>
            </w:tcBorders>
          </w:tcPr>
          <w:p w14:paraId="450F547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MEA</w:t>
            </w:r>
          </w:p>
          <w:p w14:paraId="78292250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#</w:t>
            </w:r>
          </w:p>
        </w:tc>
        <w:tc>
          <w:tcPr>
            <w:tcW w:w="449" w:type="dxa"/>
            <w:tcBorders>
              <w:top w:val="single" w:sz="4" w:space="0" w:color="auto"/>
            </w:tcBorders>
          </w:tcPr>
          <w:p w14:paraId="5D164E46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ND</w:t>
            </w:r>
          </w:p>
        </w:tc>
        <w:tc>
          <w:tcPr>
            <w:tcW w:w="509" w:type="dxa"/>
            <w:tcBorders>
              <w:top w:val="single" w:sz="4" w:space="0" w:color="auto"/>
              <w:right w:val="single" w:sz="12" w:space="0" w:color="70AD47" w:themeColor="accent6"/>
            </w:tcBorders>
          </w:tcPr>
          <w:p w14:paraId="3BC5ACF8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BL</w:t>
            </w:r>
          </w:p>
        </w:tc>
        <w:tc>
          <w:tcPr>
            <w:tcW w:w="439" w:type="dxa"/>
          </w:tcPr>
          <w:p w14:paraId="2989824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</w:t>
            </w:r>
          </w:p>
        </w:tc>
        <w:tc>
          <w:tcPr>
            <w:tcW w:w="439" w:type="dxa"/>
          </w:tcPr>
          <w:p w14:paraId="1B56E17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</w:tc>
        <w:tc>
          <w:tcPr>
            <w:tcW w:w="518" w:type="dxa"/>
          </w:tcPr>
          <w:p w14:paraId="6F15452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 xml:space="preserve">7/8-dpt </w:t>
            </w:r>
            <w:r w:rsidRPr="0089049D">
              <w:rPr>
                <w:rFonts w:ascii="Segoe UI Symbol" w:hAnsi="Segoe UI Symbol" w:cs="Segoe UI Symbol"/>
                <w:sz w:val="16"/>
                <w:szCs w:val="16"/>
              </w:rPr>
              <w:t>✪</w:t>
            </w:r>
          </w:p>
        </w:tc>
        <w:tc>
          <w:tcPr>
            <w:tcW w:w="473" w:type="dxa"/>
          </w:tcPr>
          <w:p w14:paraId="1E0A298E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10-dpt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</w:tcPr>
          <w:p w14:paraId="06E8FE56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</w:tc>
        <w:tc>
          <w:tcPr>
            <w:tcW w:w="473" w:type="dxa"/>
          </w:tcPr>
          <w:p w14:paraId="3371E33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</w:t>
            </w:r>
          </w:p>
        </w:tc>
        <w:tc>
          <w:tcPr>
            <w:tcW w:w="473" w:type="dxa"/>
          </w:tcPr>
          <w:p w14:paraId="33276544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</w:tc>
        <w:tc>
          <w:tcPr>
            <w:tcW w:w="518" w:type="dxa"/>
          </w:tcPr>
          <w:p w14:paraId="0964ADD5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7/8-dpt</w:t>
            </w:r>
          </w:p>
        </w:tc>
        <w:tc>
          <w:tcPr>
            <w:tcW w:w="480" w:type="dxa"/>
          </w:tcPr>
          <w:p w14:paraId="766D8CD5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10-dpt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</w:tcPr>
          <w:p w14:paraId="63C0BA04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</w:tcPr>
          <w:p w14:paraId="73AD285B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 NMDA</w:t>
            </w:r>
          </w:p>
        </w:tc>
        <w:tc>
          <w:tcPr>
            <w:tcW w:w="670" w:type="dxa"/>
          </w:tcPr>
          <w:p w14:paraId="54F22364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</w:t>
            </w:r>
          </w:p>
          <w:p w14:paraId="6844A8B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  <w:tc>
          <w:tcPr>
            <w:tcW w:w="688" w:type="dxa"/>
          </w:tcPr>
          <w:p w14:paraId="2D0A4CB4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  <w:p w14:paraId="7F2D5A65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NMDA</w:t>
            </w:r>
          </w:p>
        </w:tc>
        <w:tc>
          <w:tcPr>
            <w:tcW w:w="670" w:type="dxa"/>
          </w:tcPr>
          <w:p w14:paraId="09F1E010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  <w:p w14:paraId="1F2D7399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  <w:tc>
          <w:tcPr>
            <w:tcW w:w="688" w:type="dxa"/>
          </w:tcPr>
          <w:p w14:paraId="2DB86763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  <w:p w14:paraId="1662FA4A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NMDA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</w:tcPr>
          <w:p w14:paraId="6E289AA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  <w:p w14:paraId="26C12A1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</w:tcPr>
          <w:p w14:paraId="5B77B9B2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 NMDA</w:t>
            </w:r>
          </w:p>
        </w:tc>
        <w:tc>
          <w:tcPr>
            <w:tcW w:w="670" w:type="dxa"/>
          </w:tcPr>
          <w:p w14:paraId="1B1BD49B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3-dpt</w:t>
            </w:r>
          </w:p>
          <w:p w14:paraId="15B80A37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  <w:tc>
          <w:tcPr>
            <w:tcW w:w="688" w:type="dxa"/>
          </w:tcPr>
          <w:p w14:paraId="506C9388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  <w:p w14:paraId="7064A10B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NMDA</w:t>
            </w:r>
          </w:p>
        </w:tc>
        <w:tc>
          <w:tcPr>
            <w:tcW w:w="670" w:type="dxa"/>
          </w:tcPr>
          <w:p w14:paraId="5F831EA0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6-dpt</w:t>
            </w:r>
          </w:p>
          <w:p w14:paraId="443AD53D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  <w:tc>
          <w:tcPr>
            <w:tcW w:w="688" w:type="dxa"/>
          </w:tcPr>
          <w:p w14:paraId="20135B54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  <w:p w14:paraId="21A37B03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NMDA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</w:tcPr>
          <w:p w14:paraId="17B2DF3C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13-dpt</w:t>
            </w:r>
          </w:p>
          <w:p w14:paraId="442ABCAA" w14:textId="77777777" w:rsidR="00E826F5" w:rsidRPr="0089049D" w:rsidRDefault="00E826F5" w:rsidP="002E3976">
            <w:pPr>
              <w:jc w:val="center"/>
              <w:rPr>
                <w:sz w:val="16"/>
                <w:szCs w:val="16"/>
              </w:rPr>
            </w:pPr>
            <w:r w:rsidRPr="0089049D">
              <w:rPr>
                <w:sz w:val="16"/>
                <w:szCs w:val="16"/>
              </w:rPr>
              <w:t>AMPA</w:t>
            </w:r>
          </w:p>
        </w:tc>
      </w:tr>
      <w:tr w:rsidR="00E826F5" w:rsidRPr="0089049D" w14:paraId="44721B6F" w14:textId="77777777" w:rsidTr="002E3976">
        <w:tc>
          <w:tcPr>
            <w:tcW w:w="590" w:type="dxa"/>
            <w:shd w:val="clear" w:color="auto" w:fill="9D0000"/>
          </w:tcPr>
          <w:p w14:paraId="7F7C1996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</w:t>
            </w:r>
          </w:p>
        </w:tc>
        <w:tc>
          <w:tcPr>
            <w:tcW w:w="449" w:type="dxa"/>
            <w:shd w:val="clear" w:color="auto" w:fill="9D0000"/>
          </w:tcPr>
          <w:p w14:paraId="56EE87A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7D7DF2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4F99875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4FE9946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9D0000"/>
          </w:tcPr>
          <w:p w14:paraId="4EEE38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23FBBDC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0BAD601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154C9E3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375F470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9D0000"/>
          </w:tcPr>
          <w:p w14:paraId="5D33B7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9D0000"/>
          </w:tcPr>
          <w:p w14:paraId="241BFD3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60CCF12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314B5EE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38464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905507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BECF82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2CF944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71CEEC8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2A562B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6C9E9D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B1CEE9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FFAF38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495C2FA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709CA4F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5DAC9442" w14:textId="77777777" w:rsidTr="002E3976">
        <w:tc>
          <w:tcPr>
            <w:tcW w:w="590" w:type="dxa"/>
            <w:shd w:val="clear" w:color="auto" w:fill="9D0000"/>
          </w:tcPr>
          <w:p w14:paraId="68933AAD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</w:t>
            </w:r>
          </w:p>
        </w:tc>
        <w:tc>
          <w:tcPr>
            <w:tcW w:w="449" w:type="dxa"/>
            <w:shd w:val="clear" w:color="auto" w:fill="9D0000"/>
          </w:tcPr>
          <w:p w14:paraId="733EF86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51CB92E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9CF96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7BDC5CA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9D0000"/>
          </w:tcPr>
          <w:p w14:paraId="4FDC4D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5190ADA5" w14:textId="77777777" w:rsidR="00E826F5" w:rsidRPr="0089049D" w:rsidRDefault="00E826F5" w:rsidP="002E3976">
            <w:pPr>
              <w:jc w:val="center"/>
              <w:rPr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36626A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473" w:type="dxa"/>
            <w:shd w:val="clear" w:color="auto" w:fill="9D0000"/>
          </w:tcPr>
          <w:p w14:paraId="7889AB1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54764FF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9D0000"/>
          </w:tcPr>
          <w:p w14:paraId="59E6040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80" w:type="dxa"/>
            <w:shd w:val="clear" w:color="auto" w:fill="9D0000"/>
          </w:tcPr>
          <w:p w14:paraId="6834755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3F85DE9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0DBA621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250D3A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31D4B7B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897A4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C97E3A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6A04E38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5899302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7D9CD1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99CF12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4DC0E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2931B48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2E887B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</w:tr>
      <w:tr w:rsidR="00E826F5" w:rsidRPr="0089049D" w14:paraId="32D925F0" w14:textId="77777777" w:rsidTr="002E3976">
        <w:tc>
          <w:tcPr>
            <w:tcW w:w="590" w:type="dxa"/>
            <w:shd w:val="clear" w:color="auto" w:fill="9D0000"/>
          </w:tcPr>
          <w:p w14:paraId="40C09B24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3</w:t>
            </w:r>
          </w:p>
        </w:tc>
        <w:tc>
          <w:tcPr>
            <w:tcW w:w="449" w:type="dxa"/>
            <w:shd w:val="clear" w:color="auto" w:fill="9D0000"/>
          </w:tcPr>
          <w:p w14:paraId="380C94E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55B8960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255FF13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6CB5BC0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9D0000"/>
          </w:tcPr>
          <w:p w14:paraId="12FBF5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671439D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0DFCA29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2FF5288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6B20C86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9D0000"/>
          </w:tcPr>
          <w:p w14:paraId="63B570A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9D0000"/>
          </w:tcPr>
          <w:p w14:paraId="42AEE6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4ADBC1B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BA284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4C1531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79CEB6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A00812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0068674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404DDC3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0606EFC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32938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6F5A079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BE3583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0BBC471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51011D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079D0124" w14:textId="77777777" w:rsidTr="002E3976">
        <w:tc>
          <w:tcPr>
            <w:tcW w:w="590" w:type="dxa"/>
            <w:shd w:val="clear" w:color="auto" w:fill="006291"/>
          </w:tcPr>
          <w:p w14:paraId="4F913A3C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4</w:t>
            </w:r>
          </w:p>
        </w:tc>
        <w:tc>
          <w:tcPr>
            <w:tcW w:w="449" w:type="dxa"/>
            <w:shd w:val="clear" w:color="auto" w:fill="006291"/>
          </w:tcPr>
          <w:p w14:paraId="1173E5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263E8A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485D68A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4284890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718A0B3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57DD1AD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585C810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6FCFB7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0EC8128C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2C7C2C5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32BE21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431C17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6291"/>
          </w:tcPr>
          <w:p w14:paraId="27CD64D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0DA24B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64573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1704FE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5CB742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D8922D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6291"/>
          </w:tcPr>
          <w:p w14:paraId="110B1A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7208674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76EE6C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49783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3AC368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0B5557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72F285D9" w14:textId="77777777" w:rsidTr="002E3976">
        <w:tc>
          <w:tcPr>
            <w:tcW w:w="590" w:type="dxa"/>
            <w:shd w:val="clear" w:color="auto" w:fill="006291"/>
          </w:tcPr>
          <w:p w14:paraId="2D41710F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5</w:t>
            </w:r>
          </w:p>
        </w:tc>
        <w:tc>
          <w:tcPr>
            <w:tcW w:w="449" w:type="dxa"/>
            <w:shd w:val="clear" w:color="auto" w:fill="006291"/>
          </w:tcPr>
          <w:p w14:paraId="429B220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5474DDE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2272AB3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241EEF7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51D6631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28A3D9D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30E91C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79FDA6D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6291"/>
          </w:tcPr>
          <w:p w14:paraId="12F71E7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2D596FD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5B252B9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3C05B2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41A705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F78CDD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187E557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41A1FA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7E015D5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1566D66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253C1A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DDA9F0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1713854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62EC64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1DC858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3FB18C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1DFA7620" w14:textId="77777777" w:rsidTr="002E3976">
        <w:tc>
          <w:tcPr>
            <w:tcW w:w="590" w:type="dxa"/>
            <w:shd w:val="clear" w:color="auto" w:fill="006291"/>
          </w:tcPr>
          <w:p w14:paraId="5D05C3D3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6</w:t>
            </w:r>
          </w:p>
        </w:tc>
        <w:tc>
          <w:tcPr>
            <w:tcW w:w="449" w:type="dxa"/>
            <w:shd w:val="clear" w:color="auto" w:fill="006291"/>
          </w:tcPr>
          <w:p w14:paraId="4136685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5F4EBB8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6A7C508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3E293C6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6291"/>
          </w:tcPr>
          <w:p w14:paraId="4EFE351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0946D9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7E165ED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3B40D73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418D178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6291"/>
          </w:tcPr>
          <w:p w14:paraId="5CCD230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006291"/>
          </w:tcPr>
          <w:p w14:paraId="44C5ED8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6291"/>
          </w:tcPr>
          <w:p w14:paraId="78373F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7A9B0FD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9BB178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098346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C33906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3136E62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22293FB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237F050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AF0054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5074FA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488ACB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4A56AE8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7A72B79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45B6C06E" w14:textId="77777777" w:rsidTr="002E3976">
        <w:tc>
          <w:tcPr>
            <w:tcW w:w="590" w:type="dxa"/>
            <w:shd w:val="clear" w:color="auto" w:fill="9D0000"/>
          </w:tcPr>
          <w:p w14:paraId="2C9261BF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7</w:t>
            </w:r>
          </w:p>
        </w:tc>
        <w:tc>
          <w:tcPr>
            <w:tcW w:w="449" w:type="dxa"/>
            <w:shd w:val="clear" w:color="auto" w:fill="9D0000"/>
          </w:tcPr>
          <w:p w14:paraId="06BCB81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0EF7D8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4EAEC9A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227BEFC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07AB724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574BC9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1178B7C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5F2EE93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25B6BFD9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6EEAB6E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3D76C7C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10DB08D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3DEE068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6F7C4E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0EE68F1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E0D4A8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EF1656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DCBEF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039D5B0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46BAB91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045BB07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C8DFB3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DEBE82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5E35818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242C613C" w14:textId="77777777" w:rsidTr="002E3976">
        <w:tc>
          <w:tcPr>
            <w:tcW w:w="590" w:type="dxa"/>
            <w:shd w:val="clear" w:color="auto" w:fill="9D0000"/>
          </w:tcPr>
          <w:p w14:paraId="0F011222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8</w:t>
            </w:r>
          </w:p>
        </w:tc>
        <w:tc>
          <w:tcPr>
            <w:tcW w:w="449" w:type="dxa"/>
            <w:shd w:val="clear" w:color="auto" w:fill="9D0000"/>
          </w:tcPr>
          <w:p w14:paraId="372151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43FBF3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6C9676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63535CF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1022E18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2532B17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24CDF4C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0C3416A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0000" w:themeFill="text1"/>
          </w:tcPr>
          <w:p w14:paraId="45563D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18774F6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342F10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0CA2247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435CA73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5488C5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1DFE262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A0B5AE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60AA04A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580C31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67C86BE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0EE1033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6946387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5F0158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2675B02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BF3D48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66F06E4D" w14:textId="77777777" w:rsidTr="002E3976">
        <w:tc>
          <w:tcPr>
            <w:tcW w:w="590" w:type="dxa"/>
            <w:shd w:val="clear" w:color="auto" w:fill="006291"/>
          </w:tcPr>
          <w:p w14:paraId="559B04C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9</w:t>
            </w:r>
          </w:p>
        </w:tc>
        <w:tc>
          <w:tcPr>
            <w:tcW w:w="449" w:type="dxa"/>
            <w:shd w:val="clear" w:color="auto" w:fill="006291"/>
          </w:tcPr>
          <w:p w14:paraId="37121E4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4D21670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157A8FC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19EB628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76305BB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383C5B6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7E8BF82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5ABBD9A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739A455E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0064159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1A9D382B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1C809C3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6291"/>
          </w:tcPr>
          <w:p w14:paraId="0CF4F2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2C0612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7FFAC1B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1E74E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31BEFC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6E7C2D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6291"/>
          </w:tcPr>
          <w:p w14:paraId="042962C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42BF557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13F9D8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08A832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CD663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67C0B5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7268D31F" w14:textId="77777777" w:rsidTr="002E3976">
        <w:tc>
          <w:tcPr>
            <w:tcW w:w="590" w:type="dxa"/>
            <w:shd w:val="clear" w:color="auto" w:fill="9D0000"/>
          </w:tcPr>
          <w:p w14:paraId="30C4613B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10</w:t>
            </w:r>
          </w:p>
        </w:tc>
        <w:tc>
          <w:tcPr>
            <w:tcW w:w="449" w:type="dxa"/>
            <w:shd w:val="clear" w:color="auto" w:fill="9D0000"/>
          </w:tcPr>
          <w:p w14:paraId="78D2E56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4DB894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3D2080B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439" w:type="dxa"/>
            <w:shd w:val="clear" w:color="auto" w:fill="000000" w:themeFill="text1"/>
          </w:tcPr>
          <w:p w14:paraId="22F79B0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1003BA4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7A0F1CD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30D29AD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1A8B9E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473" w:type="dxa"/>
            <w:shd w:val="clear" w:color="auto" w:fill="000000" w:themeFill="text1"/>
          </w:tcPr>
          <w:p w14:paraId="7944A22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590E66A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1884C11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37F0D14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2C99213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shd w:val="clear" w:color="auto" w:fill="9D0000"/>
          </w:tcPr>
          <w:p w14:paraId="099B994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3153833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BDDDA0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3903155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65684B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002F5A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shd w:val="clear" w:color="auto" w:fill="9D0000"/>
          </w:tcPr>
          <w:p w14:paraId="33B25BF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5C7E22A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E03B9A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FF53D5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1E3F032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067775EE" w14:textId="77777777" w:rsidTr="002E3976">
        <w:tc>
          <w:tcPr>
            <w:tcW w:w="590" w:type="dxa"/>
            <w:shd w:val="clear" w:color="auto" w:fill="9D0000"/>
          </w:tcPr>
          <w:p w14:paraId="3A7831F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11</w:t>
            </w:r>
          </w:p>
        </w:tc>
        <w:tc>
          <w:tcPr>
            <w:tcW w:w="449" w:type="dxa"/>
            <w:shd w:val="clear" w:color="auto" w:fill="9D0000"/>
          </w:tcPr>
          <w:p w14:paraId="3020B0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7129E3E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6F1834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E911C8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518" w:type="dxa"/>
            <w:shd w:val="clear" w:color="auto" w:fill="000000" w:themeFill="text1"/>
          </w:tcPr>
          <w:p w14:paraId="6FFF55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318405D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30E187C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5723131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779F665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518" w:type="dxa"/>
            <w:shd w:val="clear" w:color="auto" w:fill="000000" w:themeFill="text1"/>
          </w:tcPr>
          <w:p w14:paraId="3925F86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00B7C81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2582C1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243B25B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C21939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7F27BDF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shd w:val="clear" w:color="auto" w:fill="9D0000"/>
          </w:tcPr>
          <w:p w14:paraId="32B088F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398312C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473DB6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1BB484A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7513E0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02C6549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shd w:val="clear" w:color="auto" w:fill="9D0000"/>
          </w:tcPr>
          <w:p w14:paraId="0DA7CCA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79629AB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56D6B8A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0EDA9A44" w14:textId="77777777" w:rsidTr="002E3976">
        <w:tc>
          <w:tcPr>
            <w:tcW w:w="590" w:type="dxa"/>
            <w:shd w:val="clear" w:color="auto" w:fill="006291"/>
          </w:tcPr>
          <w:p w14:paraId="2FF3DDF7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12</w:t>
            </w:r>
          </w:p>
        </w:tc>
        <w:tc>
          <w:tcPr>
            <w:tcW w:w="449" w:type="dxa"/>
            <w:shd w:val="clear" w:color="auto" w:fill="006291"/>
          </w:tcPr>
          <w:p w14:paraId="3997108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736266B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210C03A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64F4F0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6291"/>
          </w:tcPr>
          <w:p w14:paraId="23CB134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40AF759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263E0F4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35DDA5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6291"/>
          </w:tcPr>
          <w:p w14:paraId="131D90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6291"/>
          </w:tcPr>
          <w:p w14:paraId="7040C65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006291"/>
          </w:tcPr>
          <w:p w14:paraId="000627D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07331EF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**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4F38155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596AA4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00F0BA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C3E154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4C30CF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9D49D0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3C9995E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B1774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DECF3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6549B2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6D0618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333B8E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3EDE0796" w14:textId="77777777" w:rsidTr="002E3976">
        <w:tc>
          <w:tcPr>
            <w:tcW w:w="590" w:type="dxa"/>
            <w:shd w:val="clear" w:color="auto" w:fill="9D0000"/>
          </w:tcPr>
          <w:p w14:paraId="735CE0E4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13</w:t>
            </w:r>
          </w:p>
        </w:tc>
        <w:tc>
          <w:tcPr>
            <w:tcW w:w="449" w:type="dxa"/>
            <w:shd w:val="clear" w:color="auto" w:fill="9D0000"/>
          </w:tcPr>
          <w:p w14:paraId="4D2C81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3F7FD36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25DF075E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782A63E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0D47B56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1307805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21D38B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4BA8386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0F87BE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65A21A1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16D0D0A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63E19C1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12EF1A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0F8994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3C1E542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728F179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7688B0E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4F77E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55C9A76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427847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6B119A9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1D64E9D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36B227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014F3E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599BA028" w14:textId="77777777" w:rsidTr="002E3976">
        <w:tc>
          <w:tcPr>
            <w:tcW w:w="590" w:type="dxa"/>
            <w:shd w:val="clear" w:color="auto" w:fill="006291"/>
          </w:tcPr>
          <w:p w14:paraId="66D5EC7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14</w:t>
            </w:r>
          </w:p>
        </w:tc>
        <w:tc>
          <w:tcPr>
            <w:tcW w:w="449" w:type="dxa"/>
            <w:shd w:val="clear" w:color="auto" w:fill="006291"/>
          </w:tcPr>
          <w:p w14:paraId="37DCA88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273B32F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251E1BD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0F1F14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3664FC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5B36D38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615E8C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032EF78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6291"/>
          </w:tcPr>
          <w:p w14:paraId="3BD9FF9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352ECA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5F13CE4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15DD5FA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8AA2AD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339FF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430E8E3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20725EF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5EB32B0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1A85EBC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1EB31B6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82EACF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11AE26D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6114FF4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7D91A28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5714F22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5519A330" w14:textId="77777777" w:rsidTr="002E3976">
        <w:tc>
          <w:tcPr>
            <w:tcW w:w="590" w:type="dxa"/>
            <w:shd w:val="clear" w:color="auto" w:fill="9D0000"/>
          </w:tcPr>
          <w:p w14:paraId="425C096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15</w:t>
            </w:r>
          </w:p>
        </w:tc>
        <w:tc>
          <w:tcPr>
            <w:tcW w:w="449" w:type="dxa"/>
            <w:shd w:val="clear" w:color="auto" w:fill="9D0000"/>
          </w:tcPr>
          <w:p w14:paraId="5FE0A8D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48B997A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12FB6B7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525746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7925FCB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415CDC9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228733B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37D8E44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16BA52F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050E433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0F34B11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737B076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51D8469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119345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6EFB03B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2ECA703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73F43F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11E78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49047B3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BF6CD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564345B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6DD62F1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CD91B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010870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4D5EC0E6" w14:textId="77777777" w:rsidTr="002E3976">
        <w:tc>
          <w:tcPr>
            <w:tcW w:w="590" w:type="dxa"/>
            <w:shd w:val="clear" w:color="auto" w:fill="9D0000"/>
          </w:tcPr>
          <w:p w14:paraId="53963B62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16</w:t>
            </w:r>
          </w:p>
        </w:tc>
        <w:tc>
          <w:tcPr>
            <w:tcW w:w="449" w:type="dxa"/>
            <w:shd w:val="clear" w:color="auto" w:fill="9D0000"/>
          </w:tcPr>
          <w:p w14:paraId="4570FB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A67F3A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20FC2C5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53D95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26A5695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32C722F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1C95614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29C2C5A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30265D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4AE1E26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56B7036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460B320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368C2B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A6F088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50A7E4A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53FB0BC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60FF542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3E4BBF2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7AF1C98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8CC67D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44B8F82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0713CCF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1DAB552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50EDC9A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3E18F8CB" w14:textId="77777777" w:rsidTr="002E3976">
        <w:tc>
          <w:tcPr>
            <w:tcW w:w="590" w:type="dxa"/>
            <w:shd w:val="clear" w:color="auto" w:fill="9D0000"/>
          </w:tcPr>
          <w:p w14:paraId="471B033B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17</w:t>
            </w:r>
          </w:p>
        </w:tc>
        <w:tc>
          <w:tcPr>
            <w:tcW w:w="449" w:type="dxa"/>
            <w:shd w:val="clear" w:color="auto" w:fill="9D0000"/>
          </w:tcPr>
          <w:p w14:paraId="7257D9C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2F4B98D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233444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03CE246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1657D63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42C104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01E6378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77EDD05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795FB6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67EA976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9D0000"/>
          </w:tcPr>
          <w:p w14:paraId="2DC06C4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4A07537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1619A4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0B6189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4DA9C0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1A1329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401E36C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6228300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3AC879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7D7E99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12A37B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BA7BE0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6D329B1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49758F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74C1FB26" w14:textId="77777777" w:rsidTr="002E3976">
        <w:tc>
          <w:tcPr>
            <w:tcW w:w="590" w:type="dxa"/>
            <w:shd w:val="clear" w:color="auto" w:fill="006291"/>
          </w:tcPr>
          <w:p w14:paraId="5F0D4C2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18</w:t>
            </w:r>
          </w:p>
        </w:tc>
        <w:tc>
          <w:tcPr>
            <w:tcW w:w="449" w:type="dxa"/>
            <w:shd w:val="clear" w:color="auto" w:fill="006291"/>
          </w:tcPr>
          <w:p w14:paraId="1C2E53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383E652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4CBA404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20410B2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6291"/>
          </w:tcPr>
          <w:p w14:paraId="7A56DB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713627E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45A5C1A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030208F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001DDC0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6291"/>
          </w:tcPr>
          <w:p w14:paraId="148E76D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006291"/>
          </w:tcPr>
          <w:p w14:paraId="3871404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6291"/>
          </w:tcPr>
          <w:p w14:paraId="6BBCE11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48148A7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71015B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F1F348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B2EE7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216E260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19B605E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770D589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60B90D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4C12E3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216320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388AAFD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3B883E1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3D122393" w14:textId="77777777" w:rsidTr="002E3976">
        <w:tc>
          <w:tcPr>
            <w:tcW w:w="590" w:type="dxa"/>
            <w:shd w:val="clear" w:color="auto" w:fill="9D0000"/>
          </w:tcPr>
          <w:p w14:paraId="50CCCD0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19</w:t>
            </w:r>
          </w:p>
        </w:tc>
        <w:tc>
          <w:tcPr>
            <w:tcW w:w="449" w:type="dxa"/>
            <w:shd w:val="clear" w:color="auto" w:fill="9D0000"/>
          </w:tcPr>
          <w:p w14:paraId="5BE15DE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6FDD40A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16058A8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6D9F2FE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0EFCD3B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1452A21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4121364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322D22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087F62A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19F7662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43177BD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76F73A2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057FC45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119BF7F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784F86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33A654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624D2BA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590F9C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65CB9CD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4F4CB18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88" w:type="dxa"/>
            <w:shd w:val="clear" w:color="auto" w:fill="000000" w:themeFill="text1"/>
          </w:tcPr>
          <w:p w14:paraId="4C42940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136B0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A0BFFA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595C180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197FCF9E" w14:textId="77777777" w:rsidTr="002E3976">
        <w:tc>
          <w:tcPr>
            <w:tcW w:w="590" w:type="dxa"/>
            <w:shd w:val="clear" w:color="auto" w:fill="9D0000"/>
          </w:tcPr>
          <w:p w14:paraId="7BEB9B3C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20</w:t>
            </w:r>
          </w:p>
        </w:tc>
        <w:tc>
          <w:tcPr>
            <w:tcW w:w="449" w:type="dxa"/>
            <w:shd w:val="clear" w:color="auto" w:fill="9D0000"/>
          </w:tcPr>
          <w:p w14:paraId="18AF4F0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877675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37C3ECA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725B05D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28FC831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7A3CFB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107E573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59E53BC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4A33878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35E41D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9D0000"/>
          </w:tcPr>
          <w:p w14:paraId="0B5B7C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4FBEA8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0597A6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3B939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53D06E1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E1B50E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78FC6A4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068588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4BCC897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0C33B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5CBB70D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1DE52CB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7BF165C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76D9B84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2A5FC9AC" w14:textId="77777777" w:rsidTr="002E3976">
        <w:tc>
          <w:tcPr>
            <w:tcW w:w="590" w:type="dxa"/>
            <w:shd w:val="clear" w:color="auto" w:fill="9D0000"/>
          </w:tcPr>
          <w:p w14:paraId="574CA70E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21</w:t>
            </w:r>
          </w:p>
        </w:tc>
        <w:tc>
          <w:tcPr>
            <w:tcW w:w="449" w:type="dxa"/>
            <w:shd w:val="clear" w:color="auto" w:fill="9D0000"/>
          </w:tcPr>
          <w:p w14:paraId="32B1A8F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64AAEBC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C2352E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422F870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345C436E" w14:textId="77777777" w:rsidR="00E826F5" w:rsidRPr="0089049D" w:rsidRDefault="00E826F5" w:rsidP="002E3976">
            <w:pPr>
              <w:jc w:val="center"/>
              <w:rPr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5293A0A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04875B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57BE908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44BC02C2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7BC2934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9D0000"/>
          </w:tcPr>
          <w:p w14:paraId="729923F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7804DF3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DF52FC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235DE0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794519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00B08F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3263AFE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3560891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5377EC1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AA99CD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17F3374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89B8D3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328506D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346539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3AB5A5F5" w14:textId="77777777" w:rsidTr="002E3976">
        <w:tc>
          <w:tcPr>
            <w:tcW w:w="590" w:type="dxa"/>
            <w:shd w:val="clear" w:color="auto" w:fill="006291"/>
          </w:tcPr>
          <w:p w14:paraId="37C8A792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22</w:t>
            </w:r>
          </w:p>
        </w:tc>
        <w:tc>
          <w:tcPr>
            <w:tcW w:w="449" w:type="dxa"/>
            <w:shd w:val="clear" w:color="auto" w:fill="006291"/>
          </w:tcPr>
          <w:p w14:paraId="27D16EF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289A0A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389BB44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4860E98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48EBCE0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194C21F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18C09DE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3076B38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54D34C7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4929511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5117B8D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161BDF4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6291"/>
          </w:tcPr>
          <w:p w14:paraId="4650D32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25C223E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3E8953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CB009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863EDB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CA3FA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6291"/>
          </w:tcPr>
          <w:p w14:paraId="29D0929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4193DB9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605BB63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96A936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48A5C96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1B2D7A3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341B27F4" w14:textId="77777777" w:rsidTr="002E3976">
        <w:tc>
          <w:tcPr>
            <w:tcW w:w="590" w:type="dxa"/>
            <w:shd w:val="clear" w:color="auto" w:fill="9D0000"/>
          </w:tcPr>
          <w:p w14:paraId="65AC8104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23</w:t>
            </w:r>
          </w:p>
        </w:tc>
        <w:tc>
          <w:tcPr>
            <w:tcW w:w="449" w:type="dxa"/>
            <w:shd w:val="clear" w:color="auto" w:fill="9D0000"/>
          </w:tcPr>
          <w:p w14:paraId="25DE6E9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61446AA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18BD129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287EF6F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29D5EA0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0E7EF4A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377C0DF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2D30CD7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444831EA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20AFC1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1199E11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575CA35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17F424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0C2C8DB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445B6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164A00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2C5D027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7337C3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5D3162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4A89D59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24D508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1BA1070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0B964F6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07142C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19C6A5B7" w14:textId="77777777" w:rsidTr="002E3976">
        <w:tc>
          <w:tcPr>
            <w:tcW w:w="590" w:type="dxa"/>
            <w:shd w:val="clear" w:color="auto" w:fill="006291"/>
          </w:tcPr>
          <w:p w14:paraId="10D891D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24</w:t>
            </w:r>
          </w:p>
        </w:tc>
        <w:tc>
          <w:tcPr>
            <w:tcW w:w="449" w:type="dxa"/>
            <w:shd w:val="clear" w:color="auto" w:fill="006291"/>
          </w:tcPr>
          <w:p w14:paraId="5F5E87B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488874C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35F5E51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35619C0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6291"/>
          </w:tcPr>
          <w:p w14:paraId="7CABDD7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685BC9B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24554C4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6291"/>
          </w:tcPr>
          <w:p w14:paraId="775B92A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0F17367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6291"/>
          </w:tcPr>
          <w:p w14:paraId="0890521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shd w:val="clear" w:color="auto" w:fill="006291"/>
          </w:tcPr>
          <w:p w14:paraId="23A8EE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6291"/>
          </w:tcPr>
          <w:p w14:paraId="22D0AC4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3A6E45A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3742A4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0A85FE1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171A99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1083317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140E4E0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03D3E5D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32542A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77A901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3F71F7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2A7F195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6291"/>
          </w:tcPr>
          <w:p w14:paraId="68FBAA7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5F4F8B1A" w14:textId="77777777" w:rsidTr="002E3976">
        <w:tc>
          <w:tcPr>
            <w:tcW w:w="590" w:type="dxa"/>
            <w:shd w:val="clear" w:color="auto" w:fill="9D0000"/>
          </w:tcPr>
          <w:p w14:paraId="74D03033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25</w:t>
            </w:r>
          </w:p>
        </w:tc>
        <w:tc>
          <w:tcPr>
            <w:tcW w:w="449" w:type="dxa"/>
            <w:shd w:val="clear" w:color="auto" w:fill="9D0000"/>
          </w:tcPr>
          <w:p w14:paraId="71D602B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3A343A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00BD7CE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439" w:type="dxa"/>
            <w:shd w:val="clear" w:color="auto" w:fill="9D0000"/>
          </w:tcPr>
          <w:p w14:paraId="006CD45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6A1B49E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33EEF3A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710618E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11F5F11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232FE35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7F31597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23423AC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3ED559E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19E5DD1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25E7DD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1E0F52F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4CEE92B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778041A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0E63EAE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2A37792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D2FDA2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1FD2111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58E5AAC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7DD5092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0CC0E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4DF81601" w14:textId="77777777" w:rsidTr="002E3976">
        <w:tc>
          <w:tcPr>
            <w:tcW w:w="590" w:type="dxa"/>
            <w:shd w:val="clear" w:color="auto" w:fill="9D0000"/>
          </w:tcPr>
          <w:p w14:paraId="099860C1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26</w:t>
            </w:r>
          </w:p>
        </w:tc>
        <w:tc>
          <w:tcPr>
            <w:tcW w:w="449" w:type="dxa"/>
            <w:shd w:val="clear" w:color="auto" w:fill="9D0000"/>
          </w:tcPr>
          <w:p w14:paraId="35C48CB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50569EE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261A98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655185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0369738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7F82B46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5450890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30A5735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9D0000"/>
          </w:tcPr>
          <w:p w14:paraId="564681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69D0109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6E19CCD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6ED45FB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46818C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88BD13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76E681B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040B866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492EE79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776859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08EF922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69C6A0A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040E399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30C4AA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03C81DA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F2588A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1B1D3301" w14:textId="77777777" w:rsidTr="002E3976">
        <w:tc>
          <w:tcPr>
            <w:tcW w:w="590" w:type="dxa"/>
            <w:shd w:val="clear" w:color="auto" w:fill="9D0000"/>
          </w:tcPr>
          <w:p w14:paraId="41710C1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27</w:t>
            </w:r>
          </w:p>
        </w:tc>
        <w:tc>
          <w:tcPr>
            <w:tcW w:w="449" w:type="dxa"/>
            <w:shd w:val="clear" w:color="auto" w:fill="9D0000"/>
          </w:tcPr>
          <w:p w14:paraId="28E8AAA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00E70D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3AFCC82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0E96666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3AE3E0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5320C41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2B1053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9D0000"/>
          </w:tcPr>
          <w:p w14:paraId="2C6882C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406CCF7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296038F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6B77083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5082282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9D0000"/>
          </w:tcPr>
          <w:p w14:paraId="2C4C213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9D0000"/>
          </w:tcPr>
          <w:p w14:paraId="7FA3E14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4D070D0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28BBF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663C8CE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3BF7140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9D0000"/>
          </w:tcPr>
          <w:p w14:paraId="10C7FF4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9D0000"/>
          </w:tcPr>
          <w:p w14:paraId="6399EDA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233E56B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29907AE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26C899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78B6E28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6CFD155F" w14:textId="77777777" w:rsidTr="002E3976">
        <w:tc>
          <w:tcPr>
            <w:tcW w:w="590" w:type="dxa"/>
            <w:shd w:val="clear" w:color="auto" w:fill="006291"/>
          </w:tcPr>
          <w:p w14:paraId="4A3A7ECF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28</w:t>
            </w:r>
          </w:p>
        </w:tc>
        <w:tc>
          <w:tcPr>
            <w:tcW w:w="449" w:type="dxa"/>
            <w:shd w:val="clear" w:color="auto" w:fill="006291"/>
          </w:tcPr>
          <w:p w14:paraId="411FB60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7897C4F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716B68E7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40A462D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7D700AB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4E574AE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05E1135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26AF32B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0000" w:themeFill="text1"/>
          </w:tcPr>
          <w:p w14:paraId="2A396EF9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000000" w:themeFill="text1"/>
          </w:tcPr>
          <w:p w14:paraId="78630DC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0B14D53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3944D9A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6291"/>
          </w:tcPr>
          <w:p w14:paraId="215DBAE0" w14:textId="77777777" w:rsidR="00E826F5" w:rsidRPr="0089049D" w:rsidRDefault="00E826F5" w:rsidP="002E3976">
            <w:pPr>
              <w:jc w:val="center"/>
              <w:rPr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23D6DE7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05226DA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14D660E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F4FB2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F813C5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6291"/>
          </w:tcPr>
          <w:p w14:paraId="0BF39D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1BE8932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462635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0D89B31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76A8FCF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BFE11C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76AFA5DA" w14:textId="77777777" w:rsidTr="002E3976">
        <w:tc>
          <w:tcPr>
            <w:tcW w:w="590" w:type="dxa"/>
            <w:shd w:val="clear" w:color="auto" w:fill="9D0000"/>
          </w:tcPr>
          <w:p w14:paraId="4429D70C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29</w:t>
            </w:r>
          </w:p>
        </w:tc>
        <w:tc>
          <w:tcPr>
            <w:tcW w:w="449" w:type="dxa"/>
            <w:shd w:val="clear" w:color="auto" w:fill="9D0000"/>
          </w:tcPr>
          <w:p w14:paraId="142BB2D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6B77AC0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9D0000"/>
          </w:tcPr>
          <w:p w14:paraId="690F79E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0000" w:themeFill="text1"/>
          </w:tcPr>
          <w:p w14:paraId="11C4B2B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4209E7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473" w:type="dxa"/>
            <w:shd w:val="clear" w:color="auto" w:fill="9D0000"/>
          </w:tcPr>
          <w:p w14:paraId="10FD811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9D0000"/>
          </w:tcPr>
          <w:p w14:paraId="684D88C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9D0000"/>
          </w:tcPr>
          <w:p w14:paraId="0184E9B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73" w:type="dxa"/>
            <w:shd w:val="clear" w:color="auto" w:fill="000000" w:themeFill="text1"/>
          </w:tcPr>
          <w:p w14:paraId="6307373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8" w:type="dxa"/>
            <w:shd w:val="clear" w:color="auto" w:fill="9D0000"/>
          </w:tcPr>
          <w:p w14:paraId="26DE577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80" w:type="dxa"/>
            <w:shd w:val="clear" w:color="auto" w:fill="9D0000"/>
          </w:tcPr>
          <w:p w14:paraId="3ACDE8F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9D0000"/>
          </w:tcPr>
          <w:p w14:paraId="086F0DD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2771ECB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892B72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0F89B72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314508E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40741BD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415C628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103D2F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165E075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0000" w:themeFill="text1"/>
          </w:tcPr>
          <w:p w14:paraId="304C2A4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74FE12C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9D0000"/>
          </w:tcPr>
          <w:p w14:paraId="522305E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9D0000"/>
          </w:tcPr>
          <w:p w14:paraId="24A55B6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</w:tr>
      <w:tr w:rsidR="00E826F5" w:rsidRPr="0089049D" w14:paraId="231F485C" w14:textId="77777777" w:rsidTr="002E3976">
        <w:tc>
          <w:tcPr>
            <w:tcW w:w="590" w:type="dxa"/>
            <w:shd w:val="clear" w:color="auto" w:fill="006291"/>
          </w:tcPr>
          <w:p w14:paraId="4B7A8193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30</w:t>
            </w:r>
          </w:p>
        </w:tc>
        <w:tc>
          <w:tcPr>
            <w:tcW w:w="449" w:type="dxa"/>
            <w:shd w:val="clear" w:color="auto" w:fill="006291"/>
          </w:tcPr>
          <w:p w14:paraId="35C9B51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163571F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1B623AE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227A2A1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43ACEE4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5C3EB9D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6D6B697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4CB981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6291"/>
          </w:tcPr>
          <w:p w14:paraId="03B8363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4D0556B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60DB954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62FB6C0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626B7C0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0827A6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389DA08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1224F56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2EE6278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4E878D6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4149ACE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427BAC2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1D884CE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10FA1F1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6688916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203EC52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4A24486B" w14:textId="77777777" w:rsidTr="002E3976">
        <w:tc>
          <w:tcPr>
            <w:tcW w:w="590" w:type="dxa"/>
            <w:shd w:val="clear" w:color="auto" w:fill="006291"/>
          </w:tcPr>
          <w:p w14:paraId="0227B250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31</w:t>
            </w:r>
          </w:p>
        </w:tc>
        <w:tc>
          <w:tcPr>
            <w:tcW w:w="449" w:type="dxa"/>
            <w:shd w:val="clear" w:color="auto" w:fill="006291"/>
          </w:tcPr>
          <w:p w14:paraId="47F0661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6C88DDE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59B54F6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shd w:val="clear" w:color="auto" w:fill="006291"/>
          </w:tcPr>
          <w:p w14:paraId="1BB387F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shd w:val="clear" w:color="auto" w:fill="000000" w:themeFill="text1"/>
          </w:tcPr>
          <w:p w14:paraId="51740A5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0000" w:themeFill="text1"/>
          </w:tcPr>
          <w:p w14:paraId="6BBE606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right w:val="single" w:sz="12" w:space="0" w:color="70AD47" w:themeColor="accent6"/>
            </w:tcBorders>
            <w:shd w:val="clear" w:color="auto" w:fill="000000" w:themeFill="text1"/>
          </w:tcPr>
          <w:p w14:paraId="01847E3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006291"/>
          </w:tcPr>
          <w:p w14:paraId="52EA21E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shd w:val="clear" w:color="auto" w:fill="006291"/>
          </w:tcPr>
          <w:p w14:paraId="7B23574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shd w:val="clear" w:color="auto" w:fill="000000" w:themeFill="text1"/>
          </w:tcPr>
          <w:p w14:paraId="15D96671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shd w:val="clear" w:color="auto" w:fill="000000" w:themeFill="text1"/>
          </w:tcPr>
          <w:p w14:paraId="503BB08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double" w:sz="4" w:space="0" w:color="FFC000" w:themeColor="accent4"/>
            </w:tcBorders>
            <w:shd w:val="clear" w:color="auto" w:fill="000000" w:themeFill="text1"/>
          </w:tcPr>
          <w:p w14:paraId="1CEFFCB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</w:tcBorders>
            <w:shd w:val="clear" w:color="auto" w:fill="000000" w:themeFill="text1"/>
          </w:tcPr>
          <w:p w14:paraId="3DBED1DF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C86263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2175BDE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shd w:val="clear" w:color="auto" w:fill="006291"/>
          </w:tcPr>
          <w:p w14:paraId="3D0385F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shd w:val="clear" w:color="auto" w:fill="000000" w:themeFill="text1"/>
          </w:tcPr>
          <w:p w14:paraId="4B37F56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3CCF517B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</w:tcBorders>
            <w:shd w:val="clear" w:color="auto" w:fill="000000" w:themeFill="text1"/>
          </w:tcPr>
          <w:p w14:paraId="7875B15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shd w:val="clear" w:color="auto" w:fill="000000" w:themeFill="text1"/>
          </w:tcPr>
          <w:p w14:paraId="5620AE98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shd w:val="clear" w:color="auto" w:fill="006291"/>
          </w:tcPr>
          <w:p w14:paraId="3ED6D75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shd w:val="clear" w:color="auto" w:fill="006291"/>
          </w:tcPr>
          <w:p w14:paraId="5310AB9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88" w:type="dxa"/>
            <w:shd w:val="clear" w:color="auto" w:fill="000000" w:themeFill="text1"/>
          </w:tcPr>
          <w:p w14:paraId="419422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right w:val="single" w:sz="12" w:space="0" w:color="FFC000" w:themeColor="accent4"/>
            </w:tcBorders>
            <w:shd w:val="clear" w:color="auto" w:fill="000000" w:themeFill="text1"/>
          </w:tcPr>
          <w:p w14:paraId="6AF167B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5E687802" w14:textId="77777777" w:rsidTr="002E3976">
        <w:tc>
          <w:tcPr>
            <w:tcW w:w="590" w:type="dxa"/>
            <w:shd w:val="clear" w:color="auto" w:fill="006291"/>
          </w:tcPr>
          <w:p w14:paraId="6CFB1D97" w14:textId="77777777" w:rsidR="00E826F5" w:rsidRPr="0089049D" w:rsidRDefault="00E826F5" w:rsidP="002E3976">
            <w:pPr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32</w:t>
            </w:r>
          </w:p>
        </w:tc>
        <w:tc>
          <w:tcPr>
            <w:tcW w:w="449" w:type="dxa"/>
            <w:shd w:val="clear" w:color="auto" w:fill="006291"/>
          </w:tcPr>
          <w:p w14:paraId="78AB193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09" w:type="dxa"/>
            <w:tcBorders>
              <w:right w:val="single" w:sz="12" w:space="0" w:color="70AD47" w:themeColor="accent6"/>
            </w:tcBorders>
            <w:shd w:val="clear" w:color="auto" w:fill="006291"/>
          </w:tcPr>
          <w:p w14:paraId="56F2905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tcBorders>
              <w:bottom w:val="single" w:sz="12" w:space="0" w:color="70AD47" w:themeColor="accent6"/>
            </w:tcBorders>
            <w:shd w:val="clear" w:color="auto" w:fill="006291"/>
          </w:tcPr>
          <w:p w14:paraId="32995412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439" w:type="dxa"/>
            <w:tcBorders>
              <w:bottom w:val="single" w:sz="12" w:space="0" w:color="70AD47" w:themeColor="accent6"/>
            </w:tcBorders>
            <w:shd w:val="clear" w:color="auto" w:fill="006291"/>
          </w:tcPr>
          <w:p w14:paraId="3F3AFBE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518" w:type="dxa"/>
            <w:tcBorders>
              <w:bottom w:val="single" w:sz="12" w:space="0" w:color="70AD47" w:themeColor="accent6"/>
            </w:tcBorders>
            <w:shd w:val="clear" w:color="auto" w:fill="000000" w:themeFill="text1"/>
          </w:tcPr>
          <w:p w14:paraId="54DF6E3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single" w:sz="12" w:space="0" w:color="70AD47" w:themeColor="accent6"/>
            </w:tcBorders>
            <w:shd w:val="clear" w:color="auto" w:fill="000000" w:themeFill="text1"/>
          </w:tcPr>
          <w:p w14:paraId="1A9419E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single" w:sz="12" w:space="0" w:color="70AD47" w:themeColor="accent6"/>
              <w:right w:val="single" w:sz="12" w:space="0" w:color="70AD47" w:themeColor="accent6"/>
            </w:tcBorders>
            <w:shd w:val="clear" w:color="auto" w:fill="000000" w:themeFill="text1"/>
          </w:tcPr>
          <w:p w14:paraId="3EB1CE24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single" w:sz="12" w:space="0" w:color="70AD47" w:themeColor="accent6"/>
            </w:tcBorders>
            <w:shd w:val="clear" w:color="auto" w:fill="006291"/>
          </w:tcPr>
          <w:p w14:paraId="463E092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473" w:type="dxa"/>
            <w:tcBorders>
              <w:bottom w:val="single" w:sz="12" w:space="0" w:color="70AD47" w:themeColor="accent6"/>
            </w:tcBorders>
            <w:shd w:val="clear" w:color="auto" w:fill="006291"/>
          </w:tcPr>
          <w:p w14:paraId="54F20159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518" w:type="dxa"/>
            <w:tcBorders>
              <w:bottom w:val="single" w:sz="12" w:space="0" w:color="70AD47" w:themeColor="accent6"/>
            </w:tcBorders>
            <w:shd w:val="clear" w:color="auto" w:fill="000000" w:themeFill="text1"/>
          </w:tcPr>
          <w:p w14:paraId="632A878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single" w:sz="12" w:space="0" w:color="70AD47" w:themeColor="accent6"/>
            </w:tcBorders>
            <w:shd w:val="clear" w:color="auto" w:fill="000000" w:themeFill="text1"/>
          </w:tcPr>
          <w:p w14:paraId="719F0C5A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single" w:sz="12" w:space="0" w:color="70AD47" w:themeColor="accent6"/>
              <w:right w:val="double" w:sz="4" w:space="0" w:color="FFC000" w:themeColor="accent4"/>
            </w:tcBorders>
            <w:shd w:val="clear" w:color="auto" w:fill="000000" w:themeFill="text1"/>
          </w:tcPr>
          <w:p w14:paraId="7DA9DA9E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double" w:sz="4" w:space="0" w:color="FFC000" w:themeColor="accent4"/>
              <w:bottom w:val="single" w:sz="12" w:space="0" w:color="FFC000" w:themeColor="accent4"/>
            </w:tcBorders>
            <w:shd w:val="clear" w:color="auto" w:fill="000000" w:themeFill="text1"/>
          </w:tcPr>
          <w:p w14:paraId="7834DE6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single" w:sz="12" w:space="0" w:color="FFC000" w:themeColor="accent4"/>
            </w:tcBorders>
            <w:shd w:val="clear" w:color="auto" w:fill="000000" w:themeFill="text1"/>
          </w:tcPr>
          <w:p w14:paraId="1F44EAC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bottom w:val="single" w:sz="12" w:space="0" w:color="FFC000" w:themeColor="accent4"/>
            </w:tcBorders>
            <w:shd w:val="clear" w:color="auto" w:fill="006291"/>
          </w:tcPr>
          <w:p w14:paraId="31EF107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70" w:type="dxa"/>
            <w:tcBorders>
              <w:bottom w:val="single" w:sz="12" w:space="0" w:color="FFC000" w:themeColor="accent4"/>
            </w:tcBorders>
            <w:shd w:val="clear" w:color="auto" w:fill="006291"/>
          </w:tcPr>
          <w:p w14:paraId="3B583020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bottom w:val="single" w:sz="12" w:space="0" w:color="FFC000" w:themeColor="accent4"/>
            </w:tcBorders>
            <w:shd w:val="clear" w:color="auto" w:fill="000000" w:themeFill="text1"/>
          </w:tcPr>
          <w:p w14:paraId="413B159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single" w:sz="12" w:space="0" w:color="FFC000" w:themeColor="accent4"/>
              <w:right w:val="single" w:sz="12" w:space="0" w:color="FFC000" w:themeColor="accent4"/>
            </w:tcBorders>
            <w:shd w:val="clear" w:color="auto" w:fill="000000" w:themeFill="text1"/>
          </w:tcPr>
          <w:p w14:paraId="12B907A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left w:val="single" w:sz="12" w:space="0" w:color="FFC000" w:themeColor="accent4"/>
              <w:bottom w:val="single" w:sz="12" w:space="0" w:color="FFC000" w:themeColor="accent4"/>
            </w:tcBorders>
            <w:shd w:val="clear" w:color="auto" w:fill="000000" w:themeFill="text1"/>
          </w:tcPr>
          <w:p w14:paraId="5F671616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single" w:sz="12" w:space="0" w:color="FFC000" w:themeColor="accent4"/>
            </w:tcBorders>
            <w:shd w:val="clear" w:color="auto" w:fill="000000" w:themeFill="text1"/>
          </w:tcPr>
          <w:p w14:paraId="10C73F55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88" w:type="dxa"/>
            <w:tcBorders>
              <w:bottom w:val="single" w:sz="12" w:space="0" w:color="FFC000" w:themeColor="accent4"/>
            </w:tcBorders>
            <w:shd w:val="clear" w:color="auto" w:fill="006291"/>
          </w:tcPr>
          <w:p w14:paraId="46D56497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✔✔</w:t>
            </w:r>
          </w:p>
        </w:tc>
        <w:tc>
          <w:tcPr>
            <w:tcW w:w="670" w:type="dxa"/>
            <w:tcBorders>
              <w:bottom w:val="single" w:sz="12" w:space="0" w:color="FFC000" w:themeColor="accent4"/>
            </w:tcBorders>
            <w:shd w:val="clear" w:color="auto" w:fill="006291"/>
          </w:tcPr>
          <w:p w14:paraId="0380BDFD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  <w:r w:rsidRPr="0089049D">
              <w:rPr>
                <w:i/>
                <w:iCs/>
                <w:color w:val="FFFFFF" w:themeColor="background1"/>
                <w:sz w:val="16"/>
                <w:szCs w:val="16"/>
              </w:rPr>
              <w:t>*</w:t>
            </w:r>
            <w:r w:rsidRPr="0089049D">
              <w:rPr>
                <w:rFonts w:ascii="Segoe UI Symbol" w:hAnsi="Segoe UI Symbol" w:cs="Segoe UI Symbol"/>
                <w:i/>
                <w:iCs/>
                <w:color w:val="FFFFFF" w:themeColor="background1"/>
                <w:sz w:val="16"/>
                <w:szCs w:val="16"/>
              </w:rPr>
              <w:t>✔</w:t>
            </w:r>
          </w:p>
        </w:tc>
        <w:tc>
          <w:tcPr>
            <w:tcW w:w="688" w:type="dxa"/>
            <w:tcBorders>
              <w:bottom w:val="single" w:sz="12" w:space="0" w:color="FFC000" w:themeColor="accent4"/>
            </w:tcBorders>
            <w:shd w:val="clear" w:color="auto" w:fill="000000" w:themeFill="text1"/>
          </w:tcPr>
          <w:p w14:paraId="7D05512C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single" w:sz="12" w:space="0" w:color="FFC000" w:themeColor="accent4"/>
              <w:right w:val="single" w:sz="12" w:space="0" w:color="FFC000" w:themeColor="accent4"/>
            </w:tcBorders>
            <w:shd w:val="clear" w:color="auto" w:fill="000000" w:themeFill="text1"/>
          </w:tcPr>
          <w:p w14:paraId="50080303" w14:textId="77777777" w:rsidR="00E826F5" w:rsidRPr="0089049D" w:rsidRDefault="00E826F5" w:rsidP="002E3976">
            <w:pPr>
              <w:jc w:val="center"/>
              <w:rPr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E826F5" w:rsidRPr="0089049D" w14:paraId="2B175C71" w14:textId="77777777" w:rsidTr="002E3976">
        <w:tc>
          <w:tcPr>
            <w:tcW w:w="590" w:type="dxa"/>
          </w:tcPr>
          <w:p w14:paraId="68D0D079" w14:textId="77777777" w:rsidR="00E826F5" w:rsidRPr="0089049D" w:rsidRDefault="00E826F5" w:rsidP="002E3976">
            <w:pPr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(n)</w:t>
            </w:r>
          </w:p>
        </w:tc>
        <w:tc>
          <w:tcPr>
            <w:tcW w:w="449" w:type="dxa"/>
          </w:tcPr>
          <w:p w14:paraId="2DDA9371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509" w:type="dxa"/>
          </w:tcPr>
          <w:p w14:paraId="35571597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439" w:type="dxa"/>
            <w:tcBorders>
              <w:top w:val="single" w:sz="12" w:space="0" w:color="70AD47" w:themeColor="accent6"/>
            </w:tcBorders>
          </w:tcPr>
          <w:p w14:paraId="68E41CE4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439" w:type="dxa"/>
            <w:tcBorders>
              <w:top w:val="single" w:sz="12" w:space="0" w:color="70AD47" w:themeColor="accent6"/>
            </w:tcBorders>
          </w:tcPr>
          <w:p w14:paraId="12354B45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518" w:type="dxa"/>
            <w:tcBorders>
              <w:top w:val="single" w:sz="12" w:space="0" w:color="70AD47" w:themeColor="accent6"/>
            </w:tcBorders>
          </w:tcPr>
          <w:p w14:paraId="219553E2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73" w:type="dxa"/>
            <w:tcBorders>
              <w:top w:val="single" w:sz="12" w:space="0" w:color="70AD47" w:themeColor="accent6"/>
            </w:tcBorders>
          </w:tcPr>
          <w:p w14:paraId="78BFD951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473" w:type="dxa"/>
            <w:tcBorders>
              <w:top w:val="single" w:sz="12" w:space="0" w:color="70AD47" w:themeColor="accent6"/>
            </w:tcBorders>
          </w:tcPr>
          <w:p w14:paraId="7300FEEB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73" w:type="dxa"/>
            <w:tcBorders>
              <w:top w:val="single" w:sz="12" w:space="0" w:color="70AD47" w:themeColor="accent6"/>
            </w:tcBorders>
          </w:tcPr>
          <w:p w14:paraId="08407F60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58</w:t>
            </w:r>
          </w:p>
        </w:tc>
        <w:tc>
          <w:tcPr>
            <w:tcW w:w="473" w:type="dxa"/>
            <w:tcBorders>
              <w:top w:val="single" w:sz="12" w:space="0" w:color="70AD47" w:themeColor="accent6"/>
            </w:tcBorders>
          </w:tcPr>
          <w:p w14:paraId="2D633F0C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518" w:type="dxa"/>
            <w:tcBorders>
              <w:top w:val="single" w:sz="12" w:space="0" w:color="70AD47" w:themeColor="accent6"/>
            </w:tcBorders>
          </w:tcPr>
          <w:p w14:paraId="5376798A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480" w:type="dxa"/>
            <w:tcBorders>
              <w:top w:val="single" w:sz="12" w:space="0" w:color="70AD47" w:themeColor="accent6"/>
            </w:tcBorders>
          </w:tcPr>
          <w:p w14:paraId="0321763B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480" w:type="dxa"/>
            <w:tcBorders>
              <w:top w:val="single" w:sz="12" w:space="0" w:color="70AD47" w:themeColor="accent6"/>
            </w:tcBorders>
          </w:tcPr>
          <w:p w14:paraId="35C179C5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5A694738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13DE1938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4A7A4612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4FDEFA61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38382CE9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5E1FC008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0316E780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20BBBEE4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5D96FCCE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046D62BA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688" w:type="dxa"/>
            <w:tcBorders>
              <w:top w:val="single" w:sz="12" w:space="0" w:color="FFC000" w:themeColor="accent4"/>
            </w:tcBorders>
          </w:tcPr>
          <w:p w14:paraId="73711EA8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670" w:type="dxa"/>
            <w:tcBorders>
              <w:top w:val="single" w:sz="12" w:space="0" w:color="FFC000" w:themeColor="accent4"/>
            </w:tcBorders>
          </w:tcPr>
          <w:p w14:paraId="55B20FDC" w14:textId="77777777" w:rsidR="00E826F5" w:rsidRPr="0089049D" w:rsidRDefault="00E826F5" w:rsidP="002E3976">
            <w:pPr>
              <w:jc w:val="center"/>
              <w:rPr>
                <w:b/>
                <w:bCs/>
                <w:sz w:val="16"/>
                <w:szCs w:val="16"/>
              </w:rPr>
            </w:pPr>
            <w:r w:rsidRPr="0089049D">
              <w:rPr>
                <w:b/>
                <w:bCs/>
                <w:sz w:val="16"/>
                <w:szCs w:val="16"/>
              </w:rPr>
              <w:t>18</w:t>
            </w:r>
          </w:p>
        </w:tc>
      </w:tr>
    </w:tbl>
    <w:p w14:paraId="3A4215A5" w14:textId="77777777" w:rsidR="00E826F5" w:rsidRPr="0089049D" w:rsidRDefault="00E826F5" w:rsidP="00E826F5">
      <w:pPr>
        <w:spacing w:after="0"/>
        <w:contextualSpacing/>
        <w:rPr>
          <w:sz w:val="16"/>
          <w:szCs w:val="16"/>
        </w:rPr>
      </w:pPr>
      <w:r w:rsidRPr="0089049D">
        <w:rPr>
          <w:sz w:val="16"/>
          <w:szCs w:val="16"/>
        </w:rPr>
        <w:t>Red and blue boxes indicate PFF treated and control circular tripartite models, respectively. Black boxes are MEAs which were not recorded in that time point (used/reserved for another time point).</w:t>
      </w:r>
    </w:p>
    <w:p w14:paraId="1445366F" w14:textId="77777777" w:rsidR="00E826F5" w:rsidRPr="0089049D" w:rsidRDefault="00E826F5" w:rsidP="00E826F5">
      <w:pPr>
        <w:spacing w:after="0"/>
        <w:contextualSpacing/>
        <w:rPr>
          <w:sz w:val="16"/>
          <w:szCs w:val="16"/>
        </w:rPr>
      </w:pPr>
      <w:r w:rsidRPr="0089049D">
        <w:rPr>
          <w:b/>
          <w:bCs/>
          <w:sz w:val="16"/>
          <w:szCs w:val="16"/>
        </w:rPr>
        <w:t>single tick (</w:t>
      </w:r>
      <w:r w:rsidRPr="0089049D">
        <w:rPr>
          <w:rFonts w:ascii="Segoe UI Symbol" w:hAnsi="Segoe UI Symbol" w:cs="Segoe UI Symbol"/>
          <w:b/>
          <w:bCs/>
          <w:i/>
          <w:iCs/>
          <w:sz w:val="16"/>
          <w:szCs w:val="16"/>
        </w:rPr>
        <w:t>✔</w:t>
      </w:r>
      <w:r w:rsidRPr="0089049D">
        <w:rPr>
          <w:b/>
          <w:bCs/>
          <w:sz w:val="16"/>
          <w:szCs w:val="16"/>
        </w:rPr>
        <w:t>):</w:t>
      </w:r>
      <w:r w:rsidRPr="0089049D">
        <w:rPr>
          <w:sz w:val="16"/>
          <w:szCs w:val="16"/>
        </w:rPr>
        <w:t xml:space="preserve"> proximal compartment recorded and used for analysis, </w:t>
      </w:r>
      <w:r w:rsidRPr="0089049D">
        <w:rPr>
          <w:b/>
          <w:bCs/>
          <w:sz w:val="16"/>
          <w:szCs w:val="16"/>
        </w:rPr>
        <w:t>double thick (</w:t>
      </w:r>
      <w:r w:rsidRPr="0089049D">
        <w:rPr>
          <w:rFonts w:ascii="Segoe UI Symbol" w:hAnsi="Segoe UI Symbol" w:cs="Segoe UI Symbol"/>
          <w:b/>
          <w:bCs/>
          <w:i/>
          <w:iCs/>
          <w:sz w:val="16"/>
          <w:szCs w:val="16"/>
        </w:rPr>
        <w:t>✔</w:t>
      </w:r>
      <w:r w:rsidRPr="0089049D">
        <w:rPr>
          <w:b/>
          <w:bCs/>
          <w:sz w:val="16"/>
          <w:szCs w:val="16"/>
        </w:rPr>
        <w:t xml:space="preserve"> </w:t>
      </w:r>
      <w:r w:rsidRPr="0089049D">
        <w:rPr>
          <w:rFonts w:ascii="Segoe UI Symbol" w:hAnsi="Segoe UI Symbol" w:cs="Segoe UI Symbol"/>
          <w:b/>
          <w:bCs/>
          <w:i/>
          <w:iCs/>
          <w:sz w:val="16"/>
          <w:szCs w:val="16"/>
        </w:rPr>
        <w:t>✔</w:t>
      </w:r>
      <w:r w:rsidRPr="0089049D">
        <w:rPr>
          <w:b/>
          <w:bCs/>
          <w:i/>
          <w:iCs/>
          <w:sz w:val="16"/>
          <w:szCs w:val="16"/>
        </w:rPr>
        <w:t>)</w:t>
      </w:r>
      <w:r w:rsidRPr="0089049D">
        <w:rPr>
          <w:b/>
          <w:bCs/>
          <w:sz w:val="16"/>
          <w:szCs w:val="16"/>
        </w:rPr>
        <w:t>:</w:t>
      </w:r>
      <w:r w:rsidRPr="0089049D">
        <w:rPr>
          <w:sz w:val="16"/>
          <w:szCs w:val="16"/>
        </w:rPr>
        <w:t xml:space="preserve"> both distal compartments recorded and used for analysis </w:t>
      </w:r>
      <w:r w:rsidRPr="0089049D">
        <w:rPr>
          <w:b/>
          <w:bCs/>
          <w:sz w:val="16"/>
          <w:szCs w:val="16"/>
        </w:rPr>
        <w:t>one asterix and single tick (*</w:t>
      </w:r>
      <w:r w:rsidRPr="0089049D">
        <w:rPr>
          <w:rFonts w:ascii="Segoe UI Symbol" w:hAnsi="Segoe UI Symbol" w:cs="Segoe UI Symbol"/>
          <w:b/>
          <w:bCs/>
          <w:i/>
          <w:iCs/>
          <w:sz w:val="16"/>
          <w:szCs w:val="16"/>
        </w:rPr>
        <w:t>✔</w:t>
      </w:r>
      <w:r w:rsidRPr="0089049D">
        <w:rPr>
          <w:b/>
          <w:bCs/>
          <w:i/>
          <w:iCs/>
          <w:sz w:val="16"/>
          <w:szCs w:val="16"/>
        </w:rPr>
        <w:t>)</w:t>
      </w:r>
      <w:r w:rsidRPr="0089049D">
        <w:rPr>
          <w:b/>
          <w:bCs/>
          <w:sz w:val="16"/>
          <w:szCs w:val="16"/>
        </w:rPr>
        <w:t xml:space="preserve"> :</w:t>
      </w:r>
      <w:r w:rsidRPr="0089049D">
        <w:rPr>
          <w:sz w:val="16"/>
          <w:szCs w:val="16"/>
        </w:rPr>
        <w:t xml:space="preserve"> one of the distal compartments recorded and used for analysis</w:t>
      </w:r>
      <w:r w:rsidRPr="0089049D">
        <w:rPr>
          <w:b/>
          <w:bCs/>
          <w:sz w:val="16"/>
          <w:szCs w:val="16"/>
        </w:rPr>
        <w:t xml:space="preserve">, </w:t>
      </w:r>
      <w:r w:rsidRPr="0089049D">
        <w:rPr>
          <w:sz w:val="16"/>
          <w:szCs w:val="16"/>
        </w:rPr>
        <w:t>and</w:t>
      </w:r>
      <w:r w:rsidRPr="0089049D">
        <w:rPr>
          <w:b/>
          <w:bCs/>
          <w:sz w:val="16"/>
          <w:szCs w:val="16"/>
        </w:rPr>
        <w:t xml:space="preserve"> one asterix (*):</w:t>
      </w:r>
      <w:r w:rsidRPr="0089049D">
        <w:rPr>
          <w:sz w:val="16"/>
          <w:szCs w:val="16"/>
        </w:rPr>
        <w:t xml:space="preserve"> both distal compartments discarded from analysis </w:t>
      </w:r>
      <w:r w:rsidRPr="0089049D">
        <w:rPr>
          <w:b/>
          <w:bCs/>
          <w:sz w:val="16"/>
          <w:szCs w:val="16"/>
        </w:rPr>
        <w:t>(</w:t>
      </w:r>
      <w:r w:rsidRPr="0089049D">
        <w:rPr>
          <w:b/>
          <w:bCs/>
          <w:i/>
          <w:iCs/>
          <w:sz w:val="16"/>
          <w:szCs w:val="16"/>
        </w:rPr>
        <w:t>**</w:t>
      </w:r>
      <w:r w:rsidRPr="0089049D">
        <w:rPr>
          <w:b/>
          <w:bCs/>
          <w:sz w:val="16"/>
          <w:szCs w:val="16"/>
        </w:rPr>
        <w:t>):</w:t>
      </w:r>
      <w:r w:rsidRPr="0089049D">
        <w:rPr>
          <w:sz w:val="16"/>
          <w:szCs w:val="16"/>
        </w:rPr>
        <w:t xml:space="preserve"> MEA was totally damaged/not recorded. Unused or discarded recordings were because of technical failure during the recording, noise or because of damaged MEA.</w:t>
      </w:r>
    </w:p>
    <w:p w14:paraId="3E45EB7C" w14:textId="77777777" w:rsidR="00E826F5" w:rsidRPr="0089049D" w:rsidRDefault="00E826F5" w:rsidP="00E826F5">
      <w:pPr>
        <w:spacing w:after="0"/>
        <w:contextualSpacing/>
        <w:rPr>
          <w:sz w:val="16"/>
          <w:szCs w:val="16"/>
        </w:rPr>
      </w:pPr>
      <w:r w:rsidRPr="0089049D">
        <w:rPr>
          <w:rFonts w:ascii="Segoe UI Symbol" w:hAnsi="Segoe UI Symbol" w:cs="Segoe UI Symbol"/>
          <w:sz w:val="16"/>
          <w:szCs w:val="16"/>
        </w:rPr>
        <w:t>✪</w:t>
      </w:r>
      <w:r w:rsidRPr="0089049D">
        <w:rPr>
          <w:sz w:val="16"/>
          <w:szCs w:val="16"/>
        </w:rPr>
        <w:t xml:space="preserve"> MEAs recorded day 7 were not recorded on day 8 and vice versa. Day 7 and 8 recordings were pooled/analyzed together.</w:t>
      </w:r>
    </w:p>
    <w:p w14:paraId="1B67BF81" w14:textId="77777777" w:rsidR="00E826F5" w:rsidRPr="0089049D" w:rsidRDefault="00E826F5" w:rsidP="00E826F5">
      <w:pPr>
        <w:spacing w:after="0"/>
        <w:contextualSpacing/>
        <w:rPr>
          <w:sz w:val="16"/>
          <w:szCs w:val="16"/>
        </w:rPr>
      </w:pPr>
      <w:r w:rsidRPr="0089049D">
        <w:rPr>
          <w:sz w:val="16"/>
          <w:szCs w:val="16"/>
        </w:rPr>
        <w:t>ND: Network development analysis</w:t>
      </w:r>
    </w:p>
    <w:p w14:paraId="762A67F7" w14:textId="77777777" w:rsidR="00E826F5" w:rsidRPr="0089049D" w:rsidRDefault="00E826F5" w:rsidP="00E826F5">
      <w:pPr>
        <w:spacing w:after="0"/>
        <w:contextualSpacing/>
        <w:rPr>
          <w:sz w:val="16"/>
          <w:szCs w:val="16"/>
        </w:rPr>
      </w:pPr>
      <w:r w:rsidRPr="0089049D">
        <w:rPr>
          <w:sz w:val="16"/>
          <w:szCs w:val="16"/>
        </w:rPr>
        <w:t>BL: Baseline recordings before PFF treatment</w:t>
      </w:r>
    </w:p>
    <w:p w14:paraId="40C83656" w14:textId="77777777" w:rsidR="00E826F5" w:rsidRDefault="00E826F5" w:rsidP="0031582A">
      <w:pPr>
        <w:sectPr w:rsidR="00E826F5" w:rsidSect="00E826F5">
          <w:type w:val="continuous"/>
          <w:pgSz w:w="16838" w:h="11906" w:orient="landscape"/>
          <w:pgMar w:top="454" w:right="1418" w:bottom="454" w:left="1418" w:header="709" w:footer="709" w:gutter="0"/>
          <w:cols w:space="708"/>
          <w:docGrid w:linePitch="360"/>
        </w:sectPr>
      </w:pPr>
    </w:p>
    <w:p w14:paraId="1ACBB375" w14:textId="2621DFA3" w:rsidR="0031582A" w:rsidRPr="00EB5F60" w:rsidRDefault="0031582A" w:rsidP="0031582A">
      <w:pPr>
        <w:rPr>
          <w:b/>
          <w:bCs/>
        </w:rPr>
      </w:pPr>
      <w:r w:rsidRPr="00EB5F60">
        <w:rPr>
          <w:b/>
          <w:bCs/>
        </w:rPr>
        <w:lastRenderedPageBreak/>
        <w:t xml:space="preserve">Supplementary Table 3: Details for confocal microscopy tiles used for quantifying presynaptic protein content and </w:t>
      </w:r>
      <w:r w:rsidRPr="00EB5F60">
        <w:rPr>
          <w:rFonts w:eastAsia="Yu Gothic UI"/>
          <w:b/>
          <w:bCs/>
        </w:rPr>
        <w:t>α–s aggregation.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1"/>
        <w:gridCol w:w="2291"/>
        <w:gridCol w:w="2292"/>
        <w:gridCol w:w="2292"/>
      </w:tblGrid>
      <w:tr w:rsidR="0031582A" w:rsidRPr="00F27EB1" w14:paraId="19954536" w14:textId="77777777" w:rsidTr="002E3976">
        <w:tc>
          <w:tcPr>
            <w:tcW w:w="2291" w:type="dxa"/>
            <w:vAlign w:val="center"/>
          </w:tcPr>
          <w:p w14:paraId="13B05D48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Time point</w:t>
            </w:r>
          </w:p>
        </w:tc>
        <w:tc>
          <w:tcPr>
            <w:tcW w:w="2291" w:type="dxa"/>
            <w:vAlign w:val="center"/>
          </w:tcPr>
          <w:p w14:paraId="6FF75B76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Treatment</w:t>
            </w:r>
          </w:p>
        </w:tc>
        <w:tc>
          <w:tcPr>
            <w:tcW w:w="2292" w:type="dxa"/>
            <w:vAlign w:val="center"/>
          </w:tcPr>
          <w:p w14:paraId="7F7CA291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Number of Regions</w:t>
            </w:r>
          </w:p>
        </w:tc>
        <w:tc>
          <w:tcPr>
            <w:tcW w:w="2292" w:type="dxa"/>
            <w:vAlign w:val="center"/>
          </w:tcPr>
          <w:p w14:paraId="6B7599A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Number of Tiles (n)*</w:t>
            </w:r>
          </w:p>
        </w:tc>
      </w:tr>
      <w:tr w:rsidR="0031582A" w:rsidRPr="00F27EB1" w14:paraId="6C618660" w14:textId="77777777" w:rsidTr="002E3976">
        <w:tc>
          <w:tcPr>
            <w:tcW w:w="2291" w:type="dxa"/>
            <w:vMerge w:val="restart"/>
            <w:vAlign w:val="center"/>
          </w:tcPr>
          <w:p w14:paraId="0E8CE77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3-dpt</w:t>
            </w:r>
          </w:p>
        </w:tc>
        <w:tc>
          <w:tcPr>
            <w:tcW w:w="2291" w:type="dxa"/>
            <w:vAlign w:val="center"/>
          </w:tcPr>
          <w:p w14:paraId="4E9942B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PBS</w:t>
            </w:r>
          </w:p>
        </w:tc>
        <w:tc>
          <w:tcPr>
            <w:tcW w:w="2292" w:type="dxa"/>
            <w:vAlign w:val="center"/>
          </w:tcPr>
          <w:p w14:paraId="68A1F319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6</w:t>
            </w:r>
          </w:p>
        </w:tc>
        <w:tc>
          <w:tcPr>
            <w:tcW w:w="2292" w:type="dxa"/>
            <w:vAlign w:val="center"/>
          </w:tcPr>
          <w:p w14:paraId="27F7E6E4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34</w:t>
            </w:r>
          </w:p>
        </w:tc>
      </w:tr>
      <w:tr w:rsidR="0031582A" w:rsidRPr="00F27EB1" w14:paraId="09FC7F1B" w14:textId="77777777" w:rsidTr="002E3976">
        <w:tc>
          <w:tcPr>
            <w:tcW w:w="2291" w:type="dxa"/>
            <w:vMerge/>
            <w:vAlign w:val="center"/>
          </w:tcPr>
          <w:p w14:paraId="746D1100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91" w:type="dxa"/>
            <w:vAlign w:val="center"/>
          </w:tcPr>
          <w:p w14:paraId="17321E38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PFF</w:t>
            </w:r>
          </w:p>
        </w:tc>
        <w:tc>
          <w:tcPr>
            <w:tcW w:w="2292" w:type="dxa"/>
            <w:vAlign w:val="center"/>
          </w:tcPr>
          <w:p w14:paraId="78BE0F80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6</w:t>
            </w:r>
          </w:p>
        </w:tc>
        <w:tc>
          <w:tcPr>
            <w:tcW w:w="2292" w:type="dxa"/>
            <w:vAlign w:val="center"/>
          </w:tcPr>
          <w:p w14:paraId="2E659471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36</w:t>
            </w:r>
          </w:p>
        </w:tc>
      </w:tr>
      <w:tr w:rsidR="0031582A" w:rsidRPr="00F27EB1" w14:paraId="3119BD4D" w14:textId="77777777" w:rsidTr="002E3976">
        <w:tc>
          <w:tcPr>
            <w:tcW w:w="2291" w:type="dxa"/>
            <w:vMerge w:val="restart"/>
            <w:vAlign w:val="center"/>
          </w:tcPr>
          <w:p w14:paraId="36A4F04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6-dpt</w:t>
            </w:r>
          </w:p>
        </w:tc>
        <w:tc>
          <w:tcPr>
            <w:tcW w:w="2291" w:type="dxa"/>
            <w:vAlign w:val="center"/>
          </w:tcPr>
          <w:p w14:paraId="70A36401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PBS</w:t>
            </w:r>
          </w:p>
        </w:tc>
        <w:tc>
          <w:tcPr>
            <w:tcW w:w="2292" w:type="dxa"/>
            <w:vAlign w:val="center"/>
          </w:tcPr>
          <w:p w14:paraId="474076BE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5</w:t>
            </w:r>
          </w:p>
        </w:tc>
        <w:tc>
          <w:tcPr>
            <w:tcW w:w="2292" w:type="dxa"/>
            <w:vAlign w:val="center"/>
          </w:tcPr>
          <w:p w14:paraId="0F1844F2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31</w:t>
            </w:r>
          </w:p>
        </w:tc>
      </w:tr>
      <w:tr w:rsidR="0031582A" w:rsidRPr="00F27EB1" w14:paraId="256D8739" w14:textId="77777777" w:rsidTr="002E3976">
        <w:tc>
          <w:tcPr>
            <w:tcW w:w="2291" w:type="dxa"/>
            <w:vMerge/>
            <w:vAlign w:val="center"/>
          </w:tcPr>
          <w:p w14:paraId="437FEE17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91" w:type="dxa"/>
            <w:vAlign w:val="center"/>
          </w:tcPr>
          <w:p w14:paraId="1DDDCE43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PFF</w:t>
            </w:r>
          </w:p>
        </w:tc>
        <w:tc>
          <w:tcPr>
            <w:tcW w:w="2292" w:type="dxa"/>
            <w:vAlign w:val="center"/>
          </w:tcPr>
          <w:p w14:paraId="613E9503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4 + 3 **</w:t>
            </w:r>
          </w:p>
        </w:tc>
        <w:tc>
          <w:tcPr>
            <w:tcW w:w="2292" w:type="dxa"/>
            <w:vAlign w:val="center"/>
          </w:tcPr>
          <w:p w14:paraId="38E78887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24 + 19**</w:t>
            </w:r>
          </w:p>
        </w:tc>
      </w:tr>
      <w:tr w:rsidR="0031582A" w:rsidRPr="00F27EB1" w14:paraId="24710536" w14:textId="77777777" w:rsidTr="002E3976">
        <w:tc>
          <w:tcPr>
            <w:tcW w:w="2291" w:type="dxa"/>
            <w:vMerge w:val="restart"/>
            <w:vAlign w:val="center"/>
          </w:tcPr>
          <w:p w14:paraId="75E969E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13-dpt</w:t>
            </w:r>
          </w:p>
        </w:tc>
        <w:tc>
          <w:tcPr>
            <w:tcW w:w="2291" w:type="dxa"/>
            <w:vAlign w:val="center"/>
          </w:tcPr>
          <w:p w14:paraId="1691893C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PBS</w:t>
            </w:r>
          </w:p>
        </w:tc>
        <w:tc>
          <w:tcPr>
            <w:tcW w:w="2292" w:type="dxa"/>
            <w:vAlign w:val="center"/>
          </w:tcPr>
          <w:p w14:paraId="684A7812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5</w:t>
            </w:r>
          </w:p>
        </w:tc>
        <w:tc>
          <w:tcPr>
            <w:tcW w:w="2292" w:type="dxa"/>
            <w:vAlign w:val="center"/>
          </w:tcPr>
          <w:p w14:paraId="0BED2A00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29</w:t>
            </w:r>
          </w:p>
        </w:tc>
      </w:tr>
      <w:tr w:rsidR="0031582A" w:rsidRPr="00F27EB1" w14:paraId="4503B14D" w14:textId="77777777" w:rsidTr="002E3976">
        <w:tc>
          <w:tcPr>
            <w:tcW w:w="2291" w:type="dxa"/>
            <w:vMerge/>
            <w:vAlign w:val="center"/>
          </w:tcPr>
          <w:p w14:paraId="1EE1BFD6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91" w:type="dxa"/>
            <w:vAlign w:val="center"/>
          </w:tcPr>
          <w:p w14:paraId="558938B3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PFF</w:t>
            </w:r>
          </w:p>
        </w:tc>
        <w:tc>
          <w:tcPr>
            <w:tcW w:w="2292" w:type="dxa"/>
            <w:vAlign w:val="center"/>
          </w:tcPr>
          <w:p w14:paraId="0C512191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6</w:t>
            </w:r>
          </w:p>
        </w:tc>
        <w:tc>
          <w:tcPr>
            <w:tcW w:w="2292" w:type="dxa"/>
            <w:vAlign w:val="center"/>
          </w:tcPr>
          <w:p w14:paraId="1F8178CA" w14:textId="77777777" w:rsidR="0031582A" w:rsidRPr="001E43B4" w:rsidRDefault="0031582A" w:rsidP="002E3976">
            <w:pPr>
              <w:jc w:val="center"/>
              <w:rPr>
                <w:sz w:val="16"/>
                <w:szCs w:val="16"/>
              </w:rPr>
            </w:pPr>
            <w:r w:rsidRPr="001E43B4">
              <w:rPr>
                <w:sz w:val="16"/>
                <w:szCs w:val="16"/>
              </w:rPr>
              <w:t>29</w:t>
            </w:r>
          </w:p>
        </w:tc>
      </w:tr>
    </w:tbl>
    <w:p w14:paraId="39B5C199" w14:textId="77777777" w:rsidR="0031582A" w:rsidRPr="001E43B4" w:rsidRDefault="0031582A" w:rsidP="0031582A">
      <w:pPr>
        <w:spacing w:after="0" w:line="240" w:lineRule="auto"/>
        <w:rPr>
          <w:sz w:val="16"/>
          <w:szCs w:val="16"/>
        </w:rPr>
      </w:pPr>
      <w:r w:rsidRPr="001E43B4">
        <w:rPr>
          <w:sz w:val="16"/>
          <w:szCs w:val="16"/>
        </w:rPr>
        <w:t xml:space="preserve">* Each tile has </w:t>
      </w:r>
      <w:r w:rsidRPr="001E43B4">
        <w:rPr>
          <w:sz w:val="16"/>
          <w:szCs w:val="16"/>
          <w:lang w:val="en-GB"/>
        </w:rPr>
        <w:t>0.118 x 0.118 mm size taken in the vicinity of starting regions</w:t>
      </w:r>
    </w:p>
    <w:p w14:paraId="0CD0D045" w14:textId="77777777" w:rsidR="0031582A" w:rsidRPr="001E43B4" w:rsidRDefault="0031582A" w:rsidP="0031582A">
      <w:pPr>
        <w:spacing w:after="0" w:line="240" w:lineRule="auto"/>
        <w:rPr>
          <w:sz w:val="16"/>
          <w:szCs w:val="16"/>
        </w:rPr>
      </w:pPr>
      <w:r w:rsidRPr="001E43B4">
        <w:rPr>
          <w:sz w:val="16"/>
          <w:szCs w:val="16"/>
        </w:rPr>
        <w:t>**3 additional regions N=19 tiles taken for presynaptic protein content quantification</w:t>
      </w:r>
    </w:p>
    <w:p w14:paraId="41D297B2" w14:textId="77777777" w:rsidR="0031582A" w:rsidRPr="00F27EB1" w:rsidRDefault="0031582A" w:rsidP="0031582A"/>
    <w:p w14:paraId="47125D15" w14:textId="77777777" w:rsidR="0031582A" w:rsidRDefault="0031582A" w:rsidP="0031582A"/>
    <w:p w14:paraId="4597D109" w14:textId="035A6C99" w:rsidR="00FB682F" w:rsidRDefault="0031582A" w:rsidP="00FB682F">
      <w:pPr>
        <w:jc w:val="both"/>
        <w:rPr>
          <w:b/>
        </w:rPr>
      </w:pPr>
      <w:r>
        <w:rPr>
          <w:b/>
        </w:rPr>
        <w:t>Supplementary Figures</w:t>
      </w:r>
    </w:p>
    <w:p w14:paraId="4AFFA31A" w14:textId="77777777" w:rsidR="0031582A" w:rsidRDefault="0031582A" w:rsidP="00FB682F">
      <w:pPr>
        <w:jc w:val="both"/>
        <w:rPr>
          <w:b/>
        </w:rPr>
      </w:pPr>
    </w:p>
    <w:p w14:paraId="6A241E99" w14:textId="64BDA893" w:rsidR="00144C3B" w:rsidRDefault="00AF589D" w:rsidP="00E0264B">
      <w:pPr>
        <w:spacing w:after="0" w:line="360" w:lineRule="auto"/>
        <w:jc w:val="both"/>
        <w:rPr>
          <w:bCs/>
        </w:rPr>
      </w:pPr>
      <w:r>
        <w:rPr>
          <w:bCs/>
          <w:noProof/>
        </w:rPr>
        <w:drawing>
          <wp:inline distT="0" distB="0" distL="0" distR="0" wp14:anchorId="617145E5" wp14:editId="7F8D247C">
            <wp:extent cx="6118860" cy="2705100"/>
            <wp:effectExtent l="0" t="0" r="0" b="0"/>
            <wp:docPr id="128088589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D0D98" w14:textId="7DFF0484" w:rsidR="00AE498B" w:rsidRDefault="00AE498B" w:rsidP="00E0264B">
      <w:pPr>
        <w:spacing w:after="0" w:line="360" w:lineRule="auto"/>
        <w:jc w:val="both"/>
        <w:rPr>
          <w:bCs/>
        </w:rPr>
      </w:pPr>
      <w:r>
        <w:rPr>
          <w:b/>
        </w:rPr>
        <w:t xml:space="preserve">Supplementary Figure 1. Timeline of development of cortical neurons and PFF seeding experiments. </w:t>
      </w:r>
      <w:r w:rsidR="00DE4CAC" w:rsidRPr="00DE4CAC">
        <w:rPr>
          <w:bCs/>
        </w:rPr>
        <w:t xml:space="preserve">Differentiation and maturation of cortical neurons </w:t>
      </w:r>
      <w:r w:rsidR="006C5A28">
        <w:rPr>
          <w:bCs/>
        </w:rPr>
        <w:t>before plating on final culturing platforms</w:t>
      </w:r>
      <w:r w:rsidR="00442547">
        <w:rPr>
          <w:bCs/>
        </w:rPr>
        <w:t xml:space="preserve"> includes</w:t>
      </w:r>
      <w:r w:rsidR="006C5A28">
        <w:rPr>
          <w:bCs/>
        </w:rPr>
        <w:t xml:space="preserve"> neural induction stage (first 12 days), neural proliferation stage (day 13 to day 25) and final maturation stage (day 26 to 32). C</w:t>
      </w:r>
      <w:r w:rsidR="00DE4CAC" w:rsidRPr="00DE4CAC">
        <w:rPr>
          <w:bCs/>
        </w:rPr>
        <w:t xml:space="preserve">ells </w:t>
      </w:r>
      <w:r w:rsidR="00DE4CAC">
        <w:rPr>
          <w:bCs/>
        </w:rPr>
        <w:t>were</w:t>
      </w:r>
      <w:r w:rsidR="00DE4CAC" w:rsidRPr="00DE4CAC">
        <w:rPr>
          <w:bCs/>
        </w:rPr>
        <w:t xml:space="preserve"> cultured on conventional, axonal elongation, or circular tripartite </w:t>
      </w:r>
      <w:r w:rsidR="00442547" w:rsidRPr="00DE4CAC">
        <w:rPr>
          <w:bCs/>
        </w:rPr>
        <w:t>platforms</w:t>
      </w:r>
      <w:r w:rsidR="00442547">
        <w:rPr>
          <w:bCs/>
        </w:rPr>
        <w:t xml:space="preserve"> </w:t>
      </w:r>
      <w:r w:rsidR="00DE4CAC">
        <w:rPr>
          <w:bCs/>
        </w:rPr>
        <w:t>(DIV 0)</w:t>
      </w:r>
      <w:r w:rsidR="00DE4CAC" w:rsidRPr="00DE4CAC">
        <w:rPr>
          <w:bCs/>
        </w:rPr>
        <w:t>.</w:t>
      </w:r>
      <w:r w:rsidR="00DE4CAC">
        <w:rPr>
          <w:bCs/>
        </w:rPr>
        <w:t xml:space="preserve"> </w:t>
      </w:r>
      <w:r w:rsidR="009E7832">
        <w:rPr>
          <w:b/>
          <w:bCs/>
        </w:rPr>
        <w:t>a</w:t>
      </w:r>
      <w:r w:rsidR="009E7832">
        <w:t xml:space="preserve"> For functional studies </w:t>
      </w:r>
      <w:r w:rsidR="009E7832">
        <w:rPr>
          <w:bCs/>
        </w:rPr>
        <w:t xml:space="preserve">PFF treatment on circular tripartite design was performed at DIV 49 or 56. </w:t>
      </w:r>
      <w:r w:rsidR="007E179F">
        <w:rPr>
          <w:bCs/>
        </w:rPr>
        <w:t>MEA recordings were obtained 3, 6, 7-8, 10 and 13</w:t>
      </w:r>
      <w:r w:rsidR="00EC4593">
        <w:rPr>
          <w:bCs/>
        </w:rPr>
        <w:t xml:space="preserve"> days</w:t>
      </w:r>
      <w:r w:rsidR="007E179F">
        <w:rPr>
          <w:bCs/>
        </w:rPr>
        <w:t xml:space="preserve"> after PFF treatment and glutamatergic modulators were applied on endpoints at 3, 6 and 13</w:t>
      </w:r>
      <w:r w:rsidR="00617E58">
        <w:rPr>
          <w:bCs/>
        </w:rPr>
        <w:t xml:space="preserve"> dpt</w:t>
      </w:r>
      <w:r w:rsidR="007E179F">
        <w:rPr>
          <w:bCs/>
        </w:rPr>
        <w:t xml:space="preserve">. </w:t>
      </w:r>
      <w:r w:rsidR="009E7832">
        <w:rPr>
          <w:b/>
          <w:bCs/>
        </w:rPr>
        <w:t>d</w:t>
      </w:r>
      <w:r w:rsidR="009E7832" w:rsidRPr="009E7832">
        <w:t xml:space="preserve"> To test and optimize PFF-induced α-s aggregation and axonal transport, the axonal elongation design was treated with PFF at DIV 14</w:t>
      </w:r>
      <w:r w:rsidR="007E179F">
        <w:t xml:space="preserve"> and aggregation was analyzed at 10 and 14</w:t>
      </w:r>
      <w:r w:rsidR="00617E58">
        <w:t xml:space="preserve"> dpt</w:t>
      </w:r>
      <w:r w:rsidR="007E179F">
        <w:rPr>
          <w:bCs/>
        </w:rPr>
        <w:t xml:space="preserve">. </w:t>
      </w:r>
    </w:p>
    <w:p w14:paraId="2F34B61E" w14:textId="77777777" w:rsidR="00EC4593" w:rsidRDefault="00EC4593" w:rsidP="00E0264B">
      <w:pPr>
        <w:spacing w:after="0" w:line="360" w:lineRule="auto"/>
        <w:jc w:val="both"/>
        <w:rPr>
          <w:bCs/>
        </w:rPr>
      </w:pPr>
    </w:p>
    <w:p w14:paraId="1A7E7B66" w14:textId="6041B6FA" w:rsidR="005B127E" w:rsidRDefault="00B03358" w:rsidP="00AF589D">
      <w:pPr>
        <w:spacing w:after="0" w:line="360" w:lineRule="auto"/>
        <w:jc w:val="center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29252DB3" wp14:editId="159A6C84">
            <wp:extent cx="3863340" cy="3710940"/>
            <wp:effectExtent l="0" t="0" r="3810" b="3810"/>
            <wp:docPr id="98005429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34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1AB39" w14:textId="6B396F5B" w:rsidR="005B127E" w:rsidRDefault="005B127E" w:rsidP="00E0264B">
      <w:pPr>
        <w:spacing w:after="0" w:line="360" w:lineRule="auto"/>
        <w:jc w:val="both"/>
        <w:rPr>
          <w:bCs/>
        </w:rPr>
      </w:pPr>
      <w:r>
        <w:rPr>
          <w:b/>
        </w:rPr>
        <w:t>Supplementary Figure 2. GABAergic markers in neuronal cells.</w:t>
      </w:r>
      <w:r w:rsidRPr="005B127E">
        <w:rPr>
          <w:bCs/>
        </w:rPr>
        <w:t xml:space="preserve"> </w:t>
      </w:r>
      <w:r w:rsidRPr="00EF48D1">
        <w:rPr>
          <w:bCs/>
        </w:rPr>
        <w:t xml:space="preserve">Representative image depicting the expression of the </w:t>
      </w:r>
      <w:r>
        <w:rPr>
          <w:bCs/>
        </w:rPr>
        <w:t>GABAergic</w:t>
      </w:r>
      <w:r w:rsidRPr="00EF48D1">
        <w:rPr>
          <w:bCs/>
        </w:rPr>
        <w:t xml:space="preserve"> marker </w:t>
      </w:r>
      <w:r>
        <w:rPr>
          <w:bCs/>
        </w:rPr>
        <w:t>GAD67</w:t>
      </w:r>
      <w:r w:rsidRPr="00EF48D1">
        <w:rPr>
          <w:bCs/>
        </w:rPr>
        <w:t xml:space="preserve"> in hiPSC-derived cortical neurons</w:t>
      </w:r>
      <w:r w:rsidR="009F297C">
        <w:rPr>
          <w:bCs/>
        </w:rPr>
        <w:t xml:space="preserve"> at DIV 35</w:t>
      </w:r>
      <w:r w:rsidRPr="00EF48D1">
        <w:rPr>
          <w:bCs/>
        </w:rPr>
        <w:t xml:space="preserve">, prominently localized within </w:t>
      </w:r>
      <w:r w:rsidR="00855EB9">
        <w:rPr>
          <w:bCs/>
        </w:rPr>
        <w:t xml:space="preserve">neurites </w:t>
      </w:r>
      <w:r w:rsidR="00EC4593">
        <w:rPr>
          <w:bCs/>
        </w:rPr>
        <w:t xml:space="preserve">identifiable by </w:t>
      </w:r>
      <w:r w:rsidR="00855EB9">
        <w:rPr>
          <w:bCs/>
        </w:rPr>
        <w:t xml:space="preserve">MAP2 and </w:t>
      </w:r>
      <w:r w:rsidR="00855EB9" w:rsidRPr="00EF48D1">
        <w:t>βIII-tubulin</w:t>
      </w:r>
      <w:r w:rsidRPr="00EF48D1">
        <w:rPr>
          <w:bCs/>
        </w:rPr>
        <w:t xml:space="preserve">, </w:t>
      </w:r>
      <w:r w:rsidR="00EC4593">
        <w:rPr>
          <w:bCs/>
        </w:rPr>
        <w:t xml:space="preserve">and is </w:t>
      </w:r>
      <w:r w:rsidRPr="00EF48D1">
        <w:rPr>
          <w:bCs/>
        </w:rPr>
        <w:t xml:space="preserve">visualized as </w:t>
      </w:r>
      <w:r w:rsidR="00855EB9">
        <w:rPr>
          <w:bCs/>
        </w:rPr>
        <w:t>red</w:t>
      </w:r>
      <w:r w:rsidRPr="00EF48D1">
        <w:rPr>
          <w:bCs/>
        </w:rPr>
        <w:t xml:space="preserve"> puncta. </w:t>
      </w:r>
      <w:r>
        <w:rPr>
          <w:bCs/>
        </w:rPr>
        <w:t xml:space="preserve">Scale bar </w:t>
      </w:r>
      <w:r w:rsidR="00C5234B">
        <w:rPr>
          <w:bCs/>
        </w:rPr>
        <w:t xml:space="preserve">is </w:t>
      </w:r>
      <w:r>
        <w:rPr>
          <w:bCs/>
        </w:rPr>
        <w:t>10µm.</w:t>
      </w:r>
    </w:p>
    <w:p w14:paraId="32A15EBC" w14:textId="23EE6880" w:rsidR="00F97585" w:rsidRDefault="00AF589D" w:rsidP="00E0264B">
      <w:pPr>
        <w:spacing w:after="0" w:line="360" w:lineRule="auto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444247F" wp14:editId="6E53E7BE">
            <wp:extent cx="6118860" cy="5783580"/>
            <wp:effectExtent l="0" t="0" r="0" b="7620"/>
            <wp:docPr id="74182623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96467" w14:textId="77446B1E" w:rsidR="00F97585" w:rsidRDefault="00F97585" w:rsidP="00F97585">
      <w:pPr>
        <w:spacing w:line="360" w:lineRule="auto"/>
        <w:jc w:val="both"/>
        <w:rPr>
          <w:bCs/>
        </w:rPr>
      </w:pPr>
      <w:r>
        <w:rPr>
          <w:b/>
        </w:rPr>
        <w:t>Supplementary Figure 3. Effect of</w:t>
      </w:r>
      <w:r w:rsidRPr="00F97585">
        <w:t xml:space="preserve"> </w:t>
      </w:r>
      <w:r w:rsidRPr="00F97585">
        <w:rPr>
          <w:b/>
        </w:rPr>
        <w:t>N</w:t>
      </w:r>
      <w:r w:rsidRPr="00EC72A6">
        <w:rPr>
          <w:b/>
        </w:rPr>
        <w:t>a</w:t>
      </w:r>
      <w:r w:rsidRPr="00EC72A6">
        <w:rPr>
          <w:b/>
          <w:vertAlign w:val="superscript"/>
        </w:rPr>
        <w:t>+</w:t>
      </w:r>
      <w:r w:rsidRPr="00F97585">
        <w:rPr>
          <w:b/>
        </w:rPr>
        <w:t xml:space="preserve"> channel blocker tetrodotoxin</w:t>
      </w:r>
      <w:r>
        <w:rPr>
          <w:b/>
        </w:rPr>
        <w:t xml:space="preserve"> on conventional and circular tripartite networks. a </w:t>
      </w:r>
      <w:r w:rsidRPr="00F97585">
        <w:rPr>
          <w:bCs/>
        </w:rPr>
        <w:t>Na</w:t>
      </w:r>
      <w:r w:rsidRPr="00EC72A6">
        <w:rPr>
          <w:bCs/>
          <w:vertAlign w:val="superscript"/>
        </w:rPr>
        <w:t>+</w:t>
      </w:r>
      <w:r w:rsidRPr="00F97585">
        <w:rPr>
          <w:bCs/>
        </w:rPr>
        <w:t xml:space="preserve"> channel blocker tetrodotoxin (TTX) </w:t>
      </w:r>
      <w:r w:rsidR="00703FDA">
        <w:rPr>
          <w:bCs/>
        </w:rPr>
        <w:t>significantly</w:t>
      </w:r>
      <w:r w:rsidRPr="00F97585">
        <w:rPr>
          <w:bCs/>
        </w:rPr>
        <w:t xml:space="preserve"> silence</w:t>
      </w:r>
      <w:r w:rsidR="007E2CEA">
        <w:rPr>
          <w:bCs/>
        </w:rPr>
        <w:t>s</w:t>
      </w:r>
      <w:r w:rsidRPr="00F97585">
        <w:rPr>
          <w:bCs/>
        </w:rPr>
        <w:t xml:space="preserve"> the </w:t>
      </w:r>
      <w:r w:rsidR="00703FDA">
        <w:rPr>
          <w:bCs/>
        </w:rPr>
        <w:t xml:space="preserve">neuronal activity in </w:t>
      </w:r>
      <w:r w:rsidRPr="00F97585">
        <w:rPr>
          <w:bCs/>
        </w:rPr>
        <w:t>MEA wells</w:t>
      </w:r>
      <w:r w:rsidR="00C5234B">
        <w:rPr>
          <w:bCs/>
        </w:rPr>
        <w:t xml:space="preserve"> </w:t>
      </w:r>
      <w:r w:rsidR="00C5234B" w:rsidRPr="00703FDA">
        <w:t>(n=6)</w:t>
      </w:r>
      <w:r w:rsidRPr="00F97585">
        <w:rPr>
          <w:bCs/>
        </w:rPr>
        <w:t xml:space="preserve"> in conventional </w:t>
      </w:r>
      <w:r w:rsidRPr="00703FDA">
        <w:rPr>
          <w:bCs/>
        </w:rPr>
        <w:t xml:space="preserve">networks. </w:t>
      </w:r>
      <w:r w:rsidRPr="00703FDA">
        <w:t xml:space="preserve">p values were calculated </w:t>
      </w:r>
      <w:r w:rsidR="00C5234B">
        <w:t>with</w:t>
      </w:r>
      <w:r w:rsidRPr="00703FDA">
        <w:t xml:space="preserve"> Wilcoxon Signed Ranked test </w:t>
      </w:r>
      <w:r w:rsidR="007E2CEA">
        <w:t xml:space="preserve">for pairwise comparison of </w:t>
      </w:r>
      <w:r w:rsidRPr="00703FDA">
        <w:t xml:space="preserve">TTX application </w:t>
      </w:r>
      <w:r w:rsidR="007E2CEA">
        <w:t xml:space="preserve">to baseline (BL) </w:t>
      </w:r>
      <w:r w:rsidRPr="00703FDA">
        <w:t>(*p&lt;0.05).</w:t>
      </w:r>
      <w:r w:rsidRPr="00703FDA">
        <w:rPr>
          <w:b/>
        </w:rPr>
        <w:t xml:space="preserve"> </w:t>
      </w:r>
      <w:r w:rsidR="00327A77" w:rsidRPr="00327A77">
        <w:rPr>
          <w:bCs/>
        </w:rPr>
        <w:t xml:space="preserve">Raster plots </w:t>
      </w:r>
      <w:r w:rsidR="00327A77">
        <w:rPr>
          <w:bCs/>
        </w:rPr>
        <w:t>re</w:t>
      </w:r>
      <w:r w:rsidR="00327A77" w:rsidRPr="00327A77">
        <w:rPr>
          <w:bCs/>
        </w:rPr>
        <w:t xml:space="preserve">present the neuronal activity before and after TTX application </w:t>
      </w:r>
      <w:r w:rsidRPr="00703FDA">
        <w:rPr>
          <w:b/>
        </w:rPr>
        <w:t xml:space="preserve">b </w:t>
      </w:r>
      <w:r w:rsidRPr="00703FDA">
        <w:rPr>
          <w:bCs/>
        </w:rPr>
        <w:t>TTX</w:t>
      </w:r>
      <w:r>
        <w:rPr>
          <w:bCs/>
        </w:rPr>
        <w:t xml:space="preserve"> </w:t>
      </w:r>
      <w:r w:rsidR="00002AAF">
        <w:rPr>
          <w:bCs/>
        </w:rPr>
        <w:t>application</w:t>
      </w:r>
      <w:r>
        <w:rPr>
          <w:bCs/>
        </w:rPr>
        <w:t xml:space="preserve"> silenced the </w:t>
      </w:r>
      <w:r w:rsidR="00703FDA">
        <w:rPr>
          <w:bCs/>
        </w:rPr>
        <w:t xml:space="preserve">neuronal </w:t>
      </w:r>
      <w:r>
        <w:rPr>
          <w:bCs/>
        </w:rPr>
        <w:t xml:space="preserve">activity </w:t>
      </w:r>
      <w:r w:rsidR="007E2CEA">
        <w:rPr>
          <w:bCs/>
        </w:rPr>
        <w:t xml:space="preserve">majorly </w:t>
      </w:r>
      <w:r>
        <w:rPr>
          <w:bCs/>
        </w:rPr>
        <w:t xml:space="preserve">in the applied </w:t>
      </w:r>
      <w:r w:rsidR="00703FDA">
        <w:rPr>
          <w:bCs/>
        </w:rPr>
        <w:t xml:space="preserve">proximal </w:t>
      </w:r>
      <w:r>
        <w:rPr>
          <w:bCs/>
        </w:rPr>
        <w:t xml:space="preserve">compartment while affecting the </w:t>
      </w:r>
      <w:r w:rsidR="00703FDA">
        <w:rPr>
          <w:bCs/>
        </w:rPr>
        <w:t>distal</w:t>
      </w:r>
      <w:r>
        <w:rPr>
          <w:bCs/>
        </w:rPr>
        <w:t xml:space="preserve"> compartments minimally or not at all.</w:t>
      </w:r>
      <w:r w:rsidR="00327A77">
        <w:rPr>
          <w:bCs/>
        </w:rPr>
        <w:t xml:space="preserve"> Raster plots represent the proximal and distal compartments of the experimented circular tripartite network.</w:t>
      </w:r>
    </w:p>
    <w:p w14:paraId="6BFFB8CE" w14:textId="1936C8B6" w:rsidR="00AF589D" w:rsidRDefault="00E005A7" w:rsidP="00F97585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3809C992" wp14:editId="1497A8E3">
            <wp:extent cx="6118860" cy="6149340"/>
            <wp:effectExtent l="0" t="0" r="0" b="3810"/>
            <wp:docPr id="64709491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614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08E25" w14:textId="50106090" w:rsidR="00F97585" w:rsidRPr="00E0469D" w:rsidRDefault="000B05C3" w:rsidP="00E0469D">
      <w:pPr>
        <w:spacing w:line="360" w:lineRule="auto"/>
        <w:jc w:val="both"/>
      </w:pPr>
      <w:r>
        <w:rPr>
          <w:b/>
        </w:rPr>
        <w:t xml:space="preserve">Supplementary Figure 4. </w:t>
      </w:r>
      <w:r w:rsidR="00E0469D" w:rsidRPr="00EF48D1">
        <w:rPr>
          <w:b/>
        </w:rPr>
        <w:t>PFF seed</w:t>
      </w:r>
      <w:r w:rsidR="00E0469D">
        <w:rPr>
          <w:b/>
        </w:rPr>
        <w:t xml:space="preserve">ed </w:t>
      </w:r>
      <w:r w:rsidR="00E0469D" w:rsidRPr="00664069">
        <w:rPr>
          <w:b/>
          <w:bCs/>
        </w:rPr>
        <w:t>α-s</w:t>
      </w:r>
      <w:r w:rsidR="00E0469D" w:rsidRPr="00EF48D1">
        <w:rPr>
          <w:b/>
        </w:rPr>
        <w:t xml:space="preserve"> aggregation and propagation of aggregated forms</w:t>
      </w:r>
      <w:r w:rsidR="00E0469D">
        <w:rPr>
          <w:b/>
        </w:rPr>
        <w:t xml:space="preserve"> </w:t>
      </w:r>
      <w:r w:rsidR="003001BB">
        <w:rPr>
          <w:b/>
        </w:rPr>
        <w:t>with different PFF concentrations</w:t>
      </w:r>
      <w:r w:rsidR="00E0469D" w:rsidRPr="00EF48D1">
        <w:rPr>
          <w:b/>
        </w:rPr>
        <w:t xml:space="preserve">. a </w:t>
      </w:r>
      <w:r w:rsidR="00E0469D">
        <w:t>Representative image from the axon alignment model demonstrate pS129 (green</w:t>
      </w:r>
      <w:r w:rsidR="00A97B38">
        <w:t xml:space="preserve"> indicated with white arrows</w:t>
      </w:r>
      <w:r w:rsidR="00E0469D">
        <w:t xml:space="preserve">) positive α-s aggregates shown in middle compartment close to the PFF treated compartment. Aggregates are aligned with axons (βIII-tubulin, red). </w:t>
      </w:r>
      <w:r w:rsidR="003001BB">
        <w:t>Also,</w:t>
      </w:r>
      <w:r w:rsidR="00E0469D">
        <w:t xml:space="preserve"> </w:t>
      </w:r>
      <w:r w:rsidR="00E0469D">
        <w:rPr>
          <w:b/>
          <w:bCs/>
        </w:rPr>
        <w:t>b</w:t>
      </w:r>
      <w:r w:rsidR="00E0469D">
        <w:t xml:space="preserve"> pS129 positive α-s aggregates (</w:t>
      </w:r>
      <w:r w:rsidR="00A97B38">
        <w:t xml:space="preserve">green indicated with </w:t>
      </w:r>
      <w:r w:rsidR="00E0469D">
        <w:t xml:space="preserve">white arrows) </w:t>
      </w:r>
      <w:r w:rsidR="00431C20">
        <w:t xml:space="preserve">observed </w:t>
      </w:r>
      <w:r w:rsidR="00E0469D">
        <w:t>as a result of PFF seeding exposed in concentrations of 5, 10 and 15 µg/ml at 10 and 14</w:t>
      </w:r>
      <w:r w:rsidR="00617E58">
        <w:t xml:space="preserve"> dpt</w:t>
      </w:r>
      <w:r w:rsidR="00E0469D" w:rsidRPr="00E0469D">
        <w:t xml:space="preserve"> </w:t>
      </w:r>
      <w:r w:rsidR="00E0469D">
        <w:t xml:space="preserve">in middle compartment close to the PFF treated compartment. </w:t>
      </w:r>
      <w:r w:rsidR="00E0469D">
        <w:rPr>
          <w:b/>
          <w:bCs/>
        </w:rPr>
        <w:t>c</w:t>
      </w:r>
      <w:r w:rsidR="00E0469D">
        <w:t xml:space="preserve"> Representative images from the circular tripartite model showing pS129 positive aggregates (</w:t>
      </w:r>
      <w:r w:rsidR="00A97B38">
        <w:t xml:space="preserve">green indicated with </w:t>
      </w:r>
      <w:r w:rsidR="00E0469D">
        <w:t>white arrows) at 6 and 13</w:t>
      </w:r>
      <w:r w:rsidR="00617E58">
        <w:t xml:space="preserve"> dpt</w:t>
      </w:r>
      <w:r w:rsidR="00E0469D">
        <w:t xml:space="preserve"> </w:t>
      </w:r>
      <w:r w:rsidR="007E2CEA">
        <w:t xml:space="preserve">in proximal compartment </w:t>
      </w:r>
      <w:r w:rsidR="00E0469D">
        <w:t>and at 13</w:t>
      </w:r>
      <w:r w:rsidR="00617E58">
        <w:t xml:space="preserve"> dpt</w:t>
      </w:r>
      <w:r w:rsidR="007E2CEA" w:rsidRPr="007E2CEA">
        <w:t xml:space="preserve"> </w:t>
      </w:r>
      <w:r w:rsidR="007E2CEA">
        <w:t>in distal compartment</w:t>
      </w:r>
      <w:r w:rsidR="00E0469D">
        <w:t xml:space="preserve">. </w:t>
      </w:r>
      <w:r w:rsidR="00431C20">
        <w:t>All the s</w:t>
      </w:r>
      <w:r w:rsidR="00E0469D">
        <w:t>cale bars are 20µm.</w:t>
      </w:r>
    </w:p>
    <w:sectPr w:rsidR="00F97585" w:rsidRPr="00E0469D" w:rsidSect="00E826F5"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6CE13" w14:textId="77777777" w:rsidR="00FC180C" w:rsidRDefault="00FC180C">
      <w:pPr>
        <w:spacing w:after="0" w:line="240" w:lineRule="auto"/>
      </w:pPr>
      <w:r>
        <w:separator/>
      </w:r>
    </w:p>
  </w:endnote>
  <w:endnote w:type="continuationSeparator" w:id="0">
    <w:p w14:paraId="00616F56" w14:textId="77777777" w:rsidR="00FC180C" w:rsidRDefault="00FC1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08824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25EE82" w14:textId="77777777" w:rsidR="00EB0617" w:rsidRDefault="009E186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0B3BAEE5" w14:textId="77777777" w:rsidR="00EB0617" w:rsidRDefault="00EB06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F11DF" w14:textId="77777777" w:rsidR="00FC180C" w:rsidRDefault="00FC180C">
      <w:pPr>
        <w:spacing w:after="0" w:line="240" w:lineRule="auto"/>
      </w:pPr>
      <w:r>
        <w:separator/>
      </w:r>
    </w:p>
  </w:footnote>
  <w:footnote w:type="continuationSeparator" w:id="0">
    <w:p w14:paraId="58CCD9B3" w14:textId="77777777" w:rsidR="00FC180C" w:rsidRDefault="00FC18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82F"/>
    <w:rsid w:val="00002AAF"/>
    <w:rsid w:val="00012559"/>
    <w:rsid w:val="00015E32"/>
    <w:rsid w:val="000576A8"/>
    <w:rsid w:val="00067EBC"/>
    <w:rsid w:val="00091656"/>
    <w:rsid w:val="000A4443"/>
    <w:rsid w:val="000A76F2"/>
    <w:rsid w:val="000A7FE7"/>
    <w:rsid w:val="000B05C3"/>
    <w:rsid w:val="000B6A5E"/>
    <w:rsid w:val="000B7B5E"/>
    <w:rsid w:val="000E211B"/>
    <w:rsid w:val="00100246"/>
    <w:rsid w:val="0010351D"/>
    <w:rsid w:val="001255F4"/>
    <w:rsid w:val="00140197"/>
    <w:rsid w:val="00144C3B"/>
    <w:rsid w:val="00156771"/>
    <w:rsid w:val="001579D1"/>
    <w:rsid w:val="00174167"/>
    <w:rsid w:val="00195D97"/>
    <w:rsid w:val="001B1260"/>
    <w:rsid w:val="00231F3A"/>
    <w:rsid w:val="00232BA6"/>
    <w:rsid w:val="00237256"/>
    <w:rsid w:val="00261627"/>
    <w:rsid w:val="0026518C"/>
    <w:rsid w:val="002708FA"/>
    <w:rsid w:val="002772AC"/>
    <w:rsid w:val="002818A1"/>
    <w:rsid w:val="0028589F"/>
    <w:rsid w:val="002864B0"/>
    <w:rsid w:val="0028673D"/>
    <w:rsid w:val="002959E9"/>
    <w:rsid w:val="002C41D1"/>
    <w:rsid w:val="002E214C"/>
    <w:rsid w:val="003001BB"/>
    <w:rsid w:val="0031582A"/>
    <w:rsid w:val="0032589D"/>
    <w:rsid w:val="00327A77"/>
    <w:rsid w:val="003358EE"/>
    <w:rsid w:val="00337569"/>
    <w:rsid w:val="003406FD"/>
    <w:rsid w:val="0034120B"/>
    <w:rsid w:val="003475D6"/>
    <w:rsid w:val="0035500B"/>
    <w:rsid w:val="00355F64"/>
    <w:rsid w:val="003801EE"/>
    <w:rsid w:val="00396FEF"/>
    <w:rsid w:val="003A3C98"/>
    <w:rsid w:val="003A3F6B"/>
    <w:rsid w:val="003B34E9"/>
    <w:rsid w:val="003C2CC7"/>
    <w:rsid w:val="003D61DB"/>
    <w:rsid w:val="003E308B"/>
    <w:rsid w:val="003F2F92"/>
    <w:rsid w:val="0041492B"/>
    <w:rsid w:val="00417B6D"/>
    <w:rsid w:val="00425BA3"/>
    <w:rsid w:val="00431C20"/>
    <w:rsid w:val="00442547"/>
    <w:rsid w:val="004510AE"/>
    <w:rsid w:val="0045695B"/>
    <w:rsid w:val="00457020"/>
    <w:rsid w:val="00463A76"/>
    <w:rsid w:val="00497601"/>
    <w:rsid w:val="00497DA9"/>
    <w:rsid w:val="004A2A17"/>
    <w:rsid w:val="004A6595"/>
    <w:rsid w:val="004C0D27"/>
    <w:rsid w:val="004E1BC6"/>
    <w:rsid w:val="004F10BE"/>
    <w:rsid w:val="005026EF"/>
    <w:rsid w:val="00506050"/>
    <w:rsid w:val="00507F2D"/>
    <w:rsid w:val="00521DD5"/>
    <w:rsid w:val="00527767"/>
    <w:rsid w:val="00535637"/>
    <w:rsid w:val="00543BB8"/>
    <w:rsid w:val="00544B79"/>
    <w:rsid w:val="00553BAB"/>
    <w:rsid w:val="005739E6"/>
    <w:rsid w:val="00585FCA"/>
    <w:rsid w:val="005908B0"/>
    <w:rsid w:val="00592939"/>
    <w:rsid w:val="00595659"/>
    <w:rsid w:val="005A1D4A"/>
    <w:rsid w:val="005B127E"/>
    <w:rsid w:val="005B2D09"/>
    <w:rsid w:val="005D0A3C"/>
    <w:rsid w:val="005E39A6"/>
    <w:rsid w:val="006065CB"/>
    <w:rsid w:val="006174B7"/>
    <w:rsid w:val="00617E58"/>
    <w:rsid w:val="00664069"/>
    <w:rsid w:val="00683D38"/>
    <w:rsid w:val="006853C2"/>
    <w:rsid w:val="006C455C"/>
    <w:rsid w:val="006C5A28"/>
    <w:rsid w:val="006E314E"/>
    <w:rsid w:val="007012BF"/>
    <w:rsid w:val="00703FDA"/>
    <w:rsid w:val="00716DE7"/>
    <w:rsid w:val="007230DA"/>
    <w:rsid w:val="00724F95"/>
    <w:rsid w:val="00725DC9"/>
    <w:rsid w:val="007552AE"/>
    <w:rsid w:val="00760EDF"/>
    <w:rsid w:val="0076551C"/>
    <w:rsid w:val="00777B4A"/>
    <w:rsid w:val="00785CC1"/>
    <w:rsid w:val="00790FA0"/>
    <w:rsid w:val="007C2C96"/>
    <w:rsid w:val="007E179F"/>
    <w:rsid w:val="007E1D62"/>
    <w:rsid w:val="007E2198"/>
    <w:rsid w:val="007E2CEA"/>
    <w:rsid w:val="007E5A20"/>
    <w:rsid w:val="007F0910"/>
    <w:rsid w:val="0080244A"/>
    <w:rsid w:val="00802F0D"/>
    <w:rsid w:val="00806E64"/>
    <w:rsid w:val="00810324"/>
    <w:rsid w:val="0083351D"/>
    <w:rsid w:val="0083560F"/>
    <w:rsid w:val="00855EB9"/>
    <w:rsid w:val="00862711"/>
    <w:rsid w:val="00866B9E"/>
    <w:rsid w:val="00880944"/>
    <w:rsid w:val="00881A9D"/>
    <w:rsid w:val="008829E2"/>
    <w:rsid w:val="008873F0"/>
    <w:rsid w:val="008A7E8D"/>
    <w:rsid w:val="008C670B"/>
    <w:rsid w:val="008C6764"/>
    <w:rsid w:val="00943F07"/>
    <w:rsid w:val="0094588C"/>
    <w:rsid w:val="009521AC"/>
    <w:rsid w:val="00952FA2"/>
    <w:rsid w:val="009769BB"/>
    <w:rsid w:val="009826E3"/>
    <w:rsid w:val="00996A5B"/>
    <w:rsid w:val="009A7223"/>
    <w:rsid w:val="009C7465"/>
    <w:rsid w:val="009E1867"/>
    <w:rsid w:val="009E27E4"/>
    <w:rsid w:val="009E7832"/>
    <w:rsid w:val="009F297C"/>
    <w:rsid w:val="009F6D3A"/>
    <w:rsid w:val="00A20497"/>
    <w:rsid w:val="00A35BE8"/>
    <w:rsid w:val="00A41C41"/>
    <w:rsid w:val="00A451D9"/>
    <w:rsid w:val="00A46C2B"/>
    <w:rsid w:val="00A56A6C"/>
    <w:rsid w:val="00A77263"/>
    <w:rsid w:val="00A8211B"/>
    <w:rsid w:val="00A831B6"/>
    <w:rsid w:val="00A85D7C"/>
    <w:rsid w:val="00A97B38"/>
    <w:rsid w:val="00AE498B"/>
    <w:rsid w:val="00AE7E37"/>
    <w:rsid w:val="00AF4790"/>
    <w:rsid w:val="00AF589D"/>
    <w:rsid w:val="00AF7A64"/>
    <w:rsid w:val="00B03358"/>
    <w:rsid w:val="00B14D07"/>
    <w:rsid w:val="00B35E19"/>
    <w:rsid w:val="00B56B13"/>
    <w:rsid w:val="00B76202"/>
    <w:rsid w:val="00B90B3E"/>
    <w:rsid w:val="00BF7F43"/>
    <w:rsid w:val="00C3342C"/>
    <w:rsid w:val="00C35CFE"/>
    <w:rsid w:val="00C5234B"/>
    <w:rsid w:val="00C628BF"/>
    <w:rsid w:val="00C7619D"/>
    <w:rsid w:val="00C82B49"/>
    <w:rsid w:val="00CC0934"/>
    <w:rsid w:val="00CC69B3"/>
    <w:rsid w:val="00CE09A7"/>
    <w:rsid w:val="00CE274A"/>
    <w:rsid w:val="00CE4D15"/>
    <w:rsid w:val="00CF321D"/>
    <w:rsid w:val="00D4090A"/>
    <w:rsid w:val="00D51353"/>
    <w:rsid w:val="00D664AE"/>
    <w:rsid w:val="00D6677C"/>
    <w:rsid w:val="00D85074"/>
    <w:rsid w:val="00D9696F"/>
    <w:rsid w:val="00DA364D"/>
    <w:rsid w:val="00DB0D43"/>
    <w:rsid w:val="00DE10B3"/>
    <w:rsid w:val="00DE4CAC"/>
    <w:rsid w:val="00DF5FB3"/>
    <w:rsid w:val="00E005A7"/>
    <w:rsid w:val="00E021A6"/>
    <w:rsid w:val="00E0264B"/>
    <w:rsid w:val="00E0469D"/>
    <w:rsid w:val="00E12D99"/>
    <w:rsid w:val="00E532C7"/>
    <w:rsid w:val="00E54AC5"/>
    <w:rsid w:val="00E60902"/>
    <w:rsid w:val="00E62682"/>
    <w:rsid w:val="00E656B0"/>
    <w:rsid w:val="00E76675"/>
    <w:rsid w:val="00E76DCB"/>
    <w:rsid w:val="00E7712B"/>
    <w:rsid w:val="00E826F5"/>
    <w:rsid w:val="00E85586"/>
    <w:rsid w:val="00E9109B"/>
    <w:rsid w:val="00E94B59"/>
    <w:rsid w:val="00EB0617"/>
    <w:rsid w:val="00EC00B3"/>
    <w:rsid w:val="00EC0C76"/>
    <w:rsid w:val="00EC4593"/>
    <w:rsid w:val="00EC72A6"/>
    <w:rsid w:val="00ED1006"/>
    <w:rsid w:val="00ED5953"/>
    <w:rsid w:val="00ED6A5C"/>
    <w:rsid w:val="00EF21C4"/>
    <w:rsid w:val="00EF48D1"/>
    <w:rsid w:val="00F0391A"/>
    <w:rsid w:val="00F078A0"/>
    <w:rsid w:val="00F21AAB"/>
    <w:rsid w:val="00F60B13"/>
    <w:rsid w:val="00F62806"/>
    <w:rsid w:val="00F654A0"/>
    <w:rsid w:val="00F75FBE"/>
    <w:rsid w:val="00F97585"/>
    <w:rsid w:val="00FA599B"/>
    <w:rsid w:val="00FB682F"/>
    <w:rsid w:val="00FB73C7"/>
    <w:rsid w:val="00FC180C"/>
    <w:rsid w:val="00FC1F8B"/>
    <w:rsid w:val="00FC73A7"/>
    <w:rsid w:val="00FD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88B18"/>
  <w15:chartTrackingRefBased/>
  <w15:docId w15:val="{E2CC9A45-196F-4892-ABD5-DA5061BAB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82F"/>
    <w:rPr>
      <w:rFonts w:ascii="Times New Roman" w:hAnsi="Times New Roman" w:cs="Times New Roman"/>
      <w:kern w:val="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ApplicationHeading">
    <w:name w:val="Free Application Heading"/>
    <w:basedOn w:val="Title"/>
    <w:link w:val="FreeApplicationHeadingChar"/>
    <w:qFormat/>
    <w:rsid w:val="0041492B"/>
    <w:rPr>
      <w:rFonts w:ascii="Calibri" w:hAnsi="Calibri"/>
      <w:b/>
    </w:rPr>
  </w:style>
  <w:style w:type="character" w:customStyle="1" w:styleId="FreeApplicationHeadingChar">
    <w:name w:val="Free Application Heading Char"/>
    <w:basedOn w:val="TitleChar"/>
    <w:link w:val="FreeApplicationHeading"/>
    <w:rsid w:val="0041492B"/>
    <w:rPr>
      <w:rFonts w:ascii="Calibri" w:eastAsiaTheme="majorEastAsia" w:hAnsi="Calibri" w:cstheme="majorBidi"/>
      <w:b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41492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4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Footer">
    <w:name w:val="footer"/>
    <w:basedOn w:val="Normal"/>
    <w:link w:val="FooterChar"/>
    <w:uiPriority w:val="99"/>
    <w:unhideWhenUsed/>
    <w:rsid w:val="00FB68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82F"/>
    <w:rPr>
      <w:rFonts w:ascii="Times New Roman" w:hAnsi="Times New Roman" w:cs="Times New Roman"/>
      <w:kern w:val="0"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B682F"/>
  </w:style>
  <w:style w:type="character" w:styleId="CommentReference">
    <w:name w:val="annotation reference"/>
    <w:basedOn w:val="DefaultParagraphFont"/>
    <w:uiPriority w:val="99"/>
    <w:semiHidden/>
    <w:unhideWhenUsed/>
    <w:rsid w:val="00B90B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0B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0B3E"/>
    <w:rPr>
      <w:rFonts w:ascii="Times New Roman" w:hAnsi="Times New Roman" w:cs="Times New Roman"/>
      <w:kern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B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B3E"/>
    <w:rPr>
      <w:rFonts w:ascii="Times New Roman" w:hAnsi="Times New Roman" w:cs="Times New Roman"/>
      <w:b/>
      <w:bCs/>
      <w:kern w:val="0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06E64"/>
    <w:pPr>
      <w:ind w:left="720"/>
      <w:contextualSpacing/>
    </w:pPr>
    <w:rPr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831B6"/>
    <w:pPr>
      <w:spacing w:before="100" w:beforeAutospacing="1" w:after="100" w:afterAutospacing="1" w:line="240" w:lineRule="auto"/>
    </w:pPr>
    <w:rPr>
      <w:rFonts w:eastAsia="Times New Roman"/>
      <w:lang w:val="fi-FI" w:eastAsia="fi-FI"/>
      <w14:ligatures w14:val="none"/>
    </w:rPr>
  </w:style>
  <w:style w:type="paragraph" w:styleId="Revision">
    <w:name w:val="Revision"/>
    <w:hidden/>
    <w:uiPriority w:val="99"/>
    <w:semiHidden/>
    <w:rsid w:val="00544B79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31582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6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B361C645FBF04A82BAE462F594FBDC" ma:contentTypeVersion="15" ma:contentTypeDescription="Create a new document." ma:contentTypeScope="" ma:versionID="bbb6f42fdc3b4c32a1f64811fb7ee54c">
  <xsd:schema xmlns:xsd="http://www.w3.org/2001/XMLSchema" xmlns:xs="http://www.w3.org/2001/XMLSchema" xmlns:p="http://schemas.microsoft.com/office/2006/metadata/properties" xmlns:ns2="384525d7-0f3f-4e4c-9736-4800dc7c4698" xmlns:ns3="e62a741c-2d61-493d-bfcd-cf1d9413ad90" targetNamespace="http://schemas.microsoft.com/office/2006/metadata/properties" ma:root="true" ma:fieldsID="a2ceb59aefa15ab97ba01fc439d7c6e1" ns2:_="" ns3:_="">
    <xsd:import namespace="384525d7-0f3f-4e4c-9736-4800dc7c4698"/>
    <xsd:import namespace="e62a741c-2d61-493d-bfcd-cf1d9413ad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525d7-0f3f-4e4c-9736-4800dc7c46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ef07030-0f6a-43b1-b2b9-3b252e59d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2a741c-2d61-493d-bfcd-cf1d9413ad9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7bd4286-4bd6-47c1-9810-7a0b0e59f785}" ma:internalName="TaxCatchAll" ma:showField="CatchAllData" ma:web="e62a741c-2d61-493d-bfcd-cf1d9413ad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2a741c-2d61-493d-bfcd-cf1d9413ad90" xsi:nil="true"/>
    <lcf76f155ced4ddcb4097134ff3c332f xmlns="384525d7-0f3f-4e4c-9736-4800dc7c46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447A77-A36A-4BE3-A35E-1ED4408B51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65D1DB-ADAC-41A9-BA67-84E7C2022DF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61ACB4-541E-41B1-AAB3-D24560132B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525d7-0f3f-4e4c-9736-4800dc7c4698"/>
    <ds:schemaRef ds:uri="e62a741c-2d61-493d-bfcd-cf1d9413ad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8E340D-A778-4508-B97B-F3DE4F494D4F}">
  <ds:schemaRefs>
    <ds:schemaRef ds:uri="http://schemas.microsoft.com/office/2006/metadata/properties"/>
    <ds:schemaRef ds:uri="http://schemas.microsoft.com/office/infopath/2007/PartnerControls"/>
    <ds:schemaRef ds:uri="e62a741c-2d61-493d-bfcd-cf1d9413ad90"/>
    <ds:schemaRef ds:uri="384525d7-0f3f-4e4c-9736-4800dc7c46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740</Words>
  <Characters>5997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Kapucu (TAU)</dc:creator>
  <cp:keywords/>
  <dc:description/>
  <cp:lastModifiedBy>Emre Kapucu (TAU)</cp:lastModifiedBy>
  <cp:revision>3</cp:revision>
  <cp:lastPrinted>2023-09-26T19:36:00Z</cp:lastPrinted>
  <dcterms:created xsi:type="dcterms:W3CDTF">2023-09-28T09:37:00Z</dcterms:created>
  <dcterms:modified xsi:type="dcterms:W3CDTF">2023-09-28T09:42:00Z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0x0101008EB361C645FBF04A82BAE462F594FBDC</vt:lpwstr>
  </property>
</Properties>
</file>