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EE633" w14:textId="414DC307" w:rsidR="008819AD" w:rsidRPr="005F6E86" w:rsidRDefault="005F6E86">
      <w:pPr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137D11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2. </w:t>
      </w:r>
      <w:r>
        <w:rPr>
          <w:rFonts w:ascii="Arial" w:eastAsia="Arial" w:hAnsi="Arial" w:cs="Arial"/>
          <w:sz w:val="16"/>
          <w:szCs w:val="16"/>
        </w:rPr>
        <w:t>Influence of rs776746 (CYP3A5) polymorphism on the incidence of acute rejection, infection, and kidney injury - n (%).</w:t>
      </w:r>
    </w:p>
    <w:tbl>
      <w:tblPr>
        <w:tblStyle w:val="a"/>
        <w:tblW w:w="8364" w:type="dxa"/>
        <w:jc w:val="center"/>
        <w:tblLayout w:type="fixed"/>
        <w:tblLook w:val="0400" w:firstRow="0" w:lastRow="0" w:firstColumn="0" w:lastColumn="0" w:noHBand="0" w:noVBand="1"/>
      </w:tblPr>
      <w:tblGrid>
        <w:gridCol w:w="1751"/>
        <w:gridCol w:w="363"/>
        <w:gridCol w:w="750"/>
        <w:gridCol w:w="363"/>
        <w:gridCol w:w="741"/>
        <w:gridCol w:w="268"/>
        <w:gridCol w:w="715"/>
        <w:gridCol w:w="250"/>
        <w:gridCol w:w="381"/>
        <w:gridCol w:w="734"/>
        <w:gridCol w:w="364"/>
        <w:gridCol w:w="741"/>
        <w:gridCol w:w="252"/>
        <w:gridCol w:w="691"/>
      </w:tblGrid>
      <w:tr w:rsidR="008819AD" w14:paraId="1741A7DD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37219DB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206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B56AC8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236" w:type="dxa"/>
            <w:tcBorders>
              <w:top w:val="single" w:sz="12" w:space="0" w:color="000000"/>
              <w:left w:val="nil"/>
              <w:right w:val="nil"/>
            </w:tcBorders>
            <w:vAlign w:val="center"/>
          </w:tcPr>
          <w:p w14:paraId="67261CFF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66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C334DEF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8819AD" w14:paraId="7C3AE961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CD17B30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B6FB93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(n=57)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821C94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(n=32)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3336F2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573BF426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2122C7F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(n=65)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E41E40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(n=26)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0D6670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(n=6)</w:t>
            </w:r>
          </w:p>
        </w:tc>
      </w:tr>
      <w:tr w:rsidR="008819AD" w14:paraId="40A844EF" w14:textId="77777777">
        <w:trPr>
          <w:trHeight w:val="288"/>
          <w:jc w:val="center"/>
        </w:trPr>
        <w:tc>
          <w:tcPr>
            <w:tcW w:w="175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1821C6" w14:textId="77777777" w:rsidR="008819AD" w:rsidRDefault="005F6E86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Acute Rejection</w:t>
            </w: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4ACBA" w14:textId="77777777" w:rsidR="008819AD" w:rsidRDefault="008819AD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F348E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02D31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128CE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6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3C35F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1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5AE45C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BF776E2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81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98B7A9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CA9619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36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ED36C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74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AD671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5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193B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69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EC3489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8819AD" w14:paraId="1DFD047A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96483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1A75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 (11%)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DA5D3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 (28%)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F54D1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 (25%)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CB57C2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683CF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 (20%)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84319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 (15%)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2EEB9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 (0)</w:t>
            </w:r>
          </w:p>
        </w:tc>
      </w:tr>
      <w:tr w:rsidR="008819AD" w14:paraId="5D2F26AF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18AEC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B47F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51 (89%)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E4AC7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 (72%)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933F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 (75%)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50C33D2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2CE0FF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52 (80%)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06B1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 (85%)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8D34E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 (100%)</w:t>
            </w:r>
          </w:p>
        </w:tc>
      </w:tr>
      <w:tr w:rsidR="008819AD" w14:paraId="7A195AA7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EBEF1F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1798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DF7D2A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D1A7A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0.608</w:t>
            </w:r>
          </w:p>
        </w:tc>
      </w:tr>
      <w:tr w:rsidR="008819AD" w14:paraId="4BD5427F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7A038" w14:textId="77777777" w:rsidR="008819AD" w:rsidRDefault="005F6E86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Infection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8A5F61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7A00AD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78D106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FF7CDC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9D91FA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F5D905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936D4E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8819AD" w14:paraId="5102FE2B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64D109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2A5F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 (56%)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A7220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 (63%)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919E1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 (75%)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AB2A7ED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10B1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39 (60%)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740D1C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 (54%)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7C02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(83%)</w:t>
            </w:r>
          </w:p>
        </w:tc>
      </w:tr>
      <w:tr w:rsidR="008819AD" w14:paraId="0FCAF8B2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DD9055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F70F7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 (44%)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19AC3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 (38%)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16FB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 (25%)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9585564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0ABDA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 (40%)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DB1D3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 (46%)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BA738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 (17%)</w:t>
            </w:r>
          </w:p>
        </w:tc>
      </w:tr>
      <w:tr w:rsidR="008819AD" w14:paraId="77167326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B386F9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4DF525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C25B7E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CBC7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0.450</w:t>
            </w:r>
          </w:p>
        </w:tc>
      </w:tr>
      <w:tr w:rsidR="008819AD" w14:paraId="7B34B611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4C5DCF" w14:textId="77777777" w:rsidR="008819AD" w:rsidRDefault="005F6E86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Kidney injury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B7A259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BE323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56F09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1A18463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094D2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3A0160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53857D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8819AD" w14:paraId="4E65D929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9AA1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E9D81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 (61%)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D2858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 (63%)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18093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(63%)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05E619E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3B88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37 (57%)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BBE01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18 (69%)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522D4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 (83%)</w:t>
            </w:r>
          </w:p>
        </w:tc>
      </w:tr>
      <w:tr w:rsidR="008819AD" w14:paraId="36B1D64B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448D1F0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No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68AAA812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 (39%)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75FEAA1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 (38%)</w:t>
            </w:r>
          </w:p>
        </w:tc>
        <w:tc>
          <w:tcPr>
            <w:tcW w:w="98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45D0B968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 (38%)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</w:tcPr>
          <w:p w14:paraId="73659E53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1C77C44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 (43%)</w:t>
            </w:r>
          </w:p>
        </w:tc>
        <w:tc>
          <w:tcPr>
            <w:tcW w:w="110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9B2720C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 (31%)</w:t>
            </w:r>
          </w:p>
        </w:tc>
        <w:tc>
          <w:tcPr>
            <w:tcW w:w="94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0DCE196B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 (17%)</w:t>
            </w:r>
          </w:p>
        </w:tc>
      </w:tr>
      <w:tr w:rsidR="008819AD" w14:paraId="23991FF8" w14:textId="77777777">
        <w:trPr>
          <w:trHeight w:val="288"/>
          <w:jc w:val="center"/>
        </w:trPr>
        <w:tc>
          <w:tcPr>
            <w:tcW w:w="175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5F76CC77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320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6B8EED89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&gt;0.999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53B87B8" w14:textId="77777777" w:rsidR="008819AD" w:rsidRDefault="008819AD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166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bottom"/>
          </w:tcPr>
          <w:p w14:paraId="37D28DDD" w14:textId="77777777" w:rsidR="008819AD" w:rsidRDefault="005F6E86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0.318</w:t>
            </w:r>
          </w:p>
        </w:tc>
      </w:tr>
    </w:tbl>
    <w:p w14:paraId="446C27EA" w14:textId="77777777" w:rsidR="008819AD" w:rsidRDefault="00000000">
      <w:pPr>
        <w:spacing w:after="0"/>
        <w:jc w:val="both"/>
        <w:rPr>
          <w:rFonts w:ascii="Arial" w:eastAsia="Arial" w:hAnsi="Arial" w:cs="Arial"/>
          <w:sz w:val="16"/>
          <w:szCs w:val="16"/>
        </w:rPr>
      </w:pPr>
      <w:sdt>
        <w:sdtPr>
          <w:tag w:val="goog_rdk_0"/>
          <w:id w:val="1276060982"/>
        </w:sdtPr>
        <w:sdtContent>
          <w:r w:rsidR="005F6E86">
            <w:rPr>
              <w:rFonts w:ascii="Arial Unicode MS" w:eastAsia="Arial Unicode MS" w:hAnsi="Arial Unicode MS" w:cs="Arial Unicode MS"/>
              <w:sz w:val="16"/>
              <w:szCs w:val="16"/>
            </w:rPr>
            <w:t>p＜0.05 is considered to have a significant difference. CC genotype; CT genotype; TT genotype.</w:t>
          </w:r>
        </w:sdtContent>
      </w:sdt>
    </w:p>
    <w:p w14:paraId="0444060A" w14:textId="77777777" w:rsidR="008819AD" w:rsidRDefault="008819AD"/>
    <w:sectPr w:rsidR="008819AD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AD"/>
    <w:rsid w:val="00137D11"/>
    <w:rsid w:val="005F6E86"/>
    <w:rsid w:val="00881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8A253"/>
  <w15:docId w15:val="{FE2A20D2-A593-4146-A1FF-D78C0092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5FC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EZrt1UGUJMKsQFahfwQkmQTSORw==">CgMxLjAaJAoBMBIfCh0IB0IZCgVBcmltbxIQQXJpYWwgVW5pY29kZSBNUzgAciExX08xWjNMVllwb2xkcUlyalVLMlRmd2daenplWXhQc1I=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2023-09-27T14:42:00Z</dcterms:created>
  <dcterms:modified xsi:type="dcterms:W3CDTF">2023-09-30T00:58:00Z</dcterms:modified>
</cp:coreProperties>
</file>