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920CC" w14:textId="57018C18" w:rsidR="000F6EF0" w:rsidRDefault="00C34C18">
      <w:pPr>
        <w:jc w:val="both"/>
        <w:rPr>
          <w:rFonts w:ascii="Arial" w:eastAsia="Arial" w:hAnsi="Arial" w:cs="Arial"/>
          <w:sz w:val="16"/>
          <w:szCs w:val="16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sz w:val="16"/>
          <w:szCs w:val="16"/>
        </w:rPr>
        <w:t>Supplement</w:t>
      </w:r>
      <w:r w:rsidR="008950EF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4. </w:t>
      </w:r>
      <w:r>
        <w:rPr>
          <w:rFonts w:ascii="Arial" w:eastAsia="Arial" w:hAnsi="Arial" w:cs="Arial"/>
          <w:sz w:val="16"/>
          <w:szCs w:val="16"/>
        </w:rPr>
        <w:t>Influence of rs2242480 (CYP3A4)</w:t>
      </w:r>
      <w:r>
        <w:rPr>
          <w:rFonts w:ascii="Arial" w:eastAsia="Arial" w:hAnsi="Arial" w:cs="Arial"/>
          <w:b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polymorphism on the incidence of acute rejection, infection, and kidney injury n (%).</w:t>
      </w:r>
    </w:p>
    <w:tbl>
      <w:tblPr>
        <w:tblStyle w:val="a"/>
        <w:tblW w:w="8644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751"/>
        <w:gridCol w:w="363"/>
        <w:gridCol w:w="864"/>
        <w:gridCol w:w="364"/>
        <w:gridCol w:w="741"/>
        <w:gridCol w:w="268"/>
        <w:gridCol w:w="830"/>
        <w:gridCol w:w="250"/>
        <w:gridCol w:w="381"/>
        <w:gridCol w:w="734"/>
        <w:gridCol w:w="364"/>
        <w:gridCol w:w="741"/>
        <w:gridCol w:w="252"/>
        <w:gridCol w:w="741"/>
      </w:tblGrid>
      <w:tr w:rsidR="000F6EF0" w14:paraId="0CEF6826" w14:textId="77777777">
        <w:trPr>
          <w:trHeight w:val="288"/>
          <w:jc w:val="center"/>
        </w:trPr>
        <w:tc>
          <w:tcPr>
            <w:tcW w:w="1756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ABC1AC9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436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D5C615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Donor genotype</w:t>
            </w:r>
          </w:p>
        </w:tc>
        <w:tc>
          <w:tcPr>
            <w:tcW w:w="236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2C0F3C05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6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F7E577E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Recipient genotype</w:t>
            </w:r>
          </w:p>
        </w:tc>
      </w:tr>
      <w:tr w:rsidR="000F6EF0" w14:paraId="04D0D597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77B3872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D31418F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CC (n=56)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5ACE41D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CT (n=27)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4B80C37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TT (n=14)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3B99877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21AB1BA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CC (n=55)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520CB4A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CT (n=35)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623C1DB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TT (n=7)</w:t>
            </w:r>
          </w:p>
        </w:tc>
      </w:tr>
      <w:tr w:rsidR="000F6EF0" w14:paraId="24C48589" w14:textId="77777777">
        <w:trPr>
          <w:trHeight w:val="288"/>
          <w:jc w:val="center"/>
        </w:trPr>
        <w:tc>
          <w:tcPr>
            <w:tcW w:w="175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EABF7" w14:textId="77777777" w:rsidR="000F6EF0" w:rsidRDefault="00C34C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Acute Rejection</w:t>
            </w: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7FFB8" w14:textId="77777777" w:rsidR="000F6EF0" w:rsidRDefault="000F6EF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9F948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D04E9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262F9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6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B958A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83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4B9FB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04FACC6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8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3F28F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D2E7D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D69C0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E9371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AFB5E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A0A29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0F6EF0" w14:paraId="5DC5DF4A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3ACEB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4D7D2E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 (12.5%)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7FDF7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 (22%)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6C5AC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 (29%)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BA2244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148D2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 (22%)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36A04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 (11%)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71178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 (14%)</w:t>
            </w:r>
          </w:p>
        </w:tc>
      </w:tr>
      <w:tr w:rsidR="000F6EF0" w14:paraId="7C99B1C6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40AA7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96A4F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49 (87.5%)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010AD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21 (78%)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C6443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 (71%)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8F26A5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A6CA4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43 (78%)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6D494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31 (89%)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5F521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 (86%)</w:t>
            </w:r>
          </w:p>
        </w:tc>
      </w:tr>
      <w:tr w:rsidR="000F6EF0" w14:paraId="215A3C40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60160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4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AF90E0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0.245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55A26B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48976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0.449</w:t>
            </w:r>
          </w:p>
        </w:tc>
      </w:tr>
      <w:tr w:rsidR="000F6EF0" w14:paraId="5DD3A36F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C62890" w14:textId="77777777" w:rsidR="000F6EF0" w:rsidRDefault="00C34C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Infection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ED076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028E5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0D8D7E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FF9EC5E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DCAEE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F052B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6345C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0F6EF0" w14:paraId="6EAC7B38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1B663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EBE5E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31 (55%)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A0426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 (67%)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E0423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 (64%)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A41A6DA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AE7DE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34 (62%)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DEDFC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19 (54%)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FE18B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 (71%)</w:t>
            </w:r>
          </w:p>
        </w:tc>
      </w:tr>
      <w:tr w:rsidR="000F6EF0" w14:paraId="2A0153AC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FFF87F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D025F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25 (45%)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0AF01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 (33%)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6B7EA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 (36%)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8A8445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112FF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21 (38%)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2A8DD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 (46%)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4F32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 (29%)</w:t>
            </w:r>
          </w:p>
        </w:tc>
      </w:tr>
      <w:tr w:rsidR="000F6EF0" w14:paraId="6BD430A6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3B6EB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4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D0926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0.594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614BDFC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95BD0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0.687</w:t>
            </w:r>
          </w:p>
        </w:tc>
      </w:tr>
      <w:tr w:rsidR="000F6EF0" w14:paraId="773BFEDC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B3455" w14:textId="77777777" w:rsidR="000F6EF0" w:rsidRDefault="00C34C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Kidney injury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38D9A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C15ED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1FBCB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95544B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F87E6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9D8DC6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54AB4A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0F6EF0" w14:paraId="7F5BD009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D3AFA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C68CE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36 (64%)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D7476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 (59%)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9B39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 (57%)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5ABE187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7D5EE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31 (56%)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6D5C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24 (69%)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4876B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 (71%)</w:t>
            </w:r>
          </w:p>
        </w:tc>
      </w:tr>
      <w:tr w:rsidR="000F6EF0" w14:paraId="1E607068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048E402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75FC23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20 (36%)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FAABF9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 (41%)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4855652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 (43%)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1A4D5B30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4AFFA4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24 (44%)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E217EB1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 (31%)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605FA4F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 (29%)</w:t>
            </w:r>
          </w:p>
        </w:tc>
      </w:tr>
      <w:tr w:rsidR="000F6EF0" w14:paraId="1DF9514C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74C51919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4860D3AF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0.874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5A5C74D" w14:textId="77777777" w:rsidR="000F6EF0" w:rsidRDefault="000F6EF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16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3DBAFF1" w14:textId="77777777" w:rsidR="000F6EF0" w:rsidRDefault="00C34C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0.491</w:t>
            </w:r>
          </w:p>
        </w:tc>
      </w:tr>
    </w:tbl>
    <w:p w14:paraId="00B0928D" w14:textId="77777777" w:rsidR="000F6EF0" w:rsidRDefault="00000000">
      <w:pPr>
        <w:spacing w:after="0"/>
        <w:jc w:val="both"/>
        <w:rPr>
          <w:rFonts w:ascii="Arial" w:eastAsia="Arial" w:hAnsi="Arial" w:cs="Arial"/>
          <w:sz w:val="16"/>
          <w:szCs w:val="16"/>
        </w:rPr>
      </w:pPr>
      <w:sdt>
        <w:sdtPr>
          <w:tag w:val="goog_rdk_0"/>
          <w:id w:val="-1654051980"/>
        </w:sdtPr>
        <w:sdtContent>
          <w:r w:rsidR="00C34C18">
            <w:rPr>
              <w:rFonts w:ascii="Arial Unicode MS" w:eastAsia="Arial Unicode MS" w:hAnsi="Arial Unicode MS" w:cs="Arial Unicode MS"/>
              <w:sz w:val="16"/>
              <w:szCs w:val="16"/>
            </w:rPr>
            <w:t>p＜0.05 is considered to have a significant difference. CC genotype; CT genotype; TT genotype.</w:t>
          </w:r>
        </w:sdtContent>
      </w:sdt>
    </w:p>
    <w:p w14:paraId="10F2D8B5" w14:textId="77777777" w:rsidR="000F6EF0" w:rsidRDefault="000F6EF0">
      <w:pPr>
        <w:spacing w:after="0" w:line="240" w:lineRule="auto"/>
        <w:ind w:left="-1134" w:right="-1135"/>
        <w:jc w:val="both"/>
        <w:rPr>
          <w:rFonts w:ascii="Arial" w:eastAsia="Arial" w:hAnsi="Arial" w:cs="Arial"/>
          <w:sz w:val="16"/>
          <w:szCs w:val="16"/>
        </w:rPr>
      </w:pPr>
    </w:p>
    <w:p w14:paraId="4F70550C" w14:textId="77777777" w:rsidR="000F6EF0" w:rsidRDefault="000F6EF0"/>
    <w:sectPr w:rsidR="000F6EF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EF0"/>
    <w:rsid w:val="000F6EF0"/>
    <w:rsid w:val="008950EF"/>
    <w:rsid w:val="00C34C18"/>
    <w:rsid w:val="00C40A82"/>
    <w:rsid w:val="00D7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0990F"/>
  <w15:docId w15:val="{DD5BC277-7D6C-4B02-ABED-8BCF10E97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OYxdZVvWyhG9NZbyvqIOhvitxw==">CgMxLjAaJAoBMBIfCh0IB0IZCgVBcmltbxIQQXJpYWwgVW5pY29kZSBNUzIIaC5namRneHM4AHIhMTRKY3VQQ0NZVldWdlB2NGpqa3dpcnloTGJZMW1qZmRC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5</cp:revision>
  <dcterms:created xsi:type="dcterms:W3CDTF">2023-09-27T16:32:00Z</dcterms:created>
  <dcterms:modified xsi:type="dcterms:W3CDTF">2023-09-30T01:10:00Z</dcterms:modified>
</cp:coreProperties>
</file>