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B08123" w14:textId="00C7B78D" w:rsidR="001E2547" w:rsidRPr="00223EBA" w:rsidRDefault="00700460" w:rsidP="00C05D85">
      <w:pPr>
        <w:spacing w:line="360" w:lineRule="auto"/>
        <w:jc w:val="both"/>
        <w:rPr>
          <w:rFonts w:ascii="Times New Roman" w:hAnsi="Times New Roman" w:cs="Times New Roman"/>
          <w:b/>
          <w:bCs/>
          <w:sz w:val="24"/>
          <w:szCs w:val="24"/>
        </w:rPr>
      </w:pPr>
      <w:r w:rsidRPr="00223EBA">
        <w:rPr>
          <w:rFonts w:ascii="Times New Roman" w:hAnsi="Times New Roman" w:cs="Times New Roman"/>
          <w:b/>
          <w:bCs/>
          <w:sz w:val="24"/>
          <w:szCs w:val="24"/>
        </w:rPr>
        <w:t xml:space="preserve">Supplementary </w:t>
      </w:r>
      <w:r w:rsidR="00B95F50" w:rsidRPr="00223EBA">
        <w:rPr>
          <w:rFonts w:ascii="Times New Roman" w:hAnsi="Times New Roman" w:cs="Times New Roman"/>
          <w:b/>
          <w:bCs/>
          <w:sz w:val="24"/>
          <w:szCs w:val="24"/>
        </w:rPr>
        <w:t xml:space="preserve">file </w:t>
      </w:r>
      <w:r w:rsidR="001E2547" w:rsidRPr="00223EBA">
        <w:rPr>
          <w:rFonts w:ascii="Times New Roman" w:hAnsi="Times New Roman" w:cs="Times New Roman"/>
          <w:b/>
          <w:bCs/>
          <w:sz w:val="24"/>
          <w:szCs w:val="24"/>
        </w:rPr>
        <w:t>1</w:t>
      </w:r>
      <w:r w:rsidR="00F2266D">
        <w:rPr>
          <w:rFonts w:ascii="Times New Roman" w:hAnsi="Times New Roman" w:cs="Times New Roman"/>
          <w:b/>
          <w:bCs/>
          <w:sz w:val="24"/>
          <w:szCs w:val="24"/>
        </w:rPr>
        <w:t>: Multiple im</w:t>
      </w:r>
      <w:r w:rsidR="00BD5FB8">
        <w:rPr>
          <w:rFonts w:ascii="Times New Roman" w:hAnsi="Times New Roman" w:cs="Times New Roman"/>
          <w:b/>
          <w:bCs/>
          <w:sz w:val="24"/>
          <w:szCs w:val="24"/>
        </w:rPr>
        <w:t>putations</w:t>
      </w:r>
    </w:p>
    <w:p w14:paraId="574607C5" w14:textId="694E193C" w:rsidR="00B95F50" w:rsidRPr="00223EBA" w:rsidRDefault="00B95F50" w:rsidP="00C05D85">
      <w:pPr>
        <w:spacing w:line="360" w:lineRule="auto"/>
        <w:jc w:val="both"/>
        <w:rPr>
          <w:rFonts w:ascii="Times New Roman" w:hAnsi="Times New Roman" w:cs="Times New Roman"/>
          <w:sz w:val="24"/>
          <w:szCs w:val="24"/>
        </w:rPr>
      </w:pPr>
      <w:r w:rsidRPr="00223EBA">
        <w:rPr>
          <w:rFonts w:ascii="Times New Roman" w:hAnsi="Times New Roman" w:cs="Times New Roman"/>
          <w:sz w:val="24"/>
          <w:szCs w:val="24"/>
        </w:rPr>
        <w:t>Angelica Carreira dos Santos¹</w:t>
      </w:r>
      <w:r w:rsidRPr="00223EBA">
        <w:rPr>
          <w:rFonts w:ascii="Times New Roman" w:hAnsi="Times New Roman" w:cs="Times New Roman"/>
          <w:sz w:val="24"/>
          <w:szCs w:val="24"/>
          <w:vertAlign w:val="superscript"/>
        </w:rPr>
        <w:t>*</w:t>
      </w:r>
      <w:r w:rsidRPr="00223EBA">
        <w:rPr>
          <w:rFonts w:ascii="Times New Roman" w:hAnsi="Times New Roman" w:cs="Times New Roman"/>
          <w:sz w:val="24"/>
          <w:szCs w:val="24"/>
        </w:rPr>
        <w:t>, Alexandra Brentani¹, Günther Fink²</w:t>
      </w:r>
    </w:p>
    <w:p w14:paraId="31598018" w14:textId="0ADEABD0" w:rsidR="00B95F50" w:rsidRPr="00223EBA" w:rsidRDefault="00223EBA" w:rsidP="00223EBA">
      <w:pPr>
        <w:spacing w:after="0" w:line="240" w:lineRule="auto"/>
        <w:jc w:val="both"/>
        <w:rPr>
          <w:rFonts w:ascii="Times New Roman" w:hAnsi="Times New Roman" w:cs="Times New Roman"/>
          <w:b/>
          <w:bCs/>
          <w:sz w:val="24"/>
          <w:szCs w:val="24"/>
        </w:rPr>
      </w:pPr>
      <w:r w:rsidRPr="00223EBA">
        <w:rPr>
          <w:rFonts w:ascii="Times New Roman" w:hAnsi="Times New Roman" w:cs="Times New Roman"/>
          <w:b/>
          <w:bCs/>
          <w:sz w:val="24"/>
          <w:szCs w:val="24"/>
          <w:vertAlign w:val="superscript"/>
        </w:rPr>
        <w:t>*</w:t>
      </w:r>
      <w:r w:rsidR="00B95F50" w:rsidRPr="00223EBA">
        <w:rPr>
          <w:rFonts w:ascii="Times New Roman" w:hAnsi="Times New Roman" w:cs="Times New Roman"/>
          <w:b/>
          <w:bCs/>
          <w:sz w:val="24"/>
          <w:szCs w:val="24"/>
        </w:rPr>
        <w:t>Correspondence:</w:t>
      </w:r>
    </w:p>
    <w:p w14:paraId="14BB3050" w14:textId="6A40A5CA" w:rsidR="00223EBA" w:rsidRPr="00223EBA" w:rsidRDefault="00223EBA" w:rsidP="00223EBA">
      <w:pPr>
        <w:spacing w:after="0" w:line="240" w:lineRule="auto"/>
        <w:jc w:val="both"/>
        <w:rPr>
          <w:rFonts w:ascii="Times New Roman" w:hAnsi="Times New Roman" w:cs="Times New Roman"/>
          <w:sz w:val="24"/>
          <w:szCs w:val="24"/>
        </w:rPr>
      </w:pPr>
      <w:r w:rsidRPr="00223EBA">
        <w:rPr>
          <w:rFonts w:ascii="Times New Roman" w:hAnsi="Times New Roman" w:cs="Times New Roman"/>
          <w:sz w:val="24"/>
          <w:szCs w:val="24"/>
        </w:rPr>
        <w:t>angelica.carreira@usp.br</w:t>
      </w:r>
    </w:p>
    <w:p w14:paraId="07F46F7F" w14:textId="0178DCCC" w:rsidR="00B95F50" w:rsidRPr="00223EBA" w:rsidRDefault="00223EBA" w:rsidP="00223EBA">
      <w:pPr>
        <w:spacing w:after="0" w:line="240" w:lineRule="auto"/>
        <w:jc w:val="both"/>
        <w:rPr>
          <w:rFonts w:ascii="Times New Roman" w:hAnsi="Times New Roman" w:cs="Times New Roman"/>
          <w:sz w:val="24"/>
          <w:szCs w:val="24"/>
        </w:rPr>
      </w:pPr>
      <w:r w:rsidRPr="00223EBA">
        <w:rPr>
          <w:rFonts w:ascii="Times New Roman" w:hAnsi="Times New Roman" w:cs="Times New Roman"/>
          <w:sz w:val="24"/>
          <w:szCs w:val="24"/>
          <w:vertAlign w:val="superscript"/>
        </w:rPr>
        <w:t>1</w:t>
      </w:r>
      <w:r w:rsidR="00B95F50" w:rsidRPr="00223EBA">
        <w:rPr>
          <w:rFonts w:ascii="Times New Roman" w:hAnsi="Times New Roman" w:cs="Times New Roman"/>
          <w:sz w:val="24"/>
          <w:szCs w:val="24"/>
        </w:rPr>
        <w:t>Angélica Carreira dos Santos</w:t>
      </w:r>
    </w:p>
    <w:p w14:paraId="342B4D9A" w14:textId="42F329FB" w:rsidR="00B95F50" w:rsidRPr="00223EBA" w:rsidRDefault="00B95F50" w:rsidP="00223EBA">
      <w:pPr>
        <w:spacing w:after="0" w:line="240" w:lineRule="auto"/>
        <w:jc w:val="both"/>
        <w:rPr>
          <w:rFonts w:ascii="Times New Roman" w:hAnsi="Times New Roman" w:cs="Times New Roman"/>
          <w:sz w:val="24"/>
          <w:szCs w:val="24"/>
        </w:rPr>
      </w:pPr>
      <w:r w:rsidRPr="00223EBA">
        <w:rPr>
          <w:rFonts w:ascii="Times New Roman" w:hAnsi="Times New Roman" w:cs="Times New Roman"/>
          <w:sz w:val="24"/>
          <w:szCs w:val="24"/>
        </w:rPr>
        <w:t xml:space="preserve">Department of Pediatrics, University of São Paulo Medical School, </w:t>
      </w:r>
      <w:r w:rsidR="0069058D" w:rsidRPr="0069058D">
        <w:rPr>
          <w:rFonts w:ascii="Times New Roman" w:hAnsi="Times New Roman" w:cs="Times New Roman"/>
          <w:sz w:val="24"/>
          <w:szCs w:val="24"/>
        </w:rPr>
        <w:t xml:space="preserve">Av. Dr. </w:t>
      </w:r>
      <w:proofErr w:type="spellStart"/>
      <w:r w:rsidR="0069058D" w:rsidRPr="0069058D">
        <w:rPr>
          <w:rFonts w:ascii="Times New Roman" w:hAnsi="Times New Roman" w:cs="Times New Roman"/>
          <w:sz w:val="24"/>
          <w:szCs w:val="24"/>
        </w:rPr>
        <w:t>Enéas</w:t>
      </w:r>
      <w:proofErr w:type="spellEnd"/>
      <w:r w:rsidR="0069058D" w:rsidRPr="0069058D">
        <w:rPr>
          <w:rFonts w:ascii="Times New Roman" w:hAnsi="Times New Roman" w:cs="Times New Roman"/>
          <w:sz w:val="24"/>
          <w:szCs w:val="24"/>
        </w:rPr>
        <w:t xml:space="preserve"> Carvalho de Aguiar, 64</w:t>
      </w:r>
      <w:r w:rsidR="0069058D">
        <w:rPr>
          <w:rFonts w:ascii="Times New Roman" w:hAnsi="Times New Roman" w:cs="Times New Roman"/>
          <w:sz w:val="24"/>
          <w:szCs w:val="24"/>
        </w:rPr>
        <w:t>7</w:t>
      </w:r>
      <w:r w:rsidRPr="00223EBA">
        <w:rPr>
          <w:rFonts w:ascii="Times New Roman" w:hAnsi="Times New Roman" w:cs="Times New Roman"/>
          <w:sz w:val="24"/>
          <w:szCs w:val="24"/>
        </w:rPr>
        <w:t>, São Paulo, CEP-</w:t>
      </w:r>
      <w:r w:rsidR="003F4BCA" w:rsidRPr="003F4BCA">
        <w:t xml:space="preserve"> </w:t>
      </w:r>
      <w:r w:rsidR="003F4BCA" w:rsidRPr="003F4BCA">
        <w:rPr>
          <w:rFonts w:ascii="Times New Roman" w:hAnsi="Times New Roman" w:cs="Times New Roman"/>
          <w:sz w:val="24"/>
          <w:szCs w:val="24"/>
        </w:rPr>
        <w:t>05403-000</w:t>
      </w:r>
      <w:r w:rsidRPr="00223EBA">
        <w:rPr>
          <w:rFonts w:ascii="Times New Roman" w:hAnsi="Times New Roman" w:cs="Times New Roman"/>
          <w:sz w:val="24"/>
          <w:szCs w:val="24"/>
        </w:rPr>
        <w:t>, Brazil.</w:t>
      </w:r>
    </w:p>
    <w:p w14:paraId="6956E9A3" w14:textId="77777777" w:rsidR="001E2547" w:rsidRPr="00223EBA" w:rsidRDefault="001E2547" w:rsidP="001E2547">
      <w:pPr>
        <w:spacing w:line="480" w:lineRule="auto"/>
        <w:jc w:val="both"/>
        <w:rPr>
          <w:rFonts w:ascii="Times New Roman" w:hAnsi="Times New Roman" w:cs="Times New Roman"/>
          <w:sz w:val="24"/>
          <w:szCs w:val="24"/>
        </w:rPr>
      </w:pPr>
    </w:p>
    <w:p w14:paraId="2FFF7E8B" w14:textId="257CCD9D" w:rsidR="003B7E1B" w:rsidRPr="008A21E5" w:rsidRDefault="003B7E1B" w:rsidP="0094472E">
      <w:pPr>
        <w:spacing w:line="360" w:lineRule="auto"/>
        <w:ind w:firstLine="709"/>
        <w:jc w:val="both"/>
        <w:rPr>
          <w:rFonts w:ascii="Times New Roman" w:hAnsi="Times New Roman" w:cs="Times New Roman"/>
          <w:sz w:val="24"/>
          <w:szCs w:val="24"/>
        </w:rPr>
      </w:pPr>
      <w:r w:rsidRPr="008A21E5">
        <w:rPr>
          <w:rFonts w:ascii="Times New Roman" w:hAnsi="Times New Roman" w:cs="Times New Roman"/>
          <w:sz w:val="24"/>
          <w:szCs w:val="24"/>
        </w:rPr>
        <w:t>We implement</w:t>
      </w:r>
      <w:r>
        <w:rPr>
          <w:rFonts w:ascii="Times New Roman" w:hAnsi="Times New Roman" w:cs="Times New Roman"/>
          <w:sz w:val="24"/>
          <w:szCs w:val="24"/>
        </w:rPr>
        <w:t>ed</w:t>
      </w:r>
      <w:r w:rsidRPr="008A21E5">
        <w:rPr>
          <w:rFonts w:ascii="Times New Roman" w:hAnsi="Times New Roman" w:cs="Times New Roman"/>
          <w:sz w:val="24"/>
          <w:szCs w:val="24"/>
        </w:rPr>
        <w:t xml:space="preserve"> multiple imputations due to the incomplete responses in the birth </w:t>
      </w:r>
      <w:r>
        <w:rPr>
          <w:rFonts w:ascii="Times New Roman" w:hAnsi="Times New Roman" w:cs="Times New Roman"/>
          <w:sz w:val="24"/>
          <w:szCs w:val="24"/>
        </w:rPr>
        <w:t xml:space="preserve">records as well as the </w:t>
      </w:r>
      <w:r w:rsidRPr="008A21E5">
        <w:rPr>
          <w:rFonts w:ascii="Times New Roman" w:hAnsi="Times New Roman" w:cs="Times New Roman"/>
          <w:sz w:val="24"/>
          <w:szCs w:val="24"/>
        </w:rPr>
        <w:t>postpartum questionnaire</w:t>
      </w:r>
      <w:r>
        <w:rPr>
          <w:rFonts w:ascii="Times New Roman" w:hAnsi="Times New Roman" w:cs="Times New Roman"/>
          <w:sz w:val="24"/>
          <w:szCs w:val="24"/>
        </w:rPr>
        <w:t xml:space="preserve">s. </w:t>
      </w:r>
      <w:r w:rsidRPr="008A21E5">
        <w:rPr>
          <w:rFonts w:ascii="Times New Roman" w:hAnsi="Times New Roman" w:cs="Times New Roman"/>
          <w:sz w:val="24"/>
          <w:szCs w:val="24"/>
        </w:rPr>
        <w:t>We performed multiple imputations by chained equations (MICE) using Stata’s mi suite of commands</w:t>
      </w:r>
      <w:r>
        <w:rPr>
          <w:rFonts w:ascii="Times New Roman" w:hAnsi="Times New Roman" w:cs="Times New Roman"/>
          <w:sz w:val="24"/>
          <w:szCs w:val="24"/>
        </w:rPr>
        <w:t xml:space="preserve"> </w:t>
      </w:r>
      <w:r w:rsidR="0094472E">
        <w:rPr>
          <w:rFonts w:ascii="Times New Roman" w:hAnsi="Times New Roman" w:cs="Times New Roman"/>
          <w:sz w:val="24"/>
          <w:szCs w:val="24"/>
        </w:rPr>
        <w:t>[55]</w:t>
      </w:r>
      <w:r w:rsidRPr="008A21E5">
        <w:rPr>
          <w:rFonts w:ascii="Times New Roman" w:hAnsi="Times New Roman" w:cs="Times New Roman"/>
          <w:sz w:val="24"/>
          <w:szCs w:val="24"/>
        </w:rPr>
        <w:t>. The variables used in the MICE models included exposures (e.g., violence during pregnancy), birth outcomes (preterm, low birth weight and small for gestational age), maternal variables (e.g., age, income, education), pregnancy variables (e.g., diabetes, hypertension), and neonatal variables (e.g., birth weight, length, and sex). MICE was implemented and generated 50 independent datasets (M = 50). The pooled data followed Rubin’s rules for the combination of results across imputed datasets</w:t>
      </w:r>
      <w:r>
        <w:rPr>
          <w:rFonts w:ascii="Times New Roman" w:hAnsi="Times New Roman" w:cs="Times New Roman"/>
          <w:sz w:val="24"/>
          <w:szCs w:val="24"/>
        </w:rPr>
        <w:t xml:space="preserve"> </w:t>
      </w:r>
      <w:r w:rsidR="0094472E">
        <w:rPr>
          <w:rFonts w:ascii="Times New Roman" w:hAnsi="Times New Roman" w:cs="Times New Roman"/>
          <w:sz w:val="24"/>
          <w:szCs w:val="24"/>
        </w:rPr>
        <w:t>[41]</w:t>
      </w:r>
      <w:r w:rsidRPr="008A21E5">
        <w:rPr>
          <w:rFonts w:ascii="Times New Roman" w:hAnsi="Times New Roman" w:cs="Times New Roman"/>
          <w:sz w:val="24"/>
          <w:szCs w:val="24"/>
        </w:rPr>
        <w:t>.</w:t>
      </w:r>
    </w:p>
    <w:p w14:paraId="44785971" w14:textId="77777777" w:rsidR="00C05D85" w:rsidRPr="00223EBA" w:rsidRDefault="00C05D85" w:rsidP="00C05D85">
      <w:pPr>
        <w:spacing w:line="360" w:lineRule="auto"/>
        <w:ind w:firstLine="709"/>
        <w:jc w:val="both"/>
        <w:rPr>
          <w:rFonts w:ascii="Times New Roman" w:hAnsi="Times New Roman" w:cs="Times New Roman"/>
          <w:sz w:val="24"/>
          <w:szCs w:val="24"/>
        </w:rPr>
      </w:pPr>
    </w:p>
    <w:p w14:paraId="47F925F5" w14:textId="559A731B" w:rsidR="001E2547" w:rsidRPr="00223EBA" w:rsidRDefault="001E2547" w:rsidP="001E2547">
      <w:pPr>
        <w:spacing w:after="0" w:line="360" w:lineRule="auto"/>
        <w:jc w:val="both"/>
        <w:rPr>
          <w:rFonts w:ascii="Times New Roman" w:hAnsi="Times New Roman" w:cs="Times New Roman"/>
          <w:sz w:val="24"/>
          <w:szCs w:val="24"/>
        </w:rPr>
      </w:pPr>
      <w:r w:rsidRPr="00223EBA">
        <w:rPr>
          <w:rFonts w:ascii="Times New Roman" w:hAnsi="Times New Roman" w:cs="Times New Roman"/>
          <w:b/>
          <w:bCs/>
          <w:sz w:val="24"/>
          <w:szCs w:val="24"/>
        </w:rPr>
        <w:t xml:space="preserve">Table </w:t>
      </w:r>
      <w:r w:rsidR="00700460" w:rsidRPr="00223EBA">
        <w:rPr>
          <w:rFonts w:ascii="Times New Roman" w:hAnsi="Times New Roman" w:cs="Times New Roman"/>
          <w:b/>
          <w:bCs/>
          <w:sz w:val="24"/>
          <w:szCs w:val="24"/>
        </w:rPr>
        <w:t>S</w:t>
      </w:r>
      <w:r w:rsidRPr="00223EBA">
        <w:rPr>
          <w:rFonts w:ascii="Times New Roman" w:hAnsi="Times New Roman" w:cs="Times New Roman"/>
          <w:b/>
          <w:bCs/>
          <w:sz w:val="24"/>
          <w:szCs w:val="24"/>
        </w:rPr>
        <w:t xml:space="preserve">1. </w:t>
      </w:r>
      <w:r w:rsidRPr="00223EBA">
        <w:rPr>
          <w:rFonts w:ascii="Times New Roman" w:hAnsi="Times New Roman" w:cs="Times New Roman"/>
          <w:sz w:val="24"/>
          <w:szCs w:val="24"/>
        </w:rPr>
        <w:t xml:space="preserve">Missingness among variables used in the multiple imputation models. </w:t>
      </w:r>
    </w:p>
    <w:tbl>
      <w:tblPr>
        <w:tblStyle w:val="Tabelacomgrade"/>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69"/>
        <w:gridCol w:w="1692"/>
        <w:gridCol w:w="2284"/>
        <w:gridCol w:w="2893"/>
      </w:tblGrid>
      <w:tr w:rsidR="001E2547" w:rsidRPr="00223EBA" w14:paraId="4F768B6C" w14:textId="77777777" w:rsidTr="007761AC">
        <w:trPr>
          <w:trHeight w:val="343"/>
        </w:trPr>
        <w:tc>
          <w:tcPr>
            <w:tcW w:w="1436" w:type="pct"/>
            <w:tcBorders>
              <w:bottom w:val="single" w:sz="4" w:space="0" w:color="auto"/>
            </w:tcBorders>
            <w:vAlign w:val="center"/>
          </w:tcPr>
          <w:p w14:paraId="3C32035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Variable</w:t>
            </w:r>
          </w:p>
        </w:tc>
        <w:tc>
          <w:tcPr>
            <w:tcW w:w="877" w:type="pct"/>
            <w:tcBorders>
              <w:bottom w:val="single" w:sz="4" w:space="0" w:color="auto"/>
            </w:tcBorders>
            <w:vAlign w:val="center"/>
          </w:tcPr>
          <w:p w14:paraId="65B70A8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 missing values</w:t>
            </w:r>
          </w:p>
        </w:tc>
        <w:tc>
          <w:tcPr>
            <w:tcW w:w="1185" w:type="pct"/>
            <w:tcBorders>
              <w:bottom w:val="single" w:sz="4" w:space="0" w:color="auto"/>
            </w:tcBorders>
            <w:vAlign w:val="center"/>
          </w:tcPr>
          <w:p w14:paraId="3A1CBD48"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Type of data</w:t>
            </w:r>
          </w:p>
        </w:tc>
        <w:tc>
          <w:tcPr>
            <w:tcW w:w="1501" w:type="pct"/>
            <w:tcBorders>
              <w:bottom w:val="single" w:sz="4" w:space="0" w:color="auto"/>
            </w:tcBorders>
            <w:vAlign w:val="center"/>
          </w:tcPr>
          <w:p w14:paraId="7B9648D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Model for data prediction</w:t>
            </w:r>
          </w:p>
        </w:tc>
      </w:tr>
      <w:tr w:rsidR="001E2547" w:rsidRPr="00223EBA" w14:paraId="25B64C06" w14:textId="77777777" w:rsidTr="007761AC">
        <w:tc>
          <w:tcPr>
            <w:tcW w:w="1436" w:type="pct"/>
            <w:tcBorders>
              <w:top w:val="single" w:sz="4" w:space="0" w:color="auto"/>
              <w:bottom w:val="nil"/>
            </w:tcBorders>
            <w:vAlign w:val="center"/>
          </w:tcPr>
          <w:p w14:paraId="11CF842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Violent crimes</w:t>
            </w:r>
          </w:p>
        </w:tc>
        <w:tc>
          <w:tcPr>
            <w:tcW w:w="877" w:type="pct"/>
            <w:tcBorders>
              <w:top w:val="single" w:sz="4" w:space="0" w:color="auto"/>
              <w:bottom w:val="nil"/>
            </w:tcBorders>
            <w:vAlign w:val="center"/>
          </w:tcPr>
          <w:p w14:paraId="610E994C"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tcBorders>
              <w:top w:val="single" w:sz="4" w:space="0" w:color="auto"/>
              <w:bottom w:val="nil"/>
            </w:tcBorders>
            <w:vAlign w:val="center"/>
          </w:tcPr>
          <w:p w14:paraId="081BE87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(5 categories)</w:t>
            </w:r>
          </w:p>
        </w:tc>
        <w:tc>
          <w:tcPr>
            <w:tcW w:w="1501" w:type="pct"/>
            <w:tcBorders>
              <w:top w:val="single" w:sz="4" w:space="0" w:color="auto"/>
              <w:bottom w:val="nil"/>
            </w:tcBorders>
            <w:vAlign w:val="center"/>
          </w:tcPr>
          <w:p w14:paraId="31B2716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72AA853B" w14:textId="77777777" w:rsidTr="007761AC">
        <w:tc>
          <w:tcPr>
            <w:tcW w:w="1436" w:type="pct"/>
            <w:tcBorders>
              <w:top w:val="nil"/>
            </w:tcBorders>
            <w:vAlign w:val="center"/>
          </w:tcPr>
          <w:p w14:paraId="5D8F4B7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LBW</w:t>
            </w:r>
          </w:p>
        </w:tc>
        <w:tc>
          <w:tcPr>
            <w:tcW w:w="877" w:type="pct"/>
            <w:tcBorders>
              <w:top w:val="nil"/>
            </w:tcBorders>
            <w:vAlign w:val="center"/>
          </w:tcPr>
          <w:p w14:paraId="5D4EBA1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tcBorders>
              <w:top w:val="nil"/>
            </w:tcBorders>
            <w:vAlign w:val="center"/>
          </w:tcPr>
          <w:p w14:paraId="304513F7"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tcBorders>
              <w:top w:val="nil"/>
            </w:tcBorders>
            <w:vAlign w:val="center"/>
          </w:tcPr>
          <w:p w14:paraId="651BB2E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1F450642" w14:textId="77777777" w:rsidTr="007761AC">
        <w:tc>
          <w:tcPr>
            <w:tcW w:w="1436" w:type="pct"/>
            <w:vAlign w:val="center"/>
          </w:tcPr>
          <w:p w14:paraId="12C60F5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PT</w:t>
            </w:r>
          </w:p>
        </w:tc>
        <w:tc>
          <w:tcPr>
            <w:tcW w:w="877" w:type="pct"/>
            <w:vAlign w:val="center"/>
          </w:tcPr>
          <w:p w14:paraId="534632AC"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4712DCA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9A8E42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456AE160" w14:textId="77777777" w:rsidTr="007761AC">
        <w:tc>
          <w:tcPr>
            <w:tcW w:w="1436" w:type="pct"/>
            <w:vAlign w:val="center"/>
          </w:tcPr>
          <w:p w14:paraId="360DC8E6"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Sex (Female)</w:t>
            </w:r>
          </w:p>
        </w:tc>
        <w:tc>
          <w:tcPr>
            <w:tcW w:w="877" w:type="pct"/>
            <w:vAlign w:val="center"/>
          </w:tcPr>
          <w:p w14:paraId="49E0FED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579E3FE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6D072031"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1F30338E" w14:textId="77777777" w:rsidTr="007761AC">
        <w:tc>
          <w:tcPr>
            <w:tcW w:w="1436" w:type="pct"/>
            <w:vAlign w:val="center"/>
          </w:tcPr>
          <w:p w14:paraId="3054F72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Birth weight</w:t>
            </w:r>
          </w:p>
        </w:tc>
        <w:tc>
          <w:tcPr>
            <w:tcW w:w="877" w:type="pct"/>
            <w:vAlign w:val="center"/>
          </w:tcPr>
          <w:p w14:paraId="469AF78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4217A846"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209F6D4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3BCCC2DE" w14:textId="77777777" w:rsidTr="007761AC">
        <w:tc>
          <w:tcPr>
            <w:tcW w:w="1436" w:type="pct"/>
            <w:vAlign w:val="center"/>
          </w:tcPr>
          <w:p w14:paraId="1736A49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Gestational age (weeks)</w:t>
            </w:r>
          </w:p>
        </w:tc>
        <w:tc>
          <w:tcPr>
            <w:tcW w:w="877" w:type="pct"/>
            <w:vAlign w:val="center"/>
          </w:tcPr>
          <w:p w14:paraId="265595DE"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3C632B0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4376B363"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 xml:space="preserve">No missing </w:t>
            </w:r>
          </w:p>
        </w:tc>
      </w:tr>
      <w:tr w:rsidR="001E2547" w:rsidRPr="00223EBA" w14:paraId="26748DA8" w14:textId="77777777" w:rsidTr="007761AC">
        <w:tc>
          <w:tcPr>
            <w:tcW w:w="1436" w:type="pct"/>
            <w:vAlign w:val="center"/>
          </w:tcPr>
          <w:p w14:paraId="395C99B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Maternal age</w:t>
            </w:r>
          </w:p>
        </w:tc>
        <w:tc>
          <w:tcPr>
            <w:tcW w:w="877" w:type="pct"/>
            <w:vAlign w:val="center"/>
          </w:tcPr>
          <w:p w14:paraId="3080C304"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56C62E4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0BE9E14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28BAC952" w14:textId="77777777" w:rsidTr="007761AC">
        <w:tc>
          <w:tcPr>
            <w:tcW w:w="1436" w:type="pct"/>
            <w:vAlign w:val="center"/>
          </w:tcPr>
          <w:p w14:paraId="606B1B3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Skin color (white)</w:t>
            </w:r>
          </w:p>
        </w:tc>
        <w:tc>
          <w:tcPr>
            <w:tcW w:w="877" w:type="pct"/>
            <w:vAlign w:val="center"/>
          </w:tcPr>
          <w:p w14:paraId="08007EE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1612116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4E337FC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3E646F17" w14:textId="77777777" w:rsidTr="007761AC">
        <w:tc>
          <w:tcPr>
            <w:tcW w:w="1436" w:type="pct"/>
            <w:vAlign w:val="center"/>
          </w:tcPr>
          <w:p w14:paraId="20CA0D3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Birth length</w:t>
            </w:r>
          </w:p>
        </w:tc>
        <w:tc>
          <w:tcPr>
            <w:tcW w:w="877" w:type="pct"/>
            <w:vAlign w:val="center"/>
          </w:tcPr>
          <w:p w14:paraId="0269697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3.3</w:t>
            </w:r>
          </w:p>
        </w:tc>
        <w:tc>
          <w:tcPr>
            <w:tcW w:w="1185" w:type="pct"/>
            <w:vAlign w:val="center"/>
          </w:tcPr>
          <w:p w14:paraId="2100EC4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3B76248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Linear regression</w:t>
            </w:r>
          </w:p>
        </w:tc>
      </w:tr>
      <w:tr w:rsidR="001E2547" w:rsidRPr="00223EBA" w14:paraId="5802A991" w14:textId="77777777" w:rsidTr="007761AC">
        <w:tc>
          <w:tcPr>
            <w:tcW w:w="1436" w:type="pct"/>
            <w:vAlign w:val="center"/>
          </w:tcPr>
          <w:p w14:paraId="2E069E9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SGA</w:t>
            </w:r>
          </w:p>
        </w:tc>
        <w:tc>
          <w:tcPr>
            <w:tcW w:w="877" w:type="pct"/>
            <w:vAlign w:val="center"/>
          </w:tcPr>
          <w:p w14:paraId="4EFF13D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3.6</w:t>
            </w:r>
          </w:p>
        </w:tc>
        <w:tc>
          <w:tcPr>
            <w:tcW w:w="1185" w:type="pct"/>
            <w:vAlign w:val="center"/>
          </w:tcPr>
          <w:p w14:paraId="2AAA260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5C80E5F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3EDC62D" w14:textId="77777777" w:rsidTr="007761AC">
        <w:tc>
          <w:tcPr>
            <w:tcW w:w="1436" w:type="pct"/>
            <w:vAlign w:val="center"/>
          </w:tcPr>
          <w:p w14:paraId="792FF70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Maternal education</w:t>
            </w:r>
          </w:p>
        </w:tc>
        <w:tc>
          <w:tcPr>
            <w:tcW w:w="877" w:type="pct"/>
            <w:vAlign w:val="center"/>
          </w:tcPr>
          <w:p w14:paraId="402532E5"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38.2</w:t>
            </w:r>
          </w:p>
        </w:tc>
        <w:tc>
          <w:tcPr>
            <w:tcW w:w="1185" w:type="pct"/>
            <w:vAlign w:val="center"/>
          </w:tcPr>
          <w:p w14:paraId="6E1E433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(3 categories)</w:t>
            </w:r>
          </w:p>
        </w:tc>
        <w:tc>
          <w:tcPr>
            <w:tcW w:w="1501" w:type="pct"/>
            <w:vAlign w:val="center"/>
          </w:tcPr>
          <w:p w14:paraId="1A04C45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Multinomial logistic regression</w:t>
            </w:r>
          </w:p>
        </w:tc>
      </w:tr>
      <w:tr w:rsidR="001E2547" w:rsidRPr="00223EBA" w14:paraId="4217DB5D" w14:textId="77777777" w:rsidTr="007761AC">
        <w:tc>
          <w:tcPr>
            <w:tcW w:w="1436" w:type="pct"/>
            <w:vAlign w:val="center"/>
          </w:tcPr>
          <w:p w14:paraId="13D8948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Hypertension in pregnancy</w:t>
            </w:r>
          </w:p>
        </w:tc>
        <w:tc>
          <w:tcPr>
            <w:tcW w:w="877" w:type="pct"/>
            <w:vAlign w:val="center"/>
          </w:tcPr>
          <w:p w14:paraId="76C5B868"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38.3</w:t>
            </w:r>
          </w:p>
        </w:tc>
        <w:tc>
          <w:tcPr>
            <w:tcW w:w="1185" w:type="pct"/>
            <w:vAlign w:val="center"/>
          </w:tcPr>
          <w:p w14:paraId="1A4059A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1BD314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791E8EB" w14:textId="77777777" w:rsidTr="007761AC">
        <w:tc>
          <w:tcPr>
            <w:tcW w:w="1436" w:type="pct"/>
            <w:vAlign w:val="center"/>
          </w:tcPr>
          <w:p w14:paraId="28475A93"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Depression in pregnancy</w:t>
            </w:r>
          </w:p>
        </w:tc>
        <w:tc>
          <w:tcPr>
            <w:tcW w:w="877" w:type="pct"/>
            <w:vAlign w:val="center"/>
          </w:tcPr>
          <w:p w14:paraId="546A806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38.3</w:t>
            </w:r>
          </w:p>
        </w:tc>
        <w:tc>
          <w:tcPr>
            <w:tcW w:w="1185" w:type="pct"/>
            <w:vAlign w:val="center"/>
          </w:tcPr>
          <w:p w14:paraId="14CE03A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E6F1BF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0C65F29" w14:textId="77777777" w:rsidTr="007761AC">
        <w:tc>
          <w:tcPr>
            <w:tcW w:w="1436" w:type="pct"/>
            <w:vAlign w:val="center"/>
          </w:tcPr>
          <w:p w14:paraId="43A14CB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Diabetes in pregnancy</w:t>
            </w:r>
          </w:p>
        </w:tc>
        <w:tc>
          <w:tcPr>
            <w:tcW w:w="877" w:type="pct"/>
            <w:vAlign w:val="center"/>
          </w:tcPr>
          <w:p w14:paraId="1E0833E4"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38.4</w:t>
            </w:r>
          </w:p>
        </w:tc>
        <w:tc>
          <w:tcPr>
            <w:tcW w:w="1185" w:type="pct"/>
            <w:vAlign w:val="center"/>
          </w:tcPr>
          <w:p w14:paraId="3BBB628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1EBFD7C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60517098" w14:textId="77777777" w:rsidTr="007761AC">
        <w:tc>
          <w:tcPr>
            <w:tcW w:w="1436" w:type="pct"/>
            <w:vAlign w:val="center"/>
          </w:tcPr>
          <w:p w14:paraId="153D8EA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Drink in pregnancy</w:t>
            </w:r>
          </w:p>
        </w:tc>
        <w:tc>
          <w:tcPr>
            <w:tcW w:w="877" w:type="pct"/>
            <w:vAlign w:val="center"/>
          </w:tcPr>
          <w:p w14:paraId="759544B9"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38.4</w:t>
            </w:r>
          </w:p>
        </w:tc>
        <w:tc>
          <w:tcPr>
            <w:tcW w:w="1185" w:type="pct"/>
            <w:vAlign w:val="center"/>
          </w:tcPr>
          <w:p w14:paraId="7A7A5AA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42F5873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296AB24E" w14:textId="77777777" w:rsidTr="007761AC">
        <w:tc>
          <w:tcPr>
            <w:tcW w:w="1436" w:type="pct"/>
            <w:vAlign w:val="center"/>
          </w:tcPr>
          <w:p w14:paraId="2F595DB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Smoke in pregnancy</w:t>
            </w:r>
          </w:p>
        </w:tc>
        <w:tc>
          <w:tcPr>
            <w:tcW w:w="877" w:type="pct"/>
            <w:vAlign w:val="center"/>
          </w:tcPr>
          <w:p w14:paraId="126D4845"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38.5</w:t>
            </w:r>
          </w:p>
        </w:tc>
        <w:tc>
          <w:tcPr>
            <w:tcW w:w="1185" w:type="pct"/>
            <w:vAlign w:val="center"/>
          </w:tcPr>
          <w:p w14:paraId="057A2C2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AFD7B2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7B67A11F" w14:textId="77777777" w:rsidTr="007761AC">
        <w:tc>
          <w:tcPr>
            <w:tcW w:w="1436" w:type="pct"/>
            <w:vAlign w:val="center"/>
          </w:tcPr>
          <w:p w14:paraId="7D472F1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Physical violence in pregnancy</w:t>
            </w:r>
          </w:p>
        </w:tc>
        <w:tc>
          <w:tcPr>
            <w:tcW w:w="877" w:type="pct"/>
            <w:vAlign w:val="center"/>
          </w:tcPr>
          <w:p w14:paraId="2EE5FCD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38.6</w:t>
            </w:r>
          </w:p>
        </w:tc>
        <w:tc>
          <w:tcPr>
            <w:tcW w:w="1185" w:type="pct"/>
            <w:vAlign w:val="center"/>
          </w:tcPr>
          <w:p w14:paraId="48209CC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262BDA6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1549902B" w14:textId="77777777" w:rsidTr="007761AC">
        <w:tc>
          <w:tcPr>
            <w:tcW w:w="1436" w:type="pct"/>
            <w:vAlign w:val="center"/>
          </w:tcPr>
          <w:p w14:paraId="519D296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Socioeconomic status</w:t>
            </w:r>
          </w:p>
        </w:tc>
        <w:tc>
          <w:tcPr>
            <w:tcW w:w="877" w:type="pct"/>
            <w:vAlign w:val="center"/>
          </w:tcPr>
          <w:p w14:paraId="154B54E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48.6</w:t>
            </w:r>
          </w:p>
        </w:tc>
        <w:tc>
          <w:tcPr>
            <w:tcW w:w="1185" w:type="pct"/>
            <w:vAlign w:val="center"/>
          </w:tcPr>
          <w:p w14:paraId="0603EF2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(5 categories)</w:t>
            </w:r>
          </w:p>
        </w:tc>
        <w:tc>
          <w:tcPr>
            <w:tcW w:w="1501" w:type="pct"/>
            <w:vAlign w:val="center"/>
          </w:tcPr>
          <w:p w14:paraId="5FFA02C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Multinomial logistic regression</w:t>
            </w:r>
          </w:p>
        </w:tc>
      </w:tr>
    </w:tbl>
    <w:p w14:paraId="0A5A8148" w14:textId="2750DAA5" w:rsidR="000F6E38" w:rsidRPr="00223EBA" w:rsidRDefault="001E2547" w:rsidP="001E2547">
      <w:pPr>
        <w:spacing w:after="0" w:line="360" w:lineRule="auto"/>
        <w:jc w:val="both"/>
        <w:rPr>
          <w:rFonts w:ascii="Times New Roman" w:hAnsi="Times New Roman" w:cs="Times New Roman"/>
          <w:sz w:val="24"/>
          <w:szCs w:val="24"/>
        </w:rPr>
      </w:pPr>
      <w:r w:rsidRPr="00223EBA">
        <w:rPr>
          <w:rFonts w:ascii="Times New Roman" w:hAnsi="Times New Roman" w:cs="Times New Roman"/>
          <w:sz w:val="24"/>
          <w:szCs w:val="24"/>
          <w:vertAlign w:val="subscript"/>
        </w:rPr>
        <w:t>LBW: low birth weight; PT: preterm; SGA: small for gestational age.</w:t>
      </w:r>
    </w:p>
    <w:sectPr w:rsidR="000F6E38" w:rsidRPr="00223EBA" w:rsidSect="00C05D8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K1MDAxNjQxM7I0tDRX0lEKTi0uzszPAykwrQUAyub6AiwAAAA="/>
  </w:docVars>
  <w:rsids>
    <w:rsidRoot w:val="001D1E6E"/>
    <w:rsid w:val="000F6E38"/>
    <w:rsid w:val="001675B8"/>
    <w:rsid w:val="001D1E6E"/>
    <w:rsid w:val="001E2547"/>
    <w:rsid w:val="00223EBA"/>
    <w:rsid w:val="003B7E1B"/>
    <w:rsid w:val="003F4BCA"/>
    <w:rsid w:val="00500805"/>
    <w:rsid w:val="0055666D"/>
    <w:rsid w:val="005D3044"/>
    <w:rsid w:val="0069058D"/>
    <w:rsid w:val="00700460"/>
    <w:rsid w:val="007B5822"/>
    <w:rsid w:val="00822B5B"/>
    <w:rsid w:val="008B3562"/>
    <w:rsid w:val="0094472E"/>
    <w:rsid w:val="00B95F50"/>
    <w:rsid w:val="00BD5FB8"/>
    <w:rsid w:val="00BF4051"/>
    <w:rsid w:val="00C05D85"/>
    <w:rsid w:val="00D14C66"/>
    <w:rsid w:val="00D17776"/>
    <w:rsid w:val="00D66EE9"/>
    <w:rsid w:val="00F2266D"/>
    <w:rsid w:val="00F44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5B8EB"/>
  <w15:chartTrackingRefBased/>
  <w15:docId w15:val="{D20336FA-61D5-43C3-93F0-9DDD8D562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66D"/>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5666D"/>
    <w:pPr>
      <w:spacing w:after="0" w:line="240" w:lineRule="auto"/>
    </w:pPr>
    <w:rPr>
      <w:rFonts w:ascii="Segoe UI" w:hAnsi="Segoe UI" w:cs="Segoe UI"/>
      <w:sz w:val="18"/>
      <w:szCs w:val="18"/>
      <w:lang w:val="pt-BR"/>
    </w:rPr>
  </w:style>
  <w:style w:type="character" w:customStyle="1" w:styleId="TextodebaloChar">
    <w:name w:val="Texto de balão Char"/>
    <w:basedOn w:val="Fontepargpadro"/>
    <w:link w:val="Textodebalo"/>
    <w:uiPriority w:val="99"/>
    <w:semiHidden/>
    <w:rsid w:val="0055666D"/>
    <w:rPr>
      <w:rFonts w:ascii="Segoe UI" w:hAnsi="Segoe UI" w:cs="Segoe UI"/>
      <w:sz w:val="18"/>
      <w:szCs w:val="18"/>
      <w:lang w:val="pt-BR"/>
    </w:rPr>
  </w:style>
  <w:style w:type="table" w:styleId="Tabelacomgrade">
    <w:name w:val="Table Grid"/>
    <w:basedOn w:val="Tabelanormal"/>
    <w:uiPriority w:val="39"/>
    <w:rsid w:val="001E2547"/>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47ADD-8C25-4E41-9636-78367072C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323</Words>
  <Characters>1845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Angélica Carreira</dc:creator>
  <cp:keywords/>
  <dc:description/>
  <cp:lastModifiedBy>Angélica Carreira</cp:lastModifiedBy>
  <cp:revision>15</cp:revision>
  <dcterms:created xsi:type="dcterms:W3CDTF">2020-04-28T20:47:00Z</dcterms:created>
  <dcterms:modified xsi:type="dcterms:W3CDTF">2020-05-27T13:22:00Z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http://www.zotero.org/styles/associacao-brasileira-de-normas-tecnicas</vt:lpwstr>
  </property>
  <property fmtid="{D5CDD505-2E9C-101B-9397-08002B2CF9AE}" pid="7" name="Mendeley Recent Style Name 2_1">
    <vt:lpwstr>Associação Brasileira de Normas Técnicas (Portuguese - Brazil)</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http://www.zotero.org/styles/epidemiology</vt:lpwstr>
  </property>
  <property fmtid="{D5CDD505-2E9C-101B-9397-08002B2CF9AE}" pid="11" name="Mendeley Recent Style Name 4_1">
    <vt:lpwstr>Epidemiology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http://www.zotero.org/styles/international-journal-of-epidemiology</vt:lpwstr>
  </property>
  <property fmtid="{D5CDD505-2E9C-101B-9397-08002B2CF9AE}" pid="15" name="Mendeley Recent Style Name 6_1">
    <vt:lpwstr>International Journal of Epidemiology</vt:lpwstr>
  </property>
  <property fmtid="{D5CDD505-2E9C-101B-9397-08002B2CF9AE}" pid="16" name="Mendeley Recent Style Id 7_1">
    <vt:lpwstr>http://www.zotero.org/styles/journal-of-epidemiology-and-community-health</vt:lpwstr>
  </property>
  <property fmtid="{D5CDD505-2E9C-101B-9397-08002B2CF9AE}" pid="17" name="Mendeley Recent Style Name 7_1">
    <vt:lpwstr>Journal of Epidemiology and Community Health</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