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50DA" w:rsidRDefault="002A1AF7" w:rsidP="00EC542B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val="en-CA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n-CA"/>
        </w:rPr>
        <w:t xml:space="preserve">Supplementary </w:t>
      </w:r>
      <w:r w:rsidR="00EA50DA">
        <w:rPr>
          <w:rFonts w:ascii="Times New Roman" w:hAnsi="Times New Roman" w:cs="Times New Roman"/>
          <w:b/>
          <w:noProof/>
          <w:sz w:val="28"/>
          <w:szCs w:val="28"/>
          <w:lang w:val="en-CA"/>
        </w:rPr>
        <w:t>Information</w:t>
      </w:r>
      <w:r w:rsidR="003E6CDB">
        <w:rPr>
          <w:rFonts w:ascii="Times New Roman" w:hAnsi="Times New Roman" w:cs="Times New Roman"/>
          <w:b/>
          <w:noProof/>
          <w:sz w:val="28"/>
          <w:szCs w:val="28"/>
          <w:lang w:val="en-CA"/>
        </w:rPr>
        <w:t xml:space="preserve"> </w:t>
      </w:r>
    </w:p>
    <w:p w:rsidR="00117421" w:rsidRDefault="0075614A" w:rsidP="00EC542B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val="en-CA"/>
        </w:rPr>
      </w:pPr>
      <w:r w:rsidRPr="00EA50DA">
        <w:rPr>
          <w:rFonts w:ascii="Times New Roman" w:hAnsi="Times New Roman" w:cs="Times New Roman"/>
          <w:b/>
          <w:noProof/>
          <w:sz w:val="28"/>
          <w:szCs w:val="28"/>
          <w:lang w:val="en-CA"/>
        </w:rPr>
        <w:t>Nitrogen leaching and soil nutrient supply vary spatially within a temperate tree-based intercropping system but are unaffected by tree root pruning</w:t>
      </w:r>
    </w:p>
    <w:p w:rsidR="00EA50DA" w:rsidRDefault="00EA50DA" w:rsidP="00EC542B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8"/>
          <w:szCs w:val="28"/>
          <w:lang w:val="en-CA"/>
        </w:rPr>
      </w:pPr>
    </w:p>
    <w:p w:rsidR="00EA50DA" w:rsidRPr="00EA50DA" w:rsidRDefault="00EA50DA" w:rsidP="00EC542B">
      <w:pPr>
        <w:spacing w:after="0"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CA"/>
        </w:rPr>
      </w:pPr>
      <w:r w:rsidRPr="00EA50DA">
        <w:rPr>
          <w:rFonts w:ascii="Times New Roman" w:hAnsi="Times New Roman" w:cs="Times New Roman"/>
          <w:noProof/>
          <w:sz w:val="24"/>
          <w:szCs w:val="24"/>
          <w:lang w:val="en-CA"/>
        </w:rPr>
        <w:t>Nutrient Cycling in Agroecosystems</w:t>
      </w:r>
    </w:p>
    <w:p w:rsidR="00EA50DA" w:rsidRPr="00EA50DA" w:rsidRDefault="00EA50DA" w:rsidP="00EA50DA">
      <w:pPr>
        <w:spacing w:after="0" w:line="480" w:lineRule="auto"/>
        <w:outlineLvl w:val="0"/>
        <w:rPr>
          <w:rFonts w:ascii="Times New Roman" w:hAnsi="Times New Roman" w:cs="Times New Roman"/>
          <w:noProof/>
          <w:sz w:val="24"/>
          <w:szCs w:val="24"/>
          <w:lang w:val="en-CA"/>
        </w:rPr>
      </w:pPr>
      <w:r w:rsidRPr="00EA50DA">
        <w:rPr>
          <w:rFonts w:ascii="Times New Roman" w:hAnsi="Times New Roman" w:cs="Times New Roman"/>
          <w:noProof/>
          <w:sz w:val="24"/>
          <w:szCs w:val="24"/>
          <w:lang w:val="en-CA"/>
        </w:rPr>
        <w:t>David Rivest</w:t>
      </w:r>
      <w:r w:rsidRPr="00EA50DA">
        <w:rPr>
          <w:rFonts w:ascii="Times New Roman" w:hAnsi="Times New Roman" w:cs="Times New Roman"/>
          <w:noProof/>
          <w:sz w:val="24"/>
          <w:szCs w:val="24"/>
          <w:vertAlign w:val="superscript"/>
          <w:lang w:val="en-CA"/>
        </w:rPr>
        <w:t>1</w:t>
      </w:r>
      <w:r w:rsidRPr="00EA50DA">
        <w:rPr>
          <w:rFonts w:ascii="Times New Roman" w:hAnsi="Times New Roman" w:cs="Times New Roman"/>
          <w:noProof/>
          <w:sz w:val="24"/>
          <w:szCs w:val="24"/>
          <w:lang w:val="en-CA"/>
        </w:rPr>
        <w:t>,*, Marc-Olivier Martin-Guay</w:t>
      </w:r>
      <w:r w:rsidRPr="00EA50DA">
        <w:rPr>
          <w:rFonts w:ascii="Times New Roman" w:hAnsi="Times New Roman" w:cs="Times New Roman"/>
          <w:noProof/>
          <w:sz w:val="24"/>
          <w:szCs w:val="24"/>
          <w:vertAlign w:val="superscript"/>
          <w:lang w:val="en-CA"/>
        </w:rPr>
        <w:t>1</w:t>
      </w:r>
    </w:p>
    <w:p w:rsidR="00EA50DA" w:rsidRPr="00EA50DA" w:rsidRDefault="00EA50DA" w:rsidP="00EA50DA">
      <w:pPr>
        <w:spacing w:after="0" w:line="480" w:lineRule="auto"/>
        <w:outlineLvl w:val="0"/>
        <w:rPr>
          <w:rFonts w:ascii="Times New Roman" w:hAnsi="Times New Roman" w:cs="Times New Roman"/>
          <w:noProof/>
          <w:sz w:val="24"/>
          <w:szCs w:val="24"/>
          <w:lang w:val="en-CA"/>
        </w:rPr>
      </w:pPr>
    </w:p>
    <w:p w:rsidR="00EA50DA" w:rsidRPr="00EA50DA" w:rsidRDefault="00EA50DA" w:rsidP="00EA50DA">
      <w:pPr>
        <w:spacing w:after="0" w:line="480" w:lineRule="auto"/>
        <w:outlineLvl w:val="0"/>
        <w:rPr>
          <w:rFonts w:ascii="Times New Roman" w:hAnsi="Times New Roman" w:cs="Times New Roman"/>
          <w:noProof/>
          <w:sz w:val="24"/>
          <w:szCs w:val="24"/>
        </w:rPr>
      </w:pPr>
      <w:r w:rsidRPr="00EA50DA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EA50DA">
        <w:rPr>
          <w:rFonts w:ascii="Times New Roman" w:hAnsi="Times New Roman" w:cs="Times New Roman"/>
          <w:noProof/>
          <w:sz w:val="24"/>
          <w:szCs w:val="24"/>
        </w:rPr>
        <w:t>Département des sciences naturelles &amp; Institut des sciences de la forêt tempérée, Université du Québec en Outaouais, 58 rue Principale, Ripon, Qc, J0V 1V0, Canada.</w:t>
      </w:r>
    </w:p>
    <w:p w:rsidR="003E6CDB" w:rsidRPr="00EA50DA" w:rsidRDefault="00EA50DA" w:rsidP="00EA50DA">
      <w:pPr>
        <w:spacing w:after="0" w:line="480" w:lineRule="auto"/>
        <w:outlineLvl w:val="0"/>
        <w:rPr>
          <w:rFonts w:ascii="Times New Roman" w:hAnsi="Times New Roman" w:cs="Times New Roman"/>
          <w:noProof/>
          <w:sz w:val="24"/>
          <w:szCs w:val="24"/>
          <w:lang w:val="en-CA"/>
        </w:rPr>
      </w:pPr>
      <w:r w:rsidRPr="00EA50DA">
        <w:rPr>
          <w:rFonts w:ascii="Times New Roman" w:hAnsi="Times New Roman" w:cs="Times New Roman"/>
          <w:noProof/>
          <w:sz w:val="24"/>
          <w:szCs w:val="24"/>
          <w:lang w:val="en-CA"/>
        </w:rPr>
        <w:t>*Corresponding author; E-mail: david.rivest.@uqo.ca</w:t>
      </w:r>
    </w:p>
    <w:p w:rsidR="00EA50DA" w:rsidRDefault="00EA50DA" w:rsidP="0043089F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noProof/>
          <w:sz w:val="24"/>
          <w:szCs w:val="24"/>
          <w:lang w:val="en-CA"/>
        </w:rPr>
      </w:pPr>
    </w:p>
    <w:p w:rsidR="00EC542B" w:rsidRPr="009F4922" w:rsidRDefault="003E6CDB" w:rsidP="0043089F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noProof/>
          <w:sz w:val="24"/>
          <w:szCs w:val="24"/>
          <w:lang w:val="en-CA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  <w:lang w:val="en-CA"/>
        </w:rPr>
        <w:t>Test of</w:t>
      </w:r>
      <w:r w:rsidR="009F4922">
        <w:rPr>
          <w:rFonts w:ascii="Times New Roman" w:hAnsi="Times New Roman" w:cs="Times New Roman"/>
          <w:b/>
          <w:noProof/>
          <w:sz w:val="24"/>
          <w:szCs w:val="24"/>
          <w:lang w:val="en-CA"/>
        </w:rPr>
        <w:t xml:space="preserve"> the lysimeter </w:t>
      </w:r>
      <w:r w:rsidR="0043089F">
        <w:rPr>
          <w:rFonts w:ascii="Times New Roman" w:hAnsi="Times New Roman" w:cs="Times New Roman"/>
          <w:b/>
          <w:noProof/>
          <w:sz w:val="24"/>
          <w:szCs w:val="24"/>
          <w:lang w:val="en-CA"/>
        </w:rPr>
        <w:t xml:space="preserve">design </w:t>
      </w:r>
      <w:r w:rsidR="009F4922">
        <w:rPr>
          <w:rFonts w:ascii="Times New Roman" w:hAnsi="Times New Roman" w:cs="Times New Roman"/>
          <w:b/>
          <w:noProof/>
          <w:sz w:val="24"/>
          <w:szCs w:val="24"/>
          <w:lang w:val="en-CA"/>
        </w:rPr>
        <w:t>using increased fertili</w:t>
      </w:r>
      <w:r w:rsidR="00C119A8">
        <w:rPr>
          <w:rFonts w:ascii="Times New Roman" w:hAnsi="Times New Roman" w:cs="Times New Roman"/>
          <w:b/>
          <w:noProof/>
          <w:sz w:val="24"/>
          <w:szCs w:val="24"/>
          <w:lang w:val="en-CA"/>
        </w:rPr>
        <w:t>z</w:t>
      </w:r>
      <w:r w:rsidR="009F4922">
        <w:rPr>
          <w:rFonts w:ascii="Times New Roman" w:hAnsi="Times New Roman" w:cs="Times New Roman"/>
          <w:b/>
          <w:noProof/>
          <w:sz w:val="24"/>
          <w:szCs w:val="24"/>
          <w:lang w:val="en-CA"/>
        </w:rPr>
        <w:t>ation at the surface</w:t>
      </w:r>
    </w:p>
    <w:p w:rsidR="002B17E7" w:rsidRPr="00A420AF" w:rsidRDefault="009F4922" w:rsidP="00EC542B">
      <w:pPr>
        <w:spacing w:after="0" w:line="48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Four </w:t>
      </w:r>
      <w:r w:rsidR="00924C16">
        <w:rPr>
          <w:rFonts w:ascii="Times New Roman" w:hAnsi="Times New Roman" w:cs="Times New Roman"/>
          <w:sz w:val="24"/>
          <w:szCs w:val="24"/>
          <w:lang w:val="en-CA"/>
        </w:rPr>
        <w:t xml:space="preserve">test </w:t>
      </w:r>
      <w:r>
        <w:rPr>
          <w:rFonts w:ascii="Times New Roman" w:hAnsi="Times New Roman" w:cs="Times New Roman"/>
          <w:sz w:val="24"/>
          <w:szCs w:val="24"/>
          <w:lang w:val="en-CA"/>
        </w:rPr>
        <w:t>pits we</w:t>
      </w:r>
      <w:r w:rsidR="00DA5DD4">
        <w:rPr>
          <w:rFonts w:ascii="Times New Roman" w:hAnsi="Times New Roman" w:cs="Times New Roman"/>
          <w:sz w:val="24"/>
          <w:szCs w:val="24"/>
          <w:lang w:val="en-CA"/>
        </w:rPr>
        <w:t>re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dug within the tree-based intercropping system (at least 50 m from the nearest plot used in </w:t>
      </w:r>
      <w:r w:rsidR="00C119A8">
        <w:rPr>
          <w:rFonts w:ascii="Times New Roman" w:hAnsi="Times New Roman" w:cs="Times New Roman"/>
          <w:sz w:val="24"/>
          <w:szCs w:val="24"/>
          <w:lang w:val="en-CA"/>
        </w:rPr>
        <w:t xml:space="preserve">the main </w:t>
      </w:r>
      <w:r>
        <w:rPr>
          <w:rFonts w:ascii="Times New Roman" w:hAnsi="Times New Roman" w:cs="Times New Roman"/>
          <w:sz w:val="24"/>
          <w:szCs w:val="24"/>
          <w:lang w:val="en-CA"/>
        </w:rPr>
        <w:t>study)</w:t>
      </w:r>
      <w:r w:rsidR="000D050A">
        <w:rPr>
          <w:rFonts w:ascii="Times New Roman" w:hAnsi="Times New Roman" w:cs="Times New Roman"/>
          <w:sz w:val="24"/>
          <w:szCs w:val="24"/>
          <w:lang w:val="en-CA"/>
        </w:rPr>
        <w:t xml:space="preserve"> and two lysimeters</w:t>
      </w:r>
      <w:r w:rsidR="00C4295C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0D050A">
        <w:rPr>
          <w:rFonts w:ascii="Times New Roman" w:hAnsi="Times New Roman" w:cs="Times New Roman"/>
          <w:sz w:val="24"/>
          <w:szCs w:val="24"/>
          <w:lang w:val="en-CA"/>
        </w:rPr>
        <w:t>were placed on 25 June 2021</w:t>
      </w:r>
      <w:r w:rsidR="00B47F34">
        <w:rPr>
          <w:rFonts w:ascii="Times New Roman" w:hAnsi="Times New Roman" w:cs="Times New Roman"/>
          <w:sz w:val="24"/>
          <w:szCs w:val="24"/>
          <w:lang w:val="en-CA"/>
        </w:rPr>
        <w:t xml:space="preserve"> in each pit follow</w:t>
      </w:r>
      <w:r w:rsidR="00781400">
        <w:rPr>
          <w:rFonts w:ascii="Times New Roman" w:hAnsi="Times New Roman" w:cs="Times New Roman"/>
          <w:sz w:val="24"/>
          <w:szCs w:val="24"/>
          <w:lang w:val="en-CA"/>
        </w:rPr>
        <w:t xml:space="preserve">ing the method described in the main </w:t>
      </w:r>
      <w:r w:rsidR="00B47F34">
        <w:rPr>
          <w:rFonts w:ascii="Times New Roman" w:hAnsi="Times New Roman" w:cs="Times New Roman"/>
          <w:sz w:val="24"/>
          <w:szCs w:val="24"/>
          <w:lang w:val="en-CA"/>
        </w:rPr>
        <w:t>paper. They were retrieved in November 2022</w:t>
      </w:r>
      <w:r w:rsidR="000C777F">
        <w:rPr>
          <w:rFonts w:ascii="Times New Roman" w:hAnsi="Times New Roman" w:cs="Times New Roman"/>
          <w:sz w:val="24"/>
          <w:szCs w:val="24"/>
          <w:lang w:val="en-CA"/>
        </w:rPr>
        <w:t>,</w:t>
      </w:r>
      <w:r w:rsidR="00BA087B">
        <w:rPr>
          <w:rFonts w:ascii="Times New Roman" w:hAnsi="Times New Roman" w:cs="Times New Roman"/>
          <w:sz w:val="24"/>
          <w:szCs w:val="24"/>
          <w:lang w:val="en-CA"/>
        </w:rPr>
        <w:t xml:space="preserve"> which resulted</w:t>
      </w:r>
      <w:r w:rsidR="00924C16">
        <w:rPr>
          <w:rFonts w:ascii="Times New Roman" w:hAnsi="Times New Roman" w:cs="Times New Roman"/>
          <w:sz w:val="24"/>
          <w:szCs w:val="24"/>
          <w:lang w:val="en-CA"/>
        </w:rPr>
        <w:t xml:space="preserve"> in a burial period </w:t>
      </w:r>
      <w:r w:rsidR="00BC5996">
        <w:rPr>
          <w:rFonts w:ascii="Times New Roman" w:hAnsi="Times New Roman" w:cs="Times New Roman"/>
          <w:sz w:val="24"/>
          <w:szCs w:val="24"/>
          <w:lang w:val="en-CA"/>
        </w:rPr>
        <w:t xml:space="preserve">spanning </w:t>
      </w:r>
      <w:r w:rsidR="00BA087B">
        <w:rPr>
          <w:rFonts w:ascii="Times New Roman" w:hAnsi="Times New Roman" w:cs="Times New Roman"/>
          <w:sz w:val="24"/>
          <w:szCs w:val="24"/>
          <w:lang w:val="en-CA"/>
        </w:rPr>
        <w:t xml:space="preserve">the two </w:t>
      </w:r>
      <w:r w:rsidR="00924C16">
        <w:rPr>
          <w:rFonts w:ascii="Times New Roman" w:hAnsi="Times New Roman" w:cs="Times New Roman"/>
          <w:sz w:val="24"/>
          <w:szCs w:val="24"/>
          <w:lang w:val="en-CA"/>
        </w:rPr>
        <w:t xml:space="preserve">burial periods </w:t>
      </w:r>
      <w:r w:rsidR="00433434">
        <w:rPr>
          <w:rFonts w:ascii="Times New Roman" w:hAnsi="Times New Roman" w:cs="Times New Roman"/>
          <w:sz w:val="24"/>
          <w:szCs w:val="24"/>
          <w:lang w:val="en-CA"/>
        </w:rPr>
        <w:t>from</w:t>
      </w:r>
      <w:r w:rsidR="00924C16">
        <w:rPr>
          <w:rFonts w:ascii="Times New Roman" w:hAnsi="Times New Roman" w:cs="Times New Roman"/>
          <w:sz w:val="24"/>
          <w:szCs w:val="24"/>
          <w:lang w:val="en-CA"/>
        </w:rPr>
        <w:t xml:space="preserve"> the main experiment</w:t>
      </w:r>
      <w:r w:rsidR="00BA087B">
        <w:rPr>
          <w:rFonts w:ascii="Times New Roman" w:hAnsi="Times New Roman" w:cs="Times New Roman"/>
          <w:sz w:val="24"/>
          <w:szCs w:val="24"/>
          <w:lang w:val="en-CA"/>
        </w:rPr>
        <w:t>. These pits were located in</w:t>
      </w:r>
      <w:r w:rsidR="00B47F34">
        <w:rPr>
          <w:rFonts w:ascii="Times New Roman" w:hAnsi="Times New Roman" w:cs="Times New Roman"/>
          <w:sz w:val="24"/>
          <w:szCs w:val="24"/>
          <w:lang w:val="en-CA"/>
        </w:rPr>
        <w:t xml:space="preserve"> two different downwind transects at 12 and 20 m from one of the tree </w:t>
      </w:r>
      <w:proofErr w:type="gramStart"/>
      <w:r w:rsidR="00B47F34">
        <w:rPr>
          <w:rFonts w:ascii="Times New Roman" w:hAnsi="Times New Roman" w:cs="Times New Roman"/>
          <w:sz w:val="24"/>
          <w:szCs w:val="24"/>
          <w:lang w:val="en-CA"/>
        </w:rPr>
        <w:t>row</w:t>
      </w:r>
      <w:proofErr w:type="gramEnd"/>
      <w:r w:rsidR="00E53152">
        <w:rPr>
          <w:rFonts w:ascii="Times New Roman" w:hAnsi="Times New Roman" w:cs="Times New Roman"/>
          <w:sz w:val="24"/>
          <w:szCs w:val="24"/>
          <w:lang w:val="en-CA"/>
        </w:rPr>
        <w:t>.</w:t>
      </w:r>
      <w:r w:rsidR="002A3DF9">
        <w:rPr>
          <w:rFonts w:ascii="Times New Roman" w:hAnsi="Times New Roman" w:cs="Times New Roman"/>
          <w:sz w:val="24"/>
          <w:szCs w:val="24"/>
          <w:lang w:val="en-CA"/>
        </w:rPr>
        <w:t xml:space="preserve"> On 22 June 2022, just after a hay harvest, </w:t>
      </w:r>
      <w:r w:rsidR="00A420AF">
        <w:rPr>
          <w:rFonts w:ascii="Times New Roman" w:hAnsi="Times New Roman" w:cs="Times New Roman"/>
          <w:sz w:val="24"/>
          <w:szCs w:val="24"/>
          <w:lang w:val="en-CA"/>
        </w:rPr>
        <w:t>2</w:t>
      </w:r>
      <w:r w:rsidR="002A3DF9">
        <w:rPr>
          <w:rFonts w:ascii="Times New Roman" w:hAnsi="Times New Roman" w:cs="Times New Roman"/>
          <w:sz w:val="24"/>
          <w:szCs w:val="24"/>
          <w:lang w:val="en-CA"/>
        </w:rPr>
        <w:t xml:space="preserve"> kg of a granular fertilizer</w:t>
      </w:r>
      <w:r w:rsidR="00433434">
        <w:rPr>
          <w:rFonts w:ascii="Times New Roman" w:hAnsi="Times New Roman" w:cs="Times New Roman"/>
          <w:sz w:val="24"/>
          <w:szCs w:val="24"/>
          <w:lang w:val="en-CA"/>
        </w:rPr>
        <w:t xml:space="preserve"> (</w:t>
      </w:r>
      <w:r w:rsidR="00433434" w:rsidRPr="00433434">
        <w:rPr>
          <w:rFonts w:ascii="Times New Roman" w:hAnsi="Times New Roman" w:cs="Times New Roman"/>
          <w:sz w:val="24"/>
          <w:szCs w:val="24"/>
          <w:lang w:val="en-CA"/>
        </w:rPr>
        <w:t>Miracle-Gro®</w:t>
      </w:r>
      <w:r w:rsidR="00433434">
        <w:rPr>
          <w:rFonts w:ascii="Times New Roman" w:hAnsi="Times New Roman" w:cs="Times New Roman"/>
          <w:sz w:val="24"/>
          <w:szCs w:val="24"/>
          <w:lang w:val="en-CA"/>
        </w:rPr>
        <w:t>)</w:t>
      </w:r>
      <w:r w:rsidR="002A3DF9">
        <w:rPr>
          <w:rFonts w:ascii="Times New Roman" w:hAnsi="Times New Roman" w:cs="Times New Roman"/>
          <w:sz w:val="24"/>
          <w:szCs w:val="24"/>
          <w:lang w:val="en-CA"/>
        </w:rPr>
        <w:t xml:space="preserve"> with </w:t>
      </w:r>
      <w:proofErr w:type="gramStart"/>
      <w:r w:rsidR="002A3DF9">
        <w:rPr>
          <w:rFonts w:ascii="Times New Roman" w:hAnsi="Times New Roman" w:cs="Times New Roman"/>
          <w:sz w:val="24"/>
          <w:szCs w:val="24"/>
          <w:lang w:val="en-CA"/>
        </w:rPr>
        <w:t>a</w:t>
      </w:r>
      <w:proofErr w:type="gramEnd"/>
      <w:r w:rsidR="002A3DF9">
        <w:rPr>
          <w:rFonts w:ascii="Times New Roman" w:hAnsi="Times New Roman" w:cs="Times New Roman"/>
          <w:sz w:val="24"/>
          <w:szCs w:val="24"/>
          <w:lang w:val="en-CA"/>
        </w:rPr>
        <w:t xml:space="preserve"> NPK ratio of </w:t>
      </w:r>
      <w:r w:rsidR="002A3DF9" w:rsidRPr="002A3DF9">
        <w:rPr>
          <w:rFonts w:ascii="Times New Roman" w:hAnsi="Times New Roman" w:cs="Times New Roman"/>
          <w:sz w:val="24"/>
          <w:szCs w:val="24"/>
          <w:lang w:val="en-CA"/>
        </w:rPr>
        <w:t>10-5-15</w:t>
      </w:r>
      <w:r w:rsidR="002A3DF9">
        <w:rPr>
          <w:rFonts w:ascii="Times New Roman" w:hAnsi="Times New Roman" w:cs="Times New Roman"/>
          <w:sz w:val="24"/>
          <w:szCs w:val="24"/>
          <w:lang w:val="en-CA"/>
        </w:rPr>
        <w:t xml:space="preserve"> were applied </w:t>
      </w:r>
      <w:r w:rsidR="00A420AF">
        <w:rPr>
          <w:rFonts w:ascii="Times New Roman" w:hAnsi="Times New Roman" w:cs="Times New Roman"/>
          <w:sz w:val="24"/>
          <w:szCs w:val="24"/>
          <w:lang w:val="en-CA"/>
        </w:rPr>
        <w:t xml:space="preserve">uniformly on top of </w:t>
      </w:r>
      <w:r w:rsidR="002A3DF9">
        <w:rPr>
          <w:rFonts w:ascii="Times New Roman" w:hAnsi="Times New Roman" w:cs="Times New Roman"/>
          <w:sz w:val="24"/>
          <w:szCs w:val="24"/>
          <w:lang w:val="en-CA"/>
        </w:rPr>
        <w:t xml:space="preserve">the </w:t>
      </w:r>
      <w:r w:rsidR="00444610">
        <w:rPr>
          <w:rFonts w:ascii="Times New Roman" w:hAnsi="Times New Roman" w:cs="Times New Roman"/>
          <w:sz w:val="24"/>
          <w:szCs w:val="24"/>
          <w:lang w:val="en-CA"/>
        </w:rPr>
        <w:t>undisturbed area</w:t>
      </w:r>
      <w:r w:rsidR="00D454AA">
        <w:rPr>
          <w:rFonts w:ascii="Times New Roman" w:hAnsi="Times New Roman" w:cs="Times New Roman"/>
          <w:sz w:val="24"/>
          <w:szCs w:val="24"/>
          <w:lang w:val="en-CA"/>
        </w:rPr>
        <w:t>s</w:t>
      </w:r>
      <w:r w:rsidR="00A420AF">
        <w:rPr>
          <w:rFonts w:ascii="Times New Roman" w:hAnsi="Times New Roman" w:cs="Times New Roman"/>
          <w:sz w:val="24"/>
          <w:szCs w:val="24"/>
          <w:lang w:val="en-CA"/>
        </w:rPr>
        <w:t xml:space="preserve"> adjacent to two of the four test pits</w:t>
      </w:r>
      <w:r w:rsidR="009B0803">
        <w:rPr>
          <w:rFonts w:ascii="Times New Roman" w:hAnsi="Times New Roman" w:cs="Times New Roman"/>
          <w:sz w:val="24"/>
          <w:szCs w:val="24"/>
          <w:lang w:val="en-CA"/>
        </w:rPr>
        <w:t xml:space="preserve"> (i.e., </w:t>
      </w:r>
      <w:r w:rsidR="00D7071D">
        <w:rPr>
          <w:rFonts w:ascii="Times New Roman" w:hAnsi="Times New Roman" w:cs="Times New Roman"/>
          <w:sz w:val="24"/>
          <w:szCs w:val="24"/>
          <w:lang w:val="en-CA"/>
        </w:rPr>
        <w:t xml:space="preserve">1 kg per pit onto </w:t>
      </w:r>
      <w:r w:rsidR="009B0803">
        <w:rPr>
          <w:rFonts w:ascii="Times New Roman" w:hAnsi="Times New Roman" w:cs="Times New Roman"/>
          <w:sz w:val="24"/>
          <w:szCs w:val="24"/>
          <w:lang w:val="en-CA"/>
        </w:rPr>
        <w:t>an area of 2</w:t>
      </w:r>
      <w:r w:rsidR="00D7071D">
        <w:rPr>
          <w:rFonts w:ascii="Times New Roman" w:hAnsi="Times New Roman" w:cs="Times New Roman"/>
          <w:sz w:val="24"/>
          <w:szCs w:val="24"/>
          <w:lang w:val="en-CA"/>
        </w:rPr>
        <w:t> </w:t>
      </w:r>
      <w:r w:rsidR="009B0803">
        <w:rPr>
          <w:rFonts w:ascii="Times New Roman" w:hAnsi="Times New Roman" w:cs="Times New Roman"/>
          <w:sz w:val="24"/>
          <w:szCs w:val="24"/>
          <w:lang w:val="en-CA"/>
        </w:rPr>
        <w:t>m</w:t>
      </w:r>
      <w:r w:rsidR="009B0803" w:rsidRPr="00BC5996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2</w:t>
      </w:r>
      <w:r w:rsidR="009B0803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D7071D">
        <w:rPr>
          <w:rFonts w:ascii="Times New Roman" w:hAnsi="Times New Roman" w:cs="Times New Roman"/>
          <w:sz w:val="24"/>
          <w:szCs w:val="24"/>
          <w:lang w:val="en-CA"/>
        </w:rPr>
        <w:t xml:space="preserve">above </w:t>
      </w:r>
      <w:r w:rsidR="009B0803">
        <w:rPr>
          <w:rFonts w:ascii="Times New Roman" w:hAnsi="Times New Roman" w:cs="Times New Roman"/>
          <w:sz w:val="24"/>
          <w:szCs w:val="24"/>
          <w:lang w:val="en-CA"/>
        </w:rPr>
        <w:t>the two lysimeters)</w:t>
      </w:r>
      <w:r w:rsidR="00A420AF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:rsidR="0002534A" w:rsidRDefault="000246E1" w:rsidP="009A7194">
      <w:pPr>
        <w:spacing w:after="0" w:line="48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246E1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0246E1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0246E1">
        <w:rPr>
          <w:rFonts w:ascii="Times New Roman" w:hAnsi="Times New Roman" w:cs="Times New Roman"/>
          <w:sz w:val="24"/>
          <w:szCs w:val="24"/>
          <w:lang w:val="en-US"/>
        </w:rPr>
        <w:t xml:space="preserve">-test </w:t>
      </w:r>
      <w:r>
        <w:rPr>
          <w:rFonts w:ascii="Times New Roman" w:hAnsi="Times New Roman" w:cs="Times New Roman"/>
          <w:sz w:val="24"/>
          <w:szCs w:val="24"/>
          <w:lang w:val="en-US"/>
        </w:rPr>
        <w:t>was used to compare NO</w:t>
      </w:r>
      <w:r w:rsidRPr="000246E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0246E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2BA8">
        <w:rPr>
          <w:rFonts w:ascii="Times New Roman" w:hAnsi="Times New Roman" w:cs="Times New Roman"/>
          <w:sz w:val="24"/>
          <w:szCs w:val="24"/>
          <w:lang w:val="en-US"/>
        </w:rPr>
        <w:t>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NH</w:t>
      </w:r>
      <w:r w:rsidRPr="000246E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0246E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2BA8">
        <w:rPr>
          <w:rFonts w:ascii="Times New Roman" w:hAnsi="Times New Roman" w:cs="Times New Roman"/>
          <w:sz w:val="24"/>
          <w:szCs w:val="24"/>
          <w:lang w:val="en-US"/>
        </w:rPr>
        <w:t xml:space="preserve">leaching </w:t>
      </w:r>
      <w:r w:rsidR="00777B76">
        <w:rPr>
          <w:rFonts w:ascii="Times New Roman" w:hAnsi="Times New Roman" w:cs="Times New Roman"/>
          <w:sz w:val="24"/>
          <w:szCs w:val="24"/>
          <w:lang w:val="en-US"/>
        </w:rPr>
        <w:t xml:space="preserve">between </w:t>
      </w:r>
      <w:r w:rsidR="003F7493">
        <w:rPr>
          <w:rFonts w:ascii="Times New Roman" w:hAnsi="Times New Roman" w:cs="Times New Roman"/>
          <w:sz w:val="24"/>
          <w:szCs w:val="24"/>
          <w:lang w:val="en-US"/>
        </w:rPr>
        <w:t xml:space="preserve">fertilized and control pits </w:t>
      </w:r>
      <w:r w:rsidR="00777B7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777B76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777B76">
        <w:rPr>
          <w:rFonts w:ascii="Times New Roman" w:hAnsi="Times New Roman" w:cs="Times New Roman"/>
          <w:sz w:val="24"/>
          <w:szCs w:val="24"/>
          <w:lang w:val="en-US"/>
        </w:rPr>
        <w:t xml:space="preserve"> = 8).</w:t>
      </w:r>
      <w:r w:rsidR="00B434A8">
        <w:rPr>
          <w:rFonts w:ascii="Times New Roman" w:hAnsi="Times New Roman" w:cs="Times New Roman"/>
          <w:sz w:val="24"/>
          <w:szCs w:val="24"/>
          <w:lang w:val="en-US"/>
        </w:rPr>
        <w:t xml:space="preserve"> The difference was not </w:t>
      </w:r>
      <w:r w:rsidR="009A7194">
        <w:rPr>
          <w:rFonts w:ascii="Times New Roman" w:hAnsi="Times New Roman" w:cs="Times New Roman"/>
          <w:sz w:val="24"/>
          <w:szCs w:val="24"/>
          <w:lang w:val="en-US"/>
        </w:rPr>
        <w:t xml:space="preserve">significant </w:t>
      </w:r>
      <w:r w:rsidR="00B434A8">
        <w:rPr>
          <w:rFonts w:ascii="Times New Roman" w:hAnsi="Times New Roman" w:cs="Times New Roman"/>
          <w:sz w:val="24"/>
          <w:szCs w:val="24"/>
          <w:lang w:val="en-US"/>
        </w:rPr>
        <w:t>for NH</w:t>
      </w:r>
      <w:r w:rsidR="00B434A8" w:rsidRPr="00B434A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B434A8" w:rsidRPr="00B434A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B434A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6A4A47" w:rsidRPr="006A4A47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6A4A47">
        <w:rPr>
          <w:rFonts w:ascii="Times New Roman" w:hAnsi="Times New Roman" w:cs="Times New Roman"/>
          <w:sz w:val="24"/>
          <w:szCs w:val="24"/>
          <w:lang w:val="en-US"/>
        </w:rPr>
        <w:t xml:space="preserve"> = 0.72</w:t>
      </w:r>
      <w:r w:rsidR="00B434A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5F0D2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04A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F0D28">
        <w:rPr>
          <w:rFonts w:ascii="Times New Roman" w:hAnsi="Times New Roman" w:cs="Times New Roman"/>
          <w:sz w:val="24"/>
          <w:szCs w:val="24"/>
          <w:lang w:val="en-US"/>
        </w:rPr>
        <w:t xml:space="preserve">but </w:t>
      </w:r>
      <w:r w:rsidR="009A7194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9A7194" w:rsidRPr="000246E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A7194" w:rsidRPr="000246E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="009A7194" w:rsidRPr="006A4A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A7194">
        <w:rPr>
          <w:rFonts w:ascii="Times New Roman" w:hAnsi="Times New Roman" w:cs="Times New Roman"/>
          <w:sz w:val="24"/>
          <w:szCs w:val="24"/>
          <w:lang w:val="en-US"/>
        </w:rPr>
        <w:t xml:space="preserve">leaching 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>(mean ± SE) under fertilized areas (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t>39.4 ± 8.0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t>mg m</w:t>
      </w:r>
      <w:r w:rsidR="00BA50DD" w:rsidRPr="00BA50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77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BA50DD" w:rsidRPr="00BA50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9A7194">
        <w:rPr>
          <w:rFonts w:ascii="Times New Roman" w:hAnsi="Times New Roman" w:cs="Times New Roman"/>
          <w:sz w:val="24"/>
          <w:szCs w:val="24"/>
          <w:lang w:val="en-US"/>
        </w:rPr>
        <w:t xml:space="preserve">was 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>significantly (</w:t>
      </w:r>
      <w:r w:rsidR="00BA50DD" w:rsidRPr="00BA50DD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 xml:space="preserve"> = 0.03) </w:t>
      </w:r>
      <w:r w:rsidR="009A7194">
        <w:rPr>
          <w:rFonts w:ascii="Times New Roman" w:hAnsi="Times New Roman" w:cs="Times New Roman"/>
          <w:sz w:val="24"/>
          <w:szCs w:val="24"/>
          <w:lang w:val="en-US"/>
        </w:rPr>
        <w:t xml:space="preserve">higher 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>than under control areas (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t>9.7 ± 4.3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t xml:space="preserve">mg 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lastRenderedPageBreak/>
        <w:t>m</w:t>
      </w:r>
      <w:r w:rsidR="00BA50DD" w:rsidRPr="00BA50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BA50DD" w:rsidRPr="00BA50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77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BA50DD" w:rsidRPr="00BA50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BE4B3E">
        <w:rPr>
          <w:rFonts w:ascii="Times New Roman" w:hAnsi="Times New Roman" w:cs="Times New Roman"/>
          <w:sz w:val="24"/>
          <w:szCs w:val="24"/>
          <w:lang w:val="en-US"/>
        </w:rPr>
        <w:t>; Supp. Fig. 1)</w:t>
      </w:r>
      <w:r w:rsidR="00BA50D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34FD7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8C7D56">
        <w:rPr>
          <w:rFonts w:ascii="Times New Roman" w:hAnsi="Times New Roman" w:cs="Times New Roman"/>
          <w:sz w:val="24"/>
          <w:szCs w:val="24"/>
          <w:lang w:val="en-US"/>
        </w:rPr>
        <w:t xml:space="preserve">control </w:t>
      </w:r>
      <w:r w:rsidR="00434FD7">
        <w:rPr>
          <w:rFonts w:ascii="Times New Roman" w:hAnsi="Times New Roman" w:cs="Times New Roman"/>
          <w:sz w:val="24"/>
          <w:szCs w:val="24"/>
          <w:lang w:val="en-US"/>
        </w:rPr>
        <w:t xml:space="preserve">value </w:t>
      </w:r>
      <w:r w:rsidR="008C7D56">
        <w:rPr>
          <w:rFonts w:ascii="Times New Roman" w:hAnsi="Times New Roman" w:cs="Times New Roman"/>
          <w:sz w:val="24"/>
          <w:szCs w:val="24"/>
          <w:lang w:val="en-US"/>
        </w:rPr>
        <w:t>for NO</w:t>
      </w:r>
      <w:r w:rsidR="008C7D56" w:rsidRPr="008C7D5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8C7D56" w:rsidRPr="008C7D5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="008C7D56">
        <w:rPr>
          <w:rFonts w:ascii="Times New Roman" w:hAnsi="Times New Roman" w:cs="Times New Roman"/>
          <w:sz w:val="24"/>
          <w:szCs w:val="24"/>
          <w:lang w:val="en-US"/>
        </w:rPr>
        <w:t xml:space="preserve"> leaching </w:t>
      </w:r>
      <w:r w:rsidR="000C777F"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="00731DA3">
        <w:rPr>
          <w:rFonts w:ascii="Times New Roman" w:hAnsi="Times New Roman" w:cs="Times New Roman"/>
          <w:sz w:val="24"/>
          <w:szCs w:val="24"/>
          <w:lang w:val="en-US"/>
        </w:rPr>
        <w:t xml:space="preserve"> similar </w:t>
      </w:r>
      <w:r w:rsidR="00434FD7">
        <w:rPr>
          <w:rFonts w:ascii="Times New Roman" w:hAnsi="Times New Roman" w:cs="Times New Roman"/>
          <w:sz w:val="24"/>
          <w:szCs w:val="24"/>
          <w:lang w:val="en-US"/>
        </w:rPr>
        <w:t xml:space="preserve">to the average value found </w:t>
      </w:r>
      <w:r w:rsidR="001665B0">
        <w:rPr>
          <w:rFonts w:ascii="Times New Roman" w:hAnsi="Times New Roman" w:cs="Times New Roman"/>
          <w:sz w:val="24"/>
          <w:szCs w:val="24"/>
          <w:lang w:val="en-US"/>
        </w:rPr>
        <w:t xml:space="preserve">in the </w:t>
      </w:r>
      <w:r w:rsidR="008C7D56">
        <w:rPr>
          <w:rFonts w:ascii="Times New Roman" w:hAnsi="Times New Roman" w:cs="Times New Roman"/>
          <w:sz w:val="24"/>
          <w:szCs w:val="24"/>
          <w:lang w:val="en-US"/>
        </w:rPr>
        <w:t xml:space="preserve">comparable </w:t>
      </w:r>
      <w:r w:rsidR="001665B0">
        <w:rPr>
          <w:rFonts w:ascii="Times New Roman" w:hAnsi="Times New Roman" w:cs="Times New Roman"/>
          <w:sz w:val="24"/>
          <w:szCs w:val="24"/>
          <w:lang w:val="en-US"/>
        </w:rPr>
        <w:t>plots of the main study (</w:t>
      </w:r>
      <w:r w:rsidR="008C7D56">
        <w:rPr>
          <w:rFonts w:ascii="Times New Roman" w:hAnsi="Times New Roman" w:cs="Times New Roman"/>
          <w:sz w:val="24"/>
          <w:szCs w:val="24"/>
          <w:lang w:val="en-US"/>
        </w:rPr>
        <w:t xml:space="preserve">i.e., </w:t>
      </w:r>
      <w:r w:rsidR="001665B0">
        <w:rPr>
          <w:rFonts w:ascii="Times New Roman" w:hAnsi="Times New Roman" w:cs="Times New Roman"/>
          <w:sz w:val="24"/>
          <w:szCs w:val="24"/>
          <w:lang w:val="en-US"/>
        </w:rPr>
        <w:t>excluding plots at 0 and 4 m</w:t>
      </w:r>
      <w:r w:rsidR="0043343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77F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433434">
        <w:rPr>
          <w:rFonts w:ascii="Times New Roman" w:hAnsi="Times New Roman" w:cs="Times New Roman"/>
          <w:sz w:val="24"/>
          <w:szCs w:val="24"/>
          <w:lang w:val="en-US"/>
        </w:rPr>
        <w:t xml:space="preserve"> presented reduced leaching</w:t>
      </w:r>
      <w:r w:rsidR="001665B0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1665B0" w:rsidRPr="001665B0">
        <w:rPr>
          <w:rFonts w:ascii="Times New Roman" w:hAnsi="Times New Roman" w:cs="Times New Roman"/>
          <w:sz w:val="24"/>
          <w:szCs w:val="24"/>
          <w:lang w:val="en-US"/>
        </w:rPr>
        <w:t>9.5 ± 1.4</w:t>
      </w:r>
      <w:r w:rsidR="001665B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65B0" w:rsidRPr="00BA50DD">
        <w:rPr>
          <w:rFonts w:ascii="Times New Roman" w:hAnsi="Times New Roman" w:cs="Times New Roman"/>
          <w:sz w:val="24"/>
          <w:szCs w:val="24"/>
          <w:lang w:val="en-US"/>
        </w:rPr>
        <w:t>mg m</w:t>
      </w:r>
      <w:r w:rsidR="001665B0" w:rsidRPr="00BA50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1665B0" w:rsidRPr="00BA50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777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1665B0" w:rsidRPr="00BA50D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1665B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FA5E7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67617">
        <w:rPr>
          <w:rFonts w:ascii="Times New Roman" w:hAnsi="Times New Roman" w:cs="Times New Roman"/>
          <w:sz w:val="24"/>
          <w:szCs w:val="24"/>
          <w:lang w:val="en-US"/>
        </w:rPr>
        <w:t xml:space="preserve"> Moreover, c</w:t>
      </w:r>
      <w:r w:rsidR="00A53FE2">
        <w:rPr>
          <w:rFonts w:ascii="Times New Roman" w:hAnsi="Times New Roman" w:cs="Times New Roman"/>
          <w:sz w:val="24"/>
          <w:szCs w:val="24"/>
          <w:lang w:val="en-US"/>
        </w:rPr>
        <w:t xml:space="preserve">umulative </w:t>
      </w:r>
      <w:r w:rsidR="00356416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356416" w:rsidRPr="003564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356416" w:rsidRPr="0035641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="00356416">
        <w:rPr>
          <w:rFonts w:ascii="Times New Roman" w:hAnsi="Times New Roman" w:cs="Times New Roman"/>
          <w:sz w:val="24"/>
          <w:szCs w:val="24"/>
          <w:lang w:val="en-US"/>
        </w:rPr>
        <w:t xml:space="preserve"> leaching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 xml:space="preserve"> (mean ± SE)</w:t>
      </w:r>
      <w:r w:rsidR="00EA6B0A">
        <w:rPr>
          <w:rFonts w:ascii="Times New Roman" w:hAnsi="Times New Roman" w:cs="Times New Roman"/>
          <w:sz w:val="24"/>
          <w:szCs w:val="24"/>
          <w:lang w:val="en-US"/>
        </w:rPr>
        <w:t xml:space="preserve"> for the 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 xml:space="preserve">control </w:t>
      </w:r>
      <w:r w:rsidR="00867617">
        <w:rPr>
          <w:rFonts w:ascii="Times New Roman" w:hAnsi="Times New Roman" w:cs="Times New Roman"/>
          <w:sz w:val="24"/>
          <w:szCs w:val="24"/>
          <w:lang w:val="en-US"/>
        </w:rPr>
        <w:t xml:space="preserve">test 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>pits (4.8 ± 2.1 g m</w:t>
      </w:r>
      <w:r w:rsidR="009957B3" w:rsidRPr="009957B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EA6B0A">
        <w:rPr>
          <w:rFonts w:ascii="Times New Roman" w:hAnsi="Times New Roman" w:cs="Times New Roman"/>
          <w:sz w:val="24"/>
          <w:szCs w:val="24"/>
          <w:lang w:val="en-US"/>
        </w:rPr>
        <w:t xml:space="preserve"> was equivalent to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C17B02">
        <w:rPr>
          <w:rFonts w:ascii="Times New Roman" w:hAnsi="Times New Roman" w:cs="Times New Roman"/>
          <w:sz w:val="24"/>
          <w:szCs w:val="24"/>
          <w:lang w:val="en-US"/>
        </w:rPr>
        <w:t xml:space="preserve">sum 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847C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7B02">
        <w:rPr>
          <w:rFonts w:ascii="Times New Roman" w:hAnsi="Times New Roman" w:cs="Times New Roman"/>
          <w:sz w:val="24"/>
          <w:szCs w:val="24"/>
          <w:lang w:val="en-US"/>
        </w:rPr>
        <w:t xml:space="preserve">cumulative leaching for the </w:t>
      </w:r>
      <w:r w:rsidR="00847C91">
        <w:rPr>
          <w:rFonts w:ascii="Times New Roman" w:hAnsi="Times New Roman" w:cs="Times New Roman"/>
          <w:sz w:val="24"/>
          <w:szCs w:val="24"/>
          <w:lang w:val="en-US"/>
        </w:rPr>
        <w:t xml:space="preserve">first 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9957B3" w:rsidRPr="009957B3">
        <w:rPr>
          <w:rFonts w:ascii="Times New Roman" w:hAnsi="Times New Roman" w:cs="Times New Roman"/>
          <w:sz w:val="24"/>
          <w:szCs w:val="24"/>
          <w:lang w:val="en-US"/>
        </w:rPr>
        <w:t>3.9 ± 0.8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 xml:space="preserve"> g m</w:t>
      </w:r>
      <w:r w:rsidR="009957B3" w:rsidRPr="009957B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9957B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47C91">
        <w:rPr>
          <w:rFonts w:ascii="Times New Roman" w:hAnsi="Times New Roman" w:cs="Times New Roman"/>
          <w:sz w:val="24"/>
          <w:szCs w:val="24"/>
          <w:lang w:val="en-US"/>
        </w:rPr>
        <w:t xml:space="preserve"> and second (</w:t>
      </w:r>
      <w:r w:rsidR="00847C91" w:rsidRPr="00847C91">
        <w:rPr>
          <w:rFonts w:ascii="Times New Roman" w:hAnsi="Times New Roman" w:cs="Times New Roman"/>
          <w:sz w:val="24"/>
          <w:szCs w:val="24"/>
          <w:lang w:val="en-US"/>
        </w:rPr>
        <w:t>1.1 ± 0.2</w:t>
      </w:r>
      <w:r w:rsidR="00847C91">
        <w:rPr>
          <w:rFonts w:ascii="Times New Roman" w:hAnsi="Times New Roman" w:cs="Times New Roman"/>
          <w:sz w:val="24"/>
          <w:szCs w:val="24"/>
          <w:lang w:val="en-US"/>
        </w:rPr>
        <w:t xml:space="preserve"> g m</w:t>
      </w:r>
      <w:r w:rsidR="00847C91" w:rsidRPr="00847C9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847C9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E004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7B02">
        <w:rPr>
          <w:rFonts w:ascii="Times New Roman" w:hAnsi="Times New Roman" w:cs="Times New Roman"/>
          <w:sz w:val="24"/>
          <w:szCs w:val="24"/>
          <w:lang w:val="en-US"/>
        </w:rPr>
        <w:t xml:space="preserve">burial periods </w:t>
      </w:r>
      <w:r w:rsidR="00E004BE">
        <w:rPr>
          <w:rFonts w:ascii="Times New Roman" w:hAnsi="Times New Roman" w:cs="Times New Roman"/>
          <w:sz w:val="24"/>
          <w:szCs w:val="24"/>
          <w:lang w:val="en-US"/>
        </w:rPr>
        <w:t>for comparable plots in the experiment.</w:t>
      </w:r>
    </w:p>
    <w:p w:rsidR="00867617" w:rsidRPr="0043089F" w:rsidRDefault="00867617" w:rsidP="009A7194">
      <w:pPr>
        <w:spacing w:after="0" w:line="48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These results </w:t>
      </w:r>
      <w:r w:rsidR="005B48DD">
        <w:rPr>
          <w:rFonts w:ascii="Times New Roman" w:hAnsi="Times New Roman" w:cs="Times New Roman"/>
          <w:sz w:val="24"/>
          <w:szCs w:val="24"/>
          <w:lang w:val="en-US"/>
        </w:rPr>
        <w:t>indicate</w:t>
      </w:r>
      <w:r w:rsidR="006B4B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that </w:t>
      </w:r>
      <w:r w:rsidR="006B4B90">
        <w:rPr>
          <w:rFonts w:ascii="Times New Roman" w:hAnsi="Times New Roman" w:cs="Times New Roman"/>
          <w:sz w:val="24"/>
          <w:szCs w:val="24"/>
          <w:lang w:val="en-US"/>
        </w:rPr>
        <w:t xml:space="preserve">this </w:t>
      </w:r>
      <w:r>
        <w:rPr>
          <w:rFonts w:ascii="Times New Roman" w:hAnsi="Times New Roman" w:cs="Times New Roman"/>
          <w:sz w:val="24"/>
          <w:szCs w:val="24"/>
          <w:lang w:val="en-US"/>
        </w:rPr>
        <w:t>lysimeter design</w:t>
      </w:r>
      <w:r w:rsidR="001123CB">
        <w:rPr>
          <w:rFonts w:ascii="Times New Roman" w:hAnsi="Times New Roman" w:cs="Times New Roman"/>
          <w:sz w:val="24"/>
          <w:szCs w:val="24"/>
          <w:lang w:val="en-US"/>
        </w:rPr>
        <w:t>, including the way they were deployed</w:t>
      </w:r>
      <w:r w:rsidR="003C2D3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E6EA6">
        <w:rPr>
          <w:rFonts w:ascii="Times New Roman" w:hAnsi="Times New Roman" w:cs="Times New Roman"/>
          <w:sz w:val="24"/>
          <w:szCs w:val="24"/>
          <w:lang w:val="en-US"/>
        </w:rPr>
        <w:t>can allow</w:t>
      </w:r>
      <w:r w:rsidR="006B4B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34D3">
        <w:rPr>
          <w:rFonts w:ascii="Times New Roman" w:hAnsi="Times New Roman" w:cs="Times New Roman"/>
          <w:sz w:val="24"/>
          <w:szCs w:val="24"/>
          <w:lang w:val="en-US"/>
        </w:rPr>
        <w:t xml:space="preserve">us </w:t>
      </w:r>
      <w:r w:rsidR="006B4B90">
        <w:rPr>
          <w:rFonts w:ascii="Times New Roman" w:hAnsi="Times New Roman" w:cs="Times New Roman"/>
          <w:sz w:val="24"/>
          <w:szCs w:val="24"/>
          <w:lang w:val="en-US"/>
        </w:rPr>
        <w:t>to capture</w:t>
      </w:r>
      <w:r w:rsidR="001123CB">
        <w:rPr>
          <w:rFonts w:ascii="Times New Roman" w:hAnsi="Times New Roman" w:cs="Times New Roman"/>
          <w:sz w:val="24"/>
          <w:szCs w:val="24"/>
          <w:lang w:val="en-US"/>
        </w:rPr>
        <w:t xml:space="preserve"> the variability </w:t>
      </w:r>
      <w:r w:rsidR="009B02CF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3C2D30">
        <w:rPr>
          <w:rFonts w:ascii="Times New Roman" w:hAnsi="Times New Roman" w:cs="Times New Roman"/>
          <w:sz w:val="24"/>
          <w:szCs w:val="24"/>
          <w:lang w:val="en-US"/>
        </w:rPr>
        <w:t xml:space="preserve">leaching </w:t>
      </w:r>
      <w:r w:rsidR="0043089F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43089F" w:rsidRPr="004308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43089F" w:rsidRPr="0043089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="00C23508">
        <w:rPr>
          <w:rFonts w:ascii="Times New Roman" w:hAnsi="Times New Roman" w:cs="Times New Roman"/>
          <w:sz w:val="24"/>
          <w:szCs w:val="24"/>
          <w:lang w:val="en-US"/>
        </w:rPr>
        <w:t xml:space="preserve">, resulting from excess </w:t>
      </w:r>
      <w:r w:rsidR="0046787E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C23508">
        <w:rPr>
          <w:rFonts w:ascii="Times New Roman" w:hAnsi="Times New Roman" w:cs="Times New Roman"/>
          <w:sz w:val="24"/>
          <w:szCs w:val="24"/>
          <w:lang w:val="en-US"/>
        </w:rPr>
        <w:t xml:space="preserve"> availability at the soil surface.</w:t>
      </w:r>
      <w:r w:rsidR="005B48DD">
        <w:rPr>
          <w:rFonts w:ascii="Times New Roman" w:hAnsi="Times New Roman" w:cs="Times New Roman"/>
          <w:sz w:val="24"/>
          <w:szCs w:val="24"/>
          <w:lang w:val="en-US"/>
        </w:rPr>
        <w:t xml:space="preserve"> Moreover, they show that </w:t>
      </w:r>
      <w:r w:rsidR="0008221B">
        <w:rPr>
          <w:rFonts w:ascii="Times New Roman" w:hAnsi="Times New Roman" w:cs="Times New Roman"/>
          <w:sz w:val="24"/>
          <w:szCs w:val="24"/>
          <w:lang w:val="en-US"/>
        </w:rPr>
        <w:t>deployment over longer period of time are possible</w:t>
      </w:r>
      <w:r w:rsidR="0052677D">
        <w:rPr>
          <w:rFonts w:ascii="Times New Roman" w:hAnsi="Times New Roman" w:cs="Times New Roman"/>
          <w:sz w:val="24"/>
          <w:szCs w:val="24"/>
          <w:lang w:val="en-US"/>
        </w:rPr>
        <w:t xml:space="preserve"> and that</w:t>
      </w:r>
      <w:r w:rsidR="005642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C626D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0C626D" w:rsidRPr="000C626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0C626D" w:rsidRPr="000C626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="000C62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6421C">
        <w:rPr>
          <w:rFonts w:ascii="Times New Roman" w:hAnsi="Times New Roman" w:cs="Times New Roman"/>
          <w:sz w:val="24"/>
          <w:szCs w:val="24"/>
          <w:lang w:val="en-US"/>
        </w:rPr>
        <w:t xml:space="preserve">adsorption on </w:t>
      </w:r>
      <w:r w:rsidR="00982579">
        <w:rPr>
          <w:rFonts w:ascii="Times New Roman" w:hAnsi="Times New Roman" w:cs="Times New Roman"/>
          <w:sz w:val="24"/>
          <w:szCs w:val="24"/>
          <w:lang w:val="en-US"/>
        </w:rPr>
        <w:t xml:space="preserve">the lysimeter </w:t>
      </w:r>
      <w:r w:rsidR="0056421C">
        <w:rPr>
          <w:rFonts w:ascii="Times New Roman" w:hAnsi="Times New Roman" w:cs="Times New Roman"/>
          <w:sz w:val="24"/>
          <w:szCs w:val="24"/>
          <w:lang w:val="en-US"/>
        </w:rPr>
        <w:t>resin</w:t>
      </w:r>
      <w:r w:rsidR="000C626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28EE">
        <w:rPr>
          <w:rFonts w:ascii="Times New Roman" w:hAnsi="Times New Roman" w:cs="Times New Roman"/>
          <w:sz w:val="24"/>
          <w:szCs w:val="24"/>
          <w:lang w:val="en-US"/>
        </w:rPr>
        <w:t xml:space="preserve">should be </w:t>
      </w:r>
      <w:r w:rsidR="000C626D">
        <w:rPr>
          <w:rFonts w:ascii="Times New Roman" w:hAnsi="Times New Roman" w:cs="Times New Roman"/>
          <w:sz w:val="24"/>
          <w:szCs w:val="24"/>
          <w:lang w:val="en-US"/>
        </w:rPr>
        <w:t>additive.</w:t>
      </w:r>
    </w:p>
    <w:p w:rsidR="00117421" w:rsidRPr="000246E1" w:rsidRDefault="002C6FB4" w:rsidP="00EC4586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749238" cy="2752725"/>
            <wp:effectExtent l="19050" t="0" r="0" b="0"/>
            <wp:docPr id="1" name="Picture 0" descr="Leaching test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ching test.e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388" cy="275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421" w:rsidRPr="00BA2FEF" w:rsidRDefault="00AE3975" w:rsidP="0011742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6787E">
        <w:rPr>
          <w:rFonts w:ascii="Times New Roman" w:hAnsi="Times New Roman" w:cs="Times New Roman"/>
          <w:b/>
          <w:sz w:val="24"/>
          <w:szCs w:val="24"/>
          <w:lang w:val="en-US"/>
        </w:rPr>
        <w:t>Supplementa</w:t>
      </w:r>
      <w:r w:rsidR="00D64530" w:rsidRPr="0046787E">
        <w:rPr>
          <w:rFonts w:ascii="Times New Roman" w:hAnsi="Times New Roman" w:cs="Times New Roman"/>
          <w:b/>
          <w:sz w:val="24"/>
          <w:szCs w:val="24"/>
          <w:lang w:val="en-US"/>
        </w:rPr>
        <w:t>ry</w:t>
      </w:r>
      <w:r w:rsidRPr="00467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Fig</w:t>
      </w:r>
      <w:r w:rsidR="000C777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467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</w:t>
      </w:r>
      <w:r w:rsidR="0075614A" w:rsidRPr="00467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BA2FEF" w:rsidRPr="00A8512F">
        <w:rPr>
          <w:rFonts w:ascii="Times New Roman" w:hAnsi="Times New Roman" w:cs="Times New Roman"/>
          <w:sz w:val="24"/>
          <w:szCs w:val="24"/>
          <w:lang w:val="en-CA"/>
        </w:rPr>
        <w:t>NO</w:t>
      </w:r>
      <w:r w:rsidR="00BA2FEF" w:rsidRPr="00A8512F">
        <w:rPr>
          <w:rFonts w:ascii="Times New Roman" w:hAnsi="Times New Roman" w:cs="Times New Roman"/>
          <w:sz w:val="24"/>
          <w:szCs w:val="24"/>
          <w:vertAlign w:val="subscript"/>
          <w:lang w:val="en-CA"/>
        </w:rPr>
        <w:t>3</w:t>
      </w:r>
      <w:r w:rsidR="00BA2FEF" w:rsidRPr="00A8512F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-</w:t>
      </w:r>
      <w:r w:rsidR="00BA2FEF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BA2FEF">
        <w:rPr>
          <w:rFonts w:ascii="Times New Roman" w:hAnsi="Times New Roman" w:cs="Times New Roman"/>
          <w:sz w:val="24"/>
          <w:szCs w:val="24"/>
          <w:lang w:val="en-CA"/>
        </w:rPr>
        <w:t>leaching rate under fertilized and control areas</w:t>
      </w:r>
      <w:r w:rsidR="00EC3151">
        <w:rPr>
          <w:rFonts w:ascii="Times New Roman" w:hAnsi="Times New Roman" w:cs="Times New Roman"/>
          <w:sz w:val="24"/>
          <w:szCs w:val="24"/>
          <w:lang w:val="en-CA"/>
        </w:rPr>
        <w:t xml:space="preserve"> for the eight lysimeters in the four test pits.</w:t>
      </w:r>
    </w:p>
    <w:sectPr w:rsidR="00117421" w:rsidRPr="00BA2FEF" w:rsidSect="00117421">
      <w:footerReference w:type="default" r:id="rId7"/>
      <w:pgSz w:w="12240" w:h="15840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135F" w:rsidRDefault="0054135F" w:rsidP="003F5360">
      <w:pPr>
        <w:spacing w:after="0" w:line="240" w:lineRule="auto"/>
      </w:pPr>
      <w:r>
        <w:separator/>
      </w:r>
    </w:p>
  </w:endnote>
  <w:endnote w:type="continuationSeparator" w:id="0">
    <w:p w:rsidR="0054135F" w:rsidRDefault="0054135F" w:rsidP="003F5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7714621"/>
      <w:docPartObj>
        <w:docPartGallery w:val="Page Numbers (Bottom of Page)"/>
        <w:docPartUnique/>
      </w:docPartObj>
    </w:sdtPr>
    <w:sdtEndPr/>
    <w:sdtContent>
      <w:p w:rsidR="00117421" w:rsidRDefault="00515F27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3434" w:rsidRPr="00433434">
          <w:rPr>
            <w:noProof/>
            <w:lang w:val="fr-FR"/>
          </w:rPr>
          <w:t>1</w:t>
        </w:r>
        <w:r>
          <w:rPr>
            <w:noProof/>
            <w:lang w:val="fr-FR"/>
          </w:rPr>
          <w:fldChar w:fldCharType="end"/>
        </w:r>
      </w:p>
    </w:sdtContent>
  </w:sdt>
  <w:p w:rsidR="00117421" w:rsidRDefault="001174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135F" w:rsidRDefault="0054135F" w:rsidP="003F5360">
      <w:pPr>
        <w:spacing w:after="0" w:line="240" w:lineRule="auto"/>
      </w:pPr>
      <w:r>
        <w:separator/>
      </w:r>
    </w:p>
  </w:footnote>
  <w:footnote w:type="continuationSeparator" w:id="0">
    <w:p w:rsidR="0054135F" w:rsidRDefault="0054135F" w:rsidP="003F53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360"/>
    <w:rsid w:val="00001C91"/>
    <w:rsid w:val="00021D7F"/>
    <w:rsid w:val="000246E1"/>
    <w:rsid w:val="0002534A"/>
    <w:rsid w:val="00034C21"/>
    <w:rsid w:val="0008221B"/>
    <w:rsid w:val="000914D5"/>
    <w:rsid w:val="000C626D"/>
    <w:rsid w:val="000C777F"/>
    <w:rsid w:val="000C7B02"/>
    <w:rsid w:val="000D050A"/>
    <w:rsid w:val="00110DBB"/>
    <w:rsid w:val="001123CB"/>
    <w:rsid w:val="0011354F"/>
    <w:rsid w:val="00117421"/>
    <w:rsid w:val="00136EB6"/>
    <w:rsid w:val="00143404"/>
    <w:rsid w:val="001665B0"/>
    <w:rsid w:val="002931C6"/>
    <w:rsid w:val="002A1AF7"/>
    <w:rsid w:val="002A3DF9"/>
    <w:rsid w:val="002B17E7"/>
    <w:rsid w:val="002C6FB4"/>
    <w:rsid w:val="002D4587"/>
    <w:rsid w:val="002E28EE"/>
    <w:rsid w:val="002E2BA8"/>
    <w:rsid w:val="00346B2D"/>
    <w:rsid w:val="00356416"/>
    <w:rsid w:val="00357041"/>
    <w:rsid w:val="003A386E"/>
    <w:rsid w:val="003B1E84"/>
    <w:rsid w:val="003C2D30"/>
    <w:rsid w:val="003D5EC8"/>
    <w:rsid w:val="003E6CDB"/>
    <w:rsid w:val="003F28F4"/>
    <w:rsid w:val="003F5360"/>
    <w:rsid w:val="003F7493"/>
    <w:rsid w:val="003F75BF"/>
    <w:rsid w:val="00426C40"/>
    <w:rsid w:val="0043089F"/>
    <w:rsid w:val="00433434"/>
    <w:rsid w:val="00434FD7"/>
    <w:rsid w:val="00444610"/>
    <w:rsid w:val="0046787E"/>
    <w:rsid w:val="00490749"/>
    <w:rsid w:val="004949EF"/>
    <w:rsid w:val="00515F27"/>
    <w:rsid w:val="0052677D"/>
    <w:rsid w:val="0054135F"/>
    <w:rsid w:val="0056421C"/>
    <w:rsid w:val="005A5CE6"/>
    <w:rsid w:val="005B48DD"/>
    <w:rsid w:val="005F0D28"/>
    <w:rsid w:val="00605223"/>
    <w:rsid w:val="006816D1"/>
    <w:rsid w:val="006A4A47"/>
    <w:rsid w:val="006B4B90"/>
    <w:rsid w:val="00711D00"/>
    <w:rsid w:val="00731DA3"/>
    <w:rsid w:val="0075614A"/>
    <w:rsid w:val="00777B76"/>
    <w:rsid w:val="00781400"/>
    <w:rsid w:val="007C3D03"/>
    <w:rsid w:val="007E6EA6"/>
    <w:rsid w:val="007F7B71"/>
    <w:rsid w:val="008233CD"/>
    <w:rsid w:val="00847C91"/>
    <w:rsid w:val="00867617"/>
    <w:rsid w:val="0087405C"/>
    <w:rsid w:val="008C7D56"/>
    <w:rsid w:val="00913132"/>
    <w:rsid w:val="009245A2"/>
    <w:rsid w:val="00924C16"/>
    <w:rsid w:val="00956B84"/>
    <w:rsid w:val="00982579"/>
    <w:rsid w:val="009957B3"/>
    <w:rsid w:val="009A131D"/>
    <w:rsid w:val="009A7194"/>
    <w:rsid w:val="009B02CF"/>
    <w:rsid w:val="009B04E5"/>
    <w:rsid w:val="009B0803"/>
    <w:rsid w:val="009F4922"/>
    <w:rsid w:val="009F7C61"/>
    <w:rsid w:val="00A2729B"/>
    <w:rsid w:val="00A420AF"/>
    <w:rsid w:val="00A53FE2"/>
    <w:rsid w:val="00A71292"/>
    <w:rsid w:val="00AE3975"/>
    <w:rsid w:val="00AF34D3"/>
    <w:rsid w:val="00B434A8"/>
    <w:rsid w:val="00B47F34"/>
    <w:rsid w:val="00BA087B"/>
    <w:rsid w:val="00BA2FEF"/>
    <w:rsid w:val="00BA50DD"/>
    <w:rsid w:val="00BC5996"/>
    <w:rsid w:val="00BE4B3E"/>
    <w:rsid w:val="00C04AC8"/>
    <w:rsid w:val="00C119A8"/>
    <w:rsid w:val="00C17B02"/>
    <w:rsid w:val="00C23508"/>
    <w:rsid w:val="00C4295C"/>
    <w:rsid w:val="00C61AE5"/>
    <w:rsid w:val="00CD77F1"/>
    <w:rsid w:val="00D43D97"/>
    <w:rsid w:val="00D454AA"/>
    <w:rsid w:val="00D64530"/>
    <w:rsid w:val="00D7071D"/>
    <w:rsid w:val="00DA5DD4"/>
    <w:rsid w:val="00DA6CF5"/>
    <w:rsid w:val="00DD7BBF"/>
    <w:rsid w:val="00E004BE"/>
    <w:rsid w:val="00E35740"/>
    <w:rsid w:val="00E53152"/>
    <w:rsid w:val="00EA50DA"/>
    <w:rsid w:val="00EA6B0A"/>
    <w:rsid w:val="00EC3151"/>
    <w:rsid w:val="00EC4586"/>
    <w:rsid w:val="00EC542B"/>
    <w:rsid w:val="00F076F6"/>
    <w:rsid w:val="00F868DC"/>
    <w:rsid w:val="00FA5E7F"/>
    <w:rsid w:val="00FB38AE"/>
    <w:rsid w:val="00FD5864"/>
    <w:rsid w:val="00FE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75283"/>
  <w15:docId w15:val="{1028433F-1539-45D2-888D-559743033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7C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09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0914D5"/>
    <w:rPr>
      <w:rFonts w:ascii="Tahoma" w:hAnsi="Tahoma" w:cs="Tahoma"/>
      <w:sz w:val="16"/>
      <w:szCs w:val="16"/>
    </w:rPr>
  </w:style>
  <w:style w:type="character" w:styleId="Numrodeligne">
    <w:name w:val="line number"/>
    <w:basedOn w:val="Policepardfaut"/>
    <w:uiPriority w:val="99"/>
    <w:semiHidden/>
    <w:unhideWhenUsed/>
    <w:rsid w:val="000914D5"/>
  </w:style>
  <w:style w:type="paragraph" w:styleId="Textedebulles">
    <w:name w:val="Balloon Text"/>
    <w:basedOn w:val="Normal"/>
    <w:link w:val="TextedebullesCar"/>
    <w:uiPriority w:val="99"/>
    <w:semiHidden/>
    <w:unhideWhenUsed/>
    <w:rsid w:val="00913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31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4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394</Words>
  <Characters>2167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Owner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Marc-Olivier Martin-Guay</dc:creator>
  <cp:lastModifiedBy>Rivest, David</cp:lastModifiedBy>
  <cp:revision>3</cp:revision>
  <dcterms:created xsi:type="dcterms:W3CDTF">2023-07-03T14:18:00Z</dcterms:created>
  <dcterms:modified xsi:type="dcterms:W3CDTF">2023-09-29T13:27:00Z</dcterms:modified>
</cp:coreProperties>
</file>