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E1C72" w14:textId="77777777" w:rsidR="00632EBB" w:rsidRPr="0004775F" w:rsidRDefault="00632EBB" w:rsidP="00632EBB">
      <w:pPr>
        <w:snapToGrid w:val="0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OLE_LINK21"/>
      <w:bookmarkStart w:id="1" w:name="_Hlk113134046"/>
      <w:bookmarkStart w:id="2" w:name="OLE_LINK18"/>
      <w:bookmarkStart w:id="3" w:name="_Hlk135689167"/>
      <w:bookmarkStart w:id="4" w:name="_Hlk145530439"/>
      <w:bookmarkStart w:id="5" w:name="_Hlk135658680"/>
      <w:r w:rsidRPr="000477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Phospholipid peroxidation in macrophage confers tumor resistance by suppressing phagocytic capability towards ferroptotic cells</w:t>
      </w:r>
    </w:p>
    <w:bookmarkEnd w:id="0"/>
    <w:p w14:paraId="2B363FD2" w14:textId="77777777" w:rsidR="00632EBB" w:rsidRPr="00D55395" w:rsidRDefault="00632EBB" w:rsidP="00632EBB">
      <w:pPr>
        <w:snapToGrid w:val="0"/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B3B1F3F" w14:textId="77777777" w:rsidR="00632EBB" w:rsidRPr="005F0E1E" w:rsidRDefault="00632EBB" w:rsidP="00632EBB">
      <w:pPr>
        <w:snapToGri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</w:pPr>
      <w:bookmarkStart w:id="6" w:name="_Hlk138855754"/>
      <w:bookmarkEnd w:id="1"/>
      <w:bookmarkEnd w:id="2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Xiang Luo</w:t>
      </w:r>
      <w:bookmarkStart w:id="7" w:name="OLE_LINK63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bookmarkEnd w:id="7"/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Zi-Chun 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Dong-Dong 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Zi-Xuan 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Hai-Biao Gong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Chang-Yu Yan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>Rui-Ting Huang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2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Yue Feng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vertAlign w:val="superscript"/>
          <w:lang w:bidi="ar"/>
        </w:rPr>
        <w:t>3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Shu-Rui Chen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 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>Yu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n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>-Feng Cao</w:t>
      </w:r>
      <w:r w:rsidRPr="00FF194C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4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Mingxian Liu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vertAlign w:val="superscript"/>
          <w:lang w:bidi="ar"/>
        </w:rPr>
        <w:t>3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 xml:space="preserve">Rong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Wang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1,5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>, Feng Huang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5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Wan-Yang Sun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Hiroshi Kurihara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Wen-Jun Duan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Lei Liang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Wen Jin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Yi-Fang 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5F0E1E">
        <w:rPr>
          <w:rFonts w:ascii="MS Gothic" w:eastAsia="MS Gothic" w:hAnsi="MS Gothic" w:cs="MS Gothic" w:hint="eastAsia"/>
          <w:sz w:val="24"/>
          <w:szCs w:val="24"/>
          <w:vertAlign w:val="superscript"/>
        </w:rPr>
        <w:sym w:font="Wingdings" w:char="F02A"/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Yan-Ping Wu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5F0E1E">
        <w:rPr>
          <w:rFonts w:ascii="MS Gothic" w:eastAsia="MS Gothic" w:hAnsi="MS Gothic" w:cs="MS Gothic" w:hint="eastAsia"/>
          <w:sz w:val="24"/>
          <w:szCs w:val="24"/>
          <w:vertAlign w:val="superscript"/>
        </w:rPr>
        <w:sym w:font="Wingdings" w:char="F02A"/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Rong-Rong He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bookmarkEnd w:id="6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,2,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vertAlign w:val="superscript"/>
        </w:rPr>
        <w:t>5</w:t>
      </w:r>
      <w:r w:rsidRPr="005F0E1E">
        <w:rPr>
          <w:rFonts w:ascii="MS Gothic" w:eastAsia="MS Gothic" w:hAnsi="MS Gothic" w:cs="MS Gothic" w:hint="eastAsia"/>
          <w:sz w:val="24"/>
          <w:szCs w:val="24"/>
          <w:vertAlign w:val="superscript"/>
        </w:rPr>
        <w:sym w:font="Wingdings" w:char="F02A"/>
      </w:r>
    </w:p>
    <w:p w14:paraId="062AAA6D" w14:textId="77777777" w:rsidR="00632EBB" w:rsidRDefault="00632EBB" w:rsidP="00632EBB">
      <w:pPr>
        <w:snapToGrid w:val="0"/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D8D8B6" w14:textId="77777777" w:rsidR="00632EBB" w:rsidRDefault="00632EBB" w:rsidP="00632EBB">
      <w:pPr>
        <w:pStyle w:val="af0"/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242021"/>
          <w:szCs w:val="24"/>
        </w:rPr>
      </w:pPr>
      <w:r w:rsidRPr="00AF4B79">
        <w:rPr>
          <w:rFonts w:ascii="Times New Roman" w:eastAsia="Adobe 宋体 Std L" w:hAnsi="Times New Roman" w:cs="Times New Roman"/>
          <w:bCs/>
          <w:color w:val="242021"/>
          <w:szCs w:val="24"/>
          <w:vertAlign w:val="superscript"/>
          <w:lang w:bidi="ar"/>
        </w:rPr>
        <w:t>1</w:t>
      </w:r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Guangdong Second Provincial General Hospital/Guangdong Engineering Research Center of Chinese Medicine &amp; Disease Susceptibility/International Cooperative Laboratory of Traditional Chinese Medicine Modernization and Innovative Drug Development of Chinese Ministry of Education (MOE)/Guangdong Province Key Laboratory of Pharmacodynamic Constituents of TCM and New Drugs Research/</w:t>
      </w:r>
      <w:r w:rsidRPr="00AF4B79"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Integrated Chinese and Western Medicine Postdoctoral Research Station</w:t>
      </w:r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 xml:space="preserve">, </w:t>
      </w:r>
      <w:bookmarkStart w:id="8" w:name="OLE_LINK14"/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Jinan University</w:t>
      </w:r>
      <w:bookmarkEnd w:id="8"/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 xml:space="preserve">, Guangzhou </w:t>
      </w:r>
      <w:r w:rsidRPr="006950BF">
        <w:rPr>
          <w:rFonts w:ascii="Times New Roman" w:hAnsi="Times New Roman" w:cs="Times New Roman"/>
          <w:color w:val="000000" w:themeColor="text1"/>
          <w:szCs w:val="24"/>
        </w:rPr>
        <w:t>510632</w:t>
      </w:r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, China</w:t>
      </w:r>
    </w:p>
    <w:p w14:paraId="72FE9209" w14:textId="77777777" w:rsidR="00632EBB" w:rsidRDefault="00632EBB" w:rsidP="00632EBB">
      <w:pPr>
        <w:pStyle w:val="af0"/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242021"/>
          <w:szCs w:val="24"/>
        </w:rPr>
      </w:pPr>
      <w:r w:rsidRPr="003C797F">
        <w:rPr>
          <w:rFonts w:ascii="Times New Roman" w:hAnsi="Times New Roman" w:cs="Times New Roman"/>
          <w:bCs/>
          <w:color w:val="242021"/>
          <w:szCs w:val="24"/>
          <w:vertAlign w:val="superscript"/>
        </w:rPr>
        <w:t>2</w:t>
      </w:r>
      <w:r>
        <w:rPr>
          <w:rFonts w:ascii="Times New Roman" w:hAnsi="Times New Roman" w:cs="Times New Roman"/>
          <w:szCs w:val="24"/>
          <w:lang w:bidi="ar"/>
        </w:rPr>
        <w:t>State Key Laboratory of Quality Research in Chinese Medicine, Macau University of Science and Technology, Macau 999078, China</w:t>
      </w:r>
      <w:r>
        <w:rPr>
          <w:rFonts w:ascii="Times New Roman" w:hAnsi="Times New Roman" w:cs="Times New Roman"/>
          <w:bCs/>
          <w:color w:val="242021"/>
          <w:szCs w:val="24"/>
        </w:rPr>
        <w:t xml:space="preserve"> </w:t>
      </w:r>
    </w:p>
    <w:p w14:paraId="2B354DE5" w14:textId="77777777" w:rsidR="00632EBB" w:rsidRDefault="00632EBB" w:rsidP="00632EBB">
      <w:pPr>
        <w:pStyle w:val="af0"/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242021"/>
          <w:szCs w:val="24"/>
        </w:rPr>
      </w:pPr>
      <w:r w:rsidRPr="003C797F">
        <w:rPr>
          <w:rFonts w:ascii="Times New Roman" w:hAnsi="Times New Roman" w:cs="Times New Roman"/>
          <w:bCs/>
          <w:color w:val="242021"/>
          <w:szCs w:val="24"/>
          <w:vertAlign w:val="superscript"/>
        </w:rPr>
        <w:t>3</w:t>
      </w:r>
      <w:r>
        <w:rPr>
          <w:rFonts w:ascii="Times New Roman" w:hAnsi="Times New Roman" w:cs="Times New Roman"/>
          <w:szCs w:val="24"/>
          <w:lang w:bidi="ar"/>
        </w:rPr>
        <w:t>Department of Materials Science and Engineering, College of Chemistry and Materials Science, Jinan University, Guangzhou 511443, China</w:t>
      </w:r>
    </w:p>
    <w:p w14:paraId="36FA0FF3" w14:textId="77777777" w:rsidR="00632EBB" w:rsidRDefault="00632EBB" w:rsidP="00632EBB">
      <w:pPr>
        <w:pStyle w:val="af0"/>
        <w:adjustRightInd w:val="0"/>
        <w:snapToGrid w:val="0"/>
        <w:spacing w:line="360" w:lineRule="auto"/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</w:pPr>
      <w:r w:rsidRPr="003C797F">
        <w:rPr>
          <w:rFonts w:ascii="Times New Roman" w:hAnsi="Times New Roman" w:cs="Times New Roman"/>
          <w:bCs/>
          <w:color w:val="242021"/>
          <w:szCs w:val="24"/>
          <w:vertAlign w:val="superscript"/>
        </w:rPr>
        <w:t>4</w:t>
      </w:r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Shanghai Institute for Biomedical and Pharmaceutical Technologies, National Health Commission Key Laboratory of Reproduction Regulation, Shanghai, China</w:t>
      </w:r>
    </w:p>
    <w:p w14:paraId="3242BB3D" w14:textId="77777777" w:rsidR="00632EBB" w:rsidRDefault="00632EBB" w:rsidP="00632EBB">
      <w:pPr>
        <w:pStyle w:val="af0"/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242021"/>
          <w:szCs w:val="24"/>
        </w:rPr>
      </w:pPr>
      <w:r w:rsidRPr="003C797F">
        <w:rPr>
          <w:rFonts w:ascii="Times New Roman" w:hAnsi="Times New Roman" w:cs="Times New Roman"/>
          <w:bCs/>
          <w:color w:val="242021"/>
          <w:szCs w:val="24"/>
          <w:vertAlign w:val="superscript"/>
        </w:rPr>
        <w:t>5</w:t>
      </w:r>
      <w:r>
        <w:rPr>
          <w:rFonts w:ascii="Times New Roman" w:hAnsi="Times New Roman" w:cs="Times New Roman"/>
          <w:szCs w:val="24"/>
          <w:lang w:bidi="ar"/>
        </w:rPr>
        <w:t xml:space="preserve">School of Chinese Materia Medica and Yunnan Key Laboratory of Southern Medicinal Utilization, Yunnan University of Chinese Medicine, Kunming </w:t>
      </w:r>
      <w:r w:rsidRPr="006950BF">
        <w:rPr>
          <w:rFonts w:ascii="Times New Roman" w:hAnsi="Times New Roman" w:cs="Times New Roman"/>
          <w:color w:val="000000" w:themeColor="text1"/>
          <w:szCs w:val="24"/>
        </w:rPr>
        <w:t>650500</w:t>
      </w:r>
      <w:r>
        <w:rPr>
          <w:rFonts w:ascii="Times New Roman" w:hAnsi="Times New Roman" w:cs="Times New Roman"/>
          <w:szCs w:val="24"/>
          <w:lang w:bidi="ar"/>
        </w:rPr>
        <w:t>, China</w:t>
      </w:r>
    </w:p>
    <w:p w14:paraId="4515E475" w14:textId="77777777" w:rsidR="00632EBB" w:rsidRPr="00621AF1" w:rsidRDefault="00632EBB" w:rsidP="00632EBB">
      <w:pPr>
        <w:snapToGrid w:val="0"/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bookmarkEnd w:id="3"/>
    <w:p w14:paraId="73EA396A" w14:textId="77777777" w:rsidR="00632EBB" w:rsidRPr="0004775F" w:rsidRDefault="00632EBB" w:rsidP="00632EBB">
      <w:pPr>
        <w:snapToGri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</w:pPr>
      <w:r w:rsidRPr="005F0E1E">
        <w:rPr>
          <w:rFonts w:ascii="MS Gothic" w:eastAsia="MS Gothic" w:hAnsi="MS Gothic" w:cs="MS Gothic" w:hint="eastAsia"/>
          <w:sz w:val="24"/>
          <w:szCs w:val="24"/>
          <w:vertAlign w:val="superscript"/>
        </w:rPr>
        <w:sym w:font="Wingdings" w:char="F02A"/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mail: </w:t>
      </w:r>
      <w:bookmarkStart w:id="9" w:name="_Hlk138856693"/>
      <w:r w:rsidRPr="00112E67">
        <w:fldChar w:fldCharType="begin"/>
      </w:r>
      <w:r w:rsidRPr="00112E67">
        <w:rPr>
          <w:rFonts w:ascii="Times New Roman" w:hAnsi="Times New Roman" w:cs="Times New Roman"/>
        </w:rPr>
        <w:instrText>HYPERLINK "mailto:rongronghe@jnu.edu.cn"</w:instrText>
      </w:r>
      <w:r w:rsidRPr="00112E67">
        <w:fldChar w:fldCharType="separate"/>
      </w:r>
      <w:r w:rsidRPr="00112E67">
        <w:rPr>
          <w:rStyle w:val="aa"/>
          <w:rFonts w:ascii="Times New Roman" w:hAnsi="Times New Roman" w:cs="Times New Roman"/>
          <w:sz w:val="24"/>
          <w:szCs w:val="24"/>
          <w:u w:val="none"/>
        </w:rPr>
        <w:t>rongronghe@jnu.edu.cn</w:t>
      </w:r>
      <w:r w:rsidRPr="00112E67">
        <w:rPr>
          <w:rStyle w:val="aa"/>
          <w:rFonts w:ascii="Times New Roman" w:hAnsi="Times New Roman" w:cs="Times New Roman"/>
          <w:sz w:val="24"/>
          <w:szCs w:val="24"/>
          <w:u w:val="none"/>
        </w:rPr>
        <w:fldChar w:fldCharType="end"/>
      </w:r>
      <w:bookmarkStart w:id="10" w:name="_Hlk138856749"/>
      <w:bookmarkEnd w:id="9"/>
      <w:r w:rsidRPr="00112E67">
        <w:rPr>
          <w:rFonts w:ascii="Times New Roman" w:hAnsi="Times New Roman" w:cs="Times New Roman"/>
        </w:rPr>
        <w:t xml:space="preserve">; </w:t>
      </w:r>
      <w:hyperlink r:id="rId7" w:history="1">
        <w:r w:rsidRPr="00112E67">
          <w:rPr>
            <w:rStyle w:val="aa"/>
            <w:rFonts w:ascii="Times New Roman" w:hAnsi="Times New Roman" w:cs="Times New Roman"/>
            <w:sz w:val="24"/>
            <w:szCs w:val="24"/>
            <w:u w:val="none"/>
          </w:rPr>
          <w:t>wuyanping@jnu.edu.cn</w:t>
        </w:r>
      </w:hyperlink>
      <w:bookmarkEnd w:id="10"/>
      <w:r w:rsidRPr="00112E67">
        <w:rPr>
          <w:rFonts w:ascii="Times New Roman" w:hAnsi="Times New Roman" w:cs="Times New Roman"/>
          <w:sz w:val="24"/>
          <w:szCs w:val="24"/>
        </w:rPr>
        <w:t>;</w:t>
      </w:r>
      <w:r w:rsidRPr="00112E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11" w:name="_Hlk138855930"/>
      <w:r w:rsidRPr="00112E67">
        <w:fldChar w:fldCharType="begin"/>
      </w:r>
      <w:r w:rsidRPr="00112E67">
        <w:rPr>
          <w:rFonts w:ascii="Times New Roman" w:hAnsi="Times New Roman" w:cs="Times New Roman"/>
        </w:rPr>
        <w:instrText>HYPERLINK "mailto:liyifang706@jnu.edu.cn"</w:instrText>
      </w:r>
      <w:r w:rsidRPr="00112E67">
        <w:fldChar w:fldCharType="separate"/>
      </w:r>
      <w:r w:rsidRPr="00112E67">
        <w:rPr>
          <w:rStyle w:val="aa"/>
          <w:rFonts w:ascii="Times New Roman" w:hAnsi="Times New Roman" w:cs="Times New Roman"/>
          <w:sz w:val="24"/>
          <w:szCs w:val="24"/>
          <w:u w:val="none"/>
        </w:rPr>
        <w:t>liyifang706@jnu.edu.cn</w:t>
      </w:r>
      <w:r w:rsidRPr="00112E67">
        <w:rPr>
          <w:rStyle w:val="aa"/>
          <w:rFonts w:ascii="Times New Roman" w:hAnsi="Times New Roman" w:cs="Times New Roman"/>
          <w:sz w:val="24"/>
          <w:szCs w:val="24"/>
          <w:u w:val="none"/>
        </w:rPr>
        <w:fldChar w:fldCharType="end"/>
      </w:r>
      <w:bookmarkEnd w:id="11"/>
    </w:p>
    <w:p w14:paraId="7BA97A56" w14:textId="77777777" w:rsidR="00632EBB" w:rsidRDefault="00632EBB" w:rsidP="00632EBB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27F9EE4" w14:textId="110E6AA6" w:rsidR="00FB2416" w:rsidRPr="00632EBB" w:rsidRDefault="00FB2416" w:rsidP="00FB2416">
      <w:pPr>
        <w:snapToGri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</w:pPr>
    </w:p>
    <w:bookmarkEnd w:id="4"/>
    <w:bookmarkEnd w:id="5"/>
    <w:p w14:paraId="54FF753B" w14:textId="77777777" w:rsidR="00FB2416" w:rsidRDefault="00FB2416" w:rsidP="00FB2416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2E84147" w14:textId="21F464F1" w:rsidR="00CF3FC8" w:rsidRPr="00FB2416" w:rsidRDefault="00CF3FC8" w:rsidP="00CF3FC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1CED99" w14:textId="77777777" w:rsidR="00CF3FC8" w:rsidRDefault="00CF3FC8" w:rsidP="00CF3FC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BED88F1" w14:textId="77777777" w:rsidR="006250B4" w:rsidRPr="00CF3FC8" w:rsidRDefault="006250B4" w:rsidP="0051047A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47CE561" w14:textId="77777777" w:rsidR="006250B4" w:rsidRDefault="006250B4" w:rsidP="0051047A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386739B" w14:textId="77777777" w:rsidR="00020BC1" w:rsidRPr="009D7A57" w:rsidRDefault="00020BC1" w:rsidP="00EC684B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C3C77D5" w14:textId="651B3288" w:rsidR="00812E6A" w:rsidRPr="009D7A57" w:rsidRDefault="00935C53" w:rsidP="0051047A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FCA2B82" wp14:editId="65B22FA8">
            <wp:extent cx="5980756" cy="5478780"/>
            <wp:effectExtent l="0" t="0" r="1270" b="7620"/>
            <wp:docPr id="10258919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080" cy="54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5FACC" w14:textId="67DAD014" w:rsidR="006C2021" w:rsidRDefault="009C5940" w:rsidP="006C2021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S1 Synthesis and characterization of </w:t>
      </w:r>
      <w:r w:rsidR="005E22E2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mPEG-PCL-SS</w:t>
      </w:r>
      <w:r w:rsidR="008652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Z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5E22E2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5E22E2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AD22CC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5E22E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 Schematic illustration of mPEG-PCL-S</w:t>
      </w:r>
      <w:r w:rsidR="00865273">
        <w:rPr>
          <w:rFonts w:ascii="Times New Roman" w:hAnsi="Times New Roman" w:cs="Times New Roman"/>
          <w:color w:val="000000" w:themeColor="text1"/>
          <w:sz w:val="24"/>
          <w:szCs w:val="24"/>
        </w:rPr>
        <w:t>SZ</w:t>
      </w:r>
      <w:r w:rsidR="005E22E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="00AD22CC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5E22E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 TEM images of mPEG-PCL-</w:t>
      </w:r>
      <w:r w:rsidR="00865273" w:rsidRPr="00865273">
        <w:t xml:space="preserve"> </w:t>
      </w:r>
      <w:r w:rsidR="00865273" w:rsidRPr="00865273">
        <w:rPr>
          <w:rFonts w:ascii="Times New Roman" w:hAnsi="Times New Roman" w:cs="Times New Roman"/>
          <w:color w:val="000000" w:themeColor="text1"/>
          <w:sz w:val="24"/>
          <w:szCs w:val="24"/>
        </w:rPr>
        <w:t>SSZ</w:t>
      </w:r>
      <w:r w:rsidR="005E22E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="00AD22CC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5E22E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F9135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Zeta potential and particle size results of mPEG-PCL-</w:t>
      </w:r>
      <w:r w:rsidR="00865273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65273">
        <w:rPr>
          <w:rFonts w:ascii="Times New Roman" w:hAnsi="Times New Roman" w:cs="Times New Roman"/>
          <w:color w:val="000000" w:themeColor="text1"/>
          <w:sz w:val="24"/>
          <w:szCs w:val="24"/>
        </w:rPr>
        <w:t>SZ</w:t>
      </w:r>
      <w:r w:rsidR="00F9135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="00AD22CC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F9135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F91351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 vitro</w:t>
      </w:r>
      <w:r w:rsidR="00F9135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pH-responsive drug release behaviors of mPEG-PCL-</w:t>
      </w:r>
      <w:r w:rsidR="00865273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65273">
        <w:rPr>
          <w:rFonts w:ascii="Times New Roman" w:hAnsi="Times New Roman" w:cs="Times New Roman"/>
          <w:color w:val="000000" w:themeColor="text1"/>
          <w:sz w:val="24"/>
          <w:szCs w:val="24"/>
        </w:rPr>
        <w:t>SZ</w:t>
      </w:r>
      <w:r w:rsidR="00F9135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C20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C202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AD22CC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="006C20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Fluorescence images and quantification of the fluorescence intensity of </w:t>
      </w:r>
      <w:r w:rsidR="005E26B4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tumor, 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</w:rPr>
        <w:t>kidney, heart, lung, spleen, liver and kidney after intravenous injection of DiR or DiR-mPEG-PCL into the E0771 bearing mice for 24 h (</w:t>
      </w:r>
      <w:r w:rsidR="006C2021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3). The values are represented as mean </w:t>
      </w:r>
      <w:r w:rsidR="006C2021">
        <w:rPr>
          <w:rFonts w:ascii="Times New Roman" w:hAnsi="Times New Roman" w:cs="Times New Roman"/>
          <w:color w:val="000000" w:themeColor="text1"/>
          <w:sz w:val="24"/>
          <w:szCs w:val="24"/>
        </w:rPr>
        <w:t>±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SD. The </w:t>
      </w:r>
      <w:r w:rsidR="006C2021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-values were determined by </w:t>
      </w:r>
      <w:r w:rsidR="006C20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independent samples </w:t>
      </w:r>
      <w:r w:rsidR="006C202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="006C2021">
        <w:rPr>
          <w:rFonts w:ascii="Times New Roman" w:hAnsi="Times New Roman" w:cs="Times New Roman"/>
          <w:color w:val="000000" w:themeColor="text1"/>
          <w:sz w:val="24"/>
          <w:szCs w:val="24"/>
        </w:rPr>
        <w:t>-test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</w:t>
      </w:r>
      <w:r w:rsidR="00AD22CC">
        <w:rPr>
          <w:rFonts w:ascii="Times New Roman" w:hAnsi="Times New Roman"/>
          <w:bCs/>
          <w:color w:val="000000" w:themeColor="text1"/>
          <w:sz w:val="24"/>
          <w:szCs w:val="24"/>
        </w:rPr>
        <w:t>e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). 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*</w:t>
      </w:r>
      <w:r w:rsidR="006C2021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6C202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0.05.</w:t>
      </w:r>
    </w:p>
    <w:p w14:paraId="3A518B51" w14:textId="30B35F11" w:rsidR="009C5940" w:rsidRPr="009D7A57" w:rsidRDefault="009C5940" w:rsidP="00F9135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6DA8D4" w14:textId="659B4CFD" w:rsidR="00166F66" w:rsidRPr="009D7A57" w:rsidRDefault="00196945" w:rsidP="00166F66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91EF91C" wp14:editId="708CD383">
            <wp:extent cx="5410200" cy="4450080"/>
            <wp:effectExtent l="0" t="0" r="0" b="7620"/>
            <wp:docPr id="6672413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445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EF7DF" w14:textId="1B22CADF" w:rsidR="00C07004" w:rsidRPr="009D7A57" w:rsidRDefault="00166F66" w:rsidP="00C0700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8E739A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Phospholipid peroxidation </w:t>
      </w:r>
      <w:r w:rsidR="009A684E" w:rsidRPr="009D7A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in</w:t>
      </w:r>
      <w:r w:rsidR="009A684E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TME macrophages </w:t>
      </w:r>
      <w:r w:rsidR="009A684E" w:rsidRPr="009D7A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from</w:t>
      </w:r>
      <w:r w:rsidR="009A684E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E0771-bearing mice</w:t>
      </w:r>
      <w:r w:rsidR="009A684E" w:rsidRPr="009D7A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="009A684E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196945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196945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19694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</w:t>
      </w:r>
      <w:r w:rsidR="0019694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Re</w:t>
      </w:r>
      <w:r w:rsidR="00196945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pre</w:t>
      </w:r>
      <w:r w:rsidR="0019694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sentative 4-HNE protein expression in macrophages was detected by F4/80 and 4-HNE double immunostaining in tumor tissues. Scale = 50 μm.</w:t>
      </w:r>
      <w:r w:rsidR="00196945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A684E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19694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b</w:t>
      </w:r>
      <w:r w:rsidR="009A684E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253F1" w:rsidRPr="002253F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2253F1" w:rsidRPr="009223FD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Flow cytometry gating strategy for </w:t>
      </w:r>
      <w:r w:rsidR="002253F1" w:rsidRPr="009223FD">
        <w:rPr>
          <w:rFonts w:ascii="Times New Roman" w:hAnsi="Times New Roman"/>
          <w:color w:val="000000" w:themeColor="text1"/>
          <w:sz w:val="24"/>
          <w:szCs w:val="24"/>
        </w:rPr>
        <w:t>TME</w:t>
      </w:r>
      <w:r w:rsidR="002253F1" w:rsidRPr="009223FD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macrophage</w:t>
      </w:r>
      <w:r w:rsidR="00E630EF">
        <w:rPr>
          <w:rFonts w:ascii="Times New Roman" w:hAnsi="Times New Roman" w:hint="eastAsia"/>
          <w:bCs/>
          <w:color w:val="000000" w:themeColor="text1"/>
          <w:sz w:val="24"/>
          <w:szCs w:val="24"/>
        </w:rPr>
        <w:t>s</w:t>
      </w:r>
      <w:r w:rsidR="002253F1" w:rsidRPr="009223FD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sorting. </w:t>
      </w:r>
    </w:p>
    <w:p w14:paraId="2DDD9394" w14:textId="28EEFAAA" w:rsidR="006013EB" w:rsidRPr="00D5607E" w:rsidRDefault="00FA27E9" w:rsidP="008805F9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74BC42B" wp14:editId="6DD1D667">
            <wp:extent cx="6188710" cy="3964940"/>
            <wp:effectExtent l="0" t="0" r="2540" b="0"/>
            <wp:docPr id="19878091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867B0" w14:textId="4BD5E866" w:rsidR="00CF21D6" w:rsidRPr="009D7A57" w:rsidRDefault="0051047A" w:rsidP="00CF21D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F7BE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8805F9" w:rsidRPr="009F7BE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9F7BE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AB78B6" w:rsidRPr="009D7A57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Gene identification of </w:t>
      </w:r>
      <w:r w:rsidR="00E70183" w:rsidRPr="009D7A57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Gpx4</w:t>
      </w:r>
      <w:r w:rsidR="00E70183" w:rsidRPr="009D7A57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CKO</w:t>
      </w:r>
      <w:r w:rsidR="009F7BE7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 xml:space="preserve"> </w:t>
      </w:r>
      <w:r w:rsidR="00AB78B6" w:rsidRPr="009D7A57">
        <w:rPr>
          <w:rFonts w:ascii="Times New Roman" w:hAnsi="Times New Roman"/>
          <w:b/>
          <w:bCs/>
          <w:color w:val="000000" w:themeColor="text1"/>
          <w:sz w:val="24"/>
          <w:szCs w:val="24"/>
        </w:rPr>
        <w:t>C57BL/6J mice</w:t>
      </w:r>
      <w:r w:rsidR="00012BC1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012BC1" w:rsidRPr="009D7A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E877AA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Gpx4</w:t>
      </w:r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 xml:space="preserve">fl/fl </w:t>
      </w:r>
      <w:r w:rsidR="00E877AA" w:rsidRPr="009D7A57">
        <w:rPr>
          <w:rFonts w:ascii="Times New Roman" w:hAnsi="Times New Roman"/>
          <w:color w:val="000000" w:themeColor="text1"/>
          <w:sz w:val="24"/>
          <w:szCs w:val="24"/>
        </w:rPr>
        <w:t>C57BL/6J</w:t>
      </w:r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mice were crossed with </w:t>
      </w:r>
      <w:r w:rsidR="00E877AA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Lyz2</w:t>
      </w:r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cre</w:t>
      </w:r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E877AA" w:rsidRPr="009D7A57">
        <w:rPr>
          <w:rFonts w:ascii="Times New Roman" w:hAnsi="Times New Roman"/>
          <w:color w:val="000000" w:themeColor="text1"/>
          <w:sz w:val="24"/>
          <w:szCs w:val="24"/>
        </w:rPr>
        <w:t>C57BL/6J</w:t>
      </w:r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bookmarkStart w:id="12" w:name="OLE_LINK12"/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mice</w:t>
      </w:r>
      <w:bookmarkEnd w:id="12"/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to construct mice that were heterozygous for myeloid-specific </w:t>
      </w:r>
      <w:r w:rsidR="00E877AA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Gpx4</w:t>
      </w:r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deficiency</w:t>
      </w:r>
      <w:r w:rsidR="00AB78B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2218C8" w:rsidRPr="009D7A57">
        <w:rPr>
          <w:rFonts w:ascii="Times New Roman" w:hAnsi="Times New Roman"/>
          <w:i/>
          <w:iCs/>
          <w:color w:val="000000" w:themeColor="text1"/>
          <w:sz w:val="24"/>
          <w:szCs w:val="24"/>
          <w:shd w:val="clear" w:color="auto" w:fill="FFFFFF"/>
        </w:rPr>
        <w:t>Gpx4</w:t>
      </w:r>
      <w:r w:rsidR="002218C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CKO </w:t>
      </w:r>
      <w:r w:rsidR="00E877AA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C57BL/6J </w:t>
      </w:r>
      <w:r w:rsidR="00E877A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mice).</w:t>
      </w:r>
      <w:r w:rsidR="00E877AA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805F9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F74113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8805F9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A330D0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Gene identification of </w:t>
      </w:r>
      <w:r w:rsidR="007A5CC8" w:rsidRPr="009D7A57">
        <w:rPr>
          <w:rFonts w:ascii="Times New Roman" w:hAnsi="Times New Roman"/>
          <w:i/>
          <w:iCs/>
          <w:color w:val="000000" w:themeColor="text1"/>
          <w:sz w:val="24"/>
          <w:szCs w:val="24"/>
          <w:shd w:val="clear" w:color="auto" w:fill="FFFFFF"/>
        </w:rPr>
        <w:t>Gpx4</w:t>
      </w:r>
      <w:r w:rsidR="007A5CC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vertAlign w:val="superscript"/>
        </w:rPr>
        <w:t>CKO</w:t>
      </w:r>
      <w:r w:rsidR="007A5CC8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330D0" w:rsidRPr="009D7A57">
        <w:rPr>
          <w:rFonts w:ascii="Times New Roman" w:hAnsi="Times New Roman"/>
          <w:color w:val="000000" w:themeColor="text1"/>
          <w:sz w:val="24"/>
          <w:szCs w:val="24"/>
        </w:rPr>
        <w:t>C57BL/6J mice</w:t>
      </w:r>
      <w:r w:rsidR="00E877AA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were measured by RT-PCR </w:t>
      </w:r>
      <w:r w:rsidR="002218C8" w:rsidRPr="009D7A57">
        <w:rPr>
          <w:rFonts w:ascii="Times New Roman" w:hAnsi="Times New Roman"/>
          <w:color w:val="000000" w:themeColor="text1"/>
          <w:sz w:val="24"/>
          <w:szCs w:val="24"/>
        </w:rPr>
        <w:t>assay</w:t>
      </w:r>
      <w:r w:rsidR="00A330D0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9E6984" w:rsidRPr="009D7A57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F74113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="009E6984" w:rsidRPr="009D7A57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4A1478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Protein levels of GPX4 and 4-HNE in </w:t>
      </w:r>
      <w:r w:rsidR="004A147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BMDMs from WT and </w:t>
      </w:r>
      <w:r w:rsidR="002218C8" w:rsidRPr="009D7A57">
        <w:rPr>
          <w:rFonts w:ascii="Times New Roman" w:hAnsi="Times New Roman"/>
          <w:i/>
          <w:iCs/>
          <w:color w:val="000000" w:themeColor="text1"/>
          <w:sz w:val="24"/>
          <w:szCs w:val="24"/>
          <w:shd w:val="clear" w:color="auto" w:fill="FFFFFF"/>
        </w:rPr>
        <w:t>Gpx4</w:t>
      </w:r>
      <w:r w:rsidR="002218C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CKO </w:t>
      </w:r>
      <w:r w:rsidR="004A1478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C57BL/6J mice </w:t>
      </w:r>
      <w:r w:rsidR="004A147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were detected by western blotting analysis</w:t>
      </w:r>
      <w:r w:rsidR="00012BC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</w:t>
      </w:r>
      <w:r w:rsidR="00012BC1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012BC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3).</w:t>
      </w:r>
      <w:r w:rsidR="002218C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2E3707" w:rsidRPr="009D7A57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F74113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 w:rsidR="002E3707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635158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Body weight of E0771-bearing mice from WT </w:t>
      </w:r>
      <w:r w:rsidR="0063515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group, </w:t>
      </w:r>
      <w:r w:rsidR="00635158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WT + RSL3 </w:t>
      </w:r>
      <w:r w:rsidR="0063515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group, </w:t>
      </w:r>
      <w:r w:rsidR="00635158" w:rsidRPr="009D7A57">
        <w:rPr>
          <w:rFonts w:ascii="Times New Roman" w:hAnsi="Times New Roman"/>
          <w:i/>
          <w:iCs/>
          <w:color w:val="000000" w:themeColor="text1"/>
          <w:sz w:val="24"/>
          <w:szCs w:val="24"/>
          <w:shd w:val="clear" w:color="auto" w:fill="FFFFFF"/>
        </w:rPr>
        <w:t>Gpx4</w:t>
      </w:r>
      <w:r w:rsidR="0063515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vertAlign w:val="superscript"/>
        </w:rPr>
        <w:t>CKO</w:t>
      </w:r>
      <w:r w:rsidR="0063515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group and </w:t>
      </w:r>
      <w:r w:rsidR="00635158" w:rsidRPr="009D7A57">
        <w:rPr>
          <w:rFonts w:ascii="Times New Roman" w:hAnsi="Times New Roman"/>
          <w:i/>
          <w:iCs/>
          <w:color w:val="000000" w:themeColor="text1"/>
          <w:sz w:val="24"/>
          <w:szCs w:val="24"/>
          <w:shd w:val="clear" w:color="auto" w:fill="FFFFFF"/>
        </w:rPr>
        <w:t>Gpx4</w:t>
      </w:r>
      <w:r w:rsidR="0063515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vertAlign w:val="superscript"/>
        </w:rPr>
        <w:t>CKO</w:t>
      </w:r>
      <w:r w:rsidR="00635158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+ RSL3 </w:t>
      </w:r>
      <w:r w:rsidR="00635158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group </w:t>
      </w:r>
      <w:r w:rsidR="0063515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635158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63515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6). The values are represented as mean </w:t>
      </w:r>
      <w:r w:rsidR="00635158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±</w:t>
      </w:r>
      <w:r w:rsidR="0063515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SD. </w:t>
      </w:r>
      <w:r w:rsidR="00CF21D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The values are represented as mean </w:t>
      </w:r>
      <w:r w:rsidR="00CF21D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±</w:t>
      </w:r>
      <w:r w:rsidR="00CF21D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SD. T</w:t>
      </w:r>
      <w:r w:rsidR="00CF21D6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h</w:t>
      </w:r>
      <w:r w:rsidR="00CF21D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 </w:t>
      </w:r>
      <w:r w:rsidR="00CF21D6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CF21D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-values were determined by </w:t>
      </w:r>
      <w:r w:rsidR="00CF21D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independent samples </w:t>
      </w:r>
      <w:r w:rsidR="00CF21D6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="00CF21D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-test</w:t>
      </w:r>
      <w:r w:rsidR="00CF21D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</w:t>
      </w:r>
      <w:r w:rsidR="00F74113">
        <w:rPr>
          <w:rFonts w:ascii="Times New Roman" w:hAnsi="Times New Roman"/>
          <w:bCs/>
          <w:color w:val="000000" w:themeColor="text1"/>
          <w:sz w:val="24"/>
          <w:szCs w:val="24"/>
        </w:rPr>
        <w:t>b</w:t>
      </w:r>
      <w:r w:rsidR="00CF21D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), or two-way repeated measures AVONA (</w:t>
      </w:r>
      <w:r w:rsidR="00F74113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CF21D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). </w:t>
      </w:r>
      <w:r w:rsidR="009D7A57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*</w:t>
      </w:r>
      <w:r w:rsidR="009D7A57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9D7A5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</w:t>
      </w:r>
      <w:r w:rsid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5, </w:t>
      </w:r>
      <w:r w:rsidR="009D7A57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**</w:t>
      </w:r>
      <w:r w:rsidR="009D7A57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9D7A5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0.01</w:t>
      </w:r>
      <w:r w:rsidR="00CF21D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14:paraId="103750D8" w14:textId="2E07DC25" w:rsidR="0051047A" w:rsidRPr="009D7A57" w:rsidRDefault="00FA27E9" w:rsidP="00A9074C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440D313" wp14:editId="5ADD1094">
            <wp:extent cx="6188710" cy="3577590"/>
            <wp:effectExtent l="0" t="0" r="2540" b="3810"/>
            <wp:docPr id="869018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57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C8A93" w14:textId="74D59143" w:rsidR="00012BC1" w:rsidRPr="009D7A57" w:rsidRDefault="00567DC4" w:rsidP="00567DC4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bookmarkStart w:id="13" w:name="_Hlk135573927"/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EA7DF4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End w:id="13"/>
      <w:r w:rsidRPr="009D7A57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Phospholipid peroxidation of macrophages inhibits phagocytic clearance of ferroptotic tumor cells.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B94CCA" w:rsidRPr="00E51AC2">
        <w:rPr>
          <w:rFonts w:ascii="Times New Roman" w:hAnsi="Times New Roman"/>
          <w:b/>
          <w:color w:val="000000" w:themeColor="text1"/>
          <w:sz w:val="24"/>
          <w:szCs w:val="24"/>
        </w:rPr>
        <w:t>a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</w:t>
      </w:r>
      <w:r w:rsidRPr="009D7A5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Immunofluorescence analysis of M1-like macrophages w</w:t>
      </w:r>
      <w:r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a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s monitored by F4/80 and iNOS double immunostaining in tumor tissues. The phagocytosis of tumor cells by macrophages in tumor tissues was observed and indicated by white arrow. Scale = 50 μm (left panels) and 10 μm (right panels). (</w:t>
      </w:r>
      <w:r w:rsidR="00B94CCA" w:rsidRPr="00E51AC2">
        <w:rPr>
          <w:rFonts w:ascii="Times New Roman" w:hAnsi="Times New Roman"/>
          <w:b/>
          <w:color w:val="000000" w:themeColor="text1"/>
          <w:sz w:val="24"/>
          <w:szCs w:val="24"/>
        </w:rPr>
        <w:t>b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</w:t>
      </w:r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L1210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cells (green fluorescent) were treated with RSL3 (</w:t>
      </w:r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5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μM, 6 h) or STS</w:t>
      </w:r>
      <w:r w:rsidR="00A92387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(0.5 μM, 6 h) and then cocultured with </w:t>
      </w:r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BMBMs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(red fluorescent) for 1.5 h. The </w:t>
      </w:r>
      <w:r w:rsidR="00A9074C" w:rsidRPr="00A9074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phagocytosis </w:t>
      </w:r>
      <w:r w:rsidR="002A55BD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was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imaged by confocal</w:t>
      </w:r>
      <w:r w:rsidR="00A92387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microscopy. Scale = 10 μM.</w:t>
      </w:r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</w:t>
      </w:r>
      <w:r w:rsidR="00B94CCA" w:rsidRPr="00E51AC2">
        <w:rPr>
          <w:rFonts w:ascii="Times New Roman" w:hAnsi="Times New Roman"/>
          <w:b/>
          <w:color w:val="000000" w:themeColor="text1"/>
          <w:sz w:val="24"/>
          <w:szCs w:val="24"/>
        </w:rPr>
        <w:t>c</w:t>
      </w:r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</w:t>
      </w:r>
      <w:bookmarkStart w:id="14" w:name="_Hlk135428597"/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Re</w:t>
      </w:r>
      <w:r w:rsidR="00A92387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pre</w:t>
      </w:r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sentative 4-HNE protein expression in macrophages was detected by F4/80 and 4-HNE double immunostaining in tumor tissues. Scale = 50 μm.</w:t>
      </w:r>
      <w:bookmarkEnd w:id="14"/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</w:t>
      </w:r>
      <w:r w:rsidR="00B94CCA" w:rsidRPr="00E51AC2">
        <w:rPr>
          <w:rFonts w:ascii="Times New Roman" w:hAnsi="Times New Roman"/>
          <w:b/>
          <w:color w:val="000000" w:themeColor="text1"/>
          <w:sz w:val="24"/>
          <w:szCs w:val="24"/>
        </w:rPr>
        <w:t>d</w:t>
      </w:r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IHC analysis of tumor tissue section stained with F4/80 and hematoxylin from </w:t>
      </w:r>
      <w:bookmarkStart w:id="15" w:name="_Hlk135556756"/>
      <w:r w:rsidR="00EA7DF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E0771</w:t>
      </w:r>
      <w:r w:rsidR="00EA7DF4" w:rsidRPr="009D7A57">
        <w:rPr>
          <w:rFonts w:ascii="Times New Roman" w:hAnsi="Times New Roman"/>
          <w:color w:val="000000" w:themeColor="text1"/>
          <w:sz w:val="24"/>
          <w:szCs w:val="24"/>
        </w:rPr>
        <w:t>-bearing mice</w:t>
      </w:r>
      <w:bookmarkEnd w:id="15"/>
      <w:r w:rsidR="00EA7DF4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with RSL3 (</w:t>
      </w:r>
      <w:r w:rsidR="00BA5719">
        <w:rPr>
          <w:rFonts w:ascii="Times New Roman" w:hAnsi="Times New Roman"/>
          <w:color w:val="000000" w:themeColor="text1"/>
          <w:sz w:val="24"/>
          <w:szCs w:val="24"/>
        </w:rPr>
        <w:t>10</w:t>
      </w:r>
      <w:r w:rsidR="00EA7DF4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0 mg/kg) or </w:t>
      </w:r>
      <w:r w:rsidR="00EA7DF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STS (</w:t>
      </w:r>
      <w:r w:rsidR="00EA7DF4" w:rsidRPr="009D7A57">
        <w:rPr>
          <w:rFonts w:ascii="Times New Roman" w:hAnsi="Times New Roman"/>
          <w:color w:val="000000" w:themeColor="text1"/>
          <w:sz w:val="24"/>
          <w:szCs w:val="24"/>
        </w:rPr>
        <w:t>1 mg/kg</w:t>
      </w:r>
      <w:r w:rsidR="00EA7DF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</w:t>
      </w:r>
      <w:r w:rsidR="00EA7DF4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bookmarkStart w:id="16" w:name="_Hlk135563502"/>
      <w:r w:rsidR="00EA7DF4" w:rsidRPr="009D7A57">
        <w:rPr>
          <w:rFonts w:ascii="Times New Roman" w:hAnsi="Times New Roman"/>
          <w:color w:val="000000" w:themeColor="text1"/>
          <w:sz w:val="24"/>
          <w:szCs w:val="24"/>
        </w:rPr>
        <w:t>intratumorally</w:t>
      </w:r>
      <w:bookmarkEnd w:id="16"/>
      <w:r w:rsidR="00EA7DF4" w:rsidRPr="009D7A57" w:rsidDel="00C83F3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A7DF4" w:rsidRPr="009D7A57">
        <w:rPr>
          <w:rFonts w:ascii="Times New Roman" w:hAnsi="Times New Roman"/>
          <w:color w:val="000000" w:themeColor="text1"/>
          <w:sz w:val="24"/>
          <w:szCs w:val="24"/>
        </w:rPr>
        <w:t>administration</w:t>
      </w:r>
      <w:r w:rsidR="00A923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. The phagocytosis of tumor cells by macrophages in tumor tissues was observed and indicated by red arrow. Scale = 50 μm (top panels) and 10 μm (bottom panels).</w:t>
      </w:r>
    </w:p>
    <w:p w14:paraId="5E006868" w14:textId="268C9B9A" w:rsidR="00A330D0" w:rsidRPr="009D7A57" w:rsidRDefault="003E77BB" w:rsidP="006A1F37">
      <w:pPr>
        <w:overflowPunct w:val="0"/>
        <w:spacing w:line="360" w:lineRule="auto"/>
        <w:jc w:val="center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3A565A" wp14:editId="29104FFB">
            <wp:extent cx="5448300" cy="7597140"/>
            <wp:effectExtent l="0" t="0" r="0" b="3810"/>
            <wp:docPr id="6377539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59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6B8EA" w14:textId="3B9070E0" w:rsidR="006A1F37" w:rsidRPr="009D7A57" w:rsidRDefault="002C263E" w:rsidP="00CC2CD5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3332A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GPX4 inhibition</w:t>
      </w:r>
      <w:r w:rsidR="00CC2CD5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Start w:id="17" w:name="OLE_LINK17"/>
      <w:r w:rsidR="007C2EB3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induces the accumulation of </w:t>
      </w:r>
      <w:r w:rsidR="007C2EB3" w:rsidRPr="009D7A57">
        <w:rPr>
          <w:rFonts w:ascii="Times New Roman" w:hAnsi="Times New Roman"/>
          <w:b/>
          <w:bCs/>
          <w:color w:val="000000" w:themeColor="text1"/>
          <w:sz w:val="24"/>
          <w:szCs w:val="24"/>
        </w:rPr>
        <w:t>phospholipid peroxidation in macrophages</w:t>
      </w:r>
      <w:r w:rsidR="007C2EB3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7C2EB3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bookmarkEnd w:id="17"/>
      <w:r w:rsidR="00CC2CD5" w:rsidRPr="009D7A57">
        <w:rPr>
          <w:rFonts w:ascii="Times New Roman" w:hAnsi="Times New Roman"/>
          <w:color w:val="000000" w:themeColor="text1"/>
          <w:sz w:val="24"/>
          <w:szCs w:val="24"/>
        </w:rPr>
        <w:t>THP-1 macrophages were treated with dose-dependent</w:t>
      </w:r>
      <w:r w:rsidR="00110928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of RSL3</w:t>
      </w:r>
      <w:r w:rsidR="00CC2CD5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for 24 h and cell viability was determined by </w:t>
      </w:r>
      <w:r w:rsidR="007C2EB3" w:rsidRPr="009D7A57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B055E3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7C2EB3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CC2CD5" w:rsidRPr="009D7A57">
        <w:rPr>
          <w:rFonts w:ascii="Times New Roman" w:hAnsi="Times New Roman"/>
          <w:color w:val="000000" w:themeColor="text1"/>
          <w:sz w:val="24"/>
          <w:szCs w:val="24"/>
        </w:rPr>
        <w:t>CCK-8 assay</w:t>
      </w:r>
      <w:r w:rsidR="007C2EB3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and </w:t>
      </w:r>
      <w:r w:rsidR="00CC2CD5" w:rsidRPr="009D7A57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B055E3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="00CC2CD5" w:rsidRPr="009D7A57">
        <w:rPr>
          <w:rFonts w:ascii="Times New Roman" w:hAnsi="Times New Roman"/>
          <w:color w:val="000000" w:themeColor="text1"/>
          <w:sz w:val="24"/>
          <w:szCs w:val="24"/>
        </w:rPr>
        <w:t>) PI staining</w:t>
      </w:r>
      <w:r w:rsidR="00CD248E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E762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8E7627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8E762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5).</w:t>
      </w:r>
      <w:r w:rsidR="008E7627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ED500B" w:rsidRPr="009D7A57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B055E3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 w:rsidR="00ED500B" w:rsidRPr="009D7A57">
        <w:rPr>
          <w:rFonts w:ascii="Times New Roman" w:hAnsi="Times New Roman"/>
          <w:color w:val="000000" w:themeColor="text1"/>
          <w:sz w:val="24"/>
          <w:szCs w:val="24"/>
        </w:rPr>
        <w:t>) Gating strategy for flow cytometry experiments to assess C11-BODIPY</w:t>
      </w:r>
      <w:r w:rsidR="00ED500B" w:rsidRPr="009D7A5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581/591 </w:t>
      </w:r>
      <w:r w:rsidR="00ED500B" w:rsidRPr="009D7A57">
        <w:rPr>
          <w:rFonts w:ascii="Times New Roman" w:hAnsi="Times New Roman"/>
          <w:color w:val="000000" w:themeColor="text1"/>
          <w:sz w:val="24"/>
          <w:szCs w:val="24"/>
        </w:rPr>
        <w:t>staining. (</w:t>
      </w:r>
      <w:r w:rsidR="00B055E3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d</w:t>
      </w:r>
      <w:r w:rsidR="00ED500B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ED500B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THP1 </w:t>
      </w:r>
      <w:r w:rsidR="00ED500B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ED500B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treated with RSL3 </w:t>
      </w:r>
      <w:r w:rsidR="00ED500B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(0.5 μM) for different time periods (0, 3, 6, 12 and 24 h) and then the ratio of lipid peroxidation (stained with </w:t>
      </w:r>
      <w:r w:rsidR="00ED500B" w:rsidRPr="009D7A57">
        <w:rPr>
          <w:rFonts w:ascii="Times New Roman" w:hAnsi="Times New Roman"/>
          <w:color w:val="000000" w:themeColor="text1"/>
          <w:sz w:val="24"/>
          <w:szCs w:val="24"/>
        </w:rPr>
        <w:t>C11-BODIPY</w:t>
      </w:r>
      <w:r w:rsidR="00ED500B" w:rsidRPr="009D7A5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581/591</w:t>
      </w:r>
      <w:r w:rsidR="00ED500B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 was measured by</w:t>
      </w:r>
      <w:r w:rsidR="00ED500B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ED500B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flow cytometry </w:t>
      </w:r>
      <w:r w:rsidR="00ED500B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ED500B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ED500B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5)</w:t>
      </w:r>
      <w:r w:rsidR="00ED500B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CC2CD5" w:rsidRPr="009D7A57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B055E3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e</w:t>
      </w:r>
      <w:r w:rsidR="00CC2CD5" w:rsidRPr="009D7A57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AB78B6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B78B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</w:t>
      </w:r>
      <w:r w:rsidR="00AB78B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="00AB78B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AB78B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treated </w:t>
      </w:r>
      <w:r w:rsidR="00AB78B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with </w:t>
      </w:r>
      <w:r w:rsidR="00AB78B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Fer-1 (2 μM, 2 h) and RSL3 (0.5 μM) for 6 h.</w:t>
      </w:r>
      <w:r w:rsidR="00AB78B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8E762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The</w:t>
      </w:r>
      <w:r w:rsidR="008E7627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8E762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protein expression of GPX4 and 4-HNE were detected by</w:t>
      </w:r>
      <w:r w:rsidR="008E7627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8E762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western blotting analysis (</w:t>
      </w:r>
      <w:r w:rsidR="008E7627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8E762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3).</w:t>
      </w:r>
      <w:r w:rsidR="0060179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bookmarkStart w:id="18" w:name="_Hlk113460450"/>
      <w:r w:rsidR="00595B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The values are represented as mean </w:t>
      </w:r>
      <w:r w:rsidR="00595B87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±</w:t>
      </w:r>
      <w:r w:rsidR="00595B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SD. T</w:t>
      </w:r>
      <w:r w:rsidR="00595B87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h</w:t>
      </w:r>
      <w:r w:rsidR="00595B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 </w:t>
      </w:r>
      <w:r w:rsidR="00595B87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595B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-values were determined by one-way ANOVA with LSD post hoc test [(</w:t>
      </w:r>
      <w:r w:rsidR="00B055E3">
        <w:rPr>
          <w:rFonts w:ascii="Times New Roman" w:hAnsi="Times New Roman"/>
          <w:bCs/>
          <w:color w:val="000000" w:themeColor="text1"/>
          <w:sz w:val="24"/>
          <w:szCs w:val="24"/>
        </w:rPr>
        <w:t>a</w:t>
      </w:r>
      <w:r w:rsidR="00595B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-</w:t>
      </w:r>
      <w:r w:rsidR="00B055E3">
        <w:rPr>
          <w:rFonts w:ascii="Times New Roman" w:hAnsi="Times New Roman"/>
          <w:bCs/>
          <w:color w:val="000000" w:themeColor="text1"/>
          <w:sz w:val="24"/>
          <w:szCs w:val="24"/>
        </w:rPr>
        <w:t>b</w:t>
      </w:r>
      <w:r w:rsidR="00595B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), (</w:t>
      </w:r>
      <w:r w:rsidR="00B055E3">
        <w:rPr>
          <w:rFonts w:ascii="Times New Roman" w:hAnsi="Times New Roman"/>
          <w:bCs/>
          <w:color w:val="000000" w:themeColor="text1"/>
          <w:sz w:val="24"/>
          <w:szCs w:val="24"/>
        </w:rPr>
        <w:t>d</w:t>
      </w:r>
      <w:r w:rsidR="00ED500B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-</w:t>
      </w:r>
      <w:r w:rsidR="00B055E3">
        <w:rPr>
          <w:rFonts w:ascii="Times New Roman" w:hAnsi="Times New Roman"/>
          <w:bCs/>
          <w:color w:val="000000" w:themeColor="text1"/>
          <w:sz w:val="24"/>
          <w:szCs w:val="24"/>
        </w:rPr>
        <w:t>e</w:t>
      </w:r>
      <w:r w:rsidR="00595B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)].</w:t>
      </w:r>
      <w:r w:rsidR="00CB06D5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CD248E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*</w:t>
      </w:r>
      <w:r w:rsidR="00CD248E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CD24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0.05, </w:t>
      </w:r>
      <w:r w:rsidR="00CD248E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**</w:t>
      </w:r>
      <w:r w:rsidR="00CD248E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CD24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0.01, </w:t>
      </w:r>
      <w:r w:rsidR="00CD248E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***</w:t>
      </w:r>
      <w:r w:rsidR="00CD248E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CD24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0.001.</w:t>
      </w:r>
      <w:r w:rsidR="00595B8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bookmarkEnd w:id="18"/>
    </w:p>
    <w:p w14:paraId="26C94978" w14:textId="36E490C0" w:rsidR="00812E6A" w:rsidRPr="009D7A57" w:rsidRDefault="00003F9C" w:rsidP="00812E6A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03F9C">
        <w:t xml:space="preserve"> </w:t>
      </w:r>
      <w:r w:rsidR="00DE540E">
        <w:rPr>
          <w:noProof/>
        </w:rPr>
        <w:drawing>
          <wp:inline distT="0" distB="0" distL="0" distR="0" wp14:anchorId="53BA9312" wp14:editId="57FA42E1">
            <wp:extent cx="5295900" cy="4511040"/>
            <wp:effectExtent l="0" t="0" r="0" b="3810"/>
            <wp:docPr id="4497134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451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A5AAC" w14:textId="34528BDF" w:rsidR="00812E6A" w:rsidRPr="009D7A57" w:rsidRDefault="00812E6A" w:rsidP="002A36A6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3332A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A36A6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GPX4 inhibition or deficiency impair</w:t>
      </w:r>
      <w:r w:rsidR="0033211A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2A36A6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phagocytosis of ferroptotic cells by </w:t>
      </w:r>
      <w:r w:rsidR="00FB3CC2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THP-1 </w:t>
      </w:r>
      <w:r w:rsidR="002A36A6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macrophages. </w:t>
      </w:r>
      <w:r w:rsidR="002A36A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74EF9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2A36A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A36A6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A36A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Gating strategy for flow cytometry to assess macrophage phagocytosis of ferroptotic cells</w:t>
      </w:r>
      <w:r w:rsidR="002A36A6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2A36A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474EF9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2A36A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2A36A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</w:t>
      </w:r>
      <w:r w:rsidR="002A36A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="002A36A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2A36A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treated with different concentrations of RSL3 (0, 0.125, 0.25 and 0.5 μM) for 6 h </w:t>
      </w:r>
      <w:r w:rsidR="002A36A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and cocultured with </w:t>
      </w:r>
      <w:r w:rsidR="002A36A6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ferroptotic HL60 cells (pretreated with RSL3) for 2 h, </w:t>
      </w:r>
      <w:r w:rsidR="002A36A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and then </w:t>
      </w:r>
      <w:r w:rsidR="00114F2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the </w:t>
      </w:r>
      <w:r w:rsidR="002A36A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representative phagocytosis was measured by flow cytometry.</w:t>
      </w:r>
      <w:r w:rsidR="00A3633C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A3633C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74EF9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A3633C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4826D3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THP-1 macrophages treated with two different si</w:t>
      </w:r>
      <w:r w:rsidR="004826D3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GPX4</w:t>
      </w:r>
      <w:r w:rsidR="004826D3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s and </w:t>
      </w:r>
      <w:r w:rsidR="004826D3" w:rsidRPr="009D7A57">
        <w:rPr>
          <w:rFonts w:ascii="Times New Roman" w:hAnsi="Times New Roman"/>
          <w:color w:val="000000" w:themeColor="text1"/>
          <w:sz w:val="24"/>
          <w:szCs w:val="24"/>
        </w:rPr>
        <w:t>t</w:t>
      </w:r>
      <w:r w:rsidR="004826D3" w:rsidRPr="009D7A57">
        <w:rPr>
          <w:rFonts w:ascii="Times New Roman" w:hAnsi="Times New Roman" w:hint="eastAsia"/>
          <w:color w:val="000000" w:themeColor="text1"/>
          <w:sz w:val="24"/>
          <w:szCs w:val="24"/>
        </w:rPr>
        <w:t>he</w:t>
      </w:r>
      <w:r w:rsidR="004826D3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826D3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representative phagocytosis was measured by flow cytometry.</w:t>
      </w:r>
      <w:r w:rsidR="00AD313D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</w:p>
    <w:p w14:paraId="0B0DCAC3" w14:textId="765A5EE0" w:rsidR="00E35F7D" w:rsidRPr="009D7A57" w:rsidRDefault="003E77BB" w:rsidP="00E35F7D">
      <w:pPr>
        <w:spacing w:line="360" w:lineRule="auto"/>
        <w:jc w:val="center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BA32A8A" wp14:editId="03F6AB25">
            <wp:extent cx="5387340" cy="6416040"/>
            <wp:effectExtent l="0" t="0" r="3810" b="3810"/>
            <wp:docPr id="15767800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641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43BBD" w14:textId="1CF6C885" w:rsidR="00E35F7D" w:rsidRPr="009D7A57" w:rsidRDefault="00E35F7D" w:rsidP="005A742D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D7A57">
        <w:rPr>
          <w:rFonts w:ascii="Times New Roman" w:hAnsi="Times New Roman"/>
          <w:b/>
          <w:bCs/>
          <w:color w:val="000000" w:themeColor="text1"/>
          <w:sz w:val="24"/>
          <w:szCs w:val="24"/>
        </w:rPr>
        <w:t>Fig. S</w:t>
      </w:r>
      <w:r w:rsidR="003332AD" w:rsidRPr="009D7A57">
        <w:rPr>
          <w:rFonts w:ascii="Times New Roman" w:hAnsi="Times New Roman"/>
          <w:b/>
          <w:bCs/>
          <w:color w:val="000000" w:themeColor="text1"/>
          <w:sz w:val="24"/>
          <w:szCs w:val="24"/>
        </w:rPr>
        <w:t>7</w:t>
      </w:r>
      <w:r w:rsidRPr="009D7A57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Lipid peroxidation inhibitors facilitate phagocytosis of ferroptotic cells by THP-1 macrophages.</w:t>
      </w:r>
      <w:r w:rsidRPr="009D7A57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4500F5" w:rsidRPr="009D7A57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F857F5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4500F5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THP-1 macrophages were pretreated with (Fer1, 2 μM, 2 h; DFO, 100 μM, 2 h</w:t>
      </w:r>
      <w:r w:rsidR="00DD30A5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="00DD30A5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NAC, 5 mM, 2 h) and RSL3 (0.5 μM) for 6 h before staining with C11-BODIPY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581/591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the ratio of lipid peroxidation were </w:t>
      </w:r>
      <w:r w:rsidRPr="009D7A57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detected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flow cytometry</w:t>
      </w:r>
      <w:r w:rsidR="00CB06D5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06D5" w:rsidRPr="009D7A5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</w:t>
      </w:r>
      <w:r w:rsidR="00CB06D5" w:rsidRPr="009D7A57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</w:t>
      </w:r>
      <w:r w:rsidR="00CB06D5" w:rsidRPr="009D7A5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5)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9D7A5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</w:t>
      </w:r>
      <w:r w:rsidR="00F857F5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9D7A5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="004500F5" w:rsidRPr="009D7A5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4500F5" w:rsidRPr="009D7A57">
        <w:rPr>
          <w:rFonts w:ascii="Times New Roman" w:hAnsi="Times New Roman"/>
          <w:color w:val="000000" w:themeColor="text1"/>
          <w:sz w:val="24"/>
          <w:szCs w:val="24"/>
        </w:rPr>
        <w:t>The phagocytosis was measured by flow cytometry. (</w:t>
      </w:r>
      <w:r w:rsidR="00F857F5" w:rsidRPr="00E51AC2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 w:rsidR="004500F5" w:rsidRPr="009D7A57">
        <w:rPr>
          <w:rFonts w:ascii="Times New Roman" w:hAnsi="Times New Roman"/>
          <w:color w:val="000000" w:themeColor="text1"/>
          <w:sz w:val="24"/>
          <w:szCs w:val="24"/>
        </w:rPr>
        <w:t>) Representative phagocytosis of ferroptotic HL60 cells by THP1 macrophages was assessed by confocal microscopy. Scale = 50 μm (left panels) and 10 μm (right panels).</w:t>
      </w:r>
      <w:r w:rsidR="00AD313D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C2BE4" w:rsidRPr="009D7A57">
        <w:rPr>
          <w:rFonts w:ascii="Times New Roman" w:hAnsi="Times New Roman"/>
          <w:color w:val="000000" w:themeColor="text1"/>
          <w:sz w:val="24"/>
          <w:szCs w:val="24"/>
        </w:rPr>
        <w:t>The values are represented as mean ± SD (</w:t>
      </w:r>
      <w:r w:rsidR="00AC2BE4" w:rsidRPr="00B002F0">
        <w:rPr>
          <w:rFonts w:ascii="Times New Roman" w:hAnsi="Times New Roman"/>
          <w:i/>
          <w:iCs/>
          <w:color w:val="000000" w:themeColor="text1"/>
          <w:sz w:val="24"/>
          <w:szCs w:val="24"/>
        </w:rPr>
        <w:t>n</w:t>
      </w:r>
      <w:r w:rsidR="00AC2BE4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= 5). The p-values were determined by one-way ANOVA with LSD post hoc test (</w:t>
      </w:r>
      <w:r w:rsidR="00F857F5">
        <w:rPr>
          <w:rFonts w:ascii="Times New Roman" w:hAnsi="Times New Roman"/>
          <w:color w:val="000000" w:themeColor="text1"/>
          <w:sz w:val="24"/>
          <w:szCs w:val="24"/>
        </w:rPr>
        <w:t>a</w:t>
      </w:r>
      <w:r w:rsidR="00AC2BE4" w:rsidRPr="009D7A57">
        <w:rPr>
          <w:rFonts w:ascii="Times New Roman" w:hAnsi="Times New Roman"/>
          <w:color w:val="000000" w:themeColor="text1"/>
          <w:sz w:val="24"/>
          <w:szCs w:val="24"/>
        </w:rPr>
        <w:t>).</w:t>
      </w:r>
      <w:r w:rsidR="00AC2BE4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 xml:space="preserve"> ***</w:t>
      </w:r>
      <w:r w:rsidR="00AC2BE4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AC2BE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0.001, </w:t>
      </w:r>
      <w:r w:rsidR="00AC2BE4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###</w:t>
      </w:r>
      <w:r w:rsidR="00AC2BE4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AC2BE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0.001.</w:t>
      </w:r>
    </w:p>
    <w:p w14:paraId="390BEB4B" w14:textId="34386F6F" w:rsidR="008965DA" w:rsidRPr="009D7A57" w:rsidRDefault="00A349C5" w:rsidP="008965DA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7623B6" wp14:editId="7417D5AE">
            <wp:extent cx="5270500" cy="6934200"/>
            <wp:effectExtent l="0" t="0" r="6350" b="0"/>
            <wp:docPr id="177617559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93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BC85C" w14:textId="35277E09" w:rsidR="00FB3CC2" w:rsidRPr="009D7A57" w:rsidRDefault="00FB3CC2" w:rsidP="00E24C0D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4F7B3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Start w:id="19" w:name="_Hlk109467120"/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GPX4 inhibition or deficiency </w:t>
      </w:r>
      <w:bookmarkEnd w:id="19"/>
      <w:r w:rsidR="0033211A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attenuate</w:t>
      </w:r>
      <w:r w:rsidR="0033211A" w:rsidRPr="009D7A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5252D1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BMDM macrophages </w:t>
      </w:r>
      <w:r w:rsidR="005252D1" w:rsidRPr="009D7A57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phagocytosis of ferroptotic cells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E24C0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E24C0D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857F5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E24C0D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E24C0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E24C0D" w:rsidRPr="009D7A57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Representative multicolor flow cytometry images and quantification of BMEM polarized M0, M1 and M2-like macrophages</w:t>
      </w:r>
      <w:r w:rsidR="00B53611" w:rsidRPr="009D7A57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5361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53611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="00B5361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5</w:t>
      </w:r>
      <w:r w:rsidR="00B5361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</w:t>
      </w:r>
      <w:r w:rsidR="00F77395" w:rsidRPr="009D7A57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E24C0D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857F5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E24C0D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5027F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027F" w:rsidRPr="009D7A57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BMDM macrophages </w:t>
      </w:r>
      <w:r w:rsidR="00B5027F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were</w:t>
      </w:r>
      <w:r w:rsidR="00B5027F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B5027F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treated with Fer-1 (2 μM, 2 h) and RSL3 (0.5 μM) for 6 h before</w:t>
      </w:r>
      <w:r w:rsidR="00B5027F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B5027F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incubation with </w:t>
      </w:r>
      <w:r w:rsidR="00B5027F" w:rsidRPr="009D7A57">
        <w:rPr>
          <w:rFonts w:ascii="Times New Roman" w:hAnsi="Times New Roman"/>
          <w:color w:val="000000" w:themeColor="text1"/>
          <w:sz w:val="24"/>
          <w:szCs w:val="24"/>
        </w:rPr>
        <w:t>ferroptotic L1210 cells (pretreated with RSL3). T</w:t>
      </w:r>
      <w:r w:rsidR="00B5027F" w:rsidRPr="009D7A57">
        <w:rPr>
          <w:rFonts w:ascii="Times New Roman" w:hAnsi="Times New Roman" w:hint="eastAsia"/>
          <w:color w:val="000000" w:themeColor="text1"/>
          <w:sz w:val="24"/>
          <w:szCs w:val="24"/>
        </w:rPr>
        <w:t>he</w:t>
      </w:r>
      <w:r w:rsidR="00B5027F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5027F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representative phagocytosis was measured by flow cytometry. </w:t>
      </w:r>
      <w:r w:rsidR="00B5027F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857F5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B5027F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960B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Phagocytosis of </w:t>
      </w:r>
      <w:r w:rsidR="000960B0" w:rsidRPr="009D7A57">
        <w:rPr>
          <w:rFonts w:ascii="Times New Roman" w:hAnsi="Times New Roman"/>
          <w:color w:val="000000" w:themeColor="text1"/>
          <w:kern w:val="0"/>
          <w:sz w:val="24"/>
          <w:szCs w:val="24"/>
        </w:rPr>
        <w:t>BMDM</w:t>
      </w:r>
      <w:r w:rsidR="000960B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macrophages to ferroptotic E0771 cells </w:t>
      </w:r>
      <w:r w:rsidR="000960B0" w:rsidRPr="009D7A57">
        <w:rPr>
          <w:rFonts w:ascii="Times New Roman" w:hAnsi="Times New Roman"/>
          <w:color w:val="000000" w:themeColor="text1"/>
          <w:sz w:val="24"/>
          <w:szCs w:val="24"/>
        </w:rPr>
        <w:t>(pretreated with RSL3)</w:t>
      </w:r>
      <w:r w:rsidR="00B53611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5361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53611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="00B5361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5</w:t>
      </w:r>
      <w:r w:rsidR="00B5361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</w:t>
      </w:r>
      <w:r w:rsidR="000960B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</w:t>
      </w:r>
      <w:r w:rsidR="000960B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857F5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0960B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960B0" w:rsidRPr="009D7A57">
        <w:rPr>
          <w:rFonts w:ascii="Times New Roman" w:hAnsi="Times New Roman"/>
          <w:color w:val="000000" w:themeColor="text1"/>
          <w:sz w:val="24"/>
          <w:szCs w:val="24"/>
        </w:rPr>
        <w:t>T</w:t>
      </w:r>
      <w:r w:rsidR="000960B0" w:rsidRPr="009D7A57">
        <w:rPr>
          <w:rFonts w:ascii="Times New Roman" w:hAnsi="Times New Roman" w:hint="eastAsia"/>
          <w:color w:val="000000" w:themeColor="text1"/>
          <w:sz w:val="24"/>
          <w:szCs w:val="24"/>
        </w:rPr>
        <w:t>he</w:t>
      </w:r>
      <w:r w:rsidR="000960B0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960B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representative </w:t>
      </w:r>
      <w:r w:rsidR="000960B0" w:rsidRPr="009D7A57">
        <w:rPr>
          <w:rFonts w:ascii="Times New Roman" w:hAnsi="Times New Roman"/>
          <w:bCs/>
          <w:color w:val="000000" w:themeColor="text1"/>
          <w:sz w:val="24"/>
          <w:szCs w:val="24"/>
        </w:rPr>
        <w:lastRenderedPageBreak/>
        <w:t xml:space="preserve">phagocytosis of ferroptotic L1210 cells by BMDMs from WT and </w:t>
      </w:r>
      <w:r w:rsidR="005A742D" w:rsidRPr="009D7A57">
        <w:rPr>
          <w:rFonts w:ascii="Times New Roman" w:hAnsi="Times New Roman"/>
          <w:i/>
          <w:iCs/>
          <w:color w:val="000000" w:themeColor="text1"/>
          <w:sz w:val="24"/>
          <w:szCs w:val="24"/>
          <w:shd w:val="clear" w:color="auto" w:fill="FFFFFF"/>
        </w:rPr>
        <w:t>Gpx4</w:t>
      </w:r>
      <w:r w:rsidR="005A742D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vertAlign w:val="superscript"/>
        </w:rPr>
        <w:t>CKO</w:t>
      </w:r>
      <w:r w:rsidR="005A742D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960B0" w:rsidRPr="009D7A57">
        <w:rPr>
          <w:rFonts w:ascii="Times New Roman" w:hAnsi="Times New Roman"/>
          <w:color w:val="000000" w:themeColor="text1"/>
          <w:sz w:val="24"/>
          <w:szCs w:val="24"/>
        </w:rPr>
        <w:t>C57BL/6J mice was assessed</w:t>
      </w:r>
      <w:r w:rsidR="000960B0" w:rsidRPr="009D7A57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960B0" w:rsidRPr="009D7A57">
        <w:rPr>
          <w:rFonts w:ascii="Times New Roman" w:hAnsi="Times New Roman"/>
          <w:color w:val="000000" w:themeColor="text1"/>
          <w:sz w:val="24"/>
          <w:szCs w:val="24"/>
        </w:rPr>
        <w:t>by flow cytometry</w:t>
      </w:r>
      <w:r w:rsidR="000960B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AD313D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bookmarkStart w:id="20" w:name="_Hlk119424446"/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The values are represented as mean </w:t>
      </w:r>
      <w:r w:rsidR="00AF54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±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SD. T</w:t>
      </w:r>
      <w:r w:rsidR="00AF5452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h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 </w:t>
      </w:r>
      <w:r w:rsidR="00AF5452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-values were determined by </w:t>
      </w:r>
      <w:r w:rsidR="00AF54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independent samples </w:t>
      </w:r>
      <w:r w:rsidR="00AF5452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="00AF54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-test</w:t>
      </w:r>
      <w:r w:rsidR="00AF5452" w:rsidRPr="009D7A57" w:rsidDel="0089642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F857F5">
        <w:rPr>
          <w:rFonts w:ascii="Times New Roman" w:hAnsi="Times New Roman"/>
          <w:bCs/>
          <w:color w:val="000000" w:themeColor="text1"/>
          <w:sz w:val="24"/>
          <w:szCs w:val="24"/>
        </w:rPr>
        <w:t>a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), or one-way ANOVA with LSD post hoc test (</w:t>
      </w:r>
      <w:r w:rsidR="00F857F5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). </w:t>
      </w:r>
      <w:bookmarkStart w:id="21" w:name="_Hlk119424611"/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***</w:t>
      </w:r>
      <w:r w:rsidR="00AF5452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0.001, 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##</w:t>
      </w:r>
      <w:r w:rsidR="00AF5452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AF545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0.01.</w:t>
      </w:r>
      <w:bookmarkEnd w:id="20"/>
      <w:bookmarkEnd w:id="21"/>
    </w:p>
    <w:p w14:paraId="5C2FD5A1" w14:textId="450ACFA9" w:rsidR="000960B0" w:rsidRPr="009D7A57" w:rsidRDefault="004E1D2F" w:rsidP="000960B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05A6D0A8" wp14:editId="1D83326F">
            <wp:extent cx="6188710" cy="5349875"/>
            <wp:effectExtent l="0" t="0" r="2540" b="3175"/>
            <wp:docPr id="2541172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34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84A0B" w14:textId="429BD840" w:rsidR="00B5027F" w:rsidRPr="009D7A57" w:rsidRDefault="0033211A" w:rsidP="00E24C0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4F7B3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14834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Esterified</w:t>
      </w:r>
      <w:r w:rsidR="00A61A8C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oxygenated PUFA represses phagocytosis of ferroptotic cells by macrophages. </w:t>
      </w:r>
      <w:r w:rsidR="00A61A8C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523EE8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A61A8C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61A8C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A3453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Experimental schema for establishing PUFA-enriched cells. </w:t>
      </w:r>
      <w:r w:rsidR="000A3453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523EE8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0A3453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were treated with supplementary LA 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(20 μM, 16 h)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and RSL3 (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0.5 μM, 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>6 h)</w:t>
      </w:r>
      <w:r w:rsidR="001B5AE6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before staining with C11-BODIPY</w:t>
      </w:r>
      <w:r w:rsidR="001B5AE6" w:rsidRPr="009D7A5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581/591</w:t>
      </w:r>
      <w:r w:rsidR="001B5AE6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, and the ratio of lipid peroxidation were </w:t>
      </w:r>
      <w:r w:rsidR="001B5AE6" w:rsidRPr="009D7A57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detected</w:t>
      </w:r>
      <w:r w:rsidR="001B5AE6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by flow cytometry</w:t>
      </w:r>
      <w:r w:rsidR="004B5E30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B5E3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B5E30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="004B5E3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5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</w:t>
      </w:r>
      <w:r w:rsidR="001B5AE6" w:rsidRPr="009D7A57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1B5AE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523EE8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1B5AE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bookmarkStart w:id="22" w:name="_Hlk109463789"/>
      <w:r w:rsidR="00252F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THP1</w:t>
      </w:r>
      <w:r w:rsidR="00252F8E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2F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252F8E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treated with dose-dependent enrichment of LA (0, 5, 10 and 20 μM) for 16 h </w:t>
      </w:r>
      <w:r w:rsidR="00252F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and cocultured with </w:t>
      </w:r>
      <w:r w:rsidR="00252F8E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ferroptotic HL60 cells for 2 h, </w:t>
      </w:r>
      <w:r w:rsidR="00252F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and then the phagocytosis was measured by flow cytometry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4B5E3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B5E30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="004B5E3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5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</w:t>
      </w:r>
      <w:r w:rsidR="00252F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bookmarkEnd w:id="22"/>
      <w:r w:rsidR="00252F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1B5AE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523EE8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1B5AE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1B5AE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</w:t>
      </w:r>
      <w:r w:rsidR="001B5AE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="001B5AE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1B5AE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B5AE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were treated with supplementary LA </w:t>
      </w:r>
      <w:r w:rsidR="001B5AE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(20 μM, 16 h) </w:t>
      </w:r>
      <w:r w:rsidR="001B5AE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and RSL3 (</w:t>
      </w:r>
      <w:r w:rsidR="001B5AE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0.5 μM, </w:t>
      </w:r>
      <w:r w:rsidR="001B5AE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6 h), and </w:t>
      </w:r>
      <w:r w:rsidR="001B5AE6" w:rsidRPr="009D7A57">
        <w:rPr>
          <w:rFonts w:ascii="Times New Roman" w:hAnsi="Times New Roman"/>
          <w:bCs/>
          <w:color w:val="000000" w:themeColor="text1"/>
          <w:sz w:val="24"/>
          <w:szCs w:val="24"/>
        </w:rPr>
        <w:lastRenderedPageBreak/>
        <w:t>then</w:t>
      </w:r>
      <w:r w:rsidR="001B5AE6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B5AE6" w:rsidRPr="009D7A57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 w:rsidR="001B5AE6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he </w:t>
      </w:r>
      <w:r w:rsidR="001B5AE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representative phagocytosis was measured by flow cytometry.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The values are represented as mean </w:t>
      </w:r>
      <w:r w:rsidR="004B5E3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±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SD. T</w:t>
      </w:r>
      <w:r w:rsidR="004B5E30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h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 </w:t>
      </w:r>
      <w:r w:rsidR="004B5E30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-values were determined by </w:t>
      </w:r>
      <w:r w:rsidR="004B5E3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independent samples </w:t>
      </w:r>
      <w:r w:rsidR="004B5E30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="004B5E3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-test 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523EE8">
        <w:rPr>
          <w:rFonts w:ascii="Times New Roman" w:hAnsi="Times New Roman"/>
          <w:bCs/>
          <w:color w:val="000000" w:themeColor="text1"/>
          <w:sz w:val="24"/>
          <w:szCs w:val="24"/>
        </w:rPr>
        <w:t>b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), or one-way ANOVA with LSD post hoc test (</w:t>
      </w:r>
      <w:r w:rsidR="00523EE8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). 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***</w:t>
      </w:r>
      <w:r w:rsidR="004B5E30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0.001, 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###</w:t>
      </w:r>
      <w:r w:rsidR="004B5E30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4B5E3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0.001.</w:t>
      </w:r>
    </w:p>
    <w:p w14:paraId="57C27EF5" w14:textId="44C626CE" w:rsidR="001B5AE6" w:rsidRPr="009D7A57" w:rsidRDefault="004E1D2F" w:rsidP="001B5AE6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32BD3A05" wp14:editId="00216DF0">
            <wp:extent cx="5054600" cy="3403600"/>
            <wp:effectExtent l="0" t="0" r="0" b="6350"/>
            <wp:docPr id="17844084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74652" w14:textId="4B9748FD" w:rsidR="00252F8E" w:rsidRPr="009D7A57" w:rsidRDefault="001B5AE6" w:rsidP="009A0BC4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4F7B3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A26783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Erastin-induced phospholipid peroxidation inhibits macrophage phagocytosis of ferroptotic cells. 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1F72B9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26783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6783" w:rsidRPr="009D7A57">
        <w:rPr>
          <w:rFonts w:ascii="Times New Roman" w:hAnsi="Times New Roman"/>
          <w:color w:val="000000" w:themeColor="text1"/>
          <w:sz w:val="24"/>
          <w:szCs w:val="24"/>
        </w:rPr>
        <w:t>THP-1 macrophages were treated with dose-dependent</w:t>
      </w:r>
      <w:r w:rsidR="00110928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of Erastin</w:t>
      </w:r>
      <w:r w:rsidR="00A26783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for </w:t>
      </w:r>
      <w:r w:rsidR="009A0BC4" w:rsidRPr="009D7A57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A26783" w:rsidRPr="009D7A57">
        <w:rPr>
          <w:rFonts w:ascii="Times New Roman" w:hAnsi="Times New Roman"/>
          <w:color w:val="000000" w:themeColor="text1"/>
          <w:sz w:val="24"/>
          <w:szCs w:val="24"/>
        </w:rPr>
        <w:t>2 h and cell viability was determined by CCK-8 assay</w:t>
      </w:r>
      <w:r w:rsidR="00A8496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84962" w:rsidRPr="00A84962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A84962" w:rsidRPr="00A84962">
        <w:rPr>
          <w:rFonts w:ascii="Times New Roman" w:hAnsi="Times New Roman"/>
          <w:i/>
          <w:iCs/>
          <w:color w:val="000000" w:themeColor="text1"/>
          <w:sz w:val="24"/>
          <w:szCs w:val="24"/>
        </w:rPr>
        <w:t>n</w:t>
      </w:r>
      <w:r w:rsidR="00A84962" w:rsidRPr="00A84962">
        <w:rPr>
          <w:rFonts w:ascii="Times New Roman" w:hAnsi="Times New Roman"/>
          <w:color w:val="000000" w:themeColor="text1"/>
          <w:sz w:val="24"/>
          <w:szCs w:val="24"/>
        </w:rPr>
        <w:t xml:space="preserve"> = 5)</w:t>
      </w:r>
      <w:r w:rsidR="00A26783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9A0BC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1F72B9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9A0BC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9A0BC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</w:t>
      </w:r>
      <w:r w:rsidR="009A0BC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="009A0BC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9A0BC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treated with dose-dependent of Erastin (0, 0.25, 0.5 and 1 μM) for 12 h </w:t>
      </w:r>
      <w:r w:rsidR="009A0BC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and cocultured with </w:t>
      </w:r>
      <w:r w:rsidR="009A0BC4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ferroptotic HL60 cells for 2 h, </w:t>
      </w:r>
      <w:r w:rsidR="009A0BC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and then the</w:t>
      </w:r>
      <w:r w:rsidR="009A0BC4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A0BC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representative phagocytosis was measured by flow cytometry.</w:t>
      </w:r>
      <w:r w:rsidR="00252F8E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752A5A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1F72B9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752A5A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Body weight of E0771-bearing mice from </w:t>
      </w:r>
      <w:r w:rsidR="00752A5A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WT group, WT + RSL3 group, </w:t>
      </w:r>
      <w:r w:rsidR="00752A5A" w:rsidRPr="009D7A57">
        <w:rPr>
          <w:rFonts w:ascii="Times New Roman" w:hAnsi="Times New Roman"/>
          <w:i/>
          <w:iCs/>
          <w:color w:val="000000" w:themeColor="text1"/>
          <w:sz w:val="24"/>
          <w:szCs w:val="24"/>
        </w:rPr>
        <w:t>Tlr2</w:t>
      </w:r>
      <w:r w:rsidR="00752A5A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KO group and </w:t>
      </w:r>
      <w:r w:rsidR="00752A5A" w:rsidRPr="009D7A57">
        <w:rPr>
          <w:rFonts w:ascii="Times New Roman" w:hAnsi="Times New Roman"/>
          <w:i/>
          <w:iCs/>
          <w:color w:val="000000" w:themeColor="text1"/>
          <w:sz w:val="24"/>
          <w:szCs w:val="24"/>
        </w:rPr>
        <w:t>Tlr2</w:t>
      </w:r>
      <w:r w:rsidR="00752A5A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KO + RSL3 group</w:t>
      </w:r>
      <w:r w:rsidR="00504F54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04F5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504F54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504F5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6)</w:t>
      </w:r>
      <w:r w:rsidR="00752A5A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B8719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The values are represented as mean </w:t>
      </w:r>
      <w:r w:rsidR="00B8719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±</w:t>
      </w:r>
      <w:r w:rsidR="00B8719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SD. T</w:t>
      </w:r>
      <w:r w:rsidR="00B87192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h</w:t>
      </w:r>
      <w:r w:rsidR="00B8719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 </w:t>
      </w:r>
      <w:r w:rsidR="00B87192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B8719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-values were determined by one-way ANOVA with LSD post hoc test (</w:t>
      </w:r>
      <w:r w:rsidR="001F72B9">
        <w:rPr>
          <w:rFonts w:ascii="Times New Roman" w:hAnsi="Times New Roman"/>
          <w:bCs/>
          <w:color w:val="000000" w:themeColor="text1"/>
          <w:sz w:val="24"/>
          <w:szCs w:val="24"/>
        </w:rPr>
        <w:t>a</w:t>
      </w:r>
      <w:r w:rsidR="00B8719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), or two-way repeated measures AVONA (</w:t>
      </w:r>
      <w:r w:rsidR="001F72B9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B8719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).</w:t>
      </w:r>
      <w:r w:rsidR="00B87192" w:rsidRPr="009D7A5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 xml:space="preserve"> ***</w:t>
      </w:r>
      <w:r w:rsidR="00B87192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B87192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&lt; 0.001</w:t>
      </w:r>
      <w:r w:rsidR="00752A5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</w:t>
      </w:r>
    </w:p>
    <w:p w14:paraId="255A34ED" w14:textId="646A2052" w:rsidR="009A0BC4" w:rsidRPr="009D7A57" w:rsidRDefault="004E1D2F" w:rsidP="009A0BC4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3CEF20" wp14:editId="52CF9203">
            <wp:extent cx="5181600" cy="3733800"/>
            <wp:effectExtent l="0" t="0" r="0" b="0"/>
            <wp:docPr id="20078282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21AF4" w14:textId="2E649B5F" w:rsidR="009A0BC4" w:rsidRPr="009D7A57" w:rsidRDefault="009A0BC4" w:rsidP="00AA5A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310E33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4F7B3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Transfection of </w:t>
      </w:r>
      <w:r w:rsidR="008C71F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ER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-targeted </w:t>
      </w:r>
      <w:r w:rsidR="00AA5A5E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ALOX15 and PEBP1 specifically induces phospholipid peroxidation in</w:t>
      </w:r>
      <w:r w:rsidR="008C71F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ER</w:t>
      </w:r>
      <w:r w:rsidR="00AA5A5E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374C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294B87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374C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THP-1 macrophages were transfected with </w:t>
      </w:r>
      <w:r w:rsidR="008C71FC">
        <w:rPr>
          <w:rFonts w:ascii="Times New Roman" w:hAnsi="Times New Roman" w:cs="Times New Roman"/>
          <w:color w:val="000000" w:themeColor="text1"/>
          <w:sz w:val="24"/>
          <w:szCs w:val="24"/>
        </w:rPr>
        <w:t>ER</w:t>
      </w:r>
      <w:r w:rsidR="00374C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-targeted </w:t>
      </w:r>
      <w:bookmarkStart w:id="23" w:name="_Hlk109468393"/>
      <w:r w:rsidR="00D2797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p</w:t>
      </w:r>
      <w:r w:rsidR="00FA4B3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D2797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DNA3.1-PEBP1-HA and p</w:t>
      </w:r>
      <w:r w:rsidR="00FA4B3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D27974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DNA3.1-ALOX15-F</w:t>
      </w:r>
      <w:r w:rsidR="00D27974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lag</w:t>
      </w:r>
      <w:r w:rsidR="00D2797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23"/>
      <w:r w:rsidR="00374C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for 48 h, and then AOX15, PEBP1 expression were detected by western blotting analysis. (</w:t>
      </w:r>
      <w:r w:rsidR="00294B87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374C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025D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THP-1 macrophages staining with C11-BODIPY</w:t>
      </w:r>
      <w:r w:rsidR="009025D4" w:rsidRPr="00730DB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581/591</w:t>
      </w:r>
      <w:r w:rsidR="009025D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ratio of lipid peroxidation were detected by flow cytometry. </w:t>
      </w:r>
      <w:r w:rsidR="00310E33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Data are mean ±</w:t>
      </w:r>
      <w:r w:rsidR="00310E33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310E33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SD (</w:t>
      </w:r>
      <w:r w:rsidR="00310E33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310E33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5). </w:t>
      </w:r>
      <w:r w:rsidR="005A7F2C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The data were analyzed by</w:t>
      </w:r>
      <w:r w:rsidR="005A7F2C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independent samples </w:t>
      </w:r>
      <w:r w:rsidR="005A7F2C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t</w:t>
      </w:r>
      <w:r w:rsidR="005A7F2C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-test. </w:t>
      </w:r>
      <w:r w:rsidR="005A7F2C" w:rsidRPr="009D7A5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***</w:t>
      </w:r>
      <w:r w:rsidR="005A7F2C" w:rsidRPr="009D7A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="005A7F2C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0.001. </w:t>
      </w:r>
      <w:r w:rsidR="00374C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294B87" w:rsidRPr="00E51A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374C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9025D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THP-1 macrophages staining with Liperfluo and the lipid peroxidation were </w:t>
      </w:r>
      <w:r w:rsidR="00374C52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assessed by confocal microscopy.</w:t>
      </w:r>
      <w:r w:rsidR="009025D4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Scale = 10 μm.</w:t>
      </w:r>
    </w:p>
    <w:p w14:paraId="4529DBE6" w14:textId="3A9C4B69" w:rsidR="00D23C41" w:rsidRPr="009D7A57" w:rsidRDefault="00B27558" w:rsidP="00ED4F89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7BB5EFB" wp14:editId="7614CFE0">
            <wp:extent cx="6188710" cy="3863975"/>
            <wp:effectExtent l="0" t="0" r="2540" b="3175"/>
            <wp:docPr id="11615773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86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D0B04" w14:textId="1432F769" w:rsidR="00DD29F0" w:rsidRDefault="00A462D9" w:rsidP="001226A4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bookmarkStart w:id="24" w:name="OLE_LINK55"/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</w:t>
      </w:r>
      <w:r w:rsidR="00752A5A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4F7B3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GPX4 deficiency induces phospholipid peroxidation disrupts the subcellular localization of TLR2 in plasma membrane. </w:t>
      </w:r>
      <w:bookmarkEnd w:id="24"/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675ABA" w:rsidRPr="00E51A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TLR2 distribution in plasma membrane (PM) and </w:t>
      </w:r>
      <w:r w:rsidR="001367B1" w:rsidRPr="001367B1">
        <w:rPr>
          <w:rFonts w:ascii="Times New Roman" w:hAnsi="Times New Roman"/>
          <w:bCs/>
          <w:color w:val="000000" w:themeColor="text1"/>
          <w:sz w:val="24"/>
          <w:szCs w:val="24"/>
        </w:rPr>
        <w:t>cytoplasm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(Cyt) of BMDM macrophages from WT and </w:t>
      </w:r>
      <w:r w:rsidR="00330776" w:rsidRPr="009D7A57">
        <w:rPr>
          <w:rFonts w:ascii="Times New Roman" w:hAnsi="Times New Roman"/>
          <w:i/>
          <w:iCs/>
          <w:color w:val="000000" w:themeColor="text1"/>
          <w:sz w:val="24"/>
          <w:szCs w:val="24"/>
          <w:shd w:val="clear" w:color="auto" w:fill="FFFFFF"/>
        </w:rPr>
        <w:t>Gpx4</w:t>
      </w:r>
      <w:r w:rsidR="00330776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vertAlign w:val="superscript"/>
        </w:rPr>
        <w:t>CKO</w:t>
      </w:r>
      <w:r w:rsidR="00330776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D29F0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C57BL/6J mice 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w</w:t>
      </w:r>
      <w:r w:rsidR="00DD29F0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ere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detected by</w:t>
      </w:r>
      <w:r w:rsidR="00DD29F0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western blotting analysis.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675ABA" w:rsidRPr="00E51AC2">
        <w:rPr>
          <w:rFonts w:ascii="Times New Roman" w:hAnsi="Times New Roman"/>
          <w:b/>
          <w:color w:val="000000" w:themeColor="text1"/>
          <w:sz w:val="24"/>
          <w:szCs w:val="24"/>
        </w:rPr>
        <w:t>b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 THP1</w:t>
      </w:r>
      <w:r w:rsidR="0033077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33077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</w:t>
      </w:r>
      <w:r w:rsidR="00330776" w:rsidRPr="009D7A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33077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treated with Fer-1 (2 μM, 2 h) and RSL3 (0.5 μM) for 6 h.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The</w:t>
      </w:r>
      <w:r w:rsidR="00330776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gene expressions of </w:t>
      </w:r>
      <w:r w:rsidR="00330776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 xml:space="preserve">GP96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and</w:t>
      </w:r>
      <w:r w:rsidR="00330776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 xml:space="preserve"> CNPY3</w:t>
      </w:r>
      <w:r w:rsidR="00330776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were determined by </w:t>
      </w:r>
      <w:r w:rsidR="001714C4">
        <w:rPr>
          <w:rFonts w:ascii="Times New Roman" w:hAnsi="Times New Roman"/>
          <w:bCs/>
          <w:color w:val="000000" w:themeColor="text1"/>
          <w:sz w:val="24"/>
          <w:szCs w:val="24"/>
        </w:rPr>
        <w:t>q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PCR assay (</w:t>
      </w:r>
      <w:r w:rsidR="00330776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5). (</w:t>
      </w:r>
      <w:r w:rsidR="00675ABA" w:rsidRPr="00E51AC2">
        <w:rPr>
          <w:rFonts w:ascii="Times New Roman" w:hAnsi="Times New Roman"/>
          <w:b/>
          <w:color w:val="000000" w:themeColor="text1"/>
          <w:sz w:val="24"/>
          <w:szCs w:val="24"/>
        </w:rPr>
        <w:t>c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 The</w:t>
      </w:r>
      <w:r w:rsidR="00330776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protein expression of GP96 and CNPY3 </w:t>
      </w:r>
      <w:r w:rsidR="00330776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in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THP1</w:t>
      </w:r>
      <w:r w:rsidR="0033077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330776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were detected by</w:t>
      </w:r>
      <w:r w:rsidR="00330776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western blotting analysis (</w:t>
      </w:r>
      <w:r w:rsidR="00330776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330776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3).</w:t>
      </w:r>
      <w:r w:rsidR="00330776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675ABA" w:rsidRPr="00E51AC2">
        <w:rPr>
          <w:rFonts w:ascii="Times New Roman" w:hAnsi="Times New Roman"/>
          <w:b/>
          <w:color w:val="000000" w:themeColor="text1"/>
          <w:sz w:val="24"/>
          <w:szCs w:val="24"/>
        </w:rPr>
        <w:t>d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 Co-immunoprecipitation assays of TLR4 and CNPY3</w:t>
      </w:r>
      <w:r w:rsidR="00DD29F0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in RSL3 </w:t>
      </w:r>
      <w:r w:rsidR="00DD29F0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and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Fer-1 </w:t>
      </w:r>
      <w:r w:rsidR="00DD29F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treated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T</w:t>
      </w:r>
      <w:r w:rsidR="00DD29F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="00DD29F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macrophages. </w:t>
      </w:r>
      <w:r w:rsidR="00CC769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The values are represented as mean </w:t>
      </w:r>
      <w:r w:rsidR="00CC769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±</w:t>
      </w:r>
      <w:r w:rsidR="00CC769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SD. T</w:t>
      </w:r>
      <w:r w:rsidR="00CC7691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h</w:t>
      </w:r>
      <w:r w:rsidR="00CC769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 </w:t>
      </w:r>
      <w:r w:rsidR="00CC7691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p</w:t>
      </w:r>
      <w:r w:rsidR="00CC769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-values were determined by one-way ANOVA with LSD post hoc test (</w:t>
      </w:r>
      <w:r w:rsidR="00675ABA">
        <w:rPr>
          <w:rFonts w:ascii="Times New Roman" w:hAnsi="Times New Roman"/>
          <w:bCs/>
          <w:color w:val="000000" w:themeColor="text1"/>
          <w:sz w:val="24"/>
          <w:szCs w:val="24"/>
        </w:rPr>
        <w:t>b</w:t>
      </w:r>
      <w:r w:rsidR="00CC769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-</w:t>
      </w:r>
      <w:r w:rsidR="00675ABA">
        <w:rPr>
          <w:rFonts w:ascii="Times New Roman" w:hAnsi="Times New Roman"/>
          <w:bCs/>
          <w:color w:val="000000" w:themeColor="text1"/>
          <w:sz w:val="24"/>
          <w:szCs w:val="24"/>
        </w:rPr>
        <w:t>d</w:t>
      </w:r>
      <w:r w:rsidR="00CC7691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). </w:t>
      </w:r>
    </w:p>
    <w:p w14:paraId="42D5DEA9" w14:textId="78231943" w:rsidR="001226A4" w:rsidRPr="009D7A57" w:rsidRDefault="00F01AA6" w:rsidP="00AD50AB">
      <w:pPr>
        <w:spacing w:line="360" w:lineRule="auto"/>
        <w:jc w:val="center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9738404" wp14:editId="0FDEEB6F">
            <wp:extent cx="5545434" cy="6516925"/>
            <wp:effectExtent l="0" t="0" r="0" b="0"/>
            <wp:docPr id="4596739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949" cy="6518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44F5D" w14:textId="4E5349D4" w:rsidR="00A462D9" w:rsidRPr="009D7A57" w:rsidRDefault="0003152A" w:rsidP="00A462D9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S1</w:t>
      </w:r>
      <w:r w:rsidR="004F7B3D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9D7A57">
        <w:rPr>
          <w:rFonts w:ascii="Times New Roman" w:hAnsi="Times New Roman"/>
          <w:b/>
          <w:color w:val="000000" w:themeColor="text1"/>
          <w:sz w:val="24"/>
          <w:szCs w:val="24"/>
        </w:rPr>
        <w:t>Oxygenated PE</w:t>
      </w:r>
      <w:r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21BF5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impairs phagocytosis of ferroptotic cells by macrophages. </w:t>
      </w:r>
      <w:r w:rsidR="00B21BF5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121DE1" w:rsidRPr="00E51A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B21BF5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21BF5" w:rsidRPr="009D7A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</w:t>
      </w:r>
      <w:r w:rsidR="007E06A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7E06A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transfected with </w:t>
      </w:r>
      <w:r w:rsidR="00A15AA1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ER</w:t>
      </w:r>
      <w:r w:rsidR="007E06A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-targeted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p</w:t>
      </w:r>
      <w:r w:rsidR="00FA4B3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DNA3.1-PEBP1-HA and p</w:t>
      </w:r>
      <w:r w:rsidR="00FA4B38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DNA3.1-ALOX15-F</w:t>
      </w:r>
      <w:r w:rsidR="007E06A0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>lag</w:t>
      </w:r>
      <w:r w:rsidR="007E06A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for 48 h. T</w:t>
      </w:r>
      <w:r w:rsidR="00B21BF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he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representative </w:t>
      </w:r>
      <w:r w:rsidR="00B21BF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phagocytosis was measured by flow cytometry.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75403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75403A">
        <w:rPr>
          <w:rFonts w:ascii="Times New Roman" w:hAnsi="Times New Roman"/>
          <w:b/>
          <w:color w:val="000000" w:themeColor="text1"/>
          <w:sz w:val="24"/>
          <w:szCs w:val="24"/>
        </w:rPr>
        <w:t>b</w:t>
      </w:r>
      <w:r w:rsidR="0075403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</w:t>
      </w:r>
      <w:r w:rsidR="00971AF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HEK293 cells </w:t>
      </w:r>
      <w:r w:rsidR="00971AF7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transfected with </w:t>
      </w:r>
      <w:r w:rsidR="00971AF7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pcDNA3.1-MARCH6-His </w:t>
      </w:r>
      <w:r w:rsidR="00971AF7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48 h, and then </w:t>
      </w:r>
      <w:r w:rsidR="008572A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MARCH6</w:t>
      </w:r>
      <w:r w:rsidR="008572A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971AF7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>expression were detected by western blotting analysis.</w:t>
      </w:r>
      <w:r w:rsidR="00857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572A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8572A5">
        <w:rPr>
          <w:rFonts w:ascii="Times New Roman" w:hAnsi="Times New Roman"/>
          <w:b/>
          <w:color w:val="000000" w:themeColor="text1"/>
          <w:sz w:val="24"/>
          <w:szCs w:val="24"/>
        </w:rPr>
        <w:t>c</w:t>
      </w:r>
      <w:r w:rsidR="008572A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</w:t>
      </w:r>
      <w:r w:rsidR="008572A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8572A5">
        <w:rPr>
          <w:rFonts w:ascii="Times New Roman" w:hAnsi="Times New Roman"/>
          <w:bCs/>
          <w:color w:val="000000" w:themeColor="text1"/>
          <w:sz w:val="24"/>
          <w:szCs w:val="24"/>
        </w:rPr>
        <w:t>The level of SAPE-OOH was determined by LC–MS/MS (</w:t>
      </w:r>
      <w:r w:rsidR="008572A5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8572A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5). (</w:t>
      </w:r>
      <w:r w:rsidR="008572A5" w:rsidRPr="008572A5">
        <w:rPr>
          <w:rFonts w:ascii="Times New Roman" w:hAnsi="Times New Roman"/>
          <w:b/>
          <w:color w:val="000000" w:themeColor="text1"/>
          <w:sz w:val="24"/>
          <w:szCs w:val="24"/>
        </w:rPr>
        <w:t>d</w:t>
      </w:r>
      <w:r w:rsidR="008572A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</w:t>
      </w:r>
      <w:r w:rsidR="008572A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</w:t>
      </w:r>
      <w:r w:rsidR="008572A5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="008572A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8572A5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572A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treated with dose-dependent enrichment of SAPE or SAPE-OOH for 24 h and the representative phagocytosis was measured by flow cytometry. (</w:t>
      </w:r>
      <w:r w:rsidR="008572A5">
        <w:rPr>
          <w:rFonts w:ascii="Times New Roman" w:hAnsi="Times New Roman"/>
          <w:b/>
          <w:color w:val="000000" w:themeColor="text1"/>
          <w:sz w:val="24"/>
          <w:szCs w:val="24"/>
        </w:rPr>
        <w:t>e</w:t>
      </w:r>
      <w:r w:rsidR="008572A5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</w:t>
      </w:r>
      <w:r w:rsidR="0075403A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Body weight of E0771-bearing mice from </w:t>
      </w:r>
      <w:r w:rsidR="0075403A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WT group, </w:t>
      </w:r>
      <w:r w:rsidR="0075403A" w:rsidRPr="009D7A57">
        <w:rPr>
          <w:rFonts w:ascii="Times New Roman" w:hAnsi="Times New Roman"/>
          <w:color w:val="000000" w:themeColor="text1"/>
          <w:sz w:val="24"/>
          <w:szCs w:val="24"/>
        </w:rPr>
        <w:t>SMU-Z1</w:t>
      </w:r>
      <w:r w:rsidR="0075403A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group, </w:t>
      </w:r>
      <w:r w:rsidR="0075403A" w:rsidRPr="009D7A57">
        <w:rPr>
          <w:rFonts w:ascii="Times New Roman" w:hAnsi="Times New Roman"/>
          <w:color w:val="000000" w:themeColor="text1"/>
          <w:sz w:val="24"/>
          <w:szCs w:val="24"/>
        </w:rPr>
        <w:t>RSL3</w:t>
      </w:r>
      <w:r w:rsidR="0075403A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group and </w:t>
      </w:r>
      <w:r w:rsidR="0075403A" w:rsidRPr="009D7A57">
        <w:rPr>
          <w:rFonts w:ascii="Times New Roman" w:hAnsi="Times New Roman"/>
          <w:color w:val="000000" w:themeColor="text1"/>
          <w:sz w:val="24"/>
          <w:szCs w:val="24"/>
        </w:rPr>
        <w:t>SMU-Z1 + RSL3</w:t>
      </w:r>
      <w:r w:rsidR="0075403A" w:rsidRPr="009D7A5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group</w:t>
      </w:r>
      <w:r w:rsidR="0075403A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75403A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data were </w:t>
      </w:r>
      <w:r w:rsidR="0075403A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analyzed by </w:t>
      </w:r>
      <w:r w:rsidR="0075403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two-way repeated measures AVONA. Data are mean ±</w:t>
      </w:r>
      <w:r w:rsidR="0075403A" w:rsidRPr="009D7A57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75403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SD (</w:t>
      </w:r>
      <w:r w:rsidR="0075403A" w:rsidRPr="009D7A5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="0075403A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= 5).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CB349C">
        <w:rPr>
          <w:rFonts w:ascii="Times New Roman" w:hAnsi="Times New Roman"/>
          <w:b/>
          <w:color w:val="000000" w:themeColor="text1"/>
          <w:sz w:val="24"/>
          <w:szCs w:val="24"/>
        </w:rPr>
        <w:t>f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) T</w:t>
      </w:r>
      <w:r w:rsidR="007E06A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HP-1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macrophages</w:t>
      </w:r>
      <w:r w:rsidR="007E06A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were treated with SMU-Z1 </w:t>
      </w:r>
      <w:r w:rsidR="007E06A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(1 μM, 24 h)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and RSL3 (</w:t>
      </w:r>
      <w:r w:rsidR="007E06A0" w:rsidRPr="009D7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0.5 μM,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6 h), and then</w:t>
      </w:r>
      <w:r w:rsidR="007E06A0" w:rsidRPr="009D7A5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E06A0" w:rsidRPr="009D7A57">
        <w:rPr>
          <w:rFonts w:ascii="Times New Roman" w:hAnsi="Times New Roman"/>
          <w:bCs/>
          <w:color w:val="000000" w:themeColor="text1"/>
          <w:sz w:val="24"/>
          <w:szCs w:val="24"/>
        </w:rPr>
        <w:t>the representative phagocytosis was measured by flow cytometry.</w:t>
      </w:r>
    </w:p>
    <w:p w14:paraId="10971A63" w14:textId="07B66E06" w:rsidR="001536B0" w:rsidRPr="009D7A57" w:rsidRDefault="001536B0" w:rsidP="001536B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47C905" w14:textId="0FDC0E1A" w:rsidR="001536B0" w:rsidRPr="009D7A57" w:rsidRDefault="001536B0" w:rsidP="001536B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BF6DCE" w14:textId="3FF790CB" w:rsidR="0066350F" w:rsidRPr="009D7A57" w:rsidRDefault="0066350F" w:rsidP="0066350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63A4CB" w14:textId="53C5A1B6" w:rsidR="00A462D9" w:rsidRPr="009D7A57" w:rsidRDefault="00A462D9" w:rsidP="00AA5A5E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sectPr w:rsidR="00A462D9" w:rsidRPr="009D7A57" w:rsidSect="0051047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DB250" w14:textId="77777777" w:rsidR="00891F60" w:rsidRDefault="00891F60" w:rsidP="0051047A">
      <w:r>
        <w:separator/>
      </w:r>
    </w:p>
  </w:endnote>
  <w:endnote w:type="continuationSeparator" w:id="0">
    <w:p w14:paraId="54FD9883" w14:textId="77777777" w:rsidR="00891F60" w:rsidRDefault="00891F60" w:rsidP="00510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宋体 Std L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27E72" w14:textId="77777777" w:rsidR="00891F60" w:rsidRDefault="00891F60" w:rsidP="0051047A">
      <w:r>
        <w:separator/>
      </w:r>
    </w:p>
  </w:footnote>
  <w:footnote w:type="continuationSeparator" w:id="0">
    <w:p w14:paraId="1DF777A9" w14:textId="77777777" w:rsidR="00891F60" w:rsidRDefault="00891F60" w:rsidP="00510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50E405"/>
    <w:multiLevelType w:val="multilevel"/>
    <w:tmpl w:val="6050E405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CD02B3E"/>
    <w:multiLevelType w:val="multilevel"/>
    <w:tmpl w:val="6CD02B3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43089795">
    <w:abstractNumId w:val="1"/>
  </w:num>
  <w:num w:numId="2" w16cid:durableId="1572499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CC2"/>
    <w:rsid w:val="00003F9C"/>
    <w:rsid w:val="00012BC1"/>
    <w:rsid w:val="00020BC1"/>
    <w:rsid w:val="00025BD7"/>
    <w:rsid w:val="00027F62"/>
    <w:rsid w:val="0003152A"/>
    <w:rsid w:val="00032ED5"/>
    <w:rsid w:val="00035F82"/>
    <w:rsid w:val="00037B95"/>
    <w:rsid w:val="0004529E"/>
    <w:rsid w:val="00064B23"/>
    <w:rsid w:val="00067E03"/>
    <w:rsid w:val="00075A55"/>
    <w:rsid w:val="000854A8"/>
    <w:rsid w:val="000960B0"/>
    <w:rsid w:val="00097239"/>
    <w:rsid w:val="000A3453"/>
    <w:rsid w:val="000A34BD"/>
    <w:rsid w:val="000A395D"/>
    <w:rsid w:val="000A46F2"/>
    <w:rsid w:val="000E5600"/>
    <w:rsid w:val="000E64E2"/>
    <w:rsid w:val="0010104A"/>
    <w:rsid w:val="00102232"/>
    <w:rsid w:val="00103960"/>
    <w:rsid w:val="001054A3"/>
    <w:rsid w:val="00110928"/>
    <w:rsid w:val="00114F27"/>
    <w:rsid w:val="00121DE1"/>
    <w:rsid w:val="001226A4"/>
    <w:rsid w:val="001367B1"/>
    <w:rsid w:val="001429E0"/>
    <w:rsid w:val="00142D8E"/>
    <w:rsid w:val="00145B01"/>
    <w:rsid w:val="001536B0"/>
    <w:rsid w:val="00166F66"/>
    <w:rsid w:val="001714C4"/>
    <w:rsid w:val="00181AFB"/>
    <w:rsid w:val="00196945"/>
    <w:rsid w:val="001B5AE6"/>
    <w:rsid w:val="001B6731"/>
    <w:rsid w:val="001C4E19"/>
    <w:rsid w:val="001C5FF5"/>
    <w:rsid w:val="001F72B9"/>
    <w:rsid w:val="001F7374"/>
    <w:rsid w:val="002218C8"/>
    <w:rsid w:val="002253F1"/>
    <w:rsid w:val="00243402"/>
    <w:rsid w:val="002467A5"/>
    <w:rsid w:val="00250C23"/>
    <w:rsid w:val="00252F8E"/>
    <w:rsid w:val="002650EB"/>
    <w:rsid w:val="00267CC5"/>
    <w:rsid w:val="00275F75"/>
    <w:rsid w:val="00276C85"/>
    <w:rsid w:val="002776AE"/>
    <w:rsid w:val="00294B87"/>
    <w:rsid w:val="002A36A6"/>
    <w:rsid w:val="002A55BD"/>
    <w:rsid w:val="002C263E"/>
    <w:rsid w:val="002C3C57"/>
    <w:rsid w:val="002C6687"/>
    <w:rsid w:val="002D7A54"/>
    <w:rsid w:val="002E3707"/>
    <w:rsid w:val="00306427"/>
    <w:rsid w:val="00310E33"/>
    <w:rsid w:val="00313A6D"/>
    <w:rsid w:val="003173F4"/>
    <w:rsid w:val="00330776"/>
    <w:rsid w:val="0033211A"/>
    <w:rsid w:val="003332AD"/>
    <w:rsid w:val="00345AAC"/>
    <w:rsid w:val="00345E30"/>
    <w:rsid w:val="00374C52"/>
    <w:rsid w:val="00380A71"/>
    <w:rsid w:val="003B3DD7"/>
    <w:rsid w:val="003B7833"/>
    <w:rsid w:val="003D286C"/>
    <w:rsid w:val="003D4D15"/>
    <w:rsid w:val="003E180A"/>
    <w:rsid w:val="003E260C"/>
    <w:rsid w:val="003E301D"/>
    <w:rsid w:val="003E77BB"/>
    <w:rsid w:val="003F67CA"/>
    <w:rsid w:val="004109BB"/>
    <w:rsid w:val="004271B9"/>
    <w:rsid w:val="004500F5"/>
    <w:rsid w:val="00474EF9"/>
    <w:rsid w:val="004826D3"/>
    <w:rsid w:val="004945F2"/>
    <w:rsid w:val="004A1478"/>
    <w:rsid w:val="004B5E30"/>
    <w:rsid w:val="004E1D2F"/>
    <w:rsid w:val="004F37C0"/>
    <w:rsid w:val="004F7B3D"/>
    <w:rsid w:val="004F7CEC"/>
    <w:rsid w:val="00502F95"/>
    <w:rsid w:val="00504F54"/>
    <w:rsid w:val="0051047A"/>
    <w:rsid w:val="005129F2"/>
    <w:rsid w:val="00523EE8"/>
    <w:rsid w:val="005252D1"/>
    <w:rsid w:val="00526A84"/>
    <w:rsid w:val="005374C9"/>
    <w:rsid w:val="00567DC4"/>
    <w:rsid w:val="0059379F"/>
    <w:rsid w:val="005937E0"/>
    <w:rsid w:val="00595B87"/>
    <w:rsid w:val="00597B05"/>
    <w:rsid w:val="005A742D"/>
    <w:rsid w:val="005A7F2C"/>
    <w:rsid w:val="005C0A50"/>
    <w:rsid w:val="005C0D7C"/>
    <w:rsid w:val="005C1E20"/>
    <w:rsid w:val="005C691C"/>
    <w:rsid w:val="005C78B6"/>
    <w:rsid w:val="005D06F6"/>
    <w:rsid w:val="005D555B"/>
    <w:rsid w:val="005E22E2"/>
    <w:rsid w:val="005E26B4"/>
    <w:rsid w:val="005E3104"/>
    <w:rsid w:val="005E6AFF"/>
    <w:rsid w:val="006013EB"/>
    <w:rsid w:val="00601798"/>
    <w:rsid w:val="006055CA"/>
    <w:rsid w:val="006125F9"/>
    <w:rsid w:val="006205FA"/>
    <w:rsid w:val="00623DD2"/>
    <w:rsid w:val="006250B4"/>
    <w:rsid w:val="00632EBB"/>
    <w:rsid w:val="00635158"/>
    <w:rsid w:val="0063616A"/>
    <w:rsid w:val="00656149"/>
    <w:rsid w:val="006612C5"/>
    <w:rsid w:val="0066350F"/>
    <w:rsid w:val="00665F4D"/>
    <w:rsid w:val="00675ABA"/>
    <w:rsid w:val="006A1F37"/>
    <w:rsid w:val="006C2021"/>
    <w:rsid w:val="006C2684"/>
    <w:rsid w:val="006D0DEC"/>
    <w:rsid w:val="006D202C"/>
    <w:rsid w:val="006E4B69"/>
    <w:rsid w:val="006F1B4F"/>
    <w:rsid w:val="006F5FD2"/>
    <w:rsid w:val="006F6009"/>
    <w:rsid w:val="0072515C"/>
    <w:rsid w:val="007301A1"/>
    <w:rsid w:val="00730DB6"/>
    <w:rsid w:val="00736CC2"/>
    <w:rsid w:val="00752A5A"/>
    <w:rsid w:val="0075403A"/>
    <w:rsid w:val="00763F87"/>
    <w:rsid w:val="00782A0C"/>
    <w:rsid w:val="007A5CC8"/>
    <w:rsid w:val="007A7577"/>
    <w:rsid w:val="007B15BC"/>
    <w:rsid w:val="007B38A0"/>
    <w:rsid w:val="007B661D"/>
    <w:rsid w:val="007C2EB3"/>
    <w:rsid w:val="007C4881"/>
    <w:rsid w:val="007D4411"/>
    <w:rsid w:val="007E06A0"/>
    <w:rsid w:val="007E6DE4"/>
    <w:rsid w:val="008054E2"/>
    <w:rsid w:val="00812E6A"/>
    <w:rsid w:val="00814834"/>
    <w:rsid w:val="008229BB"/>
    <w:rsid w:val="00831490"/>
    <w:rsid w:val="00831544"/>
    <w:rsid w:val="008334CA"/>
    <w:rsid w:val="00836E8E"/>
    <w:rsid w:val="008572A5"/>
    <w:rsid w:val="008639E6"/>
    <w:rsid w:val="00865273"/>
    <w:rsid w:val="0087356F"/>
    <w:rsid w:val="008805F9"/>
    <w:rsid w:val="00891F60"/>
    <w:rsid w:val="008965DA"/>
    <w:rsid w:val="008A3D2E"/>
    <w:rsid w:val="008C71FC"/>
    <w:rsid w:val="008D0F99"/>
    <w:rsid w:val="008D20AE"/>
    <w:rsid w:val="008D4273"/>
    <w:rsid w:val="008D78CA"/>
    <w:rsid w:val="008E6A26"/>
    <w:rsid w:val="008E739A"/>
    <w:rsid w:val="008E7627"/>
    <w:rsid w:val="009025D4"/>
    <w:rsid w:val="00904073"/>
    <w:rsid w:val="0091240B"/>
    <w:rsid w:val="00920017"/>
    <w:rsid w:val="00935C53"/>
    <w:rsid w:val="00956A28"/>
    <w:rsid w:val="0097041F"/>
    <w:rsid w:val="00971AF7"/>
    <w:rsid w:val="009803DA"/>
    <w:rsid w:val="009931CC"/>
    <w:rsid w:val="0099412D"/>
    <w:rsid w:val="009A0BC4"/>
    <w:rsid w:val="009A684E"/>
    <w:rsid w:val="009A6B16"/>
    <w:rsid w:val="009C14A9"/>
    <w:rsid w:val="009C5940"/>
    <w:rsid w:val="009D7A57"/>
    <w:rsid w:val="009E6984"/>
    <w:rsid w:val="009F7BE7"/>
    <w:rsid w:val="00A12996"/>
    <w:rsid w:val="00A15AA1"/>
    <w:rsid w:val="00A26783"/>
    <w:rsid w:val="00A330D0"/>
    <w:rsid w:val="00A34643"/>
    <w:rsid w:val="00A349C5"/>
    <w:rsid w:val="00A3633C"/>
    <w:rsid w:val="00A462D9"/>
    <w:rsid w:val="00A61A8C"/>
    <w:rsid w:val="00A70781"/>
    <w:rsid w:val="00A82362"/>
    <w:rsid w:val="00A84962"/>
    <w:rsid w:val="00A9074C"/>
    <w:rsid w:val="00A92387"/>
    <w:rsid w:val="00AA041D"/>
    <w:rsid w:val="00AA5A5E"/>
    <w:rsid w:val="00AA5F8E"/>
    <w:rsid w:val="00AB78B6"/>
    <w:rsid w:val="00AC2BE4"/>
    <w:rsid w:val="00AD22CC"/>
    <w:rsid w:val="00AD313D"/>
    <w:rsid w:val="00AD50AB"/>
    <w:rsid w:val="00AE20F4"/>
    <w:rsid w:val="00AE49F9"/>
    <w:rsid w:val="00AF5452"/>
    <w:rsid w:val="00B002F0"/>
    <w:rsid w:val="00B055E3"/>
    <w:rsid w:val="00B16F20"/>
    <w:rsid w:val="00B21BF5"/>
    <w:rsid w:val="00B27558"/>
    <w:rsid w:val="00B5027F"/>
    <w:rsid w:val="00B52E91"/>
    <w:rsid w:val="00B53611"/>
    <w:rsid w:val="00B56D3A"/>
    <w:rsid w:val="00B617F7"/>
    <w:rsid w:val="00B80ED0"/>
    <w:rsid w:val="00B84083"/>
    <w:rsid w:val="00B87192"/>
    <w:rsid w:val="00B94CCA"/>
    <w:rsid w:val="00BA5719"/>
    <w:rsid w:val="00BB7BFC"/>
    <w:rsid w:val="00BC6276"/>
    <w:rsid w:val="00BE6A50"/>
    <w:rsid w:val="00BF1DD9"/>
    <w:rsid w:val="00BF5C63"/>
    <w:rsid w:val="00BF68E8"/>
    <w:rsid w:val="00C07004"/>
    <w:rsid w:val="00C25BE0"/>
    <w:rsid w:val="00C32D10"/>
    <w:rsid w:val="00C362CC"/>
    <w:rsid w:val="00C36A8D"/>
    <w:rsid w:val="00C40803"/>
    <w:rsid w:val="00C566D4"/>
    <w:rsid w:val="00C60389"/>
    <w:rsid w:val="00C83D3F"/>
    <w:rsid w:val="00C96ECF"/>
    <w:rsid w:val="00CA52C9"/>
    <w:rsid w:val="00CB06D5"/>
    <w:rsid w:val="00CB349C"/>
    <w:rsid w:val="00CB4FE6"/>
    <w:rsid w:val="00CC2CD5"/>
    <w:rsid w:val="00CC7691"/>
    <w:rsid w:val="00CD248E"/>
    <w:rsid w:val="00CD7B52"/>
    <w:rsid w:val="00CF21D6"/>
    <w:rsid w:val="00CF3FC8"/>
    <w:rsid w:val="00D03E3C"/>
    <w:rsid w:val="00D10A93"/>
    <w:rsid w:val="00D12BDB"/>
    <w:rsid w:val="00D1310E"/>
    <w:rsid w:val="00D23C41"/>
    <w:rsid w:val="00D278FD"/>
    <w:rsid w:val="00D27974"/>
    <w:rsid w:val="00D4446C"/>
    <w:rsid w:val="00D445F8"/>
    <w:rsid w:val="00D47B5C"/>
    <w:rsid w:val="00D5607E"/>
    <w:rsid w:val="00D75092"/>
    <w:rsid w:val="00DB068D"/>
    <w:rsid w:val="00DB4061"/>
    <w:rsid w:val="00DB5891"/>
    <w:rsid w:val="00DC739F"/>
    <w:rsid w:val="00DD29F0"/>
    <w:rsid w:val="00DD30A5"/>
    <w:rsid w:val="00DD5E92"/>
    <w:rsid w:val="00DE540E"/>
    <w:rsid w:val="00DF5580"/>
    <w:rsid w:val="00E24C0D"/>
    <w:rsid w:val="00E35F7D"/>
    <w:rsid w:val="00E37C9C"/>
    <w:rsid w:val="00E448F5"/>
    <w:rsid w:val="00E51AC2"/>
    <w:rsid w:val="00E52679"/>
    <w:rsid w:val="00E630EF"/>
    <w:rsid w:val="00E70183"/>
    <w:rsid w:val="00E72A6B"/>
    <w:rsid w:val="00E877AA"/>
    <w:rsid w:val="00E96454"/>
    <w:rsid w:val="00EA31CF"/>
    <w:rsid w:val="00EA7DF4"/>
    <w:rsid w:val="00EB2E65"/>
    <w:rsid w:val="00EB2FEE"/>
    <w:rsid w:val="00EC0BFC"/>
    <w:rsid w:val="00EC684B"/>
    <w:rsid w:val="00ED4F89"/>
    <w:rsid w:val="00ED500B"/>
    <w:rsid w:val="00ED7B02"/>
    <w:rsid w:val="00EF235A"/>
    <w:rsid w:val="00F01AA6"/>
    <w:rsid w:val="00F453C5"/>
    <w:rsid w:val="00F47C2F"/>
    <w:rsid w:val="00F70B2D"/>
    <w:rsid w:val="00F74113"/>
    <w:rsid w:val="00F77395"/>
    <w:rsid w:val="00F857F5"/>
    <w:rsid w:val="00F91351"/>
    <w:rsid w:val="00F915E1"/>
    <w:rsid w:val="00F91942"/>
    <w:rsid w:val="00F9686D"/>
    <w:rsid w:val="00FA27E9"/>
    <w:rsid w:val="00FA4B38"/>
    <w:rsid w:val="00FB1A50"/>
    <w:rsid w:val="00FB2416"/>
    <w:rsid w:val="00FB3CC2"/>
    <w:rsid w:val="00FE71AD"/>
    <w:rsid w:val="00FF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95EE1"/>
  <w15:chartTrackingRefBased/>
  <w15:docId w15:val="{29521502-7749-4A54-B912-AF42D525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04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0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04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0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047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500F5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4500F5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4500F5"/>
  </w:style>
  <w:style w:type="character" w:styleId="aa">
    <w:name w:val="Hyperlink"/>
    <w:basedOn w:val="a0"/>
    <w:uiPriority w:val="99"/>
    <w:unhideWhenUsed/>
    <w:qFormat/>
    <w:rsid w:val="00665F4D"/>
    <w:rPr>
      <w:color w:val="0000FF"/>
      <w:u w:val="single"/>
    </w:rPr>
  </w:style>
  <w:style w:type="paragraph" w:styleId="ab">
    <w:name w:val="List Paragraph"/>
    <w:basedOn w:val="a"/>
    <w:uiPriority w:val="99"/>
    <w:qFormat/>
    <w:rsid w:val="00665F4D"/>
    <w:pPr>
      <w:ind w:firstLineChars="200" w:firstLine="420"/>
    </w:pPr>
  </w:style>
  <w:style w:type="paragraph" w:styleId="ac">
    <w:name w:val="annotation subject"/>
    <w:basedOn w:val="a8"/>
    <w:next w:val="a8"/>
    <w:link w:val="ad"/>
    <w:uiPriority w:val="99"/>
    <w:semiHidden/>
    <w:unhideWhenUsed/>
    <w:rsid w:val="003D286C"/>
    <w:rPr>
      <w:b/>
      <w:bCs/>
    </w:rPr>
  </w:style>
  <w:style w:type="character" w:customStyle="1" w:styleId="ad">
    <w:name w:val="批注主题 字符"/>
    <w:basedOn w:val="a9"/>
    <w:link w:val="ac"/>
    <w:uiPriority w:val="99"/>
    <w:semiHidden/>
    <w:rsid w:val="003D286C"/>
    <w:rPr>
      <w:b/>
      <w:bCs/>
    </w:rPr>
  </w:style>
  <w:style w:type="paragraph" w:styleId="ae">
    <w:name w:val="Revision"/>
    <w:hidden/>
    <w:uiPriority w:val="99"/>
    <w:semiHidden/>
    <w:rsid w:val="003E301D"/>
  </w:style>
  <w:style w:type="character" w:styleId="af">
    <w:name w:val="Unresolved Mention"/>
    <w:basedOn w:val="a0"/>
    <w:uiPriority w:val="99"/>
    <w:semiHidden/>
    <w:unhideWhenUsed/>
    <w:rsid w:val="007B38A0"/>
    <w:rPr>
      <w:color w:val="605E5C"/>
      <w:shd w:val="clear" w:color="auto" w:fill="E1DFDD"/>
    </w:rPr>
  </w:style>
  <w:style w:type="paragraph" w:styleId="af0">
    <w:name w:val="Normal (Web)"/>
    <w:basedOn w:val="a"/>
    <w:uiPriority w:val="99"/>
    <w:semiHidden/>
    <w:unhideWhenUsed/>
    <w:qFormat/>
    <w:rsid w:val="00EC684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3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wuyanping@jnu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15</Pages>
  <Words>1730</Words>
  <Characters>9867</Characters>
  <Application>Microsoft Office Word</Application>
  <DocSecurity>0</DocSecurity>
  <Lines>82</Lines>
  <Paragraphs>23</Paragraphs>
  <ScaleCrop>false</ScaleCrop>
  <Company/>
  <LinksUpToDate>false</LinksUpToDate>
  <CharactersWithSpaces>11574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祥</dc:creator>
  <cp:keywords/>
  <dc:description/>
  <cp:lastModifiedBy>罗 祥</cp:lastModifiedBy>
  <cp:revision>266</cp:revision>
  <dcterms:created xsi:type="dcterms:W3CDTF">2023-05-26T13:14:00Z</dcterms:created>
  <dcterms:modified xsi:type="dcterms:W3CDTF">2023-09-28T02:27:00Z</dcterms:modified>
</cp:coreProperties>
</file>