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7A303" w14:textId="77777777" w:rsidR="00CD4ECF" w:rsidRPr="007B7CA6" w:rsidRDefault="00CD4ECF" w:rsidP="00CD4EC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7CA6">
        <w:rPr>
          <w:rFonts w:ascii="Times New Roman" w:eastAsia="Times New Roman" w:hAnsi="Times New Roman" w:cs="Times New Roman"/>
          <w:b/>
          <w:bCs/>
          <w:sz w:val="24"/>
          <w:szCs w:val="24"/>
        </w:rPr>
        <w:t>Extended Data Figures</w:t>
      </w:r>
    </w:p>
    <w:p w14:paraId="1C559A09" w14:textId="77777777" w:rsidR="00CD4ECF" w:rsidRPr="007B7CA6" w:rsidRDefault="00CD4ECF" w:rsidP="00CD4E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CA6">
        <w:rPr>
          <w:rFonts w:ascii="Times New Roman" w:eastAsia="Times New Roman" w:hAnsi="Times New Roman" w:cs="Times New Roman"/>
          <w:b/>
          <w:noProof/>
          <w:sz w:val="24"/>
          <w:szCs w:val="24"/>
          <w:lang w:val="it-CH" w:eastAsia="it-CH"/>
        </w:rPr>
        <w:drawing>
          <wp:inline distT="114300" distB="114300" distL="114300" distR="114300" wp14:anchorId="6F2A3C64" wp14:editId="425BC5D5">
            <wp:extent cx="6119820" cy="7670800"/>
            <wp:effectExtent l="0" t="0" r="0" b="0"/>
            <wp:docPr id="8" name="image5.png" descr="A collage of images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 descr="A collage of images of a graph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767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030CFC" w14:textId="77777777" w:rsidR="00CD4ECF" w:rsidRPr="007B7CA6" w:rsidRDefault="00CD4ECF" w:rsidP="00CD4E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15DE7C" w14:textId="77777777" w:rsidR="00CD4ECF" w:rsidRPr="007B7CA6" w:rsidRDefault="00CD4ECF" w:rsidP="00CD4E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CA6">
        <w:rPr>
          <w:rFonts w:ascii="Times New Roman" w:eastAsia="Times New Roman" w:hAnsi="Times New Roman" w:cs="Times New Roman"/>
          <w:b/>
          <w:sz w:val="24"/>
          <w:szCs w:val="24"/>
        </w:rPr>
        <w:t>Extended Data Fig. 1: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 xml:space="preserve"> (a) Overview of evoked average auditory-evoked LFP recorded in CMT, HP, Au1, and dMG, across vigilance states. Pure tones at three different frequencies (1 kHz, 2.5 kHz, 5 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lastRenderedPageBreak/>
        <w:t>kHz) of various amplitude (30, 55 and 80 dB SPL) were randomly distributed across wake, NREMs and REMs in freely-moving mice. (b) Time delay of the first (from 0 to 50 ms after the auditory stimuli) and second (from 50 to 100 ms) auditory-evoked potentials (ERPs) of the LFP to 80 dB 5 kHz tones across vigilance states</w:t>
      </w:r>
      <w:r w:rsidRPr="007B7CA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>Data were analyzed using two-way ANOVA with Tukey post hoc test (*p&lt;0.05; **p&lt;0.01; ***p&lt;0.001; ****p&lt;0.0001) and presented as means ± S.E.M..</w:t>
      </w:r>
    </w:p>
    <w:p w14:paraId="65052B10" w14:textId="77777777" w:rsidR="00CD4ECF" w:rsidRPr="007B7CA6" w:rsidRDefault="00CD4ECF" w:rsidP="00CD4EC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CA6">
        <w:rPr>
          <w:rFonts w:ascii="Times New Roman" w:hAnsi="Times New Roman" w:cs="Times New Roman"/>
          <w:sz w:val="24"/>
          <w:szCs w:val="24"/>
        </w:rPr>
        <w:br w:type="page"/>
      </w:r>
    </w:p>
    <w:p w14:paraId="1251F3DC" w14:textId="77777777" w:rsidR="00CD4ECF" w:rsidRPr="007B7CA6" w:rsidRDefault="00CD4ECF" w:rsidP="00CD4E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CA6">
        <w:rPr>
          <w:rFonts w:ascii="Times New Roman" w:eastAsia="Times New Roman" w:hAnsi="Times New Roman" w:cs="Times New Roman"/>
          <w:b/>
          <w:noProof/>
          <w:sz w:val="24"/>
          <w:szCs w:val="24"/>
          <w:lang w:val="it-CH" w:eastAsia="it-CH"/>
        </w:rPr>
        <w:lastRenderedPageBreak/>
        <w:drawing>
          <wp:inline distT="114300" distB="114300" distL="114300" distR="114300" wp14:anchorId="55C15FCF" wp14:editId="76856375">
            <wp:extent cx="6119820" cy="2489200"/>
            <wp:effectExtent l="0" t="0" r="0" b="0"/>
            <wp:docPr id="2" name="image1.png" descr="A diagram of a graph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A diagram of a graph&#10;&#10;Description automatically generated with medium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248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04F9BD" w14:textId="77777777" w:rsidR="00CD4ECF" w:rsidRPr="007B7CA6" w:rsidRDefault="00CD4ECF" w:rsidP="00CD4E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EDB80D" w14:textId="77777777" w:rsidR="00CD4ECF" w:rsidRPr="007B7CA6" w:rsidRDefault="00CD4ECF" w:rsidP="00CD4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A6">
        <w:rPr>
          <w:rFonts w:ascii="Times New Roman" w:eastAsia="Times New Roman" w:hAnsi="Times New Roman" w:cs="Times New Roman"/>
          <w:b/>
          <w:sz w:val="24"/>
          <w:szCs w:val="24"/>
        </w:rPr>
        <w:t>Extended Data Fig. 2: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 xml:space="preserve"> (a) Average activation maps for </w:t>
      </w:r>
      <w:r w:rsidRPr="007B7CA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 xml:space="preserve">NREMs-NREMs (in blue, left) and </w:t>
      </w:r>
      <w:r w:rsidRPr="007B7CA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 xml:space="preserve">NREMs-WAKE (in red, middle) transitions for all mice, trials, and trained networks. The training was done with a tenfold cross-validation, on LFP and EEG traces filtered in the SWs range (0.5 to 4 Hz) and extracted from -10 to 5 sec relative to sounds’ onset. Right: the difference between the mean activation maps of the </w:t>
      </w:r>
      <w:r w:rsidRPr="007B7CA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 xml:space="preserve">NREMs-WAKE and ANREMs-NREMs transitions. (b) The distribution of the average network activation across trials per region. (c) Percentage of spindles rate in </w:t>
      </w:r>
      <w:r w:rsidRPr="007B7CA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 xml:space="preserve">NREMs-NREMs (in blue) vs </w:t>
      </w:r>
      <w:r w:rsidRPr="007B7CA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>NREMs-WAKE (in red) transitions recorded from frontal EEG electrodes. (d) Slope of the spindles rates before auditory stimulus onset (events in the animal sleep-throughs rising phase of spindles; events in which the animals wake up declining phase; m= 5 mice). (e) Same as in (c) but for parietal EEG. (f) Same as in (d) but for parietal EEG. Data were analyzed using paired t-test (*p&lt;0.05; **p&lt;0.01; ***p&lt;0.001; ****p&lt;0.0001) and presented as means ± S.E.M..</w:t>
      </w:r>
    </w:p>
    <w:p w14:paraId="24BAB63F" w14:textId="77777777" w:rsidR="00CD4ECF" w:rsidRPr="007B7CA6" w:rsidRDefault="00CD4ECF" w:rsidP="00CD4EC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CA6">
        <w:rPr>
          <w:rFonts w:ascii="Times New Roman" w:hAnsi="Times New Roman" w:cs="Times New Roman"/>
          <w:sz w:val="24"/>
          <w:szCs w:val="24"/>
        </w:rPr>
        <w:br w:type="page"/>
      </w:r>
    </w:p>
    <w:p w14:paraId="29EE5B8A" w14:textId="77777777" w:rsidR="00CD4ECF" w:rsidRPr="007B7CA6" w:rsidRDefault="00CD4ECF" w:rsidP="00CD4E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CA6">
        <w:rPr>
          <w:rFonts w:ascii="Times New Roman" w:eastAsia="Times New Roman" w:hAnsi="Times New Roman" w:cs="Times New Roman"/>
          <w:b/>
          <w:noProof/>
          <w:sz w:val="24"/>
          <w:szCs w:val="24"/>
          <w:lang w:val="it-CH" w:eastAsia="it-CH"/>
        </w:rPr>
        <w:lastRenderedPageBreak/>
        <w:drawing>
          <wp:inline distT="0" distB="0" distL="0" distR="0" wp14:anchorId="764588D8" wp14:editId="3C533E0B">
            <wp:extent cx="6120130" cy="4664710"/>
            <wp:effectExtent l="0" t="0" r="0" b="2540"/>
            <wp:docPr id="14" name="Immagine 14" descr="Immagine che contiene testo, diagramma, Piano, Disegno tecn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 descr="Immagine che contiene testo, diagramma, Piano, Disegno tecnic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6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A9001" w14:textId="77777777" w:rsidR="00CD4ECF" w:rsidRPr="007B7CA6" w:rsidRDefault="00CD4ECF" w:rsidP="00CD4E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B34C28" w14:textId="77777777" w:rsidR="00CD4ECF" w:rsidRPr="007B7CA6" w:rsidRDefault="00CD4ECF" w:rsidP="00CD4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A6">
        <w:rPr>
          <w:rFonts w:ascii="Times New Roman" w:eastAsia="Times New Roman" w:hAnsi="Times New Roman" w:cs="Times New Roman"/>
          <w:b/>
          <w:sz w:val="24"/>
          <w:szCs w:val="24"/>
        </w:rPr>
        <w:t>Extended Data Fig.  3: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 xml:space="preserve"> (a) Average spindles rate upon optogenetic silencing of ArchT-expressing CMT neurons and auditory stimuli of 1kHz and 5kHz tones during NREM sleep (left) and REM sleep (right) in ArchT (n = 10 units from 4 mice, 110 trials on average) and eYFP (n = 8 units from 5 mice, 112 trials on average) mice. (b) Same as in (a), but specifically for the auditory evoked responses occurring within a 100-ms time window (after the stimuli). (c) Average number of slow waves detected from EEG, CMT, Au1, HP and dMG electrodes in all experimental conditions upon optogenetic silencing of ArchT-expressing CMT neurons in ArchT (m = 5) and eYFP (m = 5) mice. (d) Average spindles rate detected from EEG, CMT, Au1, HP and dMG electrodes in all the experimental conditions upon optogenetic silencing of ArchT-expressing CMT neurons in ArchT (m = 5) and eYFP (m = 5) mice. (e) Sleep-wake total duration (percentage) in eYFP (left) and in ArchT mice (right) during optogenetic manipulation. Data were analyzed using paired t-test for the spike rate and two-way ANOVA with Tukey post hoc test for the percentage of spindles and slow waves (*p&lt;0.05; **p&lt;0.01; ***p&lt;0.001; ****p&lt;0.0001) and presented as means ± S.E.M..</w:t>
      </w:r>
    </w:p>
    <w:p w14:paraId="2E7D738C" w14:textId="77777777" w:rsidR="00CD4ECF" w:rsidRPr="007B7CA6" w:rsidRDefault="00CD4ECF" w:rsidP="00CD4EC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CA6">
        <w:rPr>
          <w:rFonts w:ascii="Times New Roman" w:hAnsi="Times New Roman" w:cs="Times New Roman"/>
          <w:sz w:val="24"/>
          <w:szCs w:val="24"/>
        </w:rPr>
        <w:br w:type="page"/>
      </w:r>
    </w:p>
    <w:p w14:paraId="1DC6939C" w14:textId="77777777" w:rsidR="00CD4ECF" w:rsidRPr="007B7CA6" w:rsidRDefault="00CD4ECF" w:rsidP="00CD4E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CA6">
        <w:rPr>
          <w:rFonts w:ascii="Times New Roman" w:eastAsia="Times New Roman" w:hAnsi="Times New Roman" w:cs="Times New Roman"/>
          <w:b/>
          <w:noProof/>
          <w:sz w:val="24"/>
          <w:szCs w:val="24"/>
          <w:lang w:val="it-CH" w:eastAsia="it-CH"/>
        </w:rPr>
        <w:lastRenderedPageBreak/>
        <w:drawing>
          <wp:inline distT="114300" distB="114300" distL="114300" distR="114300" wp14:anchorId="604AC998" wp14:editId="3024A4A3">
            <wp:extent cx="4647248" cy="2109065"/>
            <wp:effectExtent l="0" t="0" r="0" b="0"/>
            <wp:docPr id="4" name="image4.png" descr="A diagram of a number of object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A diagram of a number of objects&#10;&#10;Description automatically generated with medium confidenc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7248" cy="2109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1981AA" w14:textId="77777777" w:rsidR="00CD4ECF" w:rsidRPr="007B7CA6" w:rsidRDefault="00CD4ECF" w:rsidP="00CD4E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904739" w14:textId="77777777" w:rsidR="00CD4ECF" w:rsidRPr="007B7CA6" w:rsidRDefault="00CD4ECF" w:rsidP="00CD4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A6">
        <w:rPr>
          <w:rFonts w:ascii="Times New Roman" w:eastAsia="Times New Roman" w:hAnsi="Times New Roman" w:cs="Times New Roman"/>
          <w:b/>
          <w:sz w:val="24"/>
          <w:szCs w:val="24"/>
        </w:rPr>
        <w:t xml:space="preserve">Extended Data Fig. 4: 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>(a) Average burst rate of CMT neurons upon CS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 xml:space="preserve"> and CS</w:t>
      </w:r>
      <w:r>
        <w:rPr>
          <w:rFonts w:ascii="Times New Roman" w:eastAsia="Times New Roman" w:hAnsi="Times New Roman" w:cs="Times New Roman"/>
          <w:sz w:val="24"/>
          <w:szCs w:val="24"/>
        </w:rPr>
        <w:t>+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 xml:space="preserve"> exposure during NREMs in Habituation (n = 11 units form m = 6 mice) and Recall (n = 13 units from m= 6 mice) sessions. For each cell, the values of CMT bursting activity observed before the tone (Pre-tone, representing spontaneous bursting activity) during Habituation (Hab) session were compared with those recorded during Recall (Rec) session. Additionally, the bursting activity detected after the tone (Post-tone, indicating stimuli-evoked bursting activity) during Habituation session were compared with that observed in Recall session. (b) Percentage of awakening from NREMs between the CS- and CS+ used to calculate the delta values in Fig. 4c during Habituation (Hab) and Recall (Rec) sessions (m = 6 mice). (c) Percentage of awakening from NREMs used to calculate the delta values in Fig. 5h during Habituation (Hab) and Recall (Rec) sessions (m = 4 mice).</w:t>
      </w:r>
    </w:p>
    <w:p w14:paraId="69094832" w14:textId="77777777" w:rsidR="00CD4ECF" w:rsidRPr="007B7CA6" w:rsidRDefault="00CD4ECF" w:rsidP="00CD4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A6">
        <w:rPr>
          <w:rFonts w:ascii="Times New Roman" w:hAnsi="Times New Roman" w:cs="Times New Roman"/>
          <w:sz w:val="24"/>
          <w:szCs w:val="24"/>
        </w:rPr>
        <w:br w:type="page"/>
      </w:r>
    </w:p>
    <w:p w14:paraId="242394FC" w14:textId="77777777" w:rsidR="00CD4ECF" w:rsidRPr="007B7CA6" w:rsidRDefault="00CD4ECF" w:rsidP="00CD4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A6">
        <w:rPr>
          <w:rFonts w:ascii="Times New Roman" w:eastAsia="Times New Roman" w:hAnsi="Times New Roman" w:cs="Times New Roman"/>
          <w:noProof/>
          <w:sz w:val="24"/>
          <w:szCs w:val="24"/>
          <w:lang w:val="it-CH" w:eastAsia="it-CH"/>
        </w:rPr>
        <w:lastRenderedPageBreak/>
        <w:drawing>
          <wp:inline distT="114300" distB="114300" distL="114300" distR="114300" wp14:anchorId="08CCC195" wp14:editId="322B25BB">
            <wp:extent cx="6119820" cy="9321800"/>
            <wp:effectExtent l="0" t="0" r="0" b="0"/>
            <wp:docPr id="11" name="image8.png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8.png" descr="A screenshot of a graph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932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1753D4" w14:textId="77777777" w:rsidR="00CD4ECF" w:rsidRPr="007B7CA6" w:rsidRDefault="00CD4ECF" w:rsidP="00CD4E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CA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Extended Data Fig. 5: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 xml:space="preserve"> (a) Average number of wake, NREMs and REMs bouts for the group of animals that were exposed to the stimuli (CS- and CS+) specifically during NREMs (NREM-specific) during Habituation and Recall recording in eYFP (m = 5) and ArchT (m = 6) mice. (b) Same as in (a) but for the group of animals that were exposed to the stimuli (CS- and CS+) specifically during REMs (REM-specific) in eYFP (m = 5) and ArchT (m = 5) mice. (c) Average duration of wake, NREMs and REMs bouts for the NREM-specific group of animals during Habituation and Recall recording in eYFP (m = 5) and in ArchT (m = 6) mice. (d) Same as in (c) but for the REMs-specific group in eYFP (m = 5) and in ArchT (m =5) mice. (e) Average percentage of awakening from NREMs for the NREM-specific group upon CS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 xml:space="preserve"> and CS</w:t>
      </w:r>
      <w:r>
        <w:rPr>
          <w:rFonts w:ascii="Times New Roman" w:eastAsia="Times New Roman" w:hAnsi="Times New Roman" w:cs="Times New Roman"/>
          <w:sz w:val="24"/>
          <w:szCs w:val="24"/>
        </w:rPr>
        <w:t>+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 xml:space="preserve"> exposure during Habituation and Recall sessions. (f) Same as in (e) but for the REMs-specific group. (g) Schematic illustration of the finding that optogenetic silencing of CMT neurons decreased the </w:t>
      </w:r>
      <w:r w:rsidRPr="007B7CA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7B7CA6">
        <w:rPr>
          <w:rFonts w:ascii="Times New Roman" w:eastAsia="Times New Roman" w:hAnsi="Times New Roman" w:cs="Times New Roman"/>
          <w:sz w:val="24"/>
          <w:szCs w:val="24"/>
        </w:rPr>
        <w:t>NREMs-WAKE transitions upon exposure to the CS+ altering the switch of burst-to-tonic discharge mode selective for the CS+. Data were analyzed using two-way ANOVA (*p&lt;0.05; **p&lt;0.01; ***p&lt;0.001; ****p&lt;0.0001) and presented as means ± S.E.M..</w:t>
      </w:r>
    </w:p>
    <w:p w14:paraId="0DF79C0C" w14:textId="77777777" w:rsidR="00CD4ECF" w:rsidRPr="007B7CA6" w:rsidRDefault="00CD4ECF" w:rsidP="00CD4E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A7ECDF" w14:textId="77777777" w:rsidR="00755780" w:rsidRDefault="00755780"/>
    <w:sectPr w:rsidR="00755780" w:rsidSect="00361BF7"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CF"/>
    <w:rsid w:val="00755780"/>
    <w:rsid w:val="00857596"/>
    <w:rsid w:val="00CD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8F6D"/>
  <w15:chartTrackingRefBased/>
  <w15:docId w15:val="{67D25B15-BDFD-4098-9CF5-24270EB9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ECF"/>
    <w:rPr>
      <w:rFonts w:ascii="Calibri" w:eastAsia="Calibri" w:hAnsi="Calibri" w:cs="Calibri"/>
      <w:kern w:val="0"/>
      <w:lang w:eastAsia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770</Words>
  <Characters>4393</Characters>
  <Application>Microsoft Office Word</Application>
  <DocSecurity>0</DocSecurity>
  <Lines>36</Lines>
  <Paragraphs>10</Paragraphs>
  <ScaleCrop>false</ScaleCrop>
  <Company>Springer Nature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2024-01-12T04:37:00Z</dcterms:created>
  <dcterms:modified xsi:type="dcterms:W3CDTF">2024-01-12T04:37:00Z</dcterms:modified>
</cp:coreProperties>
</file>