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69" w:type="dxa"/>
        <w:tblInd w:w="97" w:type="dxa"/>
        <w:tblLook w:val="04A0"/>
      </w:tblPr>
      <w:tblGrid>
        <w:gridCol w:w="2881"/>
        <w:gridCol w:w="2026"/>
        <w:gridCol w:w="2026"/>
        <w:gridCol w:w="2036"/>
      </w:tblGrid>
      <w:tr w:rsidR="001325F4" w:rsidRPr="00B21D33" w:rsidTr="0077399B">
        <w:trPr>
          <w:trHeight w:val="428"/>
        </w:trPr>
        <w:tc>
          <w:tcPr>
            <w:tcW w:w="8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7399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Table S</w:t>
            </w:r>
            <w:r w:rsidR="00B21D33" w:rsidRPr="00B21D3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Significant differences in </w:t>
            </w:r>
            <w:r w:rsidRPr="00B21D3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order</w:t>
            </w: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levels between the two groups (mean±sd)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HC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ESCC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 xml:space="preserve">P </w:t>
            </w:r>
            <w:r w:rsidRPr="00B21D33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-value*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Actinomycetales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0.028±0.024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0.013±0.025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0.000 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Bifidobacteriales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0.001±0.003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0.014±0.041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0.000 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Streptophyta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0.000±0.000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0.002±0.008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0.008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Bacillales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0.054±0.084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0.009±0.168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0.000 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Clostridiales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0.118±0.074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0.155±0.001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0.008 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Burkholderiales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0.030±0.030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0.011±0.0159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0.005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Neisseriales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0.077±0.099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0.033±0.064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0.000 </w:t>
            </w:r>
          </w:p>
        </w:tc>
      </w:tr>
      <w:tr w:rsidR="001325F4" w:rsidRPr="00B21D33" w:rsidTr="0077399B">
        <w:trPr>
          <w:trHeight w:val="428"/>
        </w:trPr>
        <w:tc>
          <w:tcPr>
            <w:tcW w:w="2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325F4" w:rsidRPr="0077399B" w:rsidRDefault="001325F4" w:rsidP="005056B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7399B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Pasteurellales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0.070±0.066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0.061±0.104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325F4" w:rsidRPr="00B21D33" w:rsidRDefault="001325F4" w:rsidP="007827AB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21D3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0.030 </w:t>
            </w:r>
          </w:p>
        </w:tc>
      </w:tr>
    </w:tbl>
    <w:p w:rsidR="001325F4" w:rsidRPr="00B21D33" w:rsidRDefault="001325F4" w:rsidP="001325F4">
      <w:pPr>
        <w:spacing w:line="360" w:lineRule="auto"/>
        <w:ind w:leftChars="-197" w:left="-414" w:rightChars="-200" w:right="-420" w:firstLineChars="200" w:firstLine="360"/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</w:pPr>
      <w:r w:rsidRPr="00B21D33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 xml:space="preserve">Notes: </w:t>
      </w:r>
      <w:r w:rsidR="0077399B" w:rsidRPr="00B21D33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>; HC: healthy controls,</w:t>
      </w:r>
      <w:r w:rsidRPr="00B21D33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</w:rPr>
        <w:t>ESCC: esophageal squamous cell carcinoma*:Wilcoxon.test</w:t>
      </w:r>
    </w:p>
    <w:p w:rsidR="00912A74" w:rsidRPr="00B21D33" w:rsidRDefault="00912A74" w:rsidP="001325F4">
      <w:pPr>
        <w:spacing w:line="360" w:lineRule="auto"/>
        <w:ind w:leftChars="-197" w:left="-414" w:rightChars="-200" w:right="-420" w:firstLineChars="200" w:firstLine="420"/>
        <w:rPr>
          <w:color w:val="000000" w:themeColor="text1"/>
        </w:rPr>
      </w:pPr>
    </w:p>
    <w:sectPr w:rsidR="00912A74" w:rsidRPr="00B21D33" w:rsidSect="00327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A5E" w:rsidRDefault="00A71A5E" w:rsidP="001325F4">
      <w:r>
        <w:separator/>
      </w:r>
    </w:p>
  </w:endnote>
  <w:endnote w:type="continuationSeparator" w:id="1">
    <w:p w:rsidR="00A71A5E" w:rsidRDefault="00A71A5E" w:rsidP="001325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A5E" w:rsidRDefault="00A71A5E" w:rsidP="001325F4">
      <w:r>
        <w:separator/>
      </w:r>
    </w:p>
  </w:footnote>
  <w:footnote w:type="continuationSeparator" w:id="1">
    <w:p w:rsidR="00A71A5E" w:rsidRDefault="00A71A5E" w:rsidP="001325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5F4"/>
    <w:rsid w:val="001325F4"/>
    <w:rsid w:val="00327B00"/>
    <w:rsid w:val="00406229"/>
    <w:rsid w:val="005056BD"/>
    <w:rsid w:val="0077399B"/>
    <w:rsid w:val="00912A74"/>
    <w:rsid w:val="0096592B"/>
    <w:rsid w:val="00A71A5E"/>
    <w:rsid w:val="00B21D33"/>
    <w:rsid w:val="00D543D6"/>
    <w:rsid w:val="00D87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2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25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25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25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liuxiaobo</cp:lastModifiedBy>
  <cp:revision>6</cp:revision>
  <dcterms:created xsi:type="dcterms:W3CDTF">2020-04-01T15:05:00Z</dcterms:created>
  <dcterms:modified xsi:type="dcterms:W3CDTF">2020-04-13T06:41:00Z</dcterms:modified>
</cp:coreProperties>
</file>