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805" w:rsidRPr="00A9792B" w:rsidRDefault="00327805" w:rsidP="00327805">
      <w:pPr>
        <w:jc w:val="center"/>
        <w:rPr>
          <w:rFonts w:ascii="Arial" w:hAnsi="Arial" w:cs="Arial"/>
          <w:b/>
        </w:rPr>
      </w:pPr>
      <w:r w:rsidRPr="00A9792B">
        <w:rPr>
          <w:rFonts w:ascii="Arial" w:hAnsi="Arial" w:cs="Arial"/>
          <w:b/>
        </w:rPr>
        <w:t xml:space="preserve">Interactions between the protein </w:t>
      </w:r>
      <w:proofErr w:type="spellStart"/>
      <w:r w:rsidRPr="00A9792B">
        <w:rPr>
          <w:rFonts w:ascii="Arial" w:hAnsi="Arial" w:cs="Arial"/>
          <w:b/>
        </w:rPr>
        <w:t>barnase</w:t>
      </w:r>
      <w:proofErr w:type="spellEnd"/>
      <w:r w:rsidRPr="00A9792B">
        <w:rPr>
          <w:rFonts w:ascii="Arial" w:hAnsi="Arial" w:cs="Arial"/>
          <w:b/>
        </w:rPr>
        <w:t xml:space="preserve"> and co-solutes studied by NMR</w:t>
      </w:r>
    </w:p>
    <w:p w:rsidR="00327805" w:rsidRPr="00DF5CB4" w:rsidRDefault="00327805" w:rsidP="00327805">
      <w:pPr>
        <w:rPr>
          <w:rFonts w:ascii="Arial" w:hAnsi="Arial" w:cs="Arial"/>
          <w:bCs/>
          <w:vertAlign w:val="superscript"/>
        </w:rPr>
      </w:pPr>
      <w:r>
        <w:rPr>
          <w:rFonts w:ascii="Arial" w:hAnsi="Arial" w:cs="Arial"/>
          <w:bCs/>
        </w:rPr>
        <w:t xml:space="preserve">Clare R. </w:t>
      </w:r>
      <w:proofErr w:type="spellStart"/>
      <w:r>
        <w:rPr>
          <w:rFonts w:ascii="Arial" w:hAnsi="Arial" w:cs="Arial"/>
          <w:bCs/>
        </w:rPr>
        <w:t>Trevitt</w:t>
      </w:r>
      <w:proofErr w:type="spellEnd"/>
      <w:r>
        <w:rPr>
          <w:rFonts w:ascii="Arial" w:hAnsi="Arial" w:cs="Arial"/>
          <w:bCs/>
        </w:rPr>
        <w:t xml:space="preserve">, </w:t>
      </w:r>
      <w:proofErr w:type="spellStart"/>
      <w:r>
        <w:rPr>
          <w:rFonts w:ascii="Arial" w:hAnsi="Arial" w:cs="Arial"/>
          <w:bCs/>
        </w:rPr>
        <w:t>Yashwanth</w:t>
      </w:r>
      <w:proofErr w:type="spellEnd"/>
      <w:r>
        <w:rPr>
          <w:rFonts w:ascii="Arial" w:hAnsi="Arial" w:cs="Arial"/>
          <w:bCs/>
        </w:rPr>
        <w:t xml:space="preserve"> Kumar D. R., Nicholas J. Fowler and Mike P. Williamson</w:t>
      </w:r>
    </w:p>
    <w:p w:rsidR="00A968F1" w:rsidRDefault="00A968F1"/>
    <w:p w:rsidR="00327805" w:rsidRPr="00327805" w:rsidRDefault="00327805" w:rsidP="00327805">
      <w:pPr>
        <w:jc w:val="center"/>
        <w:rPr>
          <w:b/>
          <w:bCs/>
          <w:sz w:val="28"/>
          <w:szCs w:val="28"/>
        </w:rPr>
      </w:pPr>
      <w:r w:rsidRPr="00327805">
        <w:rPr>
          <w:b/>
          <w:bCs/>
          <w:sz w:val="28"/>
          <w:szCs w:val="28"/>
        </w:rPr>
        <w:t>Supplementary Material</w:t>
      </w:r>
    </w:p>
    <w:p w:rsidR="00327805" w:rsidRDefault="00327805">
      <w:r>
        <w:t>Supplementary Material contains a table of fitted data for all co-solutes as a se</w:t>
      </w:r>
      <w:r w:rsidR="009B071F">
        <w:t>parate text file (Table S1</w:t>
      </w:r>
      <w:r>
        <w:t xml:space="preserve">), </w:t>
      </w:r>
      <w:r w:rsidR="00D656A8">
        <w:t xml:space="preserve">a figure showing the hydrogen bonding network around L42 and R83, </w:t>
      </w:r>
      <w:r w:rsidR="00AF382C">
        <w:t>a figure</w:t>
      </w:r>
      <w:r>
        <w:t xml:space="preserve"> showing chemical shift changes for N, H and C’ on titration with a 1:1 mixture of thiocyanate and </w:t>
      </w:r>
      <w:proofErr w:type="spellStart"/>
      <w:r>
        <w:t>sulfate</w:t>
      </w:r>
      <w:proofErr w:type="spellEnd"/>
      <w:r>
        <w:t xml:space="preserve">, and </w:t>
      </w:r>
      <w:r w:rsidR="00AF382C">
        <w:t>a figure</w:t>
      </w:r>
      <w:r>
        <w:t xml:space="preserve"> showing chemical shift changes for methyl H and C on titration with TMAO.</w:t>
      </w:r>
    </w:p>
    <w:p w:rsidR="00327805" w:rsidRDefault="009B071F">
      <w:r>
        <w:rPr>
          <w:u w:val="single"/>
        </w:rPr>
        <w:t>Table S1</w:t>
      </w:r>
    </w:p>
    <w:p w:rsidR="00327805" w:rsidRDefault="00327805">
      <w:pPr>
        <w:rPr>
          <w:rFonts w:cstheme="minorHAnsi"/>
          <w:bCs/>
        </w:rPr>
      </w:pPr>
      <w:r>
        <w:t xml:space="preserve">This file has a separate line for each nucleus (amide proton, amide nitrogen, and amide carbonyl) and each co-solute. Each line contains two sets of data. Columns 4-10 contain values fitted to the full </w:t>
      </w:r>
      <w:r w:rsidRPr="00327805">
        <w:rPr>
          <w:rFonts w:cstheme="minorHAnsi"/>
        </w:rPr>
        <w:t xml:space="preserve">equation (3), namely </w:t>
      </w:r>
      <w:r w:rsidRPr="00327805">
        <w:rPr>
          <w:rFonts w:cstheme="minorHAnsi"/>
          <w:bCs/>
          <w:i/>
          <w:iCs/>
        </w:rPr>
        <w:t>m</w:t>
      </w:r>
      <w:r w:rsidRPr="00327805">
        <w:rPr>
          <w:rFonts w:cstheme="minorHAnsi"/>
          <w:bCs/>
          <w:i/>
          <w:iCs/>
          <w:vertAlign w:val="subscript"/>
        </w:rPr>
        <w:t>L</w:t>
      </w:r>
      <w:r w:rsidRPr="00327805">
        <w:rPr>
          <w:rFonts w:cstheme="minorHAnsi"/>
          <w:bCs/>
        </w:rPr>
        <w:t xml:space="preserve">, </w:t>
      </w:r>
      <w:r w:rsidRPr="00327805">
        <w:rPr>
          <w:rFonts w:cstheme="minorHAnsi"/>
          <w:bCs/>
        </w:rPr>
        <w:sym w:font="Symbol" w:char="F044"/>
      </w:r>
      <w:r w:rsidRPr="00327805">
        <w:rPr>
          <w:rFonts w:cstheme="minorHAnsi"/>
          <w:bCs/>
        </w:rPr>
        <w:sym w:font="Symbol" w:char="F064"/>
      </w:r>
      <w:r w:rsidRPr="00327805">
        <w:rPr>
          <w:rFonts w:cstheme="minorHAnsi"/>
          <w:bCs/>
          <w:vertAlign w:val="subscript"/>
        </w:rPr>
        <w:t>max</w:t>
      </w:r>
      <w:r w:rsidRPr="00327805">
        <w:rPr>
          <w:rFonts w:cstheme="minorHAnsi"/>
          <w:bCs/>
        </w:rPr>
        <w:t xml:space="preserve">, and </w:t>
      </w:r>
      <w:proofErr w:type="spellStart"/>
      <w:proofErr w:type="gramStart"/>
      <w:r w:rsidRPr="00327805">
        <w:rPr>
          <w:rFonts w:cstheme="minorHAnsi"/>
          <w:bCs/>
          <w:i/>
          <w:iCs/>
        </w:rPr>
        <w:t>K</w:t>
      </w:r>
      <w:r w:rsidRPr="00327805">
        <w:rPr>
          <w:rFonts w:cstheme="minorHAnsi"/>
          <w:bCs/>
          <w:vertAlign w:val="subscript"/>
        </w:rPr>
        <w:t>d</w:t>
      </w:r>
      <w:proofErr w:type="spellEnd"/>
      <w:proofErr w:type="gramEnd"/>
      <w:r w:rsidRPr="00327805">
        <w:rPr>
          <w:rFonts w:cstheme="minorHAnsi"/>
          <w:bCs/>
        </w:rPr>
        <w:t xml:space="preserve">, together with their associated errors, and the </w:t>
      </w:r>
      <w:r>
        <w:rPr>
          <w:rFonts w:cstheme="minorHAnsi"/>
          <w:bCs/>
        </w:rPr>
        <w:sym w:font="Symbol" w:char="F063"/>
      </w:r>
      <w:r>
        <w:rPr>
          <w:rFonts w:cstheme="minorHAnsi"/>
          <w:bCs/>
          <w:vertAlign w:val="superscript"/>
        </w:rPr>
        <w:t>2</w:t>
      </w:r>
      <w:r>
        <w:rPr>
          <w:rFonts w:cstheme="minorHAnsi"/>
          <w:bCs/>
        </w:rPr>
        <w:t xml:space="preserve"> value for the fitting. Columns 14-18 contain values fitted to the simple linear equation </w:t>
      </w:r>
      <w:r w:rsidR="00923474" w:rsidRPr="00327805">
        <w:rPr>
          <w:rFonts w:cstheme="minorHAnsi"/>
          <w:bCs/>
        </w:rPr>
        <w:sym w:font="Symbol" w:char="F044"/>
      </w:r>
      <w:r w:rsidR="00923474" w:rsidRPr="00327805">
        <w:rPr>
          <w:rFonts w:cstheme="minorHAnsi"/>
          <w:bCs/>
        </w:rPr>
        <w:sym w:font="Symbol" w:char="F064"/>
      </w:r>
      <w:r w:rsidR="00923474" w:rsidRPr="00327805">
        <w:rPr>
          <w:rFonts w:cstheme="minorHAnsi"/>
          <w:bCs/>
          <w:vertAlign w:val="subscript"/>
        </w:rPr>
        <w:t>max</w:t>
      </w:r>
      <w:r w:rsidR="00923474" w:rsidRPr="00327805">
        <w:rPr>
          <w:rFonts w:cstheme="minorHAnsi"/>
          <w:bCs/>
        </w:rPr>
        <w:t>,</w:t>
      </w:r>
      <w:r w:rsidR="00923474">
        <w:rPr>
          <w:rFonts w:cstheme="minorHAnsi"/>
          <w:bCs/>
        </w:rPr>
        <w:t xml:space="preserve"> = </w:t>
      </w:r>
      <w:proofErr w:type="gramStart"/>
      <w:r w:rsidR="00923474" w:rsidRPr="00327805">
        <w:rPr>
          <w:rFonts w:cstheme="minorHAnsi"/>
          <w:bCs/>
          <w:i/>
          <w:iCs/>
        </w:rPr>
        <w:t>m</w:t>
      </w:r>
      <w:r w:rsidR="00923474" w:rsidRPr="00327805">
        <w:rPr>
          <w:rFonts w:cstheme="minorHAnsi"/>
          <w:bCs/>
          <w:i/>
          <w:iCs/>
          <w:vertAlign w:val="subscript"/>
        </w:rPr>
        <w:t>L</w:t>
      </w:r>
      <w:r w:rsidR="00923474">
        <w:rPr>
          <w:rFonts w:cstheme="minorHAnsi"/>
          <w:bCs/>
        </w:rPr>
        <w:t>[</w:t>
      </w:r>
      <w:proofErr w:type="gramEnd"/>
      <w:r w:rsidR="00923474">
        <w:rPr>
          <w:rFonts w:cstheme="minorHAnsi"/>
          <w:bCs/>
        </w:rPr>
        <w:t xml:space="preserve">L] + </w:t>
      </w:r>
      <w:r w:rsidR="00923474">
        <w:rPr>
          <w:rFonts w:cstheme="minorHAnsi"/>
          <w:bCs/>
          <w:i/>
          <w:iCs/>
        </w:rPr>
        <w:t>c</w:t>
      </w:r>
      <w:r w:rsidR="00923474">
        <w:rPr>
          <w:rFonts w:cstheme="minorHAnsi"/>
          <w:bCs/>
        </w:rPr>
        <w:t xml:space="preserve">, again with the errors and </w:t>
      </w:r>
      <w:r w:rsidR="00923474">
        <w:rPr>
          <w:rFonts w:cstheme="minorHAnsi"/>
          <w:bCs/>
        </w:rPr>
        <w:sym w:font="Symbol" w:char="F063"/>
      </w:r>
      <w:r w:rsidR="00923474">
        <w:rPr>
          <w:rFonts w:cstheme="minorHAnsi"/>
          <w:bCs/>
          <w:vertAlign w:val="superscript"/>
        </w:rPr>
        <w:t>2</w:t>
      </w:r>
      <w:r w:rsidR="00923474">
        <w:rPr>
          <w:rFonts w:cstheme="minorHAnsi"/>
          <w:bCs/>
        </w:rPr>
        <w:t xml:space="preserve"> values. The choice as to which of these values to use was usually dictated by the criteria set out in the Methods section of the main text. Namely, the full fit was used, </w:t>
      </w:r>
      <w:r w:rsidR="00923474" w:rsidRPr="00923474">
        <w:rPr>
          <w:rFonts w:cstheme="minorHAnsi"/>
          <w:bCs/>
          <w:u w:val="single"/>
        </w:rPr>
        <w:t>unless</w:t>
      </w:r>
      <w:r w:rsidR="00923474">
        <w:rPr>
          <w:rFonts w:cstheme="minorHAnsi"/>
          <w:bCs/>
        </w:rPr>
        <w:t xml:space="preserve"> </w:t>
      </w:r>
      <w:proofErr w:type="spellStart"/>
      <w:proofErr w:type="gramStart"/>
      <w:r w:rsidR="00923474" w:rsidRPr="00327805">
        <w:rPr>
          <w:rFonts w:cstheme="minorHAnsi"/>
          <w:bCs/>
          <w:i/>
          <w:iCs/>
        </w:rPr>
        <w:t>K</w:t>
      </w:r>
      <w:r w:rsidR="00923474" w:rsidRPr="00327805">
        <w:rPr>
          <w:rFonts w:cstheme="minorHAnsi"/>
          <w:bCs/>
          <w:vertAlign w:val="subscript"/>
        </w:rPr>
        <w:t>d</w:t>
      </w:r>
      <w:proofErr w:type="spellEnd"/>
      <w:proofErr w:type="gramEnd"/>
      <w:r w:rsidR="00923474">
        <w:rPr>
          <w:rFonts w:cstheme="minorHAnsi"/>
          <w:bCs/>
        </w:rPr>
        <w:t xml:space="preserve"> was outside the range of 5 – 900 </w:t>
      </w:r>
      <w:proofErr w:type="spellStart"/>
      <w:r w:rsidR="00923474">
        <w:rPr>
          <w:rFonts w:cstheme="minorHAnsi"/>
          <w:bCs/>
        </w:rPr>
        <w:t>mM</w:t>
      </w:r>
      <w:proofErr w:type="spellEnd"/>
      <w:r w:rsidR="00923474">
        <w:rPr>
          <w:rFonts w:cstheme="minorHAnsi"/>
          <w:bCs/>
        </w:rPr>
        <w:t xml:space="preserve">, or the fitted absolute value of </w:t>
      </w:r>
      <w:r w:rsidR="00923474" w:rsidRPr="00327805">
        <w:rPr>
          <w:rFonts w:cstheme="minorHAnsi"/>
          <w:bCs/>
        </w:rPr>
        <w:sym w:font="Symbol" w:char="F044"/>
      </w:r>
      <w:r w:rsidR="00923474" w:rsidRPr="00327805">
        <w:rPr>
          <w:rFonts w:cstheme="minorHAnsi"/>
          <w:bCs/>
        </w:rPr>
        <w:sym w:font="Symbol" w:char="F064"/>
      </w:r>
      <w:r w:rsidR="00923474" w:rsidRPr="00327805">
        <w:rPr>
          <w:rFonts w:cstheme="minorHAnsi"/>
          <w:bCs/>
          <w:vertAlign w:val="subscript"/>
        </w:rPr>
        <w:t>max</w:t>
      </w:r>
      <w:r w:rsidR="00923474">
        <w:rPr>
          <w:rFonts w:cstheme="minorHAnsi"/>
          <w:bCs/>
        </w:rPr>
        <w:t xml:space="preserve"> was less than 0.03 ppm for </w:t>
      </w:r>
      <w:r w:rsidR="00923474">
        <w:rPr>
          <w:rFonts w:cstheme="minorHAnsi"/>
          <w:bCs/>
          <w:vertAlign w:val="superscript"/>
        </w:rPr>
        <w:t>1</w:t>
      </w:r>
      <w:r w:rsidR="00923474">
        <w:rPr>
          <w:rFonts w:cstheme="minorHAnsi"/>
          <w:bCs/>
        </w:rPr>
        <w:t xml:space="preserve">H, or 0.06 ppm for </w:t>
      </w:r>
      <w:r w:rsidR="00923474">
        <w:rPr>
          <w:rFonts w:cstheme="minorHAnsi"/>
          <w:bCs/>
          <w:vertAlign w:val="superscript"/>
        </w:rPr>
        <w:t>15</w:t>
      </w:r>
      <w:r w:rsidR="00923474">
        <w:rPr>
          <w:rFonts w:cstheme="minorHAnsi"/>
          <w:bCs/>
        </w:rPr>
        <w:t xml:space="preserve">N or </w:t>
      </w:r>
      <w:r w:rsidR="00923474">
        <w:rPr>
          <w:rFonts w:cstheme="minorHAnsi"/>
          <w:bCs/>
          <w:vertAlign w:val="superscript"/>
        </w:rPr>
        <w:t>13</w:t>
      </w:r>
      <w:r w:rsidR="00923474">
        <w:rPr>
          <w:rFonts w:cstheme="minorHAnsi"/>
          <w:bCs/>
        </w:rPr>
        <w:t>C, in which case the simple linear equation was used.</w:t>
      </w:r>
    </w:p>
    <w:p w:rsidR="00D656A8" w:rsidRDefault="00D656A8">
      <w:pPr>
        <w:rPr>
          <w:rFonts w:cstheme="minorHAnsi"/>
          <w:bCs/>
        </w:rPr>
      </w:pPr>
      <w:r>
        <w:rPr>
          <w:rFonts w:cstheme="minorHAnsi"/>
          <w:bCs/>
          <w:noProof/>
        </w:rPr>
        <w:drawing>
          <wp:inline distT="0" distB="0" distL="0" distR="0">
            <wp:extent cx="5734050" cy="3429000"/>
            <wp:effectExtent l="0" t="0" r="0" b="0"/>
            <wp:docPr id="3" name="Picture 3" descr="C:\Users\mb1mpw\Desktop\USB 100520\papers\clare trevitt\figures for paper\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1mpw\Desktop\USB 100520\papers\clare trevitt\figures for paper\fig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4050" cy="3429000"/>
                    </a:xfrm>
                    <a:prstGeom prst="rect">
                      <a:avLst/>
                    </a:prstGeom>
                    <a:noFill/>
                    <a:ln>
                      <a:noFill/>
                    </a:ln>
                  </pic:spPr>
                </pic:pic>
              </a:graphicData>
            </a:graphic>
          </wp:inline>
        </w:drawing>
      </w:r>
    </w:p>
    <w:p w:rsidR="00D656A8" w:rsidRDefault="00E90E33" w:rsidP="00D656A8">
      <w:pPr>
        <w:rPr>
          <w:rFonts w:ascii="Arial" w:hAnsi="Arial" w:cs="Arial"/>
          <w:bCs/>
        </w:rPr>
      </w:pPr>
      <w:r w:rsidRPr="00E90E33">
        <w:rPr>
          <w:rFonts w:ascii="Arial" w:hAnsi="Arial" w:cs="Arial"/>
          <w:b/>
        </w:rPr>
        <w:t>Fig.</w:t>
      </w:r>
      <w:r w:rsidR="00D656A8" w:rsidRPr="00E90E33">
        <w:rPr>
          <w:rFonts w:ascii="Arial" w:hAnsi="Arial" w:cs="Arial"/>
          <w:b/>
        </w:rPr>
        <w:t xml:space="preserve"> S1</w:t>
      </w:r>
      <w:r w:rsidR="00D656A8">
        <w:rPr>
          <w:rFonts w:ascii="Arial" w:hAnsi="Arial" w:cs="Arial"/>
          <w:bCs/>
        </w:rPr>
        <w:t xml:space="preserve">. Hydrogen bonding network in the </w:t>
      </w:r>
      <w:proofErr w:type="spellStart"/>
      <w:r w:rsidR="00D656A8">
        <w:rPr>
          <w:rFonts w:ascii="Arial" w:hAnsi="Arial" w:cs="Arial"/>
          <w:bCs/>
        </w:rPr>
        <w:t>barnase</w:t>
      </w:r>
      <w:proofErr w:type="spellEnd"/>
      <w:r w:rsidR="00D656A8">
        <w:rPr>
          <w:rFonts w:ascii="Arial" w:hAnsi="Arial" w:cs="Arial"/>
          <w:bCs/>
        </w:rPr>
        <w:t xml:space="preserve"> crystal structure (</w:t>
      </w:r>
      <w:proofErr w:type="spellStart"/>
      <w:r w:rsidR="00D656A8">
        <w:rPr>
          <w:rFonts w:ascii="Arial" w:hAnsi="Arial" w:cs="Arial"/>
          <w:bCs/>
        </w:rPr>
        <w:t>pdb</w:t>
      </w:r>
      <w:proofErr w:type="spellEnd"/>
      <w:r w:rsidR="00D656A8">
        <w:rPr>
          <w:rFonts w:ascii="Arial" w:hAnsi="Arial" w:cs="Arial"/>
          <w:bCs/>
        </w:rPr>
        <w:t xml:space="preserve"> ID 1a2p) involving two deeply buried water molecules, which form hydrogen bonds to the NH of R83, L42 and the W35 sidechain. The sidechain of R83 makes hydrogen bonds to the scissile phosphate of the substrate and is a key active site residue. </w:t>
      </w:r>
    </w:p>
    <w:p w:rsidR="00D656A8" w:rsidRDefault="00D656A8">
      <w:pPr>
        <w:rPr>
          <w:rFonts w:cstheme="minorHAnsi"/>
          <w:bCs/>
        </w:rPr>
      </w:pPr>
    </w:p>
    <w:p w:rsidR="00AD4466" w:rsidRDefault="00AD4466">
      <w:pPr>
        <w:rPr>
          <w:rFonts w:cstheme="minorHAnsi"/>
          <w:bCs/>
        </w:rPr>
      </w:pPr>
      <w:r>
        <w:rPr>
          <w:rFonts w:cstheme="minorHAnsi"/>
          <w:bCs/>
          <w:noProof/>
        </w:rPr>
        <w:lastRenderedPageBreak/>
        <w:drawing>
          <wp:inline distT="0" distB="0" distL="0" distR="0">
            <wp:extent cx="3343275" cy="8858250"/>
            <wp:effectExtent l="0" t="0" r="9525" b="0"/>
            <wp:docPr id="2" name="Picture 2" descr="C:\Users\mb1mpw\Desktop\USB 100520\papers\clare trevitt\supplementary\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1mpw\Desktop\USB 100520\papers\clare trevitt\supplementary\figs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3275" cy="8858250"/>
                    </a:xfrm>
                    <a:prstGeom prst="rect">
                      <a:avLst/>
                    </a:prstGeom>
                    <a:noFill/>
                    <a:ln>
                      <a:noFill/>
                    </a:ln>
                  </pic:spPr>
                </pic:pic>
              </a:graphicData>
            </a:graphic>
          </wp:inline>
        </w:drawing>
      </w:r>
    </w:p>
    <w:p w:rsidR="00923474" w:rsidRPr="00D656A8" w:rsidRDefault="00E90E33" w:rsidP="0049207A">
      <w:pPr>
        <w:rPr>
          <w:rFonts w:asciiTheme="minorBidi" w:hAnsiTheme="minorBidi"/>
          <w:bCs/>
        </w:rPr>
      </w:pPr>
      <w:r w:rsidRPr="00E90E33">
        <w:rPr>
          <w:rFonts w:asciiTheme="minorBidi" w:hAnsiTheme="minorBidi"/>
          <w:b/>
        </w:rPr>
        <w:lastRenderedPageBreak/>
        <w:t>Fig.</w:t>
      </w:r>
      <w:r w:rsidR="00D656A8" w:rsidRPr="00E90E33">
        <w:rPr>
          <w:rFonts w:asciiTheme="minorBidi" w:hAnsiTheme="minorBidi"/>
          <w:b/>
        </w:rPr>
        <w:t xml:space="preserve"> S2</w:t>
      </w:r>
      <w:r w:rsidR="00B97E2D" w:rsidRPr="00D656A8">
        <w:rPr>
          <w:rFonts w:asciiTheme="minorBidi" w:hAnsiTheme="minorBidi"/>
          <w:bCs/>
        </w:rPr>
        <w:t xml:space="preserve">. </w:t>
      </w:r>
      <w:r w:rsidR="00AF382C" w:rsidRPr="00D656A8">
        <w:rPr>
          <w:rFonts w:asciiTheme="minorBidi" w:hAnsiTheme="minorBidi"/>
          <w:bCs/>
        </w:rPr>
        <w:t xml:space="preserve">Chemical shift changes for (a) </w:t>
      </w:r>
      <w:r w:rsidR="00AF382C" w:rsidRPr="00D656A8">
        <w:rPr>
          <w:rFonts w:asciiTheme="minorBidi" w:hAnsiTheme="minorBidi"/>
          <w:bCs/>
          <w:vertAlign w:val="superscript"/>
        </w:rPr>
        <w:t>1</w:t>
      </w:r>
      <w:r w:rsidR="00AF382C" w:rsidRPr="00D656A8">
        <w:rPr>
          <w:rFonts w:asciiTheme="minorBidi" w:hAnsiTheme="minorBidi"/>
          <w:bCs/>
        </w:rPr>
        <w:t xml:space="preserve">H, (b) </w:t>
      </w:r>
      <w:r w:rsidR="00AF382C" w:rsidRPr="00D656A8">
        <w:rPr>
          <w:rFonts w:asciiTheme="minorBidi" w:hAnsiTheme="minorBidi"/>
          <w:bCs/>
          <w:vertAlign w:val="superscript"/>
        </w:rPr>
        <w:t>15</w:t>
      </w:r>
      <w:r w:rsidR="00AF382C" w:rsidRPr="00D656A8">
        <w:rPr>
          <w:rFonts w:asciiTheme="minorBidi" w:hAnsiTheme="minorBidi"/>
          <w:bCs/>
        </w:rPr>
        <w:t xml:space="preserve">N and (c) </w:t>
      </w:r>
      <w:r w:rsidR="00AF382C" w:rsidRPr="00D656A8">
        <w:rPr>
          <w:rFonts w:asciiTheme="minorBidi" w:hAnsiTheme="minorBidi"/>
          <w:bCs/>
          <w:vertAlign w:val="superscript"/>
        </w:rPr>
        <w:t>13</w:t>
      </w:r>
      <w:r w:rsidR="00AF382C" w:rsidRPr="00D656A8">
        <w:rPr>
          <w:rFonts w:asciiTheme="minorBidi" w:hAnsiTheme="minorBidi"/>
          <w:bCs/>
        </w:rPr>
        <w:t xml:space="preserve">C nuclei from backbone amides in </w:t>
      </w:r>
      <w:proofErr w:type="spellStart"/>
      <w:r w:rsidR="00AF382C" w:rsidRPr="00D656A8">
        <w:rPr>
          <w:rFonts w:asciiTheme="minorBidi" w:hAnsiTheme="minorBidi"/>
          <w:bCs/>
        </w:rPr>
        <w:t>barnase</w:t>
      </w:r>
      <w:proofErr w:type="spellEnd"/>
      <w:r w:rsidR="00AF382C" w:rsidRPr="00D656A8">
        <w:rPr>
          <w:rFonts w:asciiTheme="minorBidi" w:hAnsiTheme="minorBidi"/>
          <w:bCs/>
        </w:rPr>
        <w:t xml:space="preserve"> on addition of a 1:1 mixture of thiocyanate and </w:t>
      </w:r>
      <w:proofErr w:type="spellStart"/>
      <w:r w:rsidR="00AF382C" w:rsidRPr="00D656A8">
        <w:rPr>
          <w:rFonts w:asciiTheme="minorBidi" w:hAnsiTheme="minorBidi"/>
          <w:bCs/>
        </w:rPr>
        <w:t>sulfate</w:t>
      </w:r>
      <w:proofErr w:type="spellEnd"/>
      <w:r w:rsidR="00AF382C" w:rsidRPr="00D656A8">
        <w:rPr>
          <w:rFonts w:asciiTheme="minorBidi" w:hAnsiTheme="minorBidi"/>
          <w:bCs/>
        </w:rPr>
        <w:t xml:space="preserve">. </w:t>
      </w:r>
      <w:r w:rsidR="0049207A" w:rsidRPr="00D656A8">
        <w:rPr>
          <w:rFonts w:asciiTheme="minorBidi" w:hAnsiTheme="minorBidi"/>
          <w:bCs/>
        </w:rPr>
        <w:t>Chemical shift scale are given at the bottom left of each panel.</w:t>
      </w:r>
    </w:p>
    <w:p w:rsidR="00476E94" w:rsidRDefault="00476E94">
      <w:pPr>
        <w:rPr>
          <w:rFonts w:ascii="Arial" w:hAnsi="Arial" w:cs="Arial"/>
          <w:bCs/>
        </w:rPr>
      </w:pPr>
      <w:r>
        <w:rPr>
          <w:rFonts w:cstheme="minorHAnsi"/>
          <w:bCs/>
          <w:noProof/>
        </w:rPr>
        <w:drawing>
          <wp:inline distT="0" distB="0" distL="0" distR="0">
            <wp:extent cx="5724525" cy="5495925"/>
            <wp:effectExtent l="0" t="0" r="9525" b="9525"/>
            <wp:docPr id="1" name="Picture 1" descr="C:\Users\mb1mpw\Desktop\USB 100520\papers\clare trevitt\supplementary\fi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1mpw\Desktop\USB 100520\papers\clare trevitt\supplementary\figs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5495925"/>
                    </a:xfrm>
                    <a:prstGeom prst="rect">
                      <a:avLst/>
                    </a:prstGeom>
                    <a:noFill/>
                    <a:ln>
                      <a:noFill/>
                    </a:ln>
                  </pic:spPr>
                </pic:pic>
              </a:graphicData>
            </a:graphic>
          </wp:inline>
        </w:drawing>
      </w:r>
    </w:p>
    <w:p w:rsidR="00476E94" w:rsidRPr="00476E94" w:rsidRDefault="00E90E33">
      <w:pPr>
        <w:rPr>
          <w:rFonts w:ascii="Arial" w:hAnsi="Arial" w:cs="Arial"/>
          <w:bCs/>
        </w:rPr>
      </w:pPr>
      <w:r>
        <w:rPr>
          <w:rFonts w:ascii="Arial" w:hAnsi="Arial" w:cs="Arial"/>
          <w:b/>
        </w:rPr>
        <w:t>Fig.</w:t>
      </w:r>
      <w:r w:rsidR="00D656A8">
        <w:rPr>
          <w:rFonts w:ascii="Arial" w:hAnsi="Arial" w:cs="Arial"/>
          <w:b/>
        </w:rPr>
        <w:t xml:space="preserve"> S3</w:t>
      </w:r>
      <w:r w:rsidR="00476E94">
        <w:rPr>
          <w:rFonts w:ascii="Arial" w:hAnsi="Arial" w:cs="Arial"/>
          <w:bCs/>
        </w:rPr>
        <w:t xml:space="preserve">. Chemical shift changes for (a) </w:t>
      </w:r>
      <w:r w:rsidR="00476E94">
        <w:rPr>
          <w:rFonts w:ascii="Arial" w:hAnsi="Arial" w:cs="Arial"/>
          <w:bCs/>
          <w:vertAlign w:val="superscript"/>
        </w:rPr>
        <w:t>1</w:t>
      </w:r>
      <w:r w:rsidR="00476E94">
        <w:rPr>
          <w:rFonts w:ascii="Arial" w:hAnsi="Arial" w:cs="Arial"/>
          <w:bCs/>
        </w:rPr>
        <w:t xml:space="preserve">H and (b) </w:t>
      </w:r>
      <w:r w:rsidR="00476E94">
        <w:rPr>
          <w:rFonts w:ascii="Arial" w:hAnsi="Arial" w:cs="Arial"/>
          <w:bCs/>
          <w:vertAlign w:val="superscript"/>
        </w:rPr>
        <w:t>13</w:t>
      </w:r>
      <w:r w:rsidR="00476E94">
        <w:rPr>
          <w:rFonts w:ascii="Arial" w:hAnsi="Arial" w:cs="Arial"/>
          <w:bCs/>
        </w:rPr>
        <w:t xml:space="preserve">C nuclei from methyl groups in </w:t>
      </w:r>
      <w:proofErr w:type="spellStart"/>
      <w:r w:rsidR="00476E94">
        <w:rPr>
          <w:rFonts w:ascii="Arial" w:hAnsi="Arial" w:cs="Arial"/>
          <w:bCs/>
        </w:rPr>
        <w:t>barnase</w:t>
      </w:r>
      <w:proofErr w:type="spellEnd"/>
      <w:r w:rsidR="00476E94">
        <w:rPr>
          <w:rFonts w:ascii="Arial" w:hAnsi="Arial" w:cs="Arial"/>
          <w:bCs/>
        </w:rPr>
        <w:t xml:space="preserve"> on addition of TMAO. </w:t>
      </w:r>
      <w:r w:rsidR="00476E94">
        <w:rPr>
          <w:rFonts w:ascii="Arial" w:hAnsi="Arial" w:cs="Arial"/>
          <w:bCs/>
          <w:vertAlign w:val="superscript"/>
        </w:rPr>
        <w:t>1</w:t>
      </w:r>
      <w:r w:rsidR="00476E94">
        <w:rPr>
          <w:rFonts w:ascii="Arial" w:hAnsi="Arial" w:cs="Arial"/>
          <w:bCs/>
        </w:rPr>
        <w:t>H shifts show no indication of binding (</w:t>
      </w:r>
      <w:proofErr w:type="spellStart"/>
      <w:r w:rsidR="00476E94">
        <w:rPr>
          <w:rFonts w:ascii="Arial" w:hAnsi="Arial" w:cs="Arial"/>
          <w:bCs/>
        </w:rPr>
        <w:t>ie</w:t>
      </w:r>
      <w:proofErr w:type="spellEnd"/>
      <w:r w:rsidR="00476E94">
        <w:rPr>
          <w:rFonts w:ascii="Arial" w:hAnsi="Arial" w:cs="Arial"/>
          <w:bCs/>
        </w:rPr>
        <w:t xml:space="preserve"> no curvature), except for A30, A37 and L42. L42 is one of the two residues with unusual behaviour (Fig 2), and A37 carbonyl is part of the same hydrogen bonding network. The </w:t>
      </w:r>
      <w:r w:rsidR="00476E94">
        <w:rPr>
          <w:rFonts w:ascii="Arial" w:hAnsi="Arial" w:cs="Arial"/>
          <w:bCs/>
          <w:vertAlign w:val="superscript"/>
        </w:rPr>
        <w:t>13</w:t>
      </w:r>
      <w:r w:rsidR="00476E94">
        <w:rPr>
          <w:rFonts w:ascii="Arial" w:hAnsi="Arial" w:cs="Arial"/>
          <w:bCs/>
        </w:rPr>
        <w:t xml:space="preserve">C shifts show much more </w:t>
      </w:r>
      <w:bookmarkStart w:id="0" w:name="_GoBack"/>
      <w:bookmarkEnd w:id="0"/>
      <w:r w:rsidR="00476E94">
        <w:rPr>
          <w:rFonts w:ascii="Arial" w:hAnsi="Arial" w:cs="Arial"/>
          <w:bCs/>
        </w:rPr>
        <w:t xml:space="preserve">curvature, but predominantly for </w:t>
      </w:r>
      <w:proofErr w:type="spellStart"/>
      <w:r w:rsidR="00476E94">
        <w:rPr>
          <w:rFonts w:ascii="Arial" w:hAnsi="Arial" w:cs="Arial"/>
          <w:bCs/>
        </w:rPr>
        <w:t>alanines</w:t>
      </w:r>
      <w:proofErr w:type="spellEnd"/>
      <w:r w:rsidR="00476E94">
        <w:rPr>
          <w:rFonts w:ascii="Arial" w:hAnsi="Arial" w:cs="Arial"/>
          <w:bCs/>
        </w:rPr>
        <w:t>.</w:t>
      </w:r>
    </w:p>
    <w:p w:rsidR="00327805" w:rsidRPr="00327805" w:rsidRDefault="00327805"/>
    <w:sectPr w:rsidR="00327805" w:rsidRPr="00327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05"/>
    <w:rsid w:val="00327805"/>
    <w:rsid w:val="00476E94"/>
    <w:rsid w:val="0049207A"/>
    <w:rsid w:val="00923474"/>
    <w:rsid w:val="009B071F"/>
    <w:rsid w:val="00A968F1"/>
    <w:rsid w:val="00AD4466"/>
    <w:rsid w:val="00AF382C"/>
    <w:rsid w:val="00B97E2D"/>
    <w:rsid w:val="00D656A8"/>
    <w:rsid w:val="00E90E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6227"/>
  <w15:chartTrackingRefBased/>
  <w15:docId w15:val="{7EFFBAD1-FE8D-437F-9B70-1AC9A7A3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Williamson</dc:creator>
  <cp:keywords/>
  <dc:description/>
  <cp:lastModifiedBy>Mike Williamson</cp:lastModifiedBy>
  <cp:revision>7</cp:revision>
  <dcterms:created xsi:type="dcterms:W3CDTF">2023-08-07T08:49:00Z</dcterms:created>
  <dcterms:modified xsi:type="dcterms:W3CDTF">2023-09-27T21:44:00Z</dcterms:modified>
</cp:coreProperties>
</file>