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D80B8" w14:textId="77777777" w:rsidR="00C613D7" w:rsidRPr="00457F88" w:rsidRDefault="00C613D7" w:rsidP="00C613D7">
      <w:pPr>
        <w:widowControl/>
        <w:spacing w:line="480" w:lineRule="auto"/>
        <w:jc w:val="center"/>
        <w:rPr>
          <w:rStyle w:val="fontstyle01"/>
          <w:rFonts w:eastAsiaTheme="minorEastAsia" w:hint="eastAsia"/>
          <w:kern w:val="0"/>
          <w:sz w:val="32"/>
          <w:szCs w:val="32"/>
        </w:rPr>
      </w:pPr>
      <w:r w:rsidRPr="00457F88">
        <w:rPr>
          <w:rStyle w:val="fontstyle01"/>
          <w:rFonts w:eastAsiaTheme="minorEastAsia"/>
          <w:kern w:val="0"/>
          <w:sz w:val="32"/>
          <w:szCs w:val="32"/>
        </w:rPr>
        <w:t>Supplementary Information</w:t>
      </w:r>
    </w:p>
    <w:p w14:paraId="41F4F891" w14:textId="77777777" w:rsidR="00C00519" w:rsidRDefault="00C00519" w:rsidP="00C00519">
      <w:pPr>
        <w:widowControl/>
        <w:spacing w:before="240"/>
        <w:jc w:val="left"/>
        <w:rPr>
          <w:rFonts w:ascii="Palatino Linotype" w:hAnsi="Palatino Linotype"/>
          <w:b/>
          <w:bCs/>
          <w:color w:val="000000"/>
          <w:kern w:val="0"/>
          <w:sz w:val="36"/>
          <w:szCs w:val="36"/>
          <w:lang w:val="en"/>
        </w:rPr>
      </w:pPr>
      <w:r>
        <w:rPr>
          <w:rFonts w:ascii="Palatino Linotype" w:hAnsi="Palatino Linotype"/>
          <w:b/>
          <w:bCs/>
          <w:color w:val="000000"/>
          <w:kern w:val="0"/>
          <w:sz w:val="36"/>
          <w:szCs w:val="36"/>
          <w:lang w:val="en"/>
        </w:rPr>
        <w:t xml:space="preserve">Cold Atmospheric Plasma Stabilizes Mismatch Repair for Effective, Uniform Treatment of Diverse Colorectal Cancer Cell Types </w:t>
      </w:r>
    </w:p>
    <w:p w14:paraId="6DF09D14" w14:textId="0B9077A4" w:rsidR="00C00519" w:rsidRDefault="00C00519" w:rsidP="00C00519">
      <w:pPr>
        <w:widowControl/>
        <w:spacing w:line="260" w:lineRule="atLeast"/>
        <w:jc w:val="left"/>
        <w:rPr>
          <w:rFonts w:ascii="Palatino Linotype" w:hAnsi="Palatino Linotype"/>
          <w:b/>
          <w:color w:val="000000"/>
          <w:kern w:val="0"/>
          <w:sz w:val="20"/>
          <w:szCs w:val="24"/>
        </w:rPr>
      </w:pPr>
      <w:r>
        <w:rPr>
          <w:rFonts w:ascii="Palatino Linotype" w:hAnsi="Palatino Linotype"/>
          <w:b/>
          <w:color w:val="000000"/>
          <w:kern w:val="0"/>
          <w:sz w:val="20"/>
          <w:szCs w:val="24"/>
        </w:rPr>
        <w:t>Yuanyuan He</w:t>
      </w:r>
      <w:r>
        <w:rPr>
          <w:rFonts w:ascii="Palatino Linotype" w:hAnsi="Palatino Linotype"/>
          <w:b/>
          <w:color w:val="000000"/>
          <w:kern w:val="0"/>
          <w:sz w:val="20"/>
          <w:szCs w:val="24"/>
          <w:vertAlign w:val="superscript"/>
        </w:rPr>
        <w:t>1,2</w:t>
      </w:r>
      <w:r>
        <w:rPr>
          <w:rFonts w:ascii="Palatino Linotype" w:hAnsi="Palatino Linotype"/>
          <w:b/>
          <w:color w:val="000000"/>
          <w:kern w:val="0"/>
          <w:sz w:val="20"/>
          <w:szCs w:val="24"/>
        </w:rPr>
        <w:t>, Fu Lu</w:t>
      </w:r>
      <w:r>
        <w:rPr>
          <w:rFonts w:ascii="Palatino Linotype" w:hAnsi="Palatino Linotype"/>
          <w:b/>
          <w:color w:val="000000"/>
          <w:kern w:val="0"/>
          <w:sz w:val="20"/>
          <w:szCs w:val="24"/>
          <w:vertAlign w:val="superscript"/>
        </w:rPr>
        <w:t>1</w:t>
      </w:r>
      <w:r>
        <w:rPr>
          <w:rFonts w:ascii="Palatino Linotype" w:hAnsi="Palatino Linotype"/>
          <w:b/>
          <w:color w:val="000000"/>
          <w:kern w:val="0"/>
          <w:sz w:val="20"/>
          <w:szCs w:val="24"/>
        </w:rPr>
        <w:t>, Chenmin Jiang</w:t>
      </w:r>
      <w:r w:rsidRPr="00B26671">
        <w:rPr>
          <w:rFonts w:ascii="Palatino Linotype" w:hAnsi="Palatino Linotype"/>
          <w:b/>
          <w:color w:val="000000"/>
          <w:kern w:val="0"/>
          <w:sz w:val="20"/>
          <w:szCs w:val="24"/>
          <w:vertAlign w:val="superscript"/>
        </w:rPr>
        <w:t>3</w:t>
      </w:r>
      <w:r>
        <w:rPr>
          <w:rFonts w:ascii="Palatino Linotype" w:hAnsi="Palatino Linotype"/>
          <w:b/>
          <w:color w:val="000000"/>
          <w:kern w:val="0"/>
          <w:sz w:val="20"/>
          <w:szCs w:val="24"/>
        </w:rPr>
        <w:t>, Fanwu Gong</w:t>
      </w:r>
      <w:r>
        <w:rPr>
          <w:rFonts w:ascii="Palatino Linotype" w:hAnsi="Palatino Linotype"/>
          <w:b/>
          <w:color w:val="000000"/>
          <w:kern w:val="0"/>
          <w:sz w:val="20"/>
          <w:szCs w:val="24"/>
          <w:vertAlign w:val="superscript"/>
        </w:rPr>
        <w:t>4*</w:t>
      </w:r>
      <w:r>
        <w:rPr>
          <w:rFonts w:ascii="Palatino Linotype" w:hAnsi="Palatino Linotype"/>
          <w:b/>
          <w:color w:val="000000"/>
          <w:kern w:val="0"/>
          <w:sz w:val="20"/>
          <w:szCs w:val="24"/>
        </w:rPr>
        <w:t>, Zhengwei Wu</w:t>
      </w:r>
      <w:r>
        <w:rPr>
          <w:rFonts w:ascii="Palatino Linotype" w:hAnsi="Palatino Linotype"/>
          <w:b/>
          <w:color w:val="000000"/>
          <w:kern w:val="0"/>
          <w:sz w:val="20"/>
          <w:szCs w:val="24"/>
          <w:vertAlign w:val="superscript"/>
        </w:rPr>
        <w:t>1 *</w:t>
      </w:r>
      <w:r>
        <w:rPr>
          <w:rFonts w:ascii="Palatino Linotype" w:hAnsi="Palatino Linotype"/>
          <w:b/>
          <w:color w:val="000000"/>
          <w:kern w:val="0"/>
          <w:sz w:val="20"/>
          <w:szCs w:val="24"/>
        </w:rPr>
        <w:t>and Kostya (Ken) Ostrikov</w:t>
      </w:r>
      <w:r>
        <w:rPr>
          <w:rFonts w:ascii="Palatino Linotype" w:hAnsi="Palatino Linotype"/>
          <w:b/>
          <w:color w:val="000000"/>
          <w:kern w:val="0"/>
          <w:sz w:val="20"/>
          <w:szCs w:val="24"/>
          <w:vertAlign w:val="superscript"/>
        </w:rPr>
        <w:t>5</w:t>
      </w:r>
    </w:p>
    <w:p w14:paraId="42C6F044" w14:textId="77777777" w:rsidR="00C00519" w:rsidRDefault="00C00519" w:rsidP="00C00519">
      <w:pPr>
        <w:pStyle w:val="MDPI16affiliation"/>
        <w:ind w:left="433" w:hanging="193"/>
        <w:rPr>
          <w:szCs w:val="24"/>
        </w:rPr>
      </w:pPr>
      <w:r>
        <w:rPr>
          <w:szCs w:val="24"/>
          <w:vertAlign w:val="superscript"/>
        </w:rPr>
        <w:t xml:space="preserve">1 </w:t>
      </w:r>
      <w:r>
        <w:rPr>
          <w:szCs w:val="24"/>
        </w:rPr>
        <w:t>School of Nuclear Science and Technology, University of Science and Technology of China, Hefei, 230026, China</w:t>
      </w:r>
    </w:p>
    <w:p w14:paraId="64FC3F09" w14:textId="77777777" w:rsidR="00C00519" w:rsidRDefault="00C00519" w:rsidP="00C00519">
      <w:pPr>
        <w:pStyle w:val="MDPI16affiliation"/>
        <w:ind w:left="433" w:hanging="193"/>
        <w:rPr>
          <w:szCs w:val="24"/>
        </w:rPr>
      </w:pPr>
      <w:r>
        <w:rPr>
          <w:szCs w:val="24"/>
          <w:vertAlign w:val="superscript"/>
        </w:rPr>
        <w:t>2</w:t>
      </w:r>
      <w:r>
        <w:rPr>
          <w:szCs w:val="24"/>
        </w:rPr>
        <w:t xml:space="preserve"> Department of Geriatrics, The First Affiliated Hospital of USTC, Division of Life Sciences and Medicine, University of Science and Technology of China, Hefei 230001, China</w:t>
      </w:r>
    </w:p>
    <w:p w14:paraId="3C0B3069" w14:textId="77777777" w:rsidR="00C00519" w:rsidRDefault="00C00519" w:rsidP="00C00519">
      <w:pPr>
        <w:pStyle w:val="MDPI16affiliation"/>
        <w:ind w:left="433" w:hanging="193"/>
        <w:rPr>
          <w:szCs w:val="24"/>
        </w:rPr>
      </w:pPr>
      <w:r>
        <w:rPr>
          <w:szCs w:val="24"/>
          <w:vertAlign w:val="superscript"/>
        </w:rPr>
        <w:t>3</w:t>
      </w:r>
      <w:r>
        <w:rPr>
          <w:szCs w:val="24"/>
        </w:rPr>
        <w:t xml:space="preserve"> </w:t>
      </w:r>
      <w:r>
        <w:rPr>
          <w:szCs w:val="24"/>
          <w:lang w:eastAsia="zh-CN"/>
        </w:rPr>
        <w:t>School of Pharmacy, Anhui Medical University, Hefei, Anhui 230032, China</w:t>
      </w:r>
      <w:r>
        <w:rPr>
          <w:szCs w:val="24"/>
        </w:rPr>
        <w:t xml:space="preserve"> </w:t>
      </w:r>
    </w:p>
    <w:p w14:paraId="144CF474" w14:textId="77777777" w:rsidR="00C00519" w:rsidRDefault="00C00519" w:rsidP="00C00519">
      <w:pPr>
        <w:pStyle w:val="MDPI16affiliation"/>
        <w:ind w:left="433" w:hanging="193"/>
        <w:rPr>
          <w:szCs w:val="24"/>
          <w:lang w:eastAsia="zh-CN"/>
        </w:rPr>
      </w:pPr>
      <w:r>
        <w:rPr>
          <w:szCs w:val="24"/>
          <w:vertAlign w:val="superscript"/>
        </w:rPr>
        <w:t>4</w:t>
      </w:r>
      <w:r>
        <w:rPr>
          <w:szCs w:val="24"/>
        </w:rPr>
        <w:t xml:space="preserve"> Department of Medical Oncology, The First Affiliated Hospital of USTC, Division of Life Sciences and Medicine, University of Science and Technology of China, Hefei 230001, China</w:t>
      </w:r>
    </w:p>
    <w:p w14:paraId="674AC47B" w14:textId="77777777" w:rsidR="00C00519" w:rsidRDefault="00C00519" w:rsidP="00C00519">
      <w:pPr>
        <w:pStyle w:val="MDPI16affiliation"/>
        <w:ind w:left="433" w:hanging="193"/>
        <w:rPr>
          <w:szCs w:val="24"/>
        </w:rPr>
      </w:pPr>
      <w:r>
        <w:rPr>
          <w:szCs w:val="24"/>
          <w:vertAlign w:val="superscript"/>
          <w:lang w:eastAsia="zh-CN"/>
        </w:rPr>
        <w:t>5</w:t>
      </w:r>
      <w:r>
        <w:rPr>
          <w:szCs w:val="24"/>
          <w:lang w:eastAsia="zh-CN"/>
        </w:rPr>
        <w:t xml:space="preserve"> School of Chemistry and Physics and QUT Centre for Biomedical Technologies, </w:t>
      </w:r>
      <w:r>
        <w:rPr>
          <w:szCs w:val="24"/>
        </w:rPr>
        <w:t>Queensland University of Technology (QUT), Brisbane, Queensland 4000, Australia</w:t>
      </w:r>
    </w:p>
    <w:p w14:paraId="3A608152" w14:textId="77777777" w:rsidR="00C00519" w:rsidRDefault="00C00519" w:rsidP="00C00519">
      <w:pPr>
        <w:pStyle w:val="MDPI16affiliation"/>
        <w:ind w:left="240"/>
        <w:rPr>
          <w:szCs w:val="24"/>
        </w:rPr>
      </w:pPr>
      <w:r>
        <w:rPr>
          <w:szCs w:val="24"/>
        </w:rPr>
        <w:t xml:space="preserve">* Correspondence: </w:t>
      </w:r>
      <w:hyperlink r:id="rId6" w:history="1">
        <w:r>
          <w:rPr>
            <w:szCs w:val="24"/>
          </w:rPr>
          <w:t>wuzw@ustc.edu.cn</w:t>
        </w:r>
      </w:hyperlink>
      <w:r>
        <w:rPr>
          <w:szCs w:val="24"/>
        </w:rPr>
        <w:t xml:space="preserve"> (Z.W. Wu) and </w:t>
      </w:r>
      <w:r>
        <w:t>gongfw@mail.ustc.edu.cn</w:t>
      </w:r>
      <w:r>
        <w:rPr>
          <w:szCs w:val="24"/>
        </w:rPr>
        <w:t xml:space="preserve"> (F.W. Gong); </w:t>
      </w:r>
    </w:p>
    <w:p w14:paraId="33343FE1" w14:textId="33C4F0B0" w:rsidR="00C613D7" w:rsidRDefault="00C613D7">
      <w:pPr>
        <w:widowControl/>
        <w:jc w:val="left"/>
        <w:rPr>
          <w:bCs/>
          <w:szCs w:val="24"/>
        </w:rPr>
      </w:pPr>
      <w:r>
        <w:rPr>
          <w:bCs/>
          <w:szCs w:val="24"/>
        </w:rPr>
        <w:br w:type="page"/>
      </w:r>
    </w:p>
    <w:p w14:paraId="0EDF9C6A" w14:textId="7E8F9C11" w:rsidR="00BC01DA" w:rsidRDefault="00BC01DA" w:rsidP="00BC01DA">
      <w:pPr>
        <w:widowControl/>
        <w:rPr>
          <w:rStyle w:val="fontstyle01"/>
          <w:rFonts w:eastAsiaTheme="minorEastAsia" w:hint="eastAsia"/>
          <w:kern w:val="0"/>
          <w:szCs w:val="24"/>
        </w:rPr>
      </w:pPr>
    </w:p>
    <w:p w14:paraId="5B64873A" w14:textId="77777777" w:rsidR="00BC01DA" w:rsidRDefault="00BC01DA" w:rsidP="00BC01DA">
      <w:pPr>
        <w:rPr>
          <w:rStyle w:val="fontstyle01"/>
          <w:rFonts w:eastAsiaTheme="minorEastAsia" w:hint="eastAsia"/>
          <w:kern w:val="0"/>
          <w:szCs w:val="24"/>
        </w:rPr>
      </w:pPr>
    </w:p>
    <w:p w14:paraId="54057612" w14:textId="09756E35" w:rsidR="007A435A" w:rsidRDefault="00BC01DA" w:rsidP="00BC01DA">
      <w:pPr>
        <w:rPr>
          <w:rStyle w:val="fontstyle01"/>
          <w:rFonts w:eastAsiaTheme="minorEastAsia" w:hint="eastAsia"/>
          <w:kern w:val="0"/>
          <w:szCs w:val="24"/>
        </w:rPr>
      </w:pPr>
      <w:r w:rsidRPr="00457F88">
        <w:rPr>
          <w:rStyle w:val="fontstyle01"/>
          <w:rFonts w:eastAsiaTheme="minorEastAsia"/>
          <w:kern w:val="0"/>
          <w:szCs w:val="24"/>
        </w:rPr>
        <w:t xml:space="preserve">Table S1. Primers for q-PCR analysis </w:t>
      </w:r>
      <w:r w:rsidR="00F42DF1">
        <w:rPr>
          <w:rStyle w:val="fontstyle01"/>
          <w:rFonts w:eastAsiaTheme="minorEastAsia"/>
          <w:kern w:val="0"/>
          <w:szCs w:val="24"/>
        </w:rPr>
        <w:t xml:space="preserve">of mouse (M) and human (H) derived samples </w:t>
      </w:r>
      <w:r w:rsidRPr="00457F88">
        <w:rPr>
          <w:rStyle w:val="fontstyle01"/>
          <w:rFonts w:eastAsiaTheme="minorEastAsia"/>
          <w:kern w:val="0"/>
          <w:szCs w:val="24"/>
        </w:rPr>
        <w:t>in this study</w:t>
      </w:r>
      <w:r>
        <w:rPr>
          <w:rStyle w:val="fontstyle01"/>
          <w:rFonts w:eastAsiaTheme="minorEastAsia"/>
          <w:kern w:val="0"/>
          <w:szCs w:val="24"/>
        </w:rPr>
        <w:t>.</w:t>
      </w:r>
    </w:p>
    <w:p w14:paraId="1E9AEAE5" w14:textId="0725367E" w:rsidR="00BC01DA" w:rsidRDefault="004B4226" w:rsidP="00BC01DA">
      <w:pPr>
        <w:rPr>
          <w:rStyle w:val="fontstyle01"/>
          <w:rFonts w:eastAsiaTheme="minorEastAsia" w:hint="eastAsia"/>
          <w:kern w:val="0"/>
          <w:szCs w:val="24"/>
        </w:rPr>
      </w:pPr>
      <w:r w:rsidRPr="004B4226">
        <w:rPr>
          <w:rStyle w:val="fontstyle01"/>
          <w:rFonts w:ascii="Times New Roman" w:hAnsi="Times New Roman"/>
          <w:b w:val="0"/>
          <w:bCs w:val="0"/>
          <w:noProof/>
          <w:color w:val="auto"/>
          <w:sz w:val="24"/>
          <w:szCs w:val="28"/>
        </w:rPr>
        <w:drawing>
          <wp:inline distT="0" distB="0" distL="0" distR="0" wp14:anchorId="6F74DBBD" wp14:editId="1A915003">
            <wp:extent cx="4422170" cy="570992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000" cy="57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0FB1F" w14:textId="77777777" w:rsidR="00BC01DA" w:rsidRDefault="00BC01DA" w:rsidP="00BC01DA">
      <w:pPr>
        <w:rPr>
          <w:rStyle w:val="fontstyle01"/>
          <w:rFonts w:eastAsiaTheme="minorEastAsia" w:hint="eastAsia"/>
          <w:kern w:val="0"/>
          <w:szCs w:val="24"/>
        </w:rPr>
      </w:pPr>
    </w:p>
    <w:p w14:paraId="524D667A" w14:textId="361C429E" w:rsidR="00BC01DA" w:rsidRDefault="00BC01DA" w:rsidP="00BC01DA">
      <w:pPr>
        <w:rPr>
          <w:rStyle w:val="fontstyle01"/>
          <w:rFonts w:eastAsiaTheme="minorEastAsia" w:hint="eastAsia"/>
          <w:kern w:val="0"/>
          <w:szCs w:val="24"/>
        </w:rPr>
      </w:pPr>
      <w:r w:rsidRPr="00457F88">
        <w:rPr>
          <w:rStyle w:val="fontstyle01"/>
          <w:rFonts w:eastAsiaTheme="minorEastAsia"/>
          <w:kern w:val="0"/>
          <w:szCs w:val="24"/>
        </w:rPr>
        <w:t xml:space="preserve">Table S2. Antibodies for </w:t>
      </w:r>
      <w:r>
        <w:rPr>
          <w:rStyle w:val="fontstyle01"/>
          <w:rFonts w:eastAsiaTheme="minorEastAsia"/>
          <w:kern w:val="0"/>
          <w:szCs w:val="24"/>
        </w:rPr>
        <w:t>western blotting of indicated proteins in this study</w:t>
      </w:r>
      <w:r w:rsidRPr="00457F88">
        <w:rPr>
          <w:rStyle w:val="fontstyle01"/>
          <w:rFonts w:eastAsiaTheme="minorEastAsia"/>
          <w:kern w:val="0"/>
          <w:szCs w:val="24"/>
        </w:rPr>
        <w:t>.</w:t>
      </w:r>
    </w:p>
    <w:p w14:paraId="753475EC" w14:textId="64EB186B" w:rsidR="00BC01DA" w:rsidRDefault="00BC01DA" w:rsidP="00BC01DA">
      <w:r w:rsidRPr="00BC01DA">
        <w:rPr>
          <w:rFonts w:hint="eastAsia"/>
          <w:noProof/>
        </w:rPr>
        <w:drawing>
          <wp:inline distT="0" distB="0" distL="0" distR="0" wp14:anchorId="0CD3C93A" wp14:editId="23A995AC">
            <wp:extent cx="5274310" cy="2046677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9D4F8" w14:textId="77777777" w:rsidR="00786A1E" w:rsidRDefault="00786A1E" w:rsidP="00BC01DA">
      <w:r>
        <w:separator/>
      </w:r>
    </w:p>
  </w:endnote>
  <w:endnote w:type="continuationSeparator" w:id="0">
    <w:p w14:paraId="231EF364" w14:textId="77777777" w:rsidR="00786A1E" w:rsidRDefault="00786A1E" w:rsidP="00BC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LTStd-Bold">
    <w:altName w:val="Times New Roman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126BC" w14:textId="77777777" w:rsidR="00786A1E" w:rsidRDefault="00786A1E" w:rsidP="00BC01DA">
      <w:r>
        <w:separator/>
      </w:r>
    </w:p>
  </w:footnote>
  <w:footnote w:type="continuationSeparator" w:id="0">
    <w:p w14:paraId="7DA100AB" w14:textId="77777777" w:rsidR="00786A1E" w:rsidRDefault="00786A1E" w:rsidP="00BC0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09"/>
    <w:rsid w:val="0036004B"/>
    <w:rsid w:val="003C2B6E"/>
    <w:rsid w:val="004B4226"/>
    <w:rsid w:val="00586ABD"/>
    <w:rsid w:val="005B6843"/>
    <w:rsid w:val="00630CD7"/>
    <w:rsid w:val="00775F51"/>
    <w:rsid w:val="00786A1E"/>
    <w:rsid w:val="007A435A"/>
    <w:rsid w:val="00810B55"/>
    <w:rsid w:val="008E4D09"/>
    <w:rsid w:val="00AC4421"/>
    <w:rsid w:val="00BB7CA2"/>
    <w:rsid w:val="00BC01DA"/>
    <w:rsid w:val="00C00519"/>
    <w:rsid w:val="00C613D7"/>
    <w:rsid w:val="00D817D9"/>
    <w:rsid w:val="00EA71CD"/>
    <w:rsid w:val="00EC594B"/>
    <w:rsid w:val="00F4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39A99"/>
  <w15:chartTrackingRefBased/>
  <w15:docId w15:val="{2DC4380E-CB63-4F6E-8F3C-3A242CEA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basedOn w:val="a"/>
    <w:next w:val="a"/>
    <w:autoRedefine/>
    <w:uiPriority w:val="39"/>
    <w:unhideWhenUsed/>
    <w:qFormat/>
    <w:rsid w:val="003C2B6E"/>
    <w:pPr>
      <w:ind w:leftChars="100" w:left="100"/>
    </w:pPr>
  </w:style>
  <w:style w:type="paragraph" w:styleId="TOC3">
    <w:name w:val="toc 3"/>
    <w:basedOn w:val="a"/>
    <w:next w:val="a"/>
    <w:autoRedefine/>
    <w:uiPriority w:val="39"/>
    <w:unhideWhenUsed/>
    <w:qFormat/>
    <w:rsid w:val="003C2B6E"/>
    <w:pPr>
      <w:ind w:leftChars="200" w:left="200"/>
    </w:pPr>
  </w:style>
  <w:style w:type="paragraph" w:styleId="a3">
    <w:name w:val="header"/>
    <w:basedOn w:val="a"/>
    <w:link w:val="a4"/>
    <w:uiPriority w:val="99"/>
    <w:unhideWhenUsed/>
    <w:rsid w:val="00BC0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01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0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01DA"/>
    <w:rPr>
      <w:sz w:val="18"/>
      <w:szCs w:val="18"/>
    </w:rPr>
  </w:style>
  <w:style w:type="character" w:customStyle="1" w:styleId="fontstyle01">
    <w:name w:val="fontstyle01"/>
    <w:basedOn w:val="a0"/>
    <w:rsid w:val="00BC01DA"/>
    <w:rPr>
      <w:rFonts w:ascii="HelveticaLTStd-Bold" w:hAnsi="HelveticaLTStd-Bold" w:hint="default"/>
      <w:b/>
      <w:bCs/>
      <w:i w:val="0"/>
      <w:iCs w:val="0"/>
      <w:color w:val="242021"/>
      <w:sz w:val="20"/>
      <w:szCs w:val="20"/>
    </w:rPr>
  </w:style>
  <w:style w:type="paragraph" w:customStyle="1" w:styleId="MDPI16affiliation">
    <w:name w:val="MDPI_1.6_affiliation"/>
    <w:qFormat/>
    <w:rsid w:val="00C613D7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kern w:val="0"/>
      <w:sz w:val="16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uzw@ustc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巩凡吾</dc:creator>
  <cp:keywords/>
  <dc:description/>
  <cp:lastModifiedBy>陈敏 江</cp:lastModifiedBy>
  <cp:revision>4</cp:revision>
  <dcterms:created xsi:type="dcterms:W3CDTF">2023-08-16T15:07:00Z</dcterms:created>
  <dcterms:modified xsi:type="dcterms:W3CDTF">2023-09-19T06:14:00Z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8c4dee24b86406b98bf27ae6b8af83a9256500516c857b90af7b79115f65769e</vt:lpwstr>
  </property>
</Properties>
</file>