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E55C0" w14:textId="68A079AD" w:rsidR="00487278" w:rsidRPr="00487278" w:rsidRDefault="00487278" w:rsidP="00487278">
      <w:pPr>
        <w:spacing w:line="480" w:lineRule="auto"/>
        <w:ind w:firstLine="567"/>
        <w:jc w:val="both"/>
        <w:rPr>
          <w:rFonts w:ascii="Times New Roman" w:eastAsia="Times New Roman" w:hAnsi="Times New Roman" w:cs="Times New Roman"/>
          <w:b/>
          <w:bCs/>
          <w:sz w:val="24"/>
          <w:lang w:val="en-US"/>
        </w:rPr>
      </w:pPr>
      <w:r w:rsidRPr="00FD37A6">
        <w:rPr>
          <w:rFonts w:ascii="Times New Roman" w:eastAsia="Times New Roman" w:hAnsi="Times New Roman" w:cs="Times New Roman"/>
          <w:b/>
          <w:sz w:val="24"/>
          <w:lang w:val="en-US"/>
        </w:rPr>
        <w:t>SUPPLEMENTARY</w:t>
      </w:r>
      <w:r>
        <w:rPr>
          <w:rFonts w:ascii="Times New Roman" w:eastAsia="Times New Roman" w:hAnsi="Times New Roman" w:cs="Times New Roman"/>
          <w:sz w:val="24"/>
          <w:lang w:val="en-US"/>
        </w:rPr>
        <w:t xml:space="preserve"> </w:t>
      </w:r>
      <w:r w:rsidRPr="00487278">
        <w:rPr>
          <w:rFonts w:ascii="Times New Roman" w:eastAsia="Times New Roman" w:hAnsi="Times New Roman" w:cs="Times New Roman"/>
          <w:b/>
          <w:bCs/>
          <w:sz w:val="24"/>
          <w:lang w:val="en-US"/>
        </w:rPr>
        <w:t>S3</w:t>
      </w:r>
    </w:p>
    <w:p w14:paraId="63C671F0" w14:textId="6D86B9AF" w:rsidR="00487278" w:rsidRPr="00FD37A6" w:rsidRDefault="00487278" w:rsidP="00487278">
      <w:pPr>
        <w:spacing w:line="480" w:lineRule="auto"/>
        <w:ind w:firstLine="567"/>
        <w:jc w:val="both"/>
        <w:rPr>
          <w:rFonts w:ascii="Times New Roman" w:eastAsia="Times New Roman" w:hAnsi="Times New Roman" w:cs="Times New Roman"/>
          <w:b/>
          <w:lang w:val="en-US"/>
        </w:rPr>
      </w:pPr>
      <w:r w:rsidRPr="00FD37A6">
        <w:rPr>
          <w:rFonts w:ascii="Times New Roman" w:eastAsia="Times New Roman" w:hAnsi="Times New Roman" w:cs="Times New Roman"/>
          <w:b/>
          <w:lang w:val="en-US"/>
        </w:rPr>
        <w:t>Titration procedure</w:t>
      </w:r>
    </w:p>
    <w:p w14:paraId="4F0DEEBC" w14:textId="77777777" w:rsidR="00487278" w:rsidRPr="00FD37A6" w:rsidRDefault="00487278" w:rsidP="00487278">
      <w:pPr>
        <w:spacing w:line="480" w:lineRule="auto"/>
        <w:jc w:val="both"/>
        <w:rPr>
          <w:rFonts w:ascii="Times New Roman" w:eastAsia="Times New Roman" w:hAnsi="Times New Roman" w:cs="Times New Roman"/>
          <w:sz w:val="24"/>
          <w:lang w:val="en-US"/>
        </w:rPr>
      </w:pPr>
      <w:r w:rsidRPr="00FD37A6">
        <w:rPr>
          <w:rFonts w:ascii="Times New Roman" w:eastAsia="Times New Roman" w:hAnsi="Times New Roman" w:cs="Times New Roman"/>
          <w:sz w:val="24"/>
          <w:lang w:val="en-US"/>
        </w:rPr>
        <w:t>In our previous experiment on metacognition, monkeys were tested with the apparatus set up at different levels: a low-cost level at which the subject would be willing to look inside the tubes often (between 50% and 75% of trials, regardless of the condition), and a high-cost level at which the subject would not look too often (between 25% and 50% of trials). Because we wanted to investigate whether monkeys’ unnecessary looks in the obvious condition might be explained by a lack of inhibition, and because monkeys tended to reduce unnecessary looks in the high-cost condition, we tested the monkeys’ inhibition with the apparatus set up at a low-cost level. Hence, at the beginning of each session, a titration procedure was used to determine the appropriate low-cost level. The procedure was the same as the one used to test metacognition: a food reward that can be either low- or high-quality was hidden inside one of the four tubes in either an obvious or ambiguous manner. Immediately after hiding the reward, the experimenter (E) removed the transparent panel, allowing the subject to select a tube. For the titration process, a four-tube apparatus was set up at the level most often used for low-cost conditions in previous metacognitive tests. Each subject was given eight trials (half obvious, half ambiguous, and using low- and high-quality rewards). If a) the monkey looked inside the tubes in less than 50% of the obvious trials, the apparatus was raised from one level, and E gave four trials again; b) the monkey looked in every trial, the apparatus was lowered from one level, and E gave four trials. This was repeated until we reached the level where the monkey looked between 50% and 75% of obvious trials.</w:t>
      </w:r>
    </w:p>
    <w:p w14:paraId="274554F2" w14:textId="297D748F" w:rsidR="00995AE2" w:rsidRPr="00487278" w:rsidRDefault="00487278" w:rsidP="00487278">
      <w:pPr>
        <w:spacing w:line="480" w:lineRule="auto"/>
        <w:jc w:val="both"/>
        <w:rPr>
          <w:lang w:val="en-US"/>
        </w:rPr>
      </w:pPr>
      <w:r w:rsidRPr="00FD37A6">
        <w:rPr>
          <w:rFonts w:ascii="Times New Roman" w:eastAsia="Times New Roman" w:hAnsi="Times New Roman" w:cs="Times New Roman"/>
          <w:sz w:val="24"/>
          <w:lang w:val="en-US"/>
        </w:rPr>
        <w:t xml:space="preserve">This step also taught the monkeys that they could look inside the tube(s) while the screen was lowered. In the previous metacognition experiment, the final 60 mm of the screen was covered with an opaque black band that occluded the tubes’ holes. This may have conditioned the </w:t>
      </w:r>
      <w:r w:rsidRPr="00FD37A6">
        <w:rPr>
          <w:rFonts w:ascii="Times New Roman" w:eastAsia="Times New Roman" w:hAnsi="Times New Roman" w:cs="Times New Roman"/>
          <w:sz w:val="24"/>
          <w:lang w:val="en-US"/>
        </w:rPr>
        <w:lastRenderedPageBreak/>
        <w:t>monkeys to wait until the screen was removed before looking inside the tubes. To ensure the monkeys understood that they could look inside the tube through the transparent screen, we used a completely transparent screen even during titration. Before proceeding to the inhibition test, we ensured that they looked inside the tubes while the screen was lowered.</w:t>
      </w:r>
    </w:p>
    <w:sectPr w:rsidR="00995AE2" w:rsidRPr="00487278">
      <w:footerReference w:type="default" r:id="rId4"/>
      <w:pgSz w:w="11906" w:h="16838"/>
      <w:pgMar w:top="1417" w:right="1417" w:bottom="1417" w:left="1417" w:header="708" w:footer="708" w:gutter="0"/>
      <w:lnNumType w:countBy="1" w:restart="continuous"/>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48FC" w14:textId="77777777" w:rsidR="00000000" w:rsidRDefault="00000000">
    <w:pPr>
      <w:pStyle w:val="Footer"/>
      <w:jc w:val="right"/>
      <w:rPr>
        <w:rFonts w:ascii="Calibri" w:eastAsia="Calibri" w:hAnsi="Calibri" w:cs="Calibri"/>
      </w:rP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p w14:paraId="6A26E6F4"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278"/>
    <w:rsid w:val="001D5CFB"/>
    <w:rsid w:val="00487278"/>
    <w:rsid w:val="00530F3A"/>
    <w:rsid w:val="00745977"/>
    <w:rsid w:val="00995AE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BF70"/>
  <w15:chartTrackingRefBased/>
  <w15:docId w15:val="{166B10DB-8F19-4BE1-BAEB-31EA5699A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278"/>
    <w:rPr>
      <w:kern w:val="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87278"/>
    <w:pPr>
      <w:tabs>
        <w:tab w:val="center" w:pos="4252"/>
        <w:tab w:val="right" w:pos="8504"/>
      </w:tabs>
      <w:snapToGrid w:val="0"/>
    </w:pPr>
  </w:style>
  <w:style w:type="character" w:customStyle="1" w:styleId="FooterChar">
    <w:name w:val="Footer Char"/>
    <w:basedOn w:val="DefaultParagraphFont"/>
    <w:link w:val="Footer"/>
    <w:rsid w:val="00487278"/>
    <w:rPr>
      <w:kern w:val="2"/>
      <w:lang w:val="fr-FR"/>
    </w:rPr>
  </w:style>
  <w:style w:type="character" w:styleId="LineNumber">
    <w:name w:val="line number"/>
    <w:basedOn w:val="DefaultParagraphFont"/>
    <w:uiPriority w:val="99"/>
    <w:semiHidden/>
    <w:unhideWhenUsed/>
    <w:rsid w:val="00487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SUBIAS LORRAINE</dc:creator>
  <cp:keywords/>
  <dc:description/>
  <cp:lastModifiedBy>SUBIAS LORRAINE</cp:lastModifiedBy>
  <cp:revision>1</cp:revision>
  <dcterms:created xsi:type="dcterms:W3CDTF">2023-09-12T04:58:00Z</dcterms:created>
  <dcterms:modified xsi:type="dcterms:W3CDTF">2023-09-12T05:00:00Z</dcterms:modified>
</cp:coreProperties>
</file>