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831DC" w14:textId="329631DA" w:rsidR="00FE1656" w:rsidRDefault="00240A83" w:rsidP="00E34E56">
      <w:pPr>
        <w:pStyle w:val="BodyA"/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AU"/>
        </w:rPr>
      </w:pPr>
      <w:r w:rsidRPr="006D4453">
        <w:rPr>
          <w:rFonts w:ascii="Arial" w:hAnsi="Arial" w:cs="Arial"/>
          <w:b/>
          <w:bCs/>
          <w:sz w:val="28"/>
          <w:szCs w:val="28"/>
          <w:lang w:val="en-AU"/>
        </w:rPr>
        <w:t xml:space="preserve">Supplementary </w:t>
      </w:r>
      <w:r w:rsidR="00FE4310" w:rsidRPr="006D4453">
        <w:rPr>
          <w:rFonts w:ascii="Arial" w:hAnsi="Arial" w:cs="Arial"/>
          <w:b/>
          <w:bCs/>
          <w:sz w:val="28"/>
          <w:szCs w:val="28"/>
          <w:lang w:val="en-AU"/>
        </w:rPr>
        <w:t>information</w:t>
      </w:r>
    </w:p>
    <w:p w14:paraId="6AC6B3BC" w14:textId="77777777" w:rsidR="00FA3422" w:rsidRPr="00DB227F" w:rsidRDefault="00FA3422" w:rsidP="00FA3422">
      <w:pPr>
        <w:suppressLineNumbers/>
        <w:spacing w:line="360" w:lineRule="auto"/>
        <w:jc w:val="both"/>
        <w:rPr>
          <w:rFonts w:ascii="Arial" w:hAnsi="Arial" w:cs="Arial"/>
          <w:b/>
          <w:bCs/>
          <w:lang w:val="en-AU"/>
        </w:rPr>
      </w:pPr>
      <w:r>
        <w:rPr>
          <w:rFonts w:ascii="Arial" w:hAnsi="Arial" w:cs="Arial"/>
          <w:b/>
          <w:bCs/>
          <w:lang w:val="en-AU"/>
        </w:rPr>
        <w:t>A pilot study of pancreaticoduodenal artery aneurysms concomitant with coeliac artery stenosis: Using computational haemodynamics to better understand a rare disease.</w:t>
      </w:r>
    </w:p>
    <w:p w14:paraId="63EA1EF8" w14:textId="77777777" w:rsidR="00FA3422" w:rsidRPr="00F619F0" w:rsidRDefault="00FA3422" w:rsidP="00FA3422">
      <w:pPr>
        <w:suppressLineNumbers/>
        <w:spacing w:line="360" w:lineRule="auto"/>
        <w:rPr>
          <w:rFonts w:ascii="Arial" w:hAnsi="Arial" w:cs="Arial"/>
          <w:sz w:val="22"/>
          <w:szCs w:val="22"/>
          <w:lang w:val="en-AU"/>
        </w:rPr>
      </w:pPr>
    </w:p>
    <w:p w14:paraId="27B2EAAF" w14:textId="77777777" w:rsidR="00FA3422" w:rsidRPr="00F619F0" w:rsidRDefault="00FA3422" w:rsidP="00FA3422">
      <w:pPr>
        <w:suppressLineNumbers/>
        <w:spacing w:line="360" w:lineRule="auto"/>
        <w:rPr>
          <w:rFonts w:ascii="Arial" w:hAnsi="Arial" w:cs="Arial"/>
          <w:b/>
          <w:lang w:val="en-AU"/>
        </w:rPr>
      </w:pPr>
      <w:r w:rsidRPr="00F619F0">
        <w:rPr>
          <w:rFonts w:ascii="Arial" w:hAnsi="Arial" w:cs="Arial"/>
          <w:b/>
          <w:lang w:val="en-AU"/>
        </w:rPr>
        <w:t>Authors</w:t>
      </w:r>
    </w:p>
    <w:p w14:paraId="15E20635" w14:textId="77777777" w:rsidR="00FA3422" w:rsidRPr="002F0B89" w:rsidRDefault="00FA3422" w:rsidP="00FA3422">
      <w:pPr>
        <w:suppressLineNumbers/>
        <w:spacing w:line="360" w:lineRule="auto"/>
        <w:rPr>
          <w:rFonts w:ascii="Arial" w:hAnsi="Arial" w:cs="Arial"/>
          <w:color w:val="000000" w:themeColor="text1"/>
          <w:lang w:val="en-AU"/>
        </w:rPr>
      </w:pPr>
      <w:r w:rsidRPr="002F0B89">
        <w:rPr>
          <w:rFonts w:ascii="Arial" w:hAnsi="Arial" w:cs="Arial"/>
          <w:color w:val="000000" w:themeColor="text1"/>
          <w:lang w:val="en-AU"/>
        </w:rPr>
        <w:t>Dirk Blom</w:t>
      </w:r>
      <w:r w:rsidRPr="002F0B89">
        <w:rPr>
          <w:rFonts w:ascii="Arial" w:hAnsi="Arial" w:cs="Arial"/>
          <w:color w:val="000000" w:themeColor="text1"/>
          <w:vertAlign w:val="superscript"/>
          <w:lang w:val="en-AU"/>
        </w:rPr>
        <w:t>1,2,4</w:t>
      </w:r>
      <w:r w:rsidRPr="002F0B89">
        <w:rPr>
          <w:rFonts w:ascii="Arial" w:hAnsi="Arial" w:cs="Arial"/>
          <w:color w:val="000000" w:themeColor="text1"/>
          <w:lang w:val="en-AU"/>
        </w:rPr>
        <w:t>, Rama Chidambaram</w:t>
      </w:r>
      <w:r w:rsidRPr="002F0B89">
        <w:rPr>
          <w:rFonts w:ascii="Arial" w:hAnsi="Arial" w:cs="Arial"/>
          <w:color w:val="000000" w:themeColor="text1"/>
          <w:vertAlign w:val="superscript"/>
          <w:lang w:val="en-AU"/>
        </w:rPr>
        <w:t>3</w:t>
      </w:r>
      <w:r w:rsidRPr="002F0B89">
        <w:rPr>
          <w:rFonts w:ascii="Arial" w:hAnsi="Arial" w:cs="Arial"/>
          <w:color w:val="000000" w:themeColor="text1"/>
          <w:lang w:val="en-AU"/>
        </w:rPr>
        <w:t>, Harrison Caddy</w:t>
      </w:r>
      <w:r w:rsidRPr="002F0B89">
        <w:rPr>
          <w:rFonts w:ascii="Arial" w:hAnsi="Arial" w:cs="Arial"/>
          <w:color w:val="000000" w:themeColor="text1"/>
          <w:vertAlign w:val="superscript"/>
          <w:lang w:val="en-AU"/>
        </w:rPr>
        <w:t>1,5</w:t>
      </w:r>
      <w:r w:rsidRPr="002F0B89">
        <w:rPr>
          <w:rFonts w:ascii="Arial" w:hAnsi="Arial" w:cs="Arial"/>
          <w:color w:val="000000" w:themeColor="text1"/>
          <w:lang w:val="en-AU"/>
        </w:rPr>
        <w:t>, Julian Soares</w:t>
      </w:r>
      <w:r w:rsidRPr="002F0B89">
        <w:rPr>
          <w:rFonts w:ascii="Arial" w:hAnsi="Arial" w:cs="Arial"/>
          <w:color w:val="000000" w:themeColor="text1"/>
          <w:vertAlign w:val="superscript"/>
          <w:lang w:val="en-AU"/>
        </w:rPr>
        <w:t>3</w:t>
      </w:r>
      <w:r w:rsidRPr="002F0B89">
        <w:rPr>
          <w:rFonts w:ascii="Arial" w:hAnsi="Arial" w:cs="Arial"/>
          <w:color w:val="000000" w:themeColor="text1"/>
          <w:lang w:val="en-AU"/>
        </w:rPr>
        <w:t>, Nikhilesh Bappoo</w:t>
      </w:r>
      <w:r w:rsidRPr="002F0B89">
        <w:rPr>
          <w:rFonts w:ascii="Arial" w:hAnsi="Arial" w:cs="Arial"/>
          <w:color w:val="000000" w:themeColor="text1"/>
          <w:vertAlign w:val="superscript"/>
          <w:lang w:val="en-AU"/>
        </w:rPr>
        <w:t>1,5</w:t>
      </w:r>
      <w:r w:rsidRPr="002F0B89">
        <w:rPr>
          <w:rFonts w:ascii="Arial" w:hAnsi="Arial" w:cs="Arial"/>
          <w:color w:val="000000" w:themeColor="text1"/>
          <w:lang w:val="en-AU"/>
        </w:rPr>
        <w:t>, Lachlan Kelsey</w:t>
      </w:r>
      <w:r w:rsidRPr="002F0B89">
        <w:rPr>
          <w:rFonts w:ascii="Arial" w:hAnsi="Arial" w:cs="Arial"/>
          <w:color w:val="000000" w:themeColor="text1"/>
          <w:vertAlign w:val="superscript"/>
          <w:lang w:val="en-AU"/>
        </w:rPr>
        <w:t>1,5</w:t>
      </w:r>
      <w:r w:rsidRPr="002F0B89">
        <w:rPr>
          <w:rFonts w:ascii="Arial" w:hAnsi="Arial" w:cs="Arial"/>
          <w:color w:val="000000" w:themeColor="text1"/>
          <w:lang w:val="en-AU"/>
        </w:rPr>
        <w:t>, Shirley Jansen</w:t>
      </w:r>
      <w:r w:rsidRPr="002F0B89">
        <w:rPr>
          <w:rFonts w:ascii="Arial" w:hAnsi="Arial" w:cs="Arial"/>
          <w:color w:val="000000" w:themeColor="text1"/>
          <w:vertAlign w:val="superscript"/>
          <w:lang w:val="en-AU"/>
        </w:rPr>
        <w:t>2,3,4</w:t>
      </w:r>
      <w:r>
        <w:rPr>
          <w:rFonts w:ascii="Arial" w:hAnsi="Arial" w:cs="Arial"/>
          <w:color w:val="000000" w:themeColor="text1"/>
          <w:vertAlign w:val="superscript"/>
          <w:lang w:val="en-AU"/>
        </w:rPr>
        <w:t>,6</w:t>
      </w:r>
      <w:r>
        <w:rPr>
          <w:rFonts w:ascii="Arial" w:hAnsi="Arial" w:cs="Arial"/>
          <w:color w:val="000000" w:themeColor="text1"/>
          <w:lang w:val="en-AU"/>
        </w:rPr>
        <w:t xml:space="preserve">, </w:t>
      </w:r>
      <w:r w:rsidRPr="002F0B89">
        <w:rPr>
          <w:rFonts w:ascii="Arial" w:hAnsi="Arial" w:cs="Arial"/>
          <w:color w:val="000000" w:themeColor="text1"/>
          <w:lang w:val="en-AU"/>
        </w:rPr>
        <w:t>Barry Doyle</w:t>
      </w:r>
      <w:r w:rsidRPr="002F0B89">
        <w:rPr>
          <w:rFonts w:ascii="Arial" w:hAnsi="Arial" w:cs="Arial"/>
          <w:color w:val="000000" w:themeColor="text1"/>
          <w:vertAlign w:val="superscript"/>
          <w:lang w:val="en-AU"/>
        </w:rPr>
        <w:t>1,5</w:t>
      </w:r>
      <w:r>
        <w:rPr>
          <w:rFonts w:ascii="Arial" w:hAnsi="Arial" w:cs="Arial"/>
          <w:color w:val="000000" w:themeColor="text1"/>
          <w:lang w:val="en-AU"/>
        </w:rPr>
        <w:t>.</w:t>
      </w:r>
    </w:p>
    <w:p w14:paraId="1B14CF6F" w14:textId="77777777" w:rsidR="00FA3422" w:rsidRPr="002F0B89" w:rsidRDefault="00FA3422" w:rsidP="00FA3422">
      <w:pPr>
        <w:suppressLineNumbers/>
        <w:spacing w:line="360" w:lineRule="auto"/>
        <w:rPr>
          <w:rFonts w:ascii="Arial" w:hAnsi="Arial" w:cs="Arial"/>
          <w:color w:val="000000" w:themeColor="text1"/>
          <w:lang w:val="en-AU"/>
        </w:rPr>
      </w:pPr>
    </w:p>
    <w:p w14:paraId="0866A74D" w14:textId="77777777" w:rsidR="00FA3422" w:rsidRPr="002F0B89" w:rsidRDefault="00FA3422" w:rsidP="00FA3422">
      <w:pPr>
        <w:pStyle w:val="ListParagraph"/>
        <w:numPr>
          <w:ilvl w:val="0"/>
          <w:numId w:val="1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rPr>
          <w:rFonts w:ascii="Arial" w:hAnsi="Arial" w:cs="Arial"/>
          <w:color w:val="000000" w:themeColor="text1"/>
          <w:lang w:val="en-AU"/>
        </w:rPr>
      </w:pPr>
      <w:r w:rsidRPr="002F0B89">
        <w:rPr>
          <w:rFonts w:ascii="Arial" w:hAnsi="Arial" w:cs="Arial"/>
          <w:color w:val="000000" w:themeColor="text1"/>
          <w:lang w:val="en-AU"/>
        </w:rPr>
        <w:t>Vascular Engineering Laboratory, Harry Perkins Institute of Medical Research, QEII Medical Centre, Nedlands and the UWA Centre for Medical Research, The University of Western Australia, Perth 6009, Australia</w:t>
      </w:r>
    </w:p>
    <w:p w14:paraId="652CDD82" w14:textId="77777777" w:rsidR="00FA3422" w:rsidRPr="002F0B89" w:rsidRDefault="00FA3422" w:rsidP="00FA3422">
      <w:pPr>
        <w:pStyle w:val="ListParagraph"/>
        <w:numPr>
          <w:ilvl w:val="0"/>
          <w:numId w:val="1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rPr>
          <w:rFonts w:ascii="Arial" w:hAnsi="Arial" w:cs="Arial"/>
          <w:color w:val="000000" w:themeColor="text1"/>
          <w:lang w:val="en-AU"/>
        </w:rPr>
      </w:pPr>
      <w:r w:rsidRPr="002F0B89">
        <w:rPr>
          <w:rFonts w:ascii="Arial" w:hAnsi="Arial" w:cs="Arial"/>
          <w:color w:val="000000" w:themeColor="text1"/>
          <w:lang w:val="en-AU"/>
        </w:rPr>
        <w:t xml:space="preserve">Curtin Medical School, Curtin University, Perth, Australia. </w:t>
      </w:r>
    </w:p>
    <w:p w14:paraId="053AA856" w14:textId="77777777" w:rsidR="00FA3422" w:rsidRPr="002F0B89" w:rsidRDefault="00FA3422" w:rsidP="00FA3422">
      <w:pPr>
        <w:pStyle w:val="ListParagraph"/>
        <w:numPr>
          <w:ilvl w:val="0"/>
          <w:numId w:val="1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rPr>
          <w:rFonts w:ascii="Arial" w:hAnsi="Arial" w:cs="Arial"/>
          <w:color w:val="000000" w:themeColor="text1"/>
          <w:lang w:val="en-AU"/>
        </w:rPr>
      </w:pPr>
      <w:r w:rsidRPr="002F0B89">
        <w:rPr>
          <w:rFonts w:ascii="Arial" w:hAnsi="Arial" w:cs="Arial"/>
          <w:color w:val="000000" w:themeColor="text1"/>
          <w:lang w:val="en-AU"/>
        </w:rPr>
        <w:t xml:space="preserve">Department of Vascular and Endovascular Surgery, Sir Charles Gairdner Hospital, Perth, Australia. </w:t>
      </w:r>
    </w:p>
    <w:p w14:paraId="36589222" w14:textId="77777777" w:rsidR="00FA3422" w:rsidRPr="002F0B89" w:rsidRDefault="00FA3422" w:rsidP="00FA3422">
      <w:pPr>
        <w:pStyle w:val="ListParagraph"/>
        <w:numPr>
          <w:ilvl w:val="0"/>
          <w:numId w:val="1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rPr>
          <w:rFonts w:ascii="Arial" w:hAnsi="Arial" w:cs="Arial"/>
          <w:color w:val="000000" w:themeColor="text1"/>
          <w:lang w:val="en-AU"/>
        </w:rPr>
      </w:pPr>
      <w:r w:rsidRPr="002F0B89">
        <w:rPr>
          <w:rFonts w:ascii="Arial" w:hAnsi="Arial" w:cs="Arial"/>
          <w:color w:val="000000" w:themeColor="text1"/>
          <w:lang w:val="en-AU"/>
        </w:rPr>
        <w:t>Heart and Vascular Research Institute, Harry Perkins Institute of Medical Research, QEII Medical Centre, Nedlands.</w:t>
      </w:r>
    </w:p>
    <w:p w14:paraId="7EEAE03D" w14:textId="77777777" w:rsidR="00FA3422" w:rsidRDefault="00FA3422" w:rsidP="00FA3422">
      <w:pPr>
        <w:pStyle w:val="ListParagraph"/>
        <w:numPr>
          <w:ilvl w:val="0"/>
          <w:numId w:val="1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rPr>
          <w:rFonts w:ascii="Arial" w:hAnsi="Arial" w:cs="Arial"/>
          <w:color w:val="000000" w:themeColor="text1"/>
          <w:lang w:val="en-AU"/>
        </w:rPr>
      </w:pPr>
      <w:r w:rsidRPr="002F0B89">
        <w:rPr>
          <w:rFonts w:ascii="Arial" w:hAnsi="Arial" w:cs="Arial"/>
          <w:color w:val="000000" w:themeColor="text1"/>
          <w:lang w:val="en-AU"/>
        </w:rPr>
        <w:t>School of Engineering, The University of Western Australia, Perth, Australia.</w:t>
      </w:r>
    </w:p>
    <w:p w14:paraId="13A985B7" w14:textId="77777777" w:rsidR="00FA3422" w:rsidRPr="001A7011" w:rsidRDefault="00FA3422" w:rsidP="00FA3422">
      <w:pPr>
        <w:pStyle w:val="ListParagraph"/>
        <w:numPr>
          <w:ilvl w:val="0"/>
          <w:numId w:val="1"/>
        </w:num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rPr>
          <w:rFonts w:ascii="Arial" w:hAnsi="Arial" w:cs="Arial"/>
          <w:color w:val="000000" w:themeColor="text1"/>
          <w:lang w:val="en-AU"/>
        </w:rPr>
      </w:pPr>
      <w:r>
        <w:rPr>
          <w:rFonts w:ascii="Arial" w:hAnsi="Arial" w:cs="Arial"/>
          <w:color w:val="000000" w:themeColor="text1"/>
          <w:lang w:val="en-AU"/>
        </w:rPr>
        <w:t>Medical School, The university of Western Australia, Perth, Australia.</w:t>
      </w:r>
    </w:p>
    <w:p w14:paraId="697B7334" w14:textId="77777777" w:rsidR="00FA3422" w:rsidRPr="00F619F0" w:rsidRDefault="00FA3422" w:rsidP="00FA3422">
      <w:pPr>
        <w:suppressLineNumbers/>
        <w:spacing w:line="360" w:lineRule="auto"/>
        <w:rPr>
          <w:rFonts w:ascii="Arial" w:hAnsi="Arial" w:cs="Arial"/>
          <w:b/>
          <w:lang w:val="en-AU"/>
        </w:rPr>
      </w:pPr>
      <w:r w:rsidRPr="00F619F0">
        <w:rPr>
          <w:rFonts w:ascii="Arial" w:hAnsi="Arial" w:cs="Arial"/>
          <w:b/>
          <w:lang w:val="en-AU"/>
        </w:rPr>
        <w:t>Address for Correspondence:</w:t>
      </w:r>
    </w:p>
    <w:p w14:paraId="3FFF74CC" w14:textId="77777777" w:rsidR="00FA3422" w:rsidRPr="00471009" w:rsidRDefault="00FA3422" w:rsidP="00FA3422">
      <w:pPr>
        <w:suppressLineNumbers/>
        <w:spacing w:line="360" w:lineRule="auto"/>
        <w:rPr>
          <w:rFonts w:ascii="Arial" w:hAnsi="Arial" w:cs="Arial"/>
          <w:lang w:val="en-AU"/>
        </w:rPr>
      </w:pPr>
      <w:r w:rsidRPr="00471009">
        <w:rPr>
          <w:rFonts w:ascii="Arial" w:hAnsi="Arial" w:cs="Arial"/>
          <w:lang w:val="en-AU"/>
        </w:rPr>
        <w:t xml:space="preserve">Name: </w:t>
      </w:r>
      <w:r>
        <w:rPr>
          <w:rFonts w:ascii="Arial" w:hAnsi="Arial" w:cs="Arial"/>
          <w:lang w:val="en-AU"/>
        </w:rPr>
        <w:t>Dirk Blom</w:t>
      </w:r>
    </w:p>
    <w:p w14:paraId="463086F5" w14:textId="77777777" w:rsidR="00FA3422" w:rsidRPr="00471009" w:rsidRDefault="00FA3422" w:rsidP="00FA3422">
      <w:pPr>
        <w:suppressLineNumbers/>
        <w:spacing w:line="360" w:lineRule="auto"/>
        <w:rPr>
          <w:rFonts w:ascii="Arial" w:hAnsi="Arial" w:cs="Arial"/>
          <w:lang w:val="en-AU"/>
        </w:rPr>
      </w:pPr>
      <w:r w:rsidRPr="00471009">
        <w:rPr>
          <w:rFonts w:ascii="Arial" w:hAnsi="Arial" w:cs="Arial"/>
          <w:lang w:val="en-AU"/>
        </w:rPr>
        <w:t>Address: Harry Perkins Institute of Medical Research, 6 Verdun Street, Nedlands, Western Australia, 6009, Australia.</w:t>
      </w:r>
    </w:p>
    <w:p w14:paraId="4EB63E78" w14:textId="77777777" w:rsidR="00FA3422" w:rsidRPr="00471009" w:rsidRDefault="00FA3422" w:rsidP="00FA3422">
      <w:pPr>
        <w:suppressLineNumbers/>
        <w:spacing w:line="360" w:lineRule="auto"/>
        <w:rPr>
          <w:rFonts w:ascii="Arial" w:hAnsi="Arial" w:cs="Arial"/>
          <w:lang w:val="en-AU"/>
        </w:rPr>
      </w:pPr>
      <w:r w:rsidRPr="00471009">
        <w:rPr>
          <w:rFonts w:ascii="Arial" w:hAnsi="Arial" w:cs="Arial"/>
          <w:lang w:val="en-AU"/>
        </w:rPr>
        <w:t>Tel: +61 8 6151 0700</w:t>
      </w:r>
      <w:r>
        <w:rPr>
          <w:rFonts w:ascii="Arial" w:hAnsi="Arial" w:cs="Arial"/>
          <w:lang w:val="en-AU"/>
        </w:rPr>
        <w:t xml:space="preserve"> </w:t>
      </w:r>
      <w:r w:rsidRPr="00471009">
        <w:rPr>
          <w:rFonts w:ascii="Arial" w:hAnsi="Arial" w:cs="Arial"/>
          <w:lang w:val="en-AU"/>
        </w:rPr>
        <w:t>Fax: +61 8 6151 0700</w:t>
      </w:r>
    </w:p>
    <w:p w14:paraId="408756CA" w14:textId="77777777" w:rsidR="00FA3422" w:rsidRPr="00471009" w:rsidRDefault="00FA3422" w:rsidP="00FA3422">
      <w:pPr>
        <w:suppressLineNumbers/>
        <w:spacing w:line="360" w:lineRule="auto"/>
        <w:rPr>
          <w:rFonts w:ascii="Arial" w:hAnsi="Arial" w:cs="Arial"/>
          <w:lang w:val="en-AU"/>
        </w:rPr>
      </w:pPr>
      <w:r w:rsidRPr="00471009">
        <w:rPr>
          <w:rFonts w:ascii="Arial" w:hAnsi="Arial" w:cs="Arial"/>
          <w:lang w:val="en-AU"/>
        </w:rPr>
        <w:t xml:space="preserve">Email: </w:t>
      </w:r>
      <w:r>
        <w:rPr>
          <w:rFonts w:ascii="Arial" w:hAnsi="Arial" w:cs="Arial"/>
          <w:lang w:val="en-AU"/>
        </w:rPr>
        <w:t>dirk.blom@perkins.org.au</w:t>
      </w:r>
    </w:p>
    <w:p w14:paraId="575F2F3C" w14:textId="79A4078E" w:rsidR="00FA3422" w:rsidRPr="00FA3422" w:rsidRDefault="00FA3422" w:rsidP="00FA3422">
      <w:pPr>
        <w:rPr>
          <w:rFonts w:ascii="Arial" w:hAnsi="Arial" w:cs="Arial"/>
          <w:b/>
          <w:bCs/>
          <w:color w:val="000000"/>
          <w:sz w:val="28"/>
          <w:szCs w:val="28"/>
          <w:u w:color="000000"/>
          <w:lang w:val="en-AU" w:eastAsia="en-A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"/>
          <w:b/>
          <w:bCs/>
          <w:sz w:val="28"/>
          <w:szCs w:val="28"/>
          <w:lang w:val="en-AU"/>
        </w:rPr>
        <w:br w:type="page"/>
      </w:r>
    </w:p>
    <w:p w14:paraId="4E0D8489" w14:textId="3A088983" w:rsidR="00FE1656" w:rsidRPr="008A1FBE" w:rsidRDefault="00240A83" w:rsidP="00E34E56">
      <w:pPr>
        <w:pStyle w:val="BodyA"/>
        <w:spacing w:line="480" w:lineRule="auto"/>
        <w:jc w:val="both"/>
        <w:rPr>
          <w:rFonts w:ascii="Arial" w:eastAsia="Arial" w:hAnsi="Arial" w:cs="Arial"/>
          <w:b/>
          <w:bCs/>
          <w:sz w:val="24"/>
          <w:szCs w:val="24"/>
          <w:lang w:val="en-AU"/>
        </w:rPr>
      </w:pPr>
      <w:r w:rsidRPr="008A1FBE">
        <w:rPr>
          <w:rFonts w:ascii="Arial" w:hAnsi="Arial" w:cs="Arial"/>
          <w:b/>
          <w:bCs/>
          <w:sz w:val="24"/>
          <w:szCs w:val="24"/>
          <w:lang w:val="en-AU"/>
        </w:rPr>
        <w:t>Inlet</w:t>
      </w:r>
      <w:r w:rsidR="008A1FBE">
        <w:rPr>
          <w:rFonts w:ascii="Arial" w:hAnsi="Arial" w:cs="Arial"/>
          <w:b/>
          <w:bCs/>
          <w:sz w:val="24"/>
          <w:szCs w:val="24"/>
          <w:lang w:val="en-AU"/>
        </w:rPr>
        <w:t xml:space="preserve"> Boundary</w:t>
      </w:r>
      <w:r w:rsidRPr="008A1FBE">
        <w:rPr>
          <w:rFonts w:ascii="Arial" w:hAnsi="Arial" w:cs="Arial"/>
          <w:b/>
          <w:bCs/>
          <w:sz w:val="24"/>
          <w:szCs w:val="24"/>
          <w:lang w:val="en-AU"/>
        </w:rPr>
        <w:t xml:space="preserve"> </w:t>
      </w:r>
      <w:r w:rsidR="008A1FBE">
        <w:rPr>
          <w:rFonts w:ascii="Arial" w:hAnsi="Arial" w:cs="Arial"/>
          <w:b/>
          <w:bCs/>
          <w:sz w:val="24"/>
          <w:szCs w:val="24"/>
          <w:lang w:val="en-AU"/>
        </w:rPr>
        <w:t>C</w:t>
      </w:r>
      <w:r w:rsidRPr="008A1FBE">
        <w:rPr>
          <w:rFonts w:ascii="Arial" w:hAnsi="Arial" w:cs="Arial"/>
          <w:b/>
          <w:bCs/>
          <w:sz w:val="24"/>
          <w:szCs w:val="24"/>
          <w:lang w:val="en-AU"/>
        </w:rPr>
        <w:t>alculations</w:t>
      </w:r>
    </w:p>
    <w:p w14:paraId="77A25DC6" w14:textId="645D1E2D" w:rsidR="00FE1656" w:rsidRPr="006D4453" w:rsidRDefault="00240A83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  <w:r w:rsidRPr="006D4453">
        <w:rPr>
          <w:rFonts w:ascii="Arial" w:hAnsi="Arial" w:cs="Arial"/>
          <w:sz w:val="20"/>
          <w:szCs w:val="20"/>
          <w:lang w:val="en-AU"/>
        </w:rPr>
        <w:t>4D-MRI data for patients with similar pathologies, Y. Mano et al. report and average body surface area of 1.67</w:t>
      </w:r>
      <w:r w:rsidR="0057450C" w:rsidRPr="006D4453">
        <w:rPr>
          <w:rFonts w:ascii="Arial" w:hAnsi="Arial" w:cs="Arial"/>
          <w:sz w:val="20"/>
          <w:szCs w:val="20"/>
          <w:lang w:val="en-AU"/>
        </w:rPr>
        <w:t> </w:t>
      </w:r>
      <w:r w:rsidRPr="006D4453">
        <w:rPr>
          <w:rFonts w:ascii="Arial" w:hAnsi="Arial" w:cs="Arial"/>
          <w:sz w:val="20"/>
          <w:szCs w:val="20"/>
          <w:lang w:val="en-AU"/>
        </w:rPr>
        <w:t>m</w:t>
      </w:r>
      <w:r w:rsidR="00180E79" w:rsidRPr="006D4453">
        <w:rPr>
          <w:rFonts w:ascii="Arial" w:hAnsi="Arial" w:cs="Arial"/>
          <w:sz w:val="20"/>
          <w:szCs w:val="20"/>
          <w:vertAlign w:val="superscript"/>
          <w:lang w:val="en-AU"/>
        </w:rPr>
        <w:t>2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 and average supra</w:t>
      </w:r>
      <w:r w:rsidR="0057450C" w:rsidRPr="006D4453">
        <w:rPr>
          <w:rFonts w:ascii="Arial" w:hAnsi="Arial" w:cs="Arial"/>
          <w:sz w:val="20"/>
          <w:szCs w:val="20"/>
          <w:lang w:val="en-AU"/>
        </w:rPr>
        <w:t>-</w:t>
      </w:r>
      <w:r w:rsidRPr="006D4453">
        <w:rPr>
          <w:rFonts w:ascii="Arial" w:hAnsi="Arial" w:cs="Arial"/>
          <w:sz w:val="20"/>
          <w:szCs w:val="20"/>
          <w:lang w:val="en-AU"/>
        </w:rPr>
        <w:t>c</w:t>
      </w:r>
      <w:r w:rsidR="00246F52">
        <w:rPr>
          <w:rFonts w:ascii="Arial" w:hAnsi="Arial" w:cs="Arial"/>
          <w:sz w:val="20"/>
          <w:szCs w:val="20"/>
          <w:lang w:val="en-AU"/>
        </w:rPr>
        <w:t>o</w:t>
      </w:r>
      <w:r w:rsidRPr="006D4453">
        <w:rPr>
          <w:rFonts w:ascii="Arial" w:hAnsi="Arial" w:cs="Arial"/>
          <w:sz w:val="20"/>
          <w:szCs w:val="20"/>
          <w:lang w:val="en-AU"/>
        </w:rPr>
        <w:t>eliac flow rate of 0.038 kg/s for density of 1060 kg/m</w:t>
      </w:r>
      <w:r w:rsidR="00180E79" w:rsidRPr="006D4453">
        <w:rPr>
          <w:rFonts w:ascii="Arial" w:hAnsi="Arial" w:cs="Arial"/>
          <w:sz w:val="20"/>
          <w:szCs w:val="20"/>
          <w:vertAlign w:val="superscript"/>
          <w:lang w:val="en-AU"/>
        </w:rPr>
        <w:t>3</w:t>
      </w:r>
      <w:r w:rsidRPr="006D4453">
        <w:rPr>
          <w:rFonts w:ascii="Arial" w:hAnsi="Arial" w:cs="Arial"/>
          <w:sz w:val="20"/>
          <w:szCs w:val="20"/>
          <w:lang w:val="en-AU"/>
        </w:rPr>
        <w:t>. The cardiac output (CO) of the Y. Mano et al. cohort was estimated using Equation 2 for reported mean height and weight of 160.6 cm and 62.8 kg respectively.</w:t>
      </w:r>
      <w:r w:rsidR="00DD41CC" w:rsidRPr="006D4453">
        <w:rPr>
          <w:rFonts w:ascii="Arial" w:hAnsi="Arial" w:cs="Arial"/>
          <w:sz w:val="20"/>
          <w:szCs w:val="20"/>
          <w:lang w:val="en-AU"/>
        </w:rPr>
        <w:fldChar w:fldCharType="begin"/>
      </w:r>
      <w:r w:rsidR="006536F6">
        <w:rPr>
          <w:rFonts w:ascii="Arial" w:hAnsi="Arial" w:cs="Arial"/>
          <w:sz w:val="20"/>
          <w:szCs w:val="20"/>
          <w:lang w:val="en-AU"/>
        </w:rPr>
        <w:instrText xml:space="preserve"> ADDIN EN.CITE &lt;EndNote&gt;&lt;Cite&gt;&lt;Author&gt;Mano&lt;/Author&gt;&lt;Year&gt;2013&lt;/Year&gt;&lt;RecNum&gt;1&lt;/RecNum&gt;&lt;DisplayText&gt;(Mano et al. 2013)&lt;/DisplayText&gt;&lt;record&gt;&lt;rec-number&gt;1&lt;/rec-number&gt;&lt;foreign-keys&gt;&lt;key app="EN" db-id="v0re5w2xt2ppfdeawvavaavovt5rss2x9sfz" timestamp="1695009282"&gt;1&lt;/key&gt;&lt;/foreign-keys&gt;&lt;ref-type name="Journal Article"&gt;17&lt;/ref-type&gt;&lt;contributors&gt;&lt;authors&gt;&lt;author&gt;Mano, Y.&lt;/author&gt;&lt;author&gt;Takehara, Y.&lt;/author&gt;&lt;author&gt;Sakaguchi, T.&lt;/author&gt;&lt;author&gt;Alley, M. T.&lt;/author&gt;&lt;author&gt;Isoda, H.&lt;/author&gt;&lt;author&gt;Shimizu, T.&lt;/author&gt;&lt;author&gt;Wakayama, T.&lt;/author&gt;&lt;author&gt;Sugiyama, M.&lt;/author&gt;&lt;author&gt;Sakahara, H.&lt;/author&gt;&lt;author&gt;Konno, H.&lt;/author&gt;&lt;author&gt;Unno, N.&lt;/author&gt;&lt;/authors&gt;&lt;/contributors&gt;&lt;titles&gt;&lt;title&gt;Hemodynamic Assessment of Celiaco-mesenteric Anastomosis in Patients with Pancreaticoduodenal Artery Aneurysm Concomitant with Celiac Artery Occlusion using Flow-sensitive Four-dimensional Magnetic Resonance Imaging&lt;/title&gt;&lt;secondary-title&gt;European Journal of Vascular and Endovascular Surgery&lt;/secondary-title&gt;&lt;/titles&gt;&lt;periodical&gt;&lt;full-title&gt;European Journal of Vascular and Endovascular Surgery&lt;/full-title&gt;&lt;/periodical&gt;&lt;pages&gt;321-328&lt;/pages&gt;&lt;volume&gt;46&lt;/volume&gt;&lt;number&gt;3&lt;/number&gt;&lt;dates&gt;&lt;year&gt;2013&lt;/year&gt;&lt;/dates&gt;&lt;publisher&gt;Elsevier&lt;/publisher&gt;&lt;isbn&gt;1078-5884&lt;/isbn&gt;&lt;urls&gt;&lt;related-urls&gt;&lt;url&gt;https://doi.org/10.1016/j.ejvs.2013.06.011&lt;/url&gt;&lt;/related-urls&gt;&lt;/urls&gt;&lt;electronic-resource-num&gt;10.1016/j.ejvs.2013.06.011&lt;/electronic-resource-num&gt;&lt;access-date&gt;2022/08/01&lt;/access-date&gt;&lt;/record&gt;&lt;/Cite&gt;&lt;/EndNote&gt;</w:instrText>
      </w:r>
      <w:r w:rsidR="00DD41CC" w:rsidRPr="006D4453">
        <w:rPr>
          <w:rFonts w:ascii="Arial" w:hAnsi="Arial" w:cs="Arial"/>
          <w:sz w:val="20"/>
          <w:szCs w:val="20"/>
          <w:lang w:val="en-AU"/>
        </w:rPr>
        <w:fldChar w:fldCharType="separate"/>
      </w:r>
      <w:r w:rsidR="00C52C29">
        <w:rPr>
          <w:rFonts w:ascii="Arial" w:hAnsi="Arial" w:cs="Arial"/>
          <w:noProof/>
          <w:sz w:val="20"/>
          <w:szCs w:val="20"/>
          <w:lang w:val="en-AU"/>
        </w:rPr>
        <w:t>(Mano et al. 2013)</w:t>
      </w:r>
      <w:r w:rsidR="00DD41CC" w:rsidRPr="006D4453">
        <w:rPr>
          <w:rFonts w:ascii="Arial" w:hAnsi="Arial" w:cs="Arial"/>
          <w:sz w:val="20"/>
          <w:szCs w:val="20"/>
          <w:lang w:val="en-AU"/>
        </w:rPr>
        <w:fldChar w:fldCharType="end"/>
      </w:r>
      <w:r w:rsidRPr="006D4453">
        <w:rPr>
          <w:rFonts w:ascii="Arial" w:hAnsi="Arial" w:cs="Arial"/>
          <w:sz w:val="20"/>
          <w:szCs w:val="20"/>
          <w:lang w:val="en-AU"/>
        </w:rPr>
        <w:t xml:space="preserve"> The CO of our cohort was also estimated using Equation 2</w:t>
      </w:r>
      <w:r w:rsidR="00C52C29">
        <w:rPr>
          <w:rFonts w:ascii="Arial" w:hAnsi="Arial" w:cs="Arial"/>
          <w:sz w:val="20"/>
          <w:szCs w:val="20"/>
          <w:lang w:val="en-AU"/>
        </w:rPr>
        <w:t xml:space="preserve"> </w:t>
      </w:r>
      <w:r w:rsidR="003530C4" w:rsidRPr="006D4453">
        <w:rPr>
          <w:rFonts w:ascii="Arial" w:hAnsi="Arial" w:cs="Arial"/>
          <w:sz w:val="20"/>
          <w:szCs w:val="20"/>
          <w:lang w:val="en-AU"/>
        </w:rPr>
        <w:fldChar w:fldCharType="begin"/>
      </w:r>
      <w:r w:rsidR="006536F6">
        <w:rPr>
          <w:rFonts w:ascii="Arial" w:hAnsi="Arial" w:cs="Arial"/>
          <w:sz w:val="20"/>
          <w:szCs w:val="20"/>
          <w:lang w:val="en-AU"/>
        </w:rPr>
        <w:instrText xml:space="preserve"> ADDIN EN.CITE &lt;EndNote&gt;&lt;Cite&gt;&lt;Author&gt;Jegier&lt;/Author&gt;&lt;Year&gt;1963&lt;/Year&gt;&lt;RecNum&gt;2&lt;/RecNum&gt;&lt;DisplayText&gt;(Jegier et al. 1963)&lt;/DisplayText&gt;&lt;record&gt;&lt;rec-number&gt;2&lt;/rec-number&gt;&lt;foreign-keys&gt;&lt;key app="EN" db-id="v0re5w2xt2ppfdeawvavaavovt5rss2x9sfz" timestamp="1695009282"&gt;2&lt;/key&gt;&lt;/foreign-keys&gt;&lt;ref-type name="Journal Article"&gt;17&lt;/ref-type&gt;&lt;contributors&gt;&lt;authors&gt;&lt;author&gt;Jegier, W.&lt;/author&gt;&lt;author&gt;Sekelj, P.&lt;/author&gt;&lt;author&gt;Auld, P. A.&lt;/author&gt;&lt;author&gt;Simpson, R.&lt;/author&gt;&lt;author&gt;McGregor, M.&lt;/author&gt;&lt;/authors&gt;&lt;/contributors&gt;&lt;titles&gt;&lt;title&gt;THE RELATION BETWEEN CARDIAC OUTPUT AND BODY SIZE&lt;/title&gt;&lt;secondary-title&gt;Br Heart J&lt;/secondary-title&gt;&lt;/titles&gt;&lt;periodical&gt;&lt;full-title&gt;Br Heart J&lt;/full-title&gt;&lt;/periodical&gt;&lt;pages&gt;425-30&lt;/pages&gt;&lt;volume&gt;25&lt;/volume&gt;&lt;number&gt;4&lt;/number&gt;&lt;keywords&gt;&lt;keyword&gt;*Body Height&lt;/keyword&gt;&lt;keyword&gt;*Body Size&lt;/keyword&gt;&lt;keyword&gt;*Body Weight&lt;/keyword&gt;&lt;keyword&gt;*Cardiac Output&lt;/keyword&gt;&lt;keyword&gt;Child&lt;/keyword&gt;&lt;keyword&gt;*Heart Function Tests&lt;/keyword&gt;&lt;keyword&gt;Humans&lt;/keyword&gt;&lt;keyword&gt;*child&lt;/keyword&gt;&lt;/keywords&gt;&lt;dates&gt;&lt;year&gt;1963&lt;/year&gt;&lt;pub-dates&gt;&lt;date&gt;Jul&lt;/date&gt;&lt;/pub-dates&gt;&lt;/dates&gt;&lt;isbn&gt;0007-0769 (Print)&amp;#xD;0007-0769&lt;/isbn&gt;&lt;accession-num&gt;14045321&lt;/accession-num&gt;&lt;urls&gt;&lt;/urls&gt;&lt;custom2&gt;PMC1018015&lt;/custom2&gt;&lt;electronic-resource-num&gt;10.1136/hrt.25.4.425&lt;/electronic-resource-num&gt;&lt;remote-database-provider&gt;NLM&lt;/remote-database-provider&gt;&lt;language&gt;eng&lt;/language&gt;&lt;/record&gt;&lt;/Cite&gt;&lt;/EndNote&gt;</w:instrText>
      </w:r>
      <w:r w:rsidR="003530C4" w:rsidRPr="006D4453">
        <w:rPr>
          <w:rFonts w:ascii="Arial" w:hAnsi="Arial" w:cs="Arial"/>
          <w:sz w:val="20"/>
          <w:szCs w:val="20"/>
          <w:lang w:val="en-AU"/>
        </w:rPr>
        <w:fldChar w:fldCharType="separate"/>
      </w:r>
      <w:r w:rsidR="00C52C29">
        <w:rPr>
          <w:rFonts w:ascii="Arial" w:hAnsi="Arial" w:cs="Arial"/>
          <w:noProof/>
          <w:sz w:val="20"/>
          <w:szCs w:val="20"/>
          <w:lang w:val="en-AU"/>
        </w:rPr>
        <w:t>(Jegier et al. 1963)</w:t>
      </w:r>
      <w:r w:rsidR="003530C4" w:rsidRPr="006D4453">
        <w:rPr>
          <w:rFonts w:ascii="Arial" w:hAnsi="Arial" w:cs="Arial"/>
          <w:sz w:val="20"/>
          <w:szCs w:val="20"/>
          <w:lang w:val="en-AU"/>
        </w:rPr>
        <w:fldChar w:fldCharType="end"/>
      </w:r>
      <w:r w:rsidRPr="006D4453">
        <w:rPr>
          <w:rFonts w:ascii="Arial" w:hAnsi="Arial" w:cs="Arial"/>
          <w:sz w:val="20"/>
          <w:szCs w:val="20"/>
          <w:lang w:val="en-AU"/>
        </w:rPr>
        <w:t xml:space="preserve"> to calculate a scaling factor to apply to the supra-c</w:t>
      </w:r>
      <w:r w:rsidR="00246F52">
        <w:rPr>
          <w:rFonts w:ascii="Arial" w:hAnsi="Arial" w:cs="Arial"/>
          <w:sz w:val="20"/>
          <w:szCs w:val="20"/>
          <w:lang w:val="en-AU"/>
        </w:rPr>
        <w:t>o</w:t>
      </w:r>
      <w:r w:rsidRPr="006D4453">
        <w:rPr>
          <w:rFonts w:ascii="Arial" w:hAnsi="Arial" w:cs="Arial"/>
          <w:sz w:val="20"/>
          <w:szCs w:val="20"/>
          <w:lang w:val="en-AU"/>
        </w:rPr>
        <w:t>eliac flow measured by Y. Mano et al. as per Equation 3. The scaled supra c</w:t>
      </w:r>
      <w:r w:rsidR="00246F52">
        <w:rPr>
          <w:rFonts w:ascii="Arial" w:hAnsi="Arial" w:cs="Arial"/>
          <w:sz w:val="20"/>
          <w:szCs w:val="20"/>
          <w:lang w:val="en-AU"/>
        </w:rPr>
        <w:t>o</w:t>
      </w:r>
      <w:r w:rsidRPr="006D4453">
        <w:rPr>
          <w:rFonts w:ascii="Arial" w:hAnsi="Arial" w:cs="Arial"/>
          <w:sz w:val="20"/>
          <w:szCs w:val="20"/>
          <w:lang w:val="en-AU"/>
        </w:rPr>
        <w:t>eliac flow was applied as the inlet condition (Equation 4). This assumes that the ratio of CO to supra-c</w:t>
      </w:r>
      <w:r w:rsidR="00246F52">
        <w:rPr>
          <w:rFonts w:ascii="Arial" w:hAnsi="Arial" w:cs="Arial"/>
          <w:sz w:val="20"/>
          <w:szCs w:val="20"/>
          <w:lang w:val="en-AU"/>
        </w:rPr>
        <w:t>o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eliac flow is constant across patients. </w:t>
      </w:r>
    </w:p>
    <w:tbl>
      <w:tblPr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171"/>
        <w:gridCol w:w="461"/>
      </w:tblGrid>
      <w:tr w:rsidR="00FE1656" w:rsidRPr="006D4453" w14:paraId="464FCD9F" w14:textId="77777777" w:rsidTr="00E34E56">
        <w:trPr>
          <w:trHeight w:val="640"/>
        </w:trPr>
        <w:tc>
          <w:tcPr>
            <w:tcW w:w="9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46540" w14:textId="77777777" w:rsidR="00FE1656" w:rsidRPr="006D4453" w:rsidRDefault="00240A83" w:rsidP="00E34E56">
            <w:pPr>
              <w:pStyle w:val="BodyA"/>
              <w:spacing w:line="480" w:lineRule="auto"/>
              <w:jc w:val="both"/>
              <w:rPr>
                <w:rFonts w:ascii="Arial" w:hAnsi="Arial" w:cs="Arial"/>
                <w:sz w:val="20"/>
                <w:lang w:val="en-A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3"/>
                    <w:szCs w:val="23"/>
                    <w:lang w:val="en-AU"/>
                  </w:rPr>
                  <m:t>BSA[</m:t>
                </m:r>
                <m:sSup>
                  <m:sSupPr>
                    <m:ctrlPr>
                      <w:rPr>
                        <w:rFonts w:ascii="Cambria Math" w:hAnsi="Cambria Math" w:cs="Arial"/>
                        <w:lang w:val="en-AU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3"/>
                        <w:szCs w:val="23"/>
                        <w:lang w:val="en-AU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Arial"/>
                        <w:sz w:val="23"/>
                        <w:szCs w:val="23"/>
                        <w:lang w:val="en-AU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3"/>
                    <w:szCs w:val="23"/>
                    <w:lang w:val="en-AU"/>
                  </w:rPr>
                  <m:t>]=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3"/>
                        <w:szCs w:val="23"/>
                        <w:lang w:val="en-AU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3"/>
                            <w:szCs w:val="23"/>
                            <w:lang w:val="en-A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3"/>
                            <w:szCs w:val="23"/>
                            <w:lang w:val="en-AU"/>
                          </w:rPr>
                          <m:t>height[cm]*weight[kg]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3"/>
                            <w:szCs w:val="23"/>
                            <w:lang w:val="en-AU"/>
                          </w:rPr>
                          <m:t>3600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D0683" w14:textId="77777777" w:rsidR="00FE1656" w:rsidRPr="006D4453" w:rsidRDefault="00240A83" w:rsidP="00E34E56">
            <w:pPr>
              <w:pStyle w:val="BodyA"/>
              <w:spacing w:line="480" w:lineRule="auto"/>
              <w:jc w:val="center"/>
              <w:rPr>
                <w:rFonts w:ascii="Arial" w:hAnsi="Arial" w:cs="Arial"/>
                <w:lang w:val="en-AU"/>
              </w:rPr>
            </w:pPr>
            <w:r w:rsidRPr="006D4453">
              <w:rPr>
                <w:rFonts w:ascii="Arial" w:hAnsi="Arial" w:cs="Arial"/>
                <w:sz w:val="20"/>
                <w:szCs w:val="20"/>
                <w:lang w:val="en-AU"/>
              </w:rPr>
              <w:t>(1)</w:t>
            </w:r>
          </w:p>
        </w:tc>
      </w:tr>
      <w:tr w:rsidR="00FE1656" w:rsidRPr="006D4453" w14:paraId="554BA09D" w14:textId="77777777" w:rsidTr="00E34E56">
        <w:trPr>
          <w:trHeight w:val="624"/>
        </w:trPr>
        <w:tc>
          <w:tcPr>
            <w:tcW w:w="9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01451" w14:textId="77777777" w:rsidR="00FE1656" w:rsidRPr="006D4453" w:rsidRDefault="00240A83" w:rsidP="00E34E56">
            <w:pPr>
              <w:pStyle w:val="BodyA"/>
              <w:spacing w:line="480" w:lineRule="auto"/>
              <w:jc w:val="both"/>
              <w:rPr>
                <w:rFonts w:ascii="Arial" w:hAnsi="Arial" w:cs="Arial"/>
                <w:sz w:val="20"/>
                <w:lang w:val="en-A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3"/>
                    <w:szCs w:val="23"/>
                    <w:lang w:val="en-AU"/>
                  </w:rPr>
                  <m:t>CO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i/>
                        <w:sz w:val="23"/>
                        <w:szCs w:val="23"/>
                        <w:lang w:val="en-A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3"/>
                            <w:szCs w:val="23"/>
                            <w:lang w:val="en-A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3"/>
                            <w:szCs w:val="23"/>
                            <w:lang w:val="en-AU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3"/>
                            <w:szCs w:val="23"/>
                            <w:lang w:val="en-AU"/>
                          </w:rPr>
                          <m:t>min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3"/>
                    <w:szCs w:val="23"/>
                    <w:lang w:val="en-AU"/>
                  </w:rPr>
                  <m:t>=3.06*BSA+0.37</m:t>
                </m:r>
              </m:oMath>
            </m:oMathPara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8532B" w14:textId="77777777" w:rsidR="00FE1656" w:rsidRPr="006D4453" w:rsidRDefault="00240A83" w:rsidP="00E34E56">
            <w:pPr>
              <w:pStyle w:val="BodyA"/>
              <w:spacing w:line="480" w:lineRule="auto"/>
              <w:jc w:val="center"/>
              <w:rPr>
                <w:rFonts w:ascii="Arial" w:hAnsi="Arial" w:cs="Arial"/>
                <w:lang w:val="en-AU"/>
              </w:rPr>
            </w:pPr>
            <w:r w:rsidRPr="006D4453">
              <w:rPr>
                <w:rFonts w:ascii="Arial" w:hAnsi="Arial" w:cs="Arial"/>
                <w:sz w:val="20"/>
                <w:szCs w:val="20"/>
                <w:lang w:val="en-AU"/>
              </w:rPr>
              <w:t>(2)</w:t>
            </w:r>
          </w:p>
        </w:tc>
      </w:tr>
      <w:tr w:rsidR="00FE1656" w:rsidRPr="006D4453" w14:paraId="2F3C0EB3" w14:textId="77777777" w:rsidTr="00E34E56">
        <w:trPr>
          <w:trHeight w:val="548"/>
        </w:trPr>
        <w:tc>
          <w:tcPr>
            <w:tcW w:w="9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9AF3" w14:textId="77777777" w:rsidR="00FE1656" w:rsidRPr="006D4453" w:rsidRDefault="00FA3422" w:rsidP="00E34E56">
            <w:pPr>
              <w:pStyle w:val="BodyA"/>
              <w:spacing w:line="480" w:lineRule="auto"/>
              <w:jc w:val="both"/>
              <w:rPr>
                <w:rFonts w:ascii="Arial" w:hAnsi="Arial" w:cs="Arial"/>
                <w:sz w:val="20"/>
                <w:lang w:val="en-A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3"/>
                        <w:szCs w:val="23"/>
                        <w:lang w:val="en-AU"/>
                      </w:rPr>
                      <m:t>SF</m:t>
                    </m:r>
                  </m:e>
                  <m:sub>
                    <m:r>
                      <w:rPr>
                        <w:rFonts w:ascii="Cambria Math" w:hAnsi="Cambria Math" w:cs="Arial"/>
                        <w:sz w:val="23"/>
                        <w:szCs w:val="23"/>
                        <w:lang w:val="en-AU"/>
                      </w:rPr>
                      <m:t>CO</m:t>
                    </m:r>
                  </m:sub>
                </m:sSub>
                <m:r>
                  <w:rPr>
                    <w:rFonts w:ascii="Cambria Math" w:hAnsi="Cambria Math" w:cs="Arial"/>
                    <w:sz w:val="23"/>
                    <w:szCs w:val="23"/>
                    <w:lang w:val="en-A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3"/>
                        <w:szCs w:val="23"/>
                        <w:lang w:val="en-AU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3"/>
                        <w:szCs w:val="23"/>
                        <w:lang w:val="en-AU"/>
                      </w:rPr>
                      <m:t>CO</m:t>
                    </m:r>
                  </m:num>
                  <m:den>
                    <m:r>
                      <w:rPr>
                        <w:rFonts w:ascii="Cambria Math" w:hAnsi="Cambria Math" w:cs="Arial"/>
                        <w:sz w:val="23"/>
                        <w:szCs w:val="23"/>
                        <w:lang w:val="en-AU"/>
                      </w:rPr>
                      <m:t>5.492</m:t>
                    </m:r>
                  </m:den>
                </m:f>
              </m:oMath>
            </m:oMathPara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E360B" w14:textId="77777777" w:rsidR="00FE1656" w:rsidRPr="006D4453" w:rsidRDefault="00240A83" w:rsidP="00E34E56">
            <w:pPr>
              <w:pStyle w:val="BodyA"/>
              <w:spacing w:line="480" w:lineRule="auto"/>
              <w:jc w:val="center"/>
              <w:rPr>
                <w:rFonts w:ascii="Arial" w:hAnsi="Arial" w:cs="Arial"/>
                <w:lang w:val="en-AU"/>
              </w:rPr>
            </w:pPr>
            <w:r w:rsidRPr="006D4453">
              <w:rPr>
                <w:rFonts w:ascii="Arial" w:hAnsi="Arial" w:cs="Arial"/>
                <w:sz w:val="20"/>
                <w:szCs w:val="20"/>
                <w:lang w:val="en-AU"/>
              </w:rPr>
              <w:t>(3)</w:t>
            </w:r>
          </w:p>
        </w:tc>
      </w:tr>
      <w:tr w:rsidR="00FE1656" w:rsidRPr="006D4453" w14:paraId="3ED3B7D2" w14:textId="77777777" w:rsidTr="00E34E56">
        <w:trPr>
          <w:trHeight w:val="745"/>
        </w:trPr>
        <w:tc>
          <w:tcPr>
            <w:tcW w:w="9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CC68A" w14:textId="77777777" w:rsidR="00FE1656" w:rsidRPr="006D4453" w:rsidRDefault="00240A83" w:rsidP="00E34E56">
            <w:pPr>
              <w:pStyle w:val="BodyA"/>
              <w:spacing w:line="480" w:lineRule="auto"/>
              <w:jc w:val="both"/>
              <w:rPr>
                <w:rFonts w:ascii="Arial" w:hAnsi="Arial" w:cs="Arial"/>
                <w:sz w:val="24"/>
                <w:lang w:val="en-A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en-AU"/>
                  </w:rPr>
                  <m:t>inletflowrate,</m:t>
                </m:r>
                <m:sSub>
                  <m:sSubPr>
                    <m:ctrlPr>
                      <w:rPr>
                        <w:rFonts w:ascii="Cambria Math" w:hAnsi="Cambria Math" w:cs="Arial"/>
                        <w:lang w:val="en-AU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 w:cs="Arial"/>
                            <w:lang w:val="en-AU"/>
                          </w:rPr>
                        </m:ctrlPr>
                      </m:limUp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AU"/>
                          </w:rPr>
                          <m:t>m</m:t>
                        </m:r>
                      </m:e>
                      <m:lim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AU"/>
                          </w:rPr>
                          <m:t>˙</m:t>
                        </m:r>
                      </m:lim>
                    </m:limUpp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AU"/>
                      </w:rPr>
                      <m:t>in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A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8"/>
                            <w:szCs w:val="28"/>
                            <w:lang w:val="en-A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AU"/>
                          </w:rPr>
                          <m:t>kg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AU"/>
                          </w:rPr>
                          <m:t>s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A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AU"/>
                      </w:rPr>
                      <m:t>SF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AU"/>
                      </w:rPr>
                      <m:t>CO</m:t>
                    </m:r>
                  </m:sub>
                </m:sSub>
                <m:r>
                  <w:rPr>
                    <w:rFonts w:ascii="Cambria Math" w:hAnsi="Cambria Math" w:cs="Arial"/>
                    <w:sz w:val="28"/>
                    <w:szCs w:val="28"/>
                    <w:lang w:val="en-AU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Arial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AU"/>
                      </w:rPr>
                      <m:t>SC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AU"/>
                      </w:rPr>
                      <m:t>4D</m:t>
                    </m:r>
                  </m:sub>
                </m:sSub>
              </m:oMath>
            </m:oMathPara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969FC" w14:textId="77777777" w:rsidR="00FE1656" w:rsidRPr="006D4453" w:rsidRDefault="00240A83" w:rsidP="00E34E56">
            <w:pPr>
              <w:pStyle w:val="BodyA"/>
              <w:spacing w:line="480" w:lineRule="auto"/>
              <w:jc w:val="center"/>
              <w:rPr>
                <w:rFonts w:ascii="Arial" w:hAnsi="Arial" w:cs="Arial"/>
                <w:lang w:val="en-AU"/>
              </w:rPr>
            </w:pPr>
            <w:r w:rsidRPr="006D4453">
              <w:rPr>
                <w:rFonts w:ascii="Arial" w:hAnsi="Arial" w:cs="Arial"/>
                <w:sz w:val="20"/>
                <w:szCs w:val="20"/>
                <w:lang w:val="en-AU"/>
              </w:rPr>
              <w:t>(4)</w:t>
            </w:r>
          </w:p>
        </w:tc>
      </w:tr>
    </w:tbl>
    <w:p w14:paraId="5B3FD3DF" w14:textId="77777777" w:rsidR="00FE1656" w:rsidRPr="006D4453" w:rsidRDefault="00FE1656" w:rsidP="00E34E56">
      <w:pPr>
        <w:pStyle w:val="BodyA"/>
        <w:widowControl w:val="0"/>
        <w:jc w:val="both"/>
        <w:rPr>
          <w:rFonts w:ascii="Arial" w:eastAsia="Arial" w:hAnsi="Arial" w:cs="Arial"/>
          <w:sz w:val="20"/>
          <w:szCs w:val="20"/>
          <w:lang w:val="en-AU"/>
        </w:rPr>
      </w:pPr>
    </w:p>
    <w:p w14:paraId="3AAFF105" w14:textId="32763DB0" w:rsidR="00FE1656" w:rsidRPr="006D4453" w:rsidRDefault="00240A83" w:rsidP="00511762">
      <w:pPr>
        <w:pStyle w:val="Body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6D4453">
        <w:rPr>
          <w:rFonts w:ascii="Arial" w:hAnsi="Arial" w:cs="Arial"/>
          <w:sz w:val="20"/>
          <w:szCs w:val="20"/>
        </w:rPr>
        <w:t>Where BSA = Body surface area</w:t>
      </w:r>
      <w:r w:rsidR="00DD41CC" w:rsidRPr="006D4453">
        <w:rPr>
          <w:rFonts w:ascii="Arial" w:hAnsi="Arial" w:cs="Arial"/>
          <w:sz w:val="20"/>
          <w:szCs w:val="20"/>
        </w:rPr>
        <w:t xml:space="preserve"> (estimated)</w:t>
      </w:r>
      <w:r w:rsidR="00511762">
        <w:rPr>
          <w:rFonts w:ascii="Arial" w:hAnsi="Arial" w:cs="Arial"/>
          <w:sz w:val="20"/>
          <w:szCs w:val="20"/>
        </w:rPr>
        <w:t>;</w:t>
      </w:r>
      <w:r w:rsidRPr="006D4453">
        <w:rPr>
          <w:rFonts w:ascii="Arial" w:hAnsi="Arial" w:cs="Arial"/>
          <w:sz w:val="20"/>
          <w:szCs w:val="20"/>
        </w:rPr>
        <w:t xml:space="preserve"> CO = Cardiac output</w:t>
      </w:r>
      <w:r w:rsidR="00511762">
        <w:rPr>
          <w:rFonts w:ascii="Arial" w:hAnsi="Arial" w:cs="Arial"/>
          <w:sz w:val="20"/>
          <w:szCs w:val="20"/>
        </w:rPr>
        <w:t>;</w:t>
      </w:r>
      <w:r w:rsidRPr="006D4453">
        <w:rPr>
          <w:rFonts w:ascii="Arial" w:hAnsi="Arial" w:cs="Arial"/>
          <w:sz w:val="20"/>
          <w:szCs w:val="20"/>
        </w:rPr>
        <w:t xml:space="preserve"> SC</w:t>
      </w:r>
      <w:r w:rsidRPr="006D4453">
        <w:rPr>
          <w:rFonts w:ascii="Arial" w:hAnsi="Arial" w:cs="Arial"/>
          <w:sz w:val="20"/>
          <w:szCs w:val="20"/>
          <w:vertAlign w:val="subscript"/>
        </w:rPr>
        <w:t>4D</w:t>
      </w:r>
      <w:r w:rsidRPr="006D4453">
        <w:rPr>
          <w:rFonts w:ascii="Arial" w:hAnsi="Arial" w:cs="Arial"/>
          <w:sz w:val="20"/>
          <w:szCs w:val="20"/>
        </w:rPr>
        <w:t xml:space="preserve"> = Supra-c</w:t>
      </w:r>
      <w:r w:rsidR="00246F52">
        <w:rPr>
          <w:rFonts w:ascii="Arial" w:hAnsi="Arial" w:cs="Arial"/>
          <w:sz w:val="20"/>
          <w:szCs w:val="20"/>
        </w:rPr>
        <w:t>o</w:t>
      </w:r>
      <w:r w:rsidRPr="006D4453">
        <w:rPr>
          <w:rFonts w:ascii="Arial" w:hAnsi="Arial" w:cs="Arial"/>
          <w:sz w:val="20"/>
          <w:szCs w:val="20"/>
        </w:rPr>
        <w:t>eliac flow rate measured using 4D-MRI by Mano et al.</w:t>
      </w:r>
      <w:r w:rsidR="00511762">
        <w:rPr>
          <w:rFonts w:ascii="Arial" w:hAnsi="Arial" w:cs="Arial"/>
          <w:sz w:val="20"/>
          <w:szCs w:val="20"/>
        </w:rPr>
        <w:t xml:space="preserve">; </w:t>
      </w:r>
      <w:r w:rsidRPr="006D4453">
        <w:rPr>
          <w:rFonts w:ascii="Arial" w:hAnsi="Arial" w:cs="Arial"/>
          <w:sz w:val="20"/>
          <w:szCs w:val="20"/>
        </w:rPr>
        <w:t>SF = scaling factor.</w:t>
      </w:r>
      <w:r w:rsidR="00DD41CC" w:rsidRPr="006D4453">
        <w:rPr>
          <w:rFonts w:ascii="Arial" w:hAnsi="Arial" w:cs="Arial"/>
          <w:sz w:val="20"/>
          <w:szCs w:val="20"/>
        </w:rPr>
        <w:t xml:space="preserve"> BSA is estimated using the method proposed by R.D. Mosteller</w:t>
      </w:r>
      <w:r w:rsidR="00C52C29">
        <w:rPr>
          <w:rFonts w:ascii="Arial" w:hAnsi="Arial" w:cs="Arial"/>
          <w:sz w:val="20"/>
          <w:szCs w:val="20"/>
        </w:rPr>
        <w:t xml:space="preserve"> </w:t>
      </w:r>
      <w:r w:rsidR="00DD41CC" w:rsidRPr="006D4453">
        <w:rPr>
          <w:rFonts w:ascii="Arial" w:hAnsi="Arial" w:cs="Arial"/>
          <w:sz w:val="20"/>
          <w:szCs w:val="20"/>
        </w:rPr>
        <w:fldChar w:fldCharType="begin"/>
      </w:r>
      <w:r w:rsidR="006536F6">
        <w:rPr>
          <w:rFonts w:ascii="Arial" w:hAnsi="Arial" w:cs="Arial"/>
          <w:sz w:val="20"/>
          <w:szCs w:val="20"/>
        </w:rPr>
        <w:instrText xml:space="preserve"> ADDIN EN.CITE &lt;EndNote&gt;&lt;Cite ExcludeAuth="1"&gt;&lt;Author&gt;Mosteller&lt;/Author&gt;&lt;Year&gt;1987&lt;/Year&gt;&lt;RecNum&gt;3&lt;/RecNum&gt;&lt;DisplayText&gt;(1987)&lt;/DisplayText&gt;&lt;record&gt;&lt;rec-number&gt;3&lt;/rec-number&gt;&lt;foreign-keys&gt;&lt;key app="EN" db-id="v0re5w2xt2ppfdeawvavaavovt5rss2x9sfz" timestamp="1695009282"&gt;3&lt;/key&gt;&lt;/foreign-keys&gt;&lt;ref-type name="Journal Article"&gt;17&lt;/ref-type&gt;&lt;contributors&gt;&lt;authors&gt;&lt;author&gt;Mosteller, R.&lt;/author&gt;&lt;/authors&gt;&lt;/contributors&gt;&lt;titles&gt;&lt;title&gt;Simplified Calculation of Body-Surface Area&lt;/title&gt;&lt;secondary-title&gt;New England Journal of Medicine&lt;/secondary-title&gt;&lt;/titles&gt;&lt;periodical&gt;&lt;full-title&gt;New England Journal of Medicine&lt;/full-title&gt;&lt;/periodical&gt;&lt;pages&gt;1098-1098&lt;/pages&gt;&lt;volume&gt;317&lt;/volume&gt;&lt;number&gt;17&lt;/number&gt;&lt;dates&gt;&lt;year&gt;1987&lt;/year&gt;&lt;/dates&gt;&lt;accession-num&gt;3657876&lt;/accession-num&gt;&lt;urls&gt;&lt;related-urls&gt;&lt;url&gt;https://www.nejm.org/doi/full/10.1056/NEJM198710223171717&lt;/url&gt;&lt;/related-urls&gt;&lt;/urls&gt;&lt;electronic-resource-num&gt;10.1056/nejm198710223171717&lt;/electronic-resource-num&gt;&lt;/record&gt;&lt;/Cite&gt;&lt;/EndNote&gt;</w:instrText>
      </w:r>
      <w:r w:rsidR="00DD41CC" w:rsidRPr="006D4453">
        <w:rPr>
          <w:rFonts w:ascii="Arial" w:hAnsi="Arial" w:cs="Arial"/>
          <w:sz w:val="20"/>
          <w:szCs w:val="20"/>
        </w:rPr>
        <w:fldChar w:fldCharType="separate"/>
      </w:r>
      <w:r w:rsidR="006536F6">
        <w:rPr>
          <w:rFonts w:ascii="Arial" w:hAnsi="Arial" w:cs="Arial"/>
          <w:noProof/>
          <w:sz w:val="20"/>
          <w:szCs w:val="20"/>
        </w:rPr>
        <w:t>(1987)</w:t>
      </w:r>
      <w:r w:rsidR="00DD41CC" w:rsidRPr="006D4453">
        <w:rPr>
          <w:rFonts w:ascii="Arial" w:hAnsi="Arial" w:cs="Arial"/>
          <w:sz w:val="20"/>
          <w:szCs w:val="20"/>
        </w:rPr>
        <w:fldChar w:fldCharType="end"/>
      </w:r>
      <w:r w:rsidR="00C52C29">
        <w:rPr>
          <w:rFonts w:ascii="Arial" w:hAnsi="Arial" w:cs="Arial"/>
          <w:sz w:val="20"/>
          <w:szCs w:val="20"/>
        </w:rPr>
        <w:t>.</w:t>
      </w:r>
    </w:p>
    <w:p w14:paraId="0ABE32F2" w14:textId="77777777" w:rsidR="00FE1656" w:rsidRPr="006D4453" w:rsidRDefault="00FE1656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</w:p>
    <w:p w14:paraId="3DB5377E" w14:textId="5519A852" w:rsidR="00FE1656" w:rsidRPr="006D4453" w:rsidRDefault="00240A83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  <w:r w:rsidRPr="006D4453">
        <w:rPr>
          <w:rFonts w:ascii="Arial" w:hAnsi="Arial" w:cs="Arial"/>
          <w:sz w:val="20"/>
          <w:szCs w:val="20"/>
          <w:lang w:val="en-AU"/>
        </w:rPr>
        <w:t>Where data were missing, a corresponding average height</w:t>
      </w:r>
      <w:r w:rsidR="0057450C" w:rsidRPr="006D4453">
        <w:rPr>
          <w:rFonts w:ascii="Arial" w:hAnsi="Arial" w:cs="Arial"/>
          <w:sz w:val="20"/>
          <w:szCs w:val="20"/>
          <w:lang w:val="en-AU"/>
        </w:rPr>
        <w:t xml:space="preserve"> and/or 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weight for </w:t>
      </w:r>
      <w:r w:rsidR="0057450C" w:rsidRPr="006D4453">
        <w:rPr>
          <w:rFonts w:ascii="Arial" w:hAnsi="Arial" w:cs="Arial"/>
          <w:sz w:val="20"/>
          <w:szCs w:val="20"/>
          <w:lang w:val="en-AU"/>
        </w:rPr>
        <w:t xml:space="preserve">the </w:t>
      </w:r>
      <w:r w:rsidRPr="006D4453">
        <w:rPr>
          <w:rFonts w:ascii="Arial" w:hAnsi="Arial" w:cs="Arial"/>
          <w:sz w:val="20"/>
          <w:szCs w:val="20"/>
          <w:lang w:val="en-AU"/>
        </w:rPr>
        <w:t>Australian population</w:t>
      </w:r>
      <w:r w:rsidR="00C52C29">
        <w:rPr>
          <w:rFonts w:ascii="Arial" w:hAnsi="Arial" w:cs="Arial"/>
          <w:sz w:val="20"/>
          <w:szCs w:val="20"/>
          <w:lang w:val="en-AU"/>
        </w:rPr>
        <w:t xml:space="preserve"> </w:t>
      </w:r>
      <w:r w:rsidR="0071559C" w:rsidRPr="006D4453">
        <w:rPr>
          <w:rFonts w:ascii="Arial" w:hAnsi="Arial" w:cs="Arial"/>
          <w:sz w:val="20"/>
          <w:szCs w:val="20"/>
          <w:lang w:val="en-AU"/>
        </w:rPr>
        <w:fldChar w:fldCharType="begin"/>
      </w:r>
      <w:r w:rsidR="006536F6">
        <w:rPr>
          <w:rFonts w:ascii="Arial" w:hAnsi="Arial" w:cs="Arial"/>
          <w:sz w:val="20"/>
          <w:szCs w:val="20"/>
          <w:lang w:val="en-AU"/>
        </w:rPr>
        <w:instrText xml:space="preserve"> ADDIN EN.CITE &lt;EndNote&gt;&lt;Cite&gt;&lt;Author&gt;ABS&lt;/Author&gt;&lt;Year&gt;2012&lt;/Year&gt;&lt;RecNum&gt;4&lt;/RecNum&gt;&lt;DisplayText&gt;(ABS 2012)&lt;/DisplayText&gt;&lt;record&gt;&lt;rec-number&gt;4&lt;/rec-number&gt;&lt;foreign-keys&gt;&lt;key app="EN" db-id="v0re5w2xt2ppfdeawvavaavovt5rss2x9sfz" timestamp="1695009283"&gt;4&lt;/key&gt;&lt;/foreign-keys&gt;&lt;ref-type name="Web Page"&gt;12&lt;/ref-type&gt;&lt;contributors&gt;&lt;authors&gt;&lt;author&gt;ABS&lt;/author&gt;&lt;/authors&gt;&lt;/contributors&gt;&lt;titles&gt;&lt;title&gt;4.338.0 - Profiles of Health, Australia, 2011-2013: Height and Weight&lt;/title&gt;&lt;/titles&gt;&lt;volume&gt;2022&lt;/volume&gt;&lt;number&gt;29/08/2022&lt;/number&gt;&lt;dates&gt;&lt;year&gt;2012&lt;/year&gt;&lt;/dates&gt;&lt;urls&gt;&lt;related-urls&gt;&lt;url&gt;https://www.abs.gov.au/ausstats/abs@.nsf/lookup/4338.0main+features212011-13&lt;/url&gt;&lt;/related-urls&gt;&lt;/urls&gt;&lt;/record&gt;&lt;/Cite&gt;&lt;/EndNote&gt;</w:instrText>
      </w:r>
      <w:r w:rsidR="0071559C" w:rsidRPr="006D4453">
        <w:rPr>
          <w:rFonts w:ascii="Arial" w:hAnsi="Arial" w:cs="Arial"/>
          <w:sz w:val="20"/>
          <w:szCs w:val="20"/>
          <w:lang w:val="en-AU"/>
        </w:rPr>
        <w:fldChar w:fldCharType="separate"/>
      </w:r>
      <w:r w:rsidR="006536F6">
        <w:rPr>
          <w:rFonts w:ascii="Arial" w:hAnsi="Arial" w:cs="Arial"/>
          <w:noProof/>
          <w:sz w:val="20"/>
          <w:szCs w:val="20"/>
          <w:lang w:val="en-AU"/>
        </w:rPr>
        <w:t>(ABS 2012)</w:t>
      </w:r>
      <w:r w:rsidR="0071559C" w:rsidRPr="006D4453">
        <w:rPr>
          <w:rFonts w:ascii="Arial" w:hAnsi="Arial" w:cs="Arial"/>
          <w:sz w:val="20"/>
          <w:szCs w:val="20"/>
          <w:lang w:val="en-AU"/>
        </w:rPr>
        <w:fldChar w:fldCharType="end"/>
      </w:r>
      <w:r w:rsidRPr="006D4453">
        <w:rPr>
          <w:rFonts w:ascii="Arial" w:hAnsi="Arial" w:cs="Arial"/>
          <w:sz w:val="20"/>
          <w:szCs w:val="20"/>
          <w:lang w:val="en-AU"/>
        </w:rPr>
        <w:t xml:space="preserve"> was assigned based on gender and scaled based on the difference of the metric available to the </w:t>
      </w:r>
      <w:r w:rsidR="0071559C" w:rsidRPr="006D4453">
        <w:rPr>
          <w:rFonts w:ascii="Arial" w:hAnsi="Arial" w:cs="Arial"/>
          <w:sz w:val="20"/>
          <w:szCs w:val="20"/>
          <w:lang w:val="en-AU"/>
        </w:rPr>
        <w:t xml:space="preserve">population 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average using </w:t>
      </w:r>
      <w:r w:rsidR="0071559C" w:rsidRPr="006D4453">
        <w:rPr>
          <w:rFonts w:ascii="Arial" w:hAnsi="Arial" w:cs="Arial"/>
          <w:sz w:val="20"/>
          <w:szCs w:val="20"/>
          <w:lang w:val="en-AU"/>
        </w:rPr>
        <w:t xml:space="preserve">an estimated </w:t>
      </w:r>
      <w:r w:rsidRPr="006D4453">
        <w:rPr>
          <w:rFonts w:ascii="Arial" w:hAnsi="Arial" w:cs="Arial"/>
          <w:sz w:val="20"/>
          <w:szCs w:val="20"/>
          <w:lang w:val="en-AU"/>
        </w:rPr>
        <w:t>cubic relationship between heigh</w:t>
      </w:r>
      <w:r w:rsidR="0071559C" w:rsidRPr="006D4453">
        <w:rPr>
          <w:rFonts w:ascii="Arial" w:hAnsi="Arial" w:cs="Arial"/>
          <w:sz w:val="20"/>
          <w:szCs w:val="20"/>
          <w:lang w:val="en-AU"/>
        </w:rPr>
        <w:t>t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 and weight</w:t>
      </w:r>
      <w:r w:rsidR="00392D37" w:rsidRPr="006D4453">
        <w:rPr>
          <w:rFonts w:ascii="Arial" w:hAnsi="Arial" w:cs="Arial"/>
          <w:sz w:val="20"/>
          <w:szCs w:val="20"/>
          <w:lang w:val="en-AU"/>
        </w:rPr>
        <w:t>.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 Values were converted using a density of 1060 kg/</w:t>
      </w:r>
      <w:r w:rsidR="00180E79" w:rsidRPr="006D4453">
        <w:rPr>
          <w:rFonts w:ascii="Arial" w:hAnsi="Arial" w:cs="Arial"/>
          <w:sz w:val="20"/>
          <w:szCs w:val="20"/>
          <w:lang w:val="en-AU"/>
        </w:rPr>
        <w:t>m</w:t>
      </w:r>
      <w:r w:rsidR="00180E79" w:rsidRPr="006D4453">
        <w:rPr>
          <w:rFonts w:ascii="Arial" w:hAnsi="Arial" w:cs="Arial"/>
          <w:sz w:val="20"/>
          <w:szCs w:val="20"/>
          <w:vertAlign w:val="superscript"/>
          <w:lang w:val="en-AU"/>
        </w:rPr>
        <w:t>3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. </w:t>
      </w:r>
      <w:r w:rsidR="00DB3CFA" w:rsidRPr="006D4453">
        <w:rPr>
          <w:rFonts w:ascii="Arial" w:hAnsi="Arial" w:cs="Arial"/>
          <w:sz w:val="20"/>
          <w:szCs w:val="20"/>
          <w:lang w:val="en-AU"/>
        </w:rPr>
        <w:t>Note, a transient solver was ut</w:t>
      </w:r>
      <w:r w:rsidR="006D4453" w:rsidRPr="006D4453">
        <w:rPr>
          <w:rFonts w:ascii="Arial" w:hAnsi="Arial" w:cs="Arial"/>
          <w:sz w:val="20"/>
          <w:szCs w:val="20"/>
          <w:lang w:val="en-AU"/>
        </w:rPr>
        <w:t>i</w:t>
      </w:r>
      <w:r w:rsidR="00DB3CFA" w:rsidRPr="006D4453">
        <w:rPr>
          <w:rFonts w:ascii="Arial" w:hAnsi="Arial" w:cs="Arial"/>
          <w:sz w:val="20"/>
          <w:szCs w:val="20"/>
          <w:lang w:val="en-AU"/>
        </w:rPr>
        <w:t>lised when</w:t>
      </w:r>
      <w:r w:rsidR="006D4453" w:rsidRPr="006D4453">
        <w:rPr>
          <w:rFonts w:ascii="Arial" w:hAnsi="Arial" w:cs="Arial"/>
          <w:sz w:val="20"/>
          <w:szCs w:val="20"/>
          <w:lang w:val="en-AU"/>
        </w:rPr>
        <w:t xml:space="preserve"> </w:t>
      </w:r>
      <w:r w:rsidR="00DB3CFA" w:rsidRPr="006D4453">
        <w:rPr>
          <w:rFonts w:ascii="Arial" w:hAnsi="Arial" w:cs="Arial"/>
          <w:sz w:val="20"/>
          <w:szCs w:val="20"/>
          <w:lang w:val="en-AU"/>
        </w:rPr>
        <w:t xml:space="preserve">sufficient convergence could not be achieved using steady state methods. </w:t>
      </w:r>
    </w:p>
    <w:p w14:paraId="6C1EC4D9" w14:textId="77777777" w:rsidR="00FE1656" w:rsidRPr="006D4453" w:rsidRDefault="00240A83" w:rsidP="00E34E56">
      <w:pPr>
        <w:pStyle w:val="Body"/>
        <w:jc w:val="both"/>
        <w:rPr>
          <w:rFonts w:ascii="Arial" w:hAnsi="Arial" w:cs="Arial"/>
        </w:rPr>
      </w:pPr>
      <w:r w:rsidRPr="006D4453">
        <w:rPr>
          <w:rFonts w:ascii="Arial" w:eastAsia="Arial Unicode MS" w:hAnsi="Arial" w:cs="Arial"/>
          <w:sz w:val="20"/>
          <w:szCs w:val="20"/>
          <w:u w:val="single"/>
        </w:rPr>
        <w:br w:type="page"/>
      </w:r>
    </w:p>
    <w:p w14:paraId="73729E22" w14:textId="52D2666F" w:rsidR="00FE1656" w:rsidRDefault="00CE2EE5" w:rsidP="00E34E56">
      <w:pPr>
        <w:pStyle w:val="BodyA"/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AU"/>
        </w:rPr>
      </w:pPr>
      <w:r w:rsidRPr="008A1FBE">
        <w:rPr>
          <w:rFonts w:ascii="Arial" w:hAnsi="Arial" w:cs="Arial"/>
          <w:b/>
          <w:bCs/>
          <w:sz w:val="24"/>
          <w:szCs w:val="24"/>
          <w:lang w:val="en-AU"/>
        </w:rPr>
        <w:lastRenderedPageBreak/>
        <w:t xml:space="preserve">Mesh </w:t>
      </w:r>
      <w:r w:rsidR="008A1FBE">
        <w:rPr>
          <w:rFonts w:ascii="Arial" w:hAnsi="Arial" w:cs="Arial"/>
          <w:b/>
          <w:bCs/>
          <w:sz w:val="24"/>
          <w:szCs w:val="24"/>
          <w:lang w:val="en-AU"/>
        </w:rPr>
        <w:t>S</w:t>
      </w:r>
      <w:r w:rsidRPr="008A1FBE">
        <w:rPr>
          <w:rFonts w:ascii="Arial" w:hAnsi="Arial" w:cs="Arial"/>
          <w:b/>
          <w:bCs/>
          <w:sz w:val="24"/>
          <w:szCs w:val="24"/>
          <w:lang w:val="en-AU"/>
        </w:rPr>
        <w:t xml:space="preserve">ensitivity </w:t>
      </w:r>
      <w:r w:rsidR="008A1FBE">
        <w:rPr>
          <w:rFonts w:ascii="Arial" w:hAnsi="Arial" w:cs="Arial"/>
          <w:b/>
          <w:bCs/>
          <w:sz w:val="24"/>
          <w:szCs w:val="24"/>
          <w:lang w:val="en-AU"/>
        </w:rPr>
        <w:t>Analysis</w:t>
      </w:r>
    </w:p>
    <w:p w14:paraId="4AA6C365" w14:textId="2B27C9C7" w:rsidR="00E71146" w:rsidRPr="008A1FBE" w:rsidRDefault="00E71146" w:rsidP="00E34E56">
      <w:pPr>
        <w:pStyle w:val="BodyA"/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AU"/>
        </w:rPr>
      </w:pPr>
      <w:r>
        <w:rPr>
          <w:rFonts w:ascii="Arial" w:hAnsi="Arial" w:cs="Arial"/>
          <w:color w:val="auto"/>
          <w:sz w:val="20"/>
          <w:szCs w:val="20"/>
          <w:lang w:val="en-AU"/>
        </w:rPr>
        <w:t>Reconstructions were discretised using</w:t>
      </w:r>
      <w:r w:rsidRPr="00F619F0">
        <w:rPr>
          <w:rFonts w:ascii="Arial" w:hAnsi="Arial" w:cs="Arial"/>
          <w:color w:val="auto"/>
          <w:sz w:val="20"/>
          <w:szCs w:val="20"/>
          <w:lang w:val="en-AU"/>
        </w:rPr>
        <w:t xml:space="preserve"> polyhedral cells with prismatic layers on the walls</w:t>
      </w:r>
      <w:r>
        <w:rPr>
          <w:rFonts w:ascii="Arial" w:hAnsi="Arial" w:cs="Arial"/>
          <w:color w:val="auto"/>
          <w:sz w:val="20"/>
          <w:szCs w:val="20"/>
          <w:lang w:val="en-AU"/>
        </w:rPr>
        <w:t xml:space="preserve"> and mesh cell size</w:t>
      </w:r>
      <w:r w:rsidRPr="00F619F0">
        <w:rPr>
          <w:rFonts w:ascii="Arial" w:hAnsi="Arial" w:cs="Arial"/>
          <w:color w:val="auto"/>
          <w:sz w:val="20"/>
          <w:szCs w:val="20"/>
          <w:lang w:val="en-AU"/>
        </w:rPr>
        <w:t xml:space="preserve"> that automatically varied based on vessel diameter</w:t>
      </w:r>
      <w:r>
        <w:rPr>
          <w:rFonts w:ascii="Arial" w:hAnsi="Arial" w:cs="Arial"/>
          <w:color w:val="auto"/>
          <w:sz w:val="20"/>
          <w:szCs w:val="20"/>
          <w:lang w:val="en-AU"/>
        </w:rPr>
        <w:t>.</w:t>
      </w:r>
    </w:p>
    <w:p w14:paraId="437BFB44" w14:textId="6EBBF34F" w:rsidR="00FE1656" w:rsidRPr="006D4453" w:rsidRDefault="00420BFD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  <w:r w:rsidRPr="006D4453">
        <w:rPr>
          <w:rFonts w:ascii="Arial" w:hAnsi="Arial" w:cs="Arial"/>
          <w:noProof/>
          <w:lang w:val="en-AU"/>
        </w:rPr>
        <w:drawing>
          <wp:inline distT="0" distB="0" distL="0" distR="0" wp14:anchorId="4CF8F5D1" wp14:editId="7AB2B433">
            <wp:extent cx="6035040" cy="1899185"/>
            <wp:effectExtent l="0" t="0" r="381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16" cy="1918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87150" w14:textId="72CDC2F8" w:rsidR="009A394C" w:rsidRPr="006D4453" w:rsidRDefault="007F25D3" w:rsidP="009A394C">
      <w:pPr>
        <w:pStyle w:val="BodyA"/>
        <w:jc w:val="both"/>
        <w:rPr>
          <w:rFonts w:ascii="Arial" w:eastAsia="Arial" w:hAnsi="Arial" w:cs="Arial"/>
          <w:sz w:val="18"/>
          <w:szCs w:val="18"/>
          <w:lang w:val="en-AU"/>
        </w:rPr>
      </w:pPr>
      <w:r w:rsidRPr="00511762">
        <w:rPr>
          <w:rFonts w:ascii="Arial" w:eastAsia="Arial" w:hAnsi="Arial" w:cs="Arial"/>
          <w:b/>
          <w:bCs/>
          <w:sz w:val="18"/>
          <w:szCs w:val="18"/>
          <w:lang w:val="en-AU"/>
        </w:rPr>
        <w:t xml:space="preserve">Supplementary </w:t>
      </w:r>
      <w:r w:rsidR="009A394C" w:rsidRPr="00511762">
        <w:rPr>
          <w:rFonts w:ascii="Arial" w:eastAsia="Arial" w:hAnsi="Arial" w:cs="Arial"/>
          <w:b/>
          <w:bCs/>
          <w:sz w:val="18"/>
          <w:szCs w:val="18"/>
          <w:lang w:val="en-AU"/>
        </w:rPr>
        <w:t>Figure 1</w:t>
      </w:r>
      <w:r w:rsidR="00511762">
        <w:rPr>
          <w:rFonts w:ascii="Arial" w:eastAsia="Arial" w:hAnsi="Arial" w:cs="Arial"/>
          <w:b/>
          <w:bCs/>
          <w:sz w:val="18"/>
          <w:szCs w:val="18"/>
          <w:lang w:val="en-AU"/>
        </w:rPr>
        <w:t>.</w:t>
      </w:r>
      <w:r w:rsidR="009A394C" w:rsidRPr="006D4453">
        <w:rPr>
          <w:rFonts w:ascii="Arial" w:eastAsia="Arial" w:hAnsi="Arial" w:cs="Arial"/>
          <w:sz w:val="18"/>
          <w:szCs w:val="18"/>
          <w:lang w:val="en-AU"/>
        </w:rPr>
        <w:t xml:space="preserve"> </w:t>
      </w:r>
      <w:r w:rsidR="00511762">
        <w:rPr>
          <w:rFonts w:ascii="Arial" w:eastAsia="Arial" w:hAnsi="Arial" w:cs="Arial"/>
          <w:sz w:val="18"/>
          <w:szCs w:val="18"/>
          <w:lang w:val="en-AU"/>
        </w:rPr>
        <w:t>Analysis of numerical error in the simulation of a case, estimated using the g</w:t>
      </w:r>
      <w:r w:rsidR="009A394C" w:rsidRPr="006D4453">
        <w:rPr>
          <w:rFonts w:ascii="Arial" w:eastAsia="Arial" w:hAnsi="Arial" w:cs="Arial"/>
          <w:sz w:val="18"/>
          <w:szCs w:val="18"/>
          <w:lang w:val="en-AU"/>
        </w:rPr>
        <w:t>rid convergence index (GCI) showing</w:t>
      </w:r>
      <w:r w:rsidR="00511762">
        <w:rPr>
          <w:rFonts w:ascii="Arial" w:eastAsia="Arial" w:hAnsi="Arial" w:cs="Arial"/>
          <w:sz w:val="18"/>
          <w:szCs w:val="18"/>
          <w:lang w:val="en-AU"/>
        </w:rPr>
        <w:t xml:space="preserve"> estimated error in</w:t>
      </w:r>
      <w:r w:rsidR="009A394C" w:rsidRPr="006D4453">
        <w:rPr>
          <w:rFonts w:ascii="Arial" w:eastAsia="Arial" w:hAnsi="Arial" w:cs="Arial"/>
          <w:sz w:val="18"/>
          <w:szCs w:val="18"/>
          <w:lang w:val="en-AU"/>
        </w:rPr>
        <w:t xml:space="preserve"> (</w:t>
      </w:r>
      <w:r w:rsidR="00245708" w:rsidRPr="006D4453">
        <w:rPr>
          <w:rFonts w:ascii="Arial" w:eastAsia="Arial" w:hAnsi="Arial" w:cs="Arial"/>
          <w:sz w:val="18"/>
          <w:szCs w:val="18"/>
          <w:lang w:val="en-AU"/>
        </w:rPr>
        <w:t>A</w:t>
      </w:r>
      <w:r w:rsidR="009A394C" w:rsidRPr="006D4453">
        <w:rPr>
          <w:rFonts w:ascii="Arial" w:eastAsia="Arial" w:hAnsi="Arial" w:cs="Arial"/>
          <w:sz w:val="18"/>
          <w:szCs w:val="18"/>
          <w:lang w:val="en-AU"/>
        </w:rPr>
        <w:t xml:space="preserve">) </w:t>
      </w:r>
      <w:r w:rsidR="00511762">
        <w:rPr>
          <w:rFonts w:ascii="Arial" w:eastAsia="Arial" w:hAnsi="Arial" w:cs="Arial"/>
          <w:sz w:val="18"/>
          <w:szCs w:val="18"/>
          <w:lang w:val="en-AU"/>
        </w:rPr>
        <w:t xml:space="preserve">average aneurysm wall shear stress (WSS) and </w:t>
      </w:r>
      <w:r w:rsidR="009A394C" w:rsidRPr="006D4453">
        <w:rPr>
          <w:rFonts w:ascii="Arial" w:eastAsia="Arial" w:hAnsi="Arial" w:cs="Arial"/>
          <w:sz w:val="18"/>
          <w:szCs w:val="18"/>
          <w:lang w:val="en-AU"/>
        </w:rPr>
        <w:t>(</w:t>
      </w:r>
      <w:r w:rsidR="00245708" w:rsidRPr="006D4453">
        <w:rPr>
          <w:rFonts w:ascii="Arial" w:eastAsia="Arial" w:hAnsi="Arial" w:cs="Arial"/>
          <w:sz w:val="18"/>
          <w:szCs w:val="18"/>
          <w:lang w:val="en-AU"/>
        </w:rPr>
        <w:t>B</w:t>
      </w:r>
      <w:r w:rsidR="009A394C" w:rsidRPr="006D4453">
        <w:rPr>
          <w:rFonts w:ascii="Arial" w:eastAsia="Arial" w:hAnsi="Arial" w:cs="Arial"/>
          <w:sz w:val="18"/>
          <w:szCs w:val="18"/>
          <w:lang w:val="en-AU"/>
        </w:rPr>
        <w:t xml:space="preserve">) </w:t>
      </w:r>
      <w:r w:rsidR="00511762">
        <w:rPr>
          <w:rFonts w:ascii="Arial" w:eastAsia="Arial" w:hAnsi="Arial" w:cs="Arial"/>
          <w:sz w:val="18"/>
          <w:szCs w:val="18"/>
          <w:lang w:val="en-AU"/>
        </w:rPr>
        <w:t>average lumen WSS calculations</w:t>
      </w:r>
      <w:r w:rsidR="009A394C" w:rsidRPr="006D4453">
        <w:rPr>
          <w:rFonts w:ascii="Arial" w:eastAsia="Arial" w:hAnsi="Arial" w:cs="Arial"/>
          <w:sz w:val="18"/>
          <w:szCs w:val="18"/>
          <w:lang w:val="en-AU"/>
        </w:rPr>
        <w:t>.</w:t>
      </w:r>
      <w:r w:rsidR="00DB3CFA" w:rsidRPr="006D4453">
        <w:rPr>
          <w:rFonts w:ascii="Arial" w:eastAsia="Arial" w:hAnsi="Arial" w:cs="Arial"/>
          <w:sz w:val="18"/>
          <w:szCs w:val="18"/>
          <w:lang w:val="en-AU"/>
        </w:rPr>
        <w:t xml:space="preserve"> </w:t>
      </w:r>
    </w:p>
    <w:p w14:paraId="2E02E498" w14:textId="10B8160D" w:rsidR="009A394C" w:rsidRDefault="009A394C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</w:p>
    <w:p w14:paraId="0132BA75" w14:textId="25572FFF" w:rsidR="00511762" w:rsidRPr="006D4453" w:rsidRDefault="00511762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  <w:r>
        <w:rPr>
          <w:rFonts w:ascii="Arial" w:eastAsia="Arial" w:hAnsi="Arial" w:cs="Arial"/>
          <w:sz w:val="20"/>
          <w:szCs w:val="20"/>
          <w:lang w:val="en-AU"/>
        </w:rPr>
        <w:t xml:space="preserve">Mesh settings used are summarised in Table </w:t>
      </w:r>
      <w:r w:rsidR="00E33620">
        <w:rPr>
          <w:rFonts w:ascii="Arial" w:eastAsia="Arial" w:hAnsi="Arial" w:cs="Arial"/>
          <w:sz w:val="20"/>
          <w:szCs w:val="20"/>
          <w:lang w:val="en-AU"/>
        </w:rPr>
        <w:t>I</w:t>
      </w:r>
      <w:r>
        <w:rPr>
          <w:rFonts w:ascii="Arial" w:eastAsia="Arial" w:hAnsi="Arial" w:cs="Arial"/>
          <w:sz w:val="20"/>
          <w:szCs w:val="20"/>
          <w:lang w:val="en-AU"/>
        </w:rPr>
        <w:t xml:space="preserve"> and m</w:t>
      </w:r>
      <w:r w:rsidRPr="006D4453">
        <w:rPr>
          <w:rFonts w:ascii="Arial" w:eastAsia="Arial" w:hAnsi="Arial" w:cs="Arial"/>
          <w:sz w:val="20"/>
          <w:szCs w:val="20"/>
          <w:lang w:val="en-AU"/>
        </w:rPr>
        <w:t>esh</w:t>
      </w:r>
      <w:r w:rsidRPr="006D4453">
        <w:rPr>
          <w:rFonts w:ascii="Arial" w:hAnsi="Arial" w:cs="Arial"/>
          <w:color w:val="auto"/>
          <w:sz w:val="20"/>
          <w:szCs w:val="20"/>
          <w:lang w:val="en-AU"/>
        </w:rPr>
        <w:t xml:space="preserve"> extrusions of ten times the diameter were applied at the inlets and outlets.</w:t>
      </w:r>
    </w:p>
    <w:p w14:paraId="509E7D4C" w14:textId="5853C148" w:rsidR="00124D97" w:rsidRPr="006D4453" w:rsidRDefault="007F25D3" w:rsidP="00E34E56">
      <w:pPr>
        <w:pStyle w:val="BodyA"/>
        <w:spacing w:line="480" w:lineRule="auto"/>
        <w:jc w:val="both"/>
        <w:rPr>
          <w:rFonts w:ascii="Arial" w:eastAsia="Arial" w:hAnsi="Arial" w:cs="Arial"/>
          <w:sz w:val="18"/>
          <w:szCs w:val="18"/>
          <w:lang w:val="en-AU"/>
        </w:rPr>
      </w:pPr>
      <w:r w:rsidRPr="00511762">
        <w:rPr>
          <w:rFonts w:ascii="Arial" w:eastAsia="Arial" w:hAnsi="Arial" w:cs="Arial"/>
          <w:b/>
          <w:bCs/>
          <w:sz w:val="18"/>
          <w:szCs w:val="18"/>
          <w:lang w:val="en-AU"/>
        </w:rPr>
        <w:t xml:space="preserve">Supplementary </w:t>
      </w:r>
      <w:r w:rsidR="009A394C" w:rsidRPr="00511762">
        <w:rPr>
          <w:rFonts w:ascii="Arial" w:eastAsia="Arial" w:hAnsi="Arial" w:cs="Arial"/>
          <w:b/>
          <w:bCs/>
          <w:sz w:val="18"/>
          <w:szCs w:val="18"/>
          <w:lang w:val="en-AU"/>
        </w:rPr>
        <w:t xml:space="preserve">Table </w:t>
      </w:r>
      <w:r w:rsidR="00E33620">
        <w:rPr>
          <w:rFonts w:ascii="Arial" w:eastAsia="Arial" w:hAnsi="Arial" w:cs="Arial"/>
          <w:b/>
          <w:bCs/>
          <w:sz w:val="18"/>
          <w:szCs w:val="18"/>
          <w:lang w:val="en-AU"/>
        </w:rPr>
        <w:t>I</w:t>
      </w:r>
      <w:r w:rsidR="00511762">
        <w:rPr>
          <w:rFonts w:ascii="Arial" w:eastAsia="Arial" w:hAnsi="Arial" w:cs="Arial"/>
          <w:b/>
          <w:bCs/>
          <w:sz w:val="18"/>
          <w:szCs w:val="18"/>
          <w:lang w:val="en-AU"/>
        </w:rPr>
        <w:t>.</w:t>
      </w:r>
      <w:r w:rsidR="009A394C" w:rsidRPr="006D4453">
        <w:rPr>
          <w:rFonts w:ascii="Arial" w:eastAsia="Arial" w:hAnsi="Arial" w:cs="Arial"/>
          <w:sz w:val="18"/>
          <w:szCs w:val="18"/>
          <w:lang w:val="en-AU"/>
        </w:rPr>
        <w:t xml:space="preserve"> </w:t>
      </w:r>
      <w:r w:rsidR="00511762">
        <w:rPr>
          <w:rFonts w:ascii="Arial" w:eastAsia="Arial" w:hAnsi="Arial" w:cs="Arial"/>
          <w:sz w:val="18"/>
          <w:szCs w:val="18"/>
          <w:lang w:val="en-AU"/>
        </w:rPr>
        <w:t>Summary of parameters used for creating the computational mesh throughout the fluid domain.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73"/>
        <w:gridCol w:w="1692"/>
        <w:gridCol w:w="1748"/>
        <w:gridCol w:w="1777"/>
      </w:tblGrid>
      <w:tr w:rsidR="009C77B4" w:rsidRPr="006D4453" w14:paraId="2CBC723D" w14:textId="77777777" w:rsidTr="00511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none" w:sz="0" w:space="0" w:color="auto"/>
            </w:tcBorders>
            <w:vAlign w:val="center"/>
          </w:tcPr>
          <w:p w14:paraId="6407E1D9" w14:textId="4820BC5F" w:rsidR="009C77B4" w:rsidRPr="008A1FBE" w:rsidRDefault="00511762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R</w:t>
            </w:r>
            <w:r w:rsidR="009C77B4"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egion</w:t>
            </w: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 xml:space="preserve"> / </w:t>
            </w:r>
            <w:r w:rsidR="009C77B4"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diameter</w:t>
            </w: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 xml:space="preserve"> - mm</w:t>
            </w:r>
          </w:p>
        </w:tc>
        <w:tc>
          <w:tcPr>
            <w:tcW w:w="1573" w:type="dxa"/>
            <w:tcBorders>
              <w:bottom w:val="none" w:sz="0" w:space="0" w:color="auto"/>
            </w:tcBorders>
            <w:vAlign w:val="center"/>
          </w:tcPr>
          <w:p w14:paraId="1D702C02" w14:textId="0B74F433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Aneurysm</w:t>
            </w:r>
          </w:p>
        </w:tc>
        <w:tc>
          <w:tcPr>
            <w:tcW w:w="1692" w:type="dxa"/>
            <w:tcBorders>
              <w:bottom w:val="none" w:sz="0" w:space="0" w:color="auto"/>
            </w:tcBorders>
            <w:vAlign w:val="center"/>
          </w:tcPr>
          <w:p w14:paraId="4BB5FED2" w14:textId="56C96B44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0-5</w:t>
            </w:r>
          </w:p>
        </w:tc>
        <w:tc>
          <w:tcPr>
            <w:tcW w:w="1748" w:type="dxa"/>
            <w:tcBorders>
              <w:bottom w:val="none" w:sz="0" w:space="0" w:color="auto"/>
            </w:tcBorders>
            <w:vAlign w:val="center"/>
          </w:tcPr>
          <w:p w14:paraId="73550AF6" w14:textId="35F67A13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5-10</w:t>
            </w:r>
          </w:p>
        </w:tc>
        <w:tc>
          <w:tcPr>
            <w:tcW w:w="1777" w:type="dxa"/>
            <w:tcBorders>
              <w:bottom w:val="none" w:sz="0" w:space="0" w:color="auto"/>
            </w:tcBorders>
            <w:vAlign w:val="center"/>
          </w:tcPr>
          <w:p w14:paraId="20926F16" w14:textId="66DF61B3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10-100</w:t>
            </w:r>
          </w:p>
        </w:tc>
      </w:tr>
      <w:tr w:rsidR="009C77B4" w:rsidRPr="006D4453" w14:paraId="03335570" w14:textId="77777777" w:rsidTr="00511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77606E" w14:textId="6B5BD14D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 xml:space="preserve">Prism layers </w:t>
            </w:r>
            <w:r w:rsidR="00511762"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 xml:space="preserve">- </w:t>
            </w: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n</w:t>
            </w:r>
          </w:p>
        </w:tc>
        <w:tc>
          <w:tcPr>
            <w:tcW w:w="157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BB46BD" w14:textId="01BD7F04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16</w:t>
            </w: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45DEB0" w14:textId="519DE917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16</w:t>
            </w:r>
          </w:p>
        </w:tc>
        <w:tc>
          <w:tcPr>
            <w:tcW w:w="17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956DEA" w14:textId="7ADB4A65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12</w:t>
            </w:r>
          </w:p>
        </w:tc>
        <w:tc>
          <w:tcPr>
            <w:tcW w:w="17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A69F20" w14:textId="41DEC7C8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8</w:t>
            </w:r>
          </w:p>
        </w:tc>
      </w:tr>
      <w:tr w:rsidR="009C77B4" w:rsidRPr="006D4453" w14:paraId="7B900A79" w14:textId="77777777" w:rsidTr="005117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84454B0" w14:textId="447B1AE2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 xml:space="preserve">Prism layer thickness </w:t>
            </w:r>
            <w:r w:rsidR="00511762"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 xml:space="preserve">- </w:t>
            </w: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mm</w:t>
            </w:r>
          </w:p>
        </w:tc>
        <w:tc>
          <w:tcPr>
            <w:tcW w:w="1573" w:type="dxa"/>
            <w:vAlign w:val="center"/>
          </w:tcPr>
          <w:p w14:paraId="3071B2B0" w14:textId="25A421C8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0.2</w:t>
            </w:r>
            <w:r w:rsidR="00511762"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</w:t>
            </w:r>
          </w:p>
        </w:tc>
        <w:tc>
          <w:tcPr>
            <w:tcW w:w="1692" w:type="dxa"/>
            <w:vAlign w:val="center"/>
          </w:tcPr>
          <w:p w14:paraId="66F429AA" w14:textId="0DC555E9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0.15</w:t>
            </w:r>
          </w:p>
        </w:tc>
        <w:tc>
          <w:tcPr>
            <w:tcW w:w="1748" w:type="dxa"/>
            <w:vAlign w:val="center"/>
          </w:tcPr>
          <w:p w14:paraId="14E0E01C" w14:textId="24B0B220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0.4</w:t>
            </w:r>
            <w:r w:rsidR="00511762"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</w:t>
            </w:r>
          </w:p>
        </w:tc>
        <w:tc>
          <w:tcPr>
            <w:tcW w:w="1777" w:type="dxa"/>
            <w:vAlign w:val="center"/>
          </w:tcPr>
          <w:p w14:paraId="1202414E" w14:textId="29AE3F82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0.8</w:t>
            </w:r>
            <w:r w:rsidR="00511762"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</w:t>
            </w:r>
          </w:p>
        </w:tc>
      </w:tr>
      <w:tr w:rsidR="009C77B4" w:rsidRPr="006D4453" w14:paraId="73AFA3E4" w14:textId="77777777" w:rsidTr="00511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8EBCC4" w14:textId="5F9BF6D5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Prism layer stretching</w:t>
            </w:r>
          </w:p>
        </w:tc>
        <w:tc>
          <w:tcPr>
            <w:tcW w:w="157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EEC81BF" w14:textId="1CC71574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1.3</w:t>
            </w:r>
            <w:r w:rsidR="00511762"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</w:t>
            </w: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C29299" w14:textId="1C8EB199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1.3</w:t>
            </w:r>
            <w:r w:rsidR="00511762"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</w:t>
            </w:r>
          </w:p>
        </w:tc>
        <w:tc>
          <w:tcPr>
            <w:tcW w:w="17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3A4E5D" w14:textId="294005BD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1.3</w:t>
            </w:r>
            <w:r w:rsidR="00511762"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</w:t>
            </w:r>
          </w:p>
        </w:tc>
        <w:tc>
          <w:tcPr>
            <w:tcW w:w="17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DCEE52" w14:textId="7AB17BD4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1.25</w:t>
            </w:r>
          </w:p>
        </w:tc>
      </w:tr>
      <w:tr w:rsidR="009C77B4" w:rsidRPr="006D4453" w14:paraId="3587A95F" w14:textId="77777777" w:rsidTr="005117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3614FC0" w14:textId="18624310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 xml:space="preserve">Absolute cell size </w:t>
            </w:r>
            <w:r w:rsidR="00511762"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 xml:space="preserve">- </w:t>
            </w:r>
            <w:r w:rsidRPr="008A1FBE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AU"/>
              </w:rPr>
              <w:t>mm</w:t>
            </w:r>
          </w:p>
        </w:tc>
        <w:tc>
          <w:tcPr>
            <w:tcW w:w="1573" w:type="dxa"/>
            <w:vAlign w:val="center"/>
          </w:tcPr>
          <w:p w14:paraId="273D5D15" w14:textId="67C4C121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0.1</w:t>
            </w:r>
          </w:p>
        </w:tc>
        <w:tc>
          <w:tcPr>
            <w:tcW w:w="1692" w:type="dxa"/>
            <w:vAlign w:val="center"/>
          </w:tcPr>
          <w:p w14:paraId="42E725E3" w14:textId="3A9FA6B2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0.2</w:t>
            </w:r>
          </w:p>
        </w:tc>
        <w:tc>
          <w:tcPr>
            <w:tcW w:w="1748" w:type="dxa"/>
            <w:vAlign w:val="center"/>
          </w:tcPr>
          <w:p w14:paraId="7828C16C" w14:textId="61AA072D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0.4</w:t>
            </w:r>
          </w:p>
        </w:tc>
        <w:tc>
          <w:tcPr>
            <w:tcW w:w="1777" w:type="dxa"/>
            <w:vAlign w:val="center"/>
          </w:tcPr>
          <w:p w14:paraId="4E91416C" w14:textId="1164A4C2" w:rsidR="009C77B4" w:rsidRPr="008A1FBE" w:rsidRDefault="009C77B4" w:rsidP="00F8663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AU"/>
              </w:rPr>
            </w:pPr>
            <w:r w:rsidRPr="008A1FBE">
              <w:rPr>
                <w:rFonts w:ascii="Arial" w:eastAsia="Arial" w:hAnsi="Arial" w:cs="Arial"/>
                <w:sz w:val="20"/>
                <w:szCs w:val="20"/>
                <w:lang w:val="en-AU"/>
              </w:rPr>
              <w:t>0.8</w:t>
            </w:r>
          </w:p>
        </w:tc>
      </w:tr>
    </w:tbl>
    <w:p w14:paraId="701C137F" w14:textId="77777777" w:rsidR="006D4453" w:rsidRPr="006D4453" w:rsidRDefault="006D4453" w:rsidP="006D4453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</w:p>
    <w:p w14:paraId="102C90BF" w14:textId="77777777" w:rsidR="00124D97" w:rsidRPr="006D4453" w:rsidRDefault="00124D97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</w:p>
    <w:p w14:paraId="066347DB" w14:textId="695A1709" w:rsidR="00FE1656" w:rsidRPr="006D4453" w:rsidRDefault="00FE1656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</w:p>
    <w:p w14:paraId="29C86278" w14:textId="3B529802" w:rsidR="00FE1656" w:rsidRPr="006D4453" w:rsidRDefault="00240A83" w:rsidP="00E34E56">
      <w:pPr>
        <w:pStyle w:val="Body"/>
        <w:jc w:val="both"/>
        <w:rPr>
          <w:rFonts w:ascii="Arial" w:hAnsi="Arial" w:cs="Arial"/>
        </w:rPr>
      </w:pPr>
      <w:r w:rsidRPr="006D4453">
        <w:rPr>
          <w:rFonts w:ascii="Arial" w:eastAsia="Arial Unicode MS" w:hAnsi="Arial" w:cs="Arial"/>
          <w:sz w:val="20"/>
          <w:szCs w:val="20"/>
        </w:rPr>
        <w:br w:type="page"/>
      </w:r>
    </w:p>
    <w:p w14:paraId="07765B22" w14:textId="15D9CD32" w:rsidR="00FE1656" w:rsidRPr="008A1FBE" w:rsidRDefault="007F676B" w:rsidP="00E34E56">
      <w:pPr>
        <w:pStyle w:val="BodyA"/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AU"/>
        </w:rPr>
      </w:pPr>
      <w:r w:rsidRPr="008A1FBE">
        <w:rPr>
          <w:rFonts w:ascii="Arial" w:hAnsi="Arial" w:cs="Arial"/>
          <w:b/>
          <w:bCs/>
          <w:sz w:val="24"/>
          <w:szCs w:val="24"/>
          <w:lang w:val="en-AU"/>
        </w:rPr>
        <w:lastRenderedPageBreak/>
        <w:t xml:space="preserve">Murray’s </w:t>
      </w:r>
      <w:r w:rsidR="008A1FBE">
        <w:rPr>
          <w:rFonts w:ascii="Arial" w:hAnsi="Arial" w:cs="Arial"/>
          <w:b/>
          <w:bCs/>
          <w:sz w:val="24"/>
          <w:szCs w:val="24"/>
          <w:lang w:val="en-AU"/>
        </w:rPr>
        <w:t>L</w:t>
      </w:r>
      <w:r w:rsidRPr="008A1FBE">
        <w:rPr>
          <w:rFonts w:ascii="Arial" w:hAnsi="Arial" w:cs="Arial"/>
          <w:b/>
          <w:bCs/>
          <w:sz w:val="24"/>
          <w:szCs w:val="24"/>
          <w:lang w:val="en-AU"/>
        </w:rPr>
        <w:t xml:space="preserve">aw </w:t>
      </w:r>
      <w:r w:rsidR="008A1FBE">
        <w:rPr>
          <w:rFonts w:ascii="Arial" w:hAnsi="Arial" w:cs="Arial"/>
          <w:b/>
          <w:bCs/>
          <w:sz w:val="24"/>
          <w:szCs w:val="24"/>
          <w:lang w:val="en-AU"/>
        </w:rPr>
        <w:t>E</w:t>
      </w:r>
      <w:r w:rsidRPr="008A1FBE">
        <w:rPr>
          <w:rFonts w:ascii="Arial" w:hAnsi="Arial" w:cs="Arial"/>
          <w:b/>
          <w:bCs/>
          <w:sz w:val="24"/>
          <w:szCs w:val="24"/>
          <w:lang w:val="en-AU"/>
        </w:rPr>
        <w:t xml:space="preserve">xponent </w:t>
      </w:r>
      <w:r w:rsidR="008A1FBE">
        <w:rPr>
          <w:rFonts w:ascii="Arial" w:hAnsi="Arial" w:cs="Arial"/>
          <w:b/>
          <w:bCs/>
          <w:sz w:val="24"/>
          <w:szCs w:val="24"/>
          <w:lang w:val="en-AU"/>
        </w:rPr>
        <w:t>S</w:t>
      </w:r>
      <w:r w:rsidRPr="008A1FBE">
        <w:rPr>
          <w:rFonts w:ascii="Arial" w:hAnsi="Arial" w:cs="Arial"/>
          <w:b/>
          <w:bCs/>
          <w:sz w:val="24"/>
          <w:szCs w:val="24"/>
          <w:lang w:val="en-AU"/>
        </w:rPr>
        <w:t>election</w:t>
      </w:r>
    </w:p>
    <w:p w14:paraId="63DCF211" w14:textId="667F7FC1" w:rsidR="0029613A" w:rsidRPr="006D4453" w:rsidRDefault="0029613A" w:rsidP="00E34E56">
      <w:pPr>
        <w:pStyle w:val="BodyA"/>
        <w:spacing w:line="480" w:lineRule="auto"/>
        <w:jc w:val="both"/>
        <w:rPr>
          <w:rFonts w:ascii="Arial" w:eastAsia="Arial" w:hAnsi="Arial" w:cs="Arial"/>
          <w:sz w:val="20"/>
          <w:szCs w:val="20"/>
          <w:lang w:val="en-AU"/>
        </w:rPr>
      </w:pPr>
      <w:r w:rsidRPr="006D4453">
        <w:rPr>
          <w:rFonts w:ascii="Arial" w:hAnsi="Arial" w:cs="Arial"/>
          <w:sz w:val="20"/>
          <w:szCs w:val="20"/>
          <w:lang w:val="en-AU"/>
        </w:rPr>
        <w:t xml:space="preserve">Using Equation </w:t>
      </w:r>
      <w:r w:rsidR="006D4453" w:rsidRPr="006D4453">
        <w:rPr>
          <w:rFonts w:ascii="Arial" w:hAnsi="Arial" w:cs="Arial"/>
          <w:sz w:val="20"/>
          <w:szCs w:val="20"/>
          <w:lang w:val="en-AU"/>
        </w:rPr>
        <w:t xml:space="preserve">5, </w:t>
      </w:r>
      <w:r w:rsidR="00420BFD" w:rsidRPr="006D4453">
        <w:rPr>
          <w:rFonts w:ascii="Arial" w:hAnsi="Arial" w:cs="Arial"/>
          <w:sz w:val="20"/>
          <w:szCs w:val="20"/>
          <w:lang w:val="en-AU"/>
        </w:rPr>
        <w:t xml:space="preserve">Murray’s law (ML) 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exponents of 2.00, 2.33, 2.42 and 3.00 </w:t>
      </w:r>
      <w:r w:rsidR="006D4453" w:rsidRPr="006D4453">
        <w:rPr>
          <w:rFonts w:ascii="Arial" w:hAnsi="Arial" w:cs="Arial"/>
          <w:sz w:val="20"/>
          <w:szCs w:val="20"/>
          <w:lang w:val="en-AU"/>
        </w:rPr>
        <w:t xml:space="preserve">(previously </w:t>
      </w:r>
      <w:r w:rsidRPr="006D4453">
        <w:rPr>
          <w:rFonts w:ascii="Arial" w:hAnsi="Arial" w:cs="Arial"/>
          <w:sz w:val="20"/>
          <w:szCs w:val="20"/>
          <w:lang w:val="en-AU"/>
        </w:rPr>
        <w:t>reported for other vasculatures</w:t>
      </w:r>
      <w:r w:rsidR="006D4453" w:rsidRPr="006D4453">
        <w:rPr>
          <w:rFonts w:ascii="Arial" w:hAnsi="Arial" w:cs="Arial"/>
          <w:sz w:val="20"/>
          <w:szCs w:val="20"/>
          <w:lang w:val="en-AU"/>
        </w:rPr>
        <w:t>)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 </w:t>
      </w:r>
      <w:r w:rsidR="006D4453" w:rsidRPr="006D4453">
        <w:rPr>
          <w:rFonts w:ascii="Arial" w:hAnsi="Arial" w:cs="Arial"/>
          <w:sz w:val="20"/>
          <w:szCs w:val="20"/>
          <w:lang w:val="en-AU"/>
        </w:rPr>
        <w:t xml:space="preserve">were </w:t>
      </w:r>
      <w:r w:rsidRPr="006D4453">
        <w:rPr>
          <w:rFonts w:ascii="Arial" w:hAnsi="Arial" w:cs="Arial"/>
          <w:sz w:val="20"/>
          <w:szCs w:val="20"/>
          <w:lang w:val="en-AU"/>
        </w:rPr>
        <w:t>compared</w:t>
      </w:r>
      <w:r w:rsidR="00C52C29">
        <w:rPr>
          <w:rFonts w:ascii="Arial" w:hAnsi="Arial" w:cs="Arial"/>
          <w:sz w:val="20"/>
          <w:szCs w:val="20"/>
          <w:lang w:val="en-AU"/>
        </w:rPr>
        <w:t xml:space="preserve"> </w:t>
      </w:r>
      <w:r w:rsidR="00D838FB" w:rsidRPr="006D4453">
        <w:rPr>
          <w:rFonts w:ascii="Arial" w:hAnsi="Arial" w:cs="Arial"/>
          <w:sz w:val="20"/>
          <w:szCs w:val="20"/>
          <w:lang w:val="en-AU"/>
        </w:rPr>
        <w:fldChar w:fldCharType="begin">
          <w:fldData xml:space="preserve">PEVuZE5vdGU+PENpdGU+PEF1dGhvcj5DaG5hZmE8L0F1dGhvcj48WWVhcj4yMDE3PC9ZZWFyPjxS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</w:fldData>
        </w:fldChar>
      </w:r>
      <w:r w:rsidR="006536F6">
        <w:rPr>
          <w:rFonts w:ascii="Arial" w:hAnsi="Arial" w:cs="Arial"/>
          <w:sz w:val="20"/>
          <w:szCs w:val="20"/>
          <w:lang w:val="en-AU"/>
        </w:rPr>
        <w:instrText xml:space="preserve"> ADDIN EN.CITE </w:instrText>
      </w:r>
      <w:r w:rsidR="006536F6">
        <w:rPr>
          <w:rFonts w:ascii="Arial" w:hAnsi="Arial" w:cs="Arial"/>
          <w:sz w:val="20"/>
          <w:szCs w:val="20"/>
          <w:lang w:val="en-AU"/>
        </w:rPr>
        <w:fldChar w:fldCharType="begin">
          <w:fldData xml:space="preserve">PEVuZE5vdGU+PENpdGU+PEF1dGhvcj5DaG5hZmE8L0F1dGhvcj48WWVhcj4yMDE3PC9ZZWFyPjxS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</w:fldData>
        </w:fldChar>
      </w:r>
      <w:r w:rsidR="006536F6">
        <w:rPr>
          <w:rFonts w:ascii="Arial" w:hAnsi="Arial" w:cs="Arial"/>
          <w:sz w:val="20"/>
          <w:szCs w:val="20"/>
          <w:lang w:val="en-AU"/>
        </w:rPr>
        <w:instrText xml:space="preserve"> ADDIN EN.CITE.DATA </w:instrText>
      </w:r>
      <w:r w:rsidR="006536F6">
        <w:rPr>
          <w:rFonts w:ascii="Arial" w:hAnsi="Arial" w:cs="Arial"/>
          <w:sz w:val="20"/>
          <w:szCs w:val="20"/>
          <w:lang w:val="en-AU"/>
        </w:rPr>
      </w:r>
      <w:r w:rsidR="006536F6">
        <w:rPr>
          <w:rFonts w:ascii="Arial" w:hAnsi="Arial" w:cs="Arial"/>
          <w:sz w:val="20"/>
          <w:szCs w:val="20"/>
          <w:lang w:val="en-AU"/>
        </w:rPr>
        <w:fldChar w:fldCharType="end"/>
      </w:r>
      <w:r w:rsidR="00D838FB" w:rsidRPr="006D4453">
        <w:rPr>
          <w:rFonts w:ascii="Arial" w:hAnsi="Arial" w:cs="Arial"/>
          <w:sz w:val="20"/>
          <w:szCs w:val="20"/>
          <w:lang w:val="en-AU"/>
        </w:rPr>
        <w:fldChar w:fldCharType="separate"/>
      </w:r>
      <w:r w:rsidR="00C52C29">
        <w:rPr>
          <w:rFonts w:ascii="Arial" w:hAnsi="Arial" w:cs="Arial"/>
          <w:noProof/>
          <w:sz w:val="20"/>
          <w:szCs w:val="20"/>
          <w:lang w:val="en-AU"/>
        </w:rPr>
        <w:t>(Chnafa et al. 2017; Revellin et al. 2009)</w:t>
      </w:r>
      <w:r w:rsidR="00D838FB" w:rsidRPr="006D4453">
        <w:rPr>
          <w:rFonts w:ascii="Arial" w:hAnsi="Arial" w:cs="Arial"/>
          <w:sz w:val="20"/>
          <w:szCs w:val="20"/>
          <w:lang w:val="en-AU"/>
        </w:rPr>
        <w:fldChar w:fldCharType="end"/>
      </w:r>
      <w:r w:rsidR="00C52C29">
        <w:rPr>
          <w:rFonts w:ascii="Arial" w:hAnsi="Arial" w:cs="Arial"/>
          <w:sz w:val="20"/>
          <w:szCs w:val="20"/>
          <w:lang w:val="en-AU"/>
        </w:rPr>
        <w:t>.</w:t>
      </w:r>
    </w:p>
    <w:tbl>
      <w:tblPr>
        <w:tblW w:w="9418" w:type="dxa"/>
        <w:tblInd w:w="216" w:type="dxa"/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93"/>
        <w:gridCol w:w="425"/>
      </w:tblGrid>
      <w:tr w:rsidR="0029613A" w:rsidRPr="006D4453" w14:paraId="15FFF0FD" w14:textId="77777777" w:rsidTr="00E34E56">
        <w:trPr>
          <w:trHeight w:val="527"/>
        </w:trPr>
        <w:tc>
          <w:tcPr>
            <w:tcW w:w="8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F745B" w14:textId="1C4A714B" w:rsidR="0029613A" w:rsidRPr="006D4453" w:rsidRDefault="00E34E56" w:rsidP="00E34E56">
            <w:pPr>
              <w:jc w:val="center"/>
              <w:rPr>
                <w:rFonts w:ascii="Arial" w:hAnsi="Arial" w:cs="Arial"/>
                <w:sz w:val="22"/>
                <w:szCs w:val="22"/>
                <w:lang w:val="en-AU"/>
              </w:rPr>
            </w:pPr>
            <m:oMathPara>
              <m:oMath>
                <m:r>
                  <w:rPr>
                    <w:rFonts w:ascii="Cambria Math" w:hAnsi="Cambria Math" w:cs="Arial"/>
                    <w:lang w:val="en-AU"/>
                  </w:rPr>
                  <m:t xml:space="preserve">GML split flow rate,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  <w:lang w:val="en-AU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  <w:lang w:val="en-A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lang w:val="en-AU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lang w:val="en-AU"/>
                      </w:rPr>
                      <m:t>out, i</m:t>
                    </m:r>
                  </m:sub>
                </m:sSub>
                <m:r>
                  <w:rPr>
                    <w:rFonts w:ascii="Cambria Math" w:hAnsi="Cambria Math" w:cs="Arial"/>
                    <w:lang w:val="en-AU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  <w:lang w:val="en-AU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  <w:lang w:val="en-A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lang w:val="en-AU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lang w:val="en-AU"/>
                      </w:rPr>
                      <m:t>in</m:t>
                    </m:r>
                  </m:sub>
                </m:sSub>
                <m:r>
                  <w:rPr>
                    <w:rFonts w:ascii="Cambria Math" w:hAnsi="Cambria Math" w:cs="Arial"/>
                    <w:lang w:val="en-AU"/>
                  </w:rPr>
                  <m:t>*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  <w:lang w:val="en-A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  <w:lang w:val="en-A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lang w:val="en-A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AU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lang w:val="en-AU"/>
                          </w:rPr>
                          <m:t>2.33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  <w:lang w:val="en-AU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lang w:val="en-AU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lang w:val="en-AU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  <w:szCs w:val="22"/>
                                <w:lang w:val="en-A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Arial"/>
                                <w:lang w:val="en-AU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lang w:val="en-AU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hAnsi="Cambria Math" w:cs="Arial"/>
                                <w:lang w:val="en-AU"/>
                              </w:rPr>
                              <m:t>2.33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F9C67" w14:textId="445BDD74" w:rsidR="0029613A" w:rsidRPr="006D4453" w:rsidRDefault="0029613A" w:rsidP="00E34E56">
            <w:pPr>
              <w:pStyle w:val="BodyA"/>
              <w:spacing w:line="480" w:lineRule="auto"/>
              <w:jc w:val="center"/>
              <w:rPr>
                <w:rFonts w:ascii="Arial" w:hAnsi="Arial" w:cs="Arial"/>
                <w:lang w:val="en-AU"/>
              </w:rPr>
            </w:pPr>
            <w:r w:rsidRPr="006D4453">
              <w:rPr>
                <w:rFonts w:ascii="Arial" w:hAnsi="Arial" w:cs="Arial"/>
                <w:sz w:val="20"/>
                <w:szCs w:val="20"/>
                <w:lang w:val="en-AU"/>
              </w:rPr>
              <w:t>(</w:t>
            </w:r>
            <w:r w:rsidR="00E34E56" w:rsidRPr="006D4453">
              <w:rPr>
                <w:rFonts w:ascii="Arial" w:hAnsi="Arial" w:cs="Arial"/>
                <w:sz w:val="20"/>
                <w:szCs w:val="20"/>
                <w:lang w:val="en-AU"/>
              </w:rPr>
              <w:t>5</w:t>
            </w:r>
            <w:r w:rsidRPr="006D4453">
              <w:rPr>
                <w:rFonts w:ascii="Arial" w:hAnsi="Arial" w:cs="Arial"/>
                <w:sz w:val="20"/>
                <w:szCs w:val="20"/>
                <w:lang w:val="en-AU"/>
              </w:rPr>
              <w:t>)</w:t>
            </w:r>
          </w:p>
        </w:tc>
      </w:tr>
    </w:tbl>
    <w:p w14:paraId="1169238D" w14:textId="77777777" w:rsidR="0029613A" w:rsidRPr="006D4453" w:rsidRDefault="0029613A" w:rsidP="00E34E56">
      <w:pPr>
        <w:pStyle w:val="BodyA"/>
        <w:widowControl w:val="0"/>
        <w:ind w:left="108" w:hanging="108"/>
        <w:jc w:val="both"/>
        <w:rPr>
          <w:rFonts w:ascii="Arial" w:eastAsia="Arial" w:hAnsi="Arial" w:cs="Arial"/>
          <w:sz w:val="20"/>
          <w:szCs w:val="20"/>
          <w:lang w:val="en-AU"/>
        </w:rPr>
      </w:pPr>
    </w:p>
    <w:p w14:paraId="6E8D2E42" w14:textId="39348DBE" w:rsidR="00E34E56" w:rsidRPr="006D4453" w:rsidRDefault="00E34E56" w:rsidP="00E34E56">
      <w:pPr>
        <w:pStyle w:val="BodyA"/>
        <w:spacing w:line="48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6D4453">
        <w:rPr>
          <w:rFonts w:ascii="Arial" w:hAnsi="Arial" w:cs="Arial"/>
          <w:sz w:val="20"/>
          <w:szCs w:val="20"/>
          <w:lang w:val="en-AU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i/>
                <w:sz w:val="20"/>
                <w:szCs w:val="20"/>
                <w:lang w:val="en-AU" w:eastAsia="en-US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Arial"/>
                    <w:i/>
                    <w:sz w:val="20"/>
                    <w:szCs w:val="20"/>
                    <w:lang w:val="en-AU" w:eastAsia="en-US"/>
                  </w:rPr>
                </m:ctrlPr>
              </m:accPr>
              <m:e>
                <m:r>
                  <w:rPr>
                    <w:rFonts w:ascii="Cambria Math" w:hAnsi="Cambria Math" w:cs="Arial"/>
                    <w:sz w:val="20"/>
                    <w:szCs w:val="20"/>
                    <w:lang w:val="en-AU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Arial"/>
                <w:sz w:val="20"/>
                <w:szCs w:val="20"/>
                <w:lang w:val="en-AU"/>
              </w:rPr>
              <m:t>in</m:t>
            </m:r>
          </m:sub>
        </m:sSub>
        <m:r>
          <w:rPr>
            <w:rFonts w:ascii="Cambria Math" w:hAnsi="Cambria Math" w:cs="Arial"/>
            <w:sz w:val="20"/>
            <w:szCs w:val="20"/>
            <w:lang w:val="en-AU" w:eastAsia="en-US"/>
          </w:rPr>
          <m:t>=mass flow rate (</m:t>
        </m:r>
        <m:f>
          <m:fPr>
            <m:ctrlPr>
              <w:rPr>
                <w:rFonts w:ascii="Cambria Math" w:hAnsi="Cambria Math" w:cs="Arial"/>
                <w:i/>
                <w:sz w:val="20"/>
                <w:szCs w:val="20"/>
                <w:lang w:val="en-AU" w:eastAsia="en-US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  <w:lang w:val="en-AU" w:eastAsia="en-US"/>
              </w:rPr>
              <m:t>kg</m:t>
            </m:r>
          </m:num>
          <m:den>
            <m:r>
              <w:rPr>
                <w:rFonts w:ascii="Cambria Math" w:hAnsi="Cambria Math" w:cs="Arial"/>
                <w:sz w:val="20"/>
                <w:szCs w:val="20"/>
                <w:lang w:val="en-AU" w:eastAsia="en-US"/>
              </w:rPr>
              <m:t>s</m:t>
            </m:r>
          </m:den>
        </m:f>
        <m:r>
          <w:rPr>
            <w:rFonts w:ascii="Cambria Math" w:hAnsi="Cambria Math" w:cs="Arial"/>
            <w:sz w:val="20"/>
            <w:szCs w:val="20"/>
            <w:lang w:val="en-AU" w:eastAsia="en-US"/>
          </w:rPr>
          <m:t>)</m:t>
        </m:r>
      </m:oMath>
      <w:r w:rsidRPr="006D4453">
        <w:rPr>
          <w:rFonts w:ascii="Arial" w:hAnsi="Arial" w:cs="Arial"/>
          <w:sz w:val="20"/>
          <w:szCs w:val="20"/>
          <w:lang w:val="en-AU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  <w:lang w:val="en-AU"/>
          </w:rPr>
          <m:t>d=vessel diameter (m)</m:t>
        </m:r>
      </m:oMath>
      <w:r w:rsidRPr="006D4453">
        <w:rPr>
          <w:rFonts w:ascii="Arial" w:hAnsi="Arial" w:cs="Arial"/>
          <w:sz w:val="20"/>
          <w:szCs w:val="20"/>
          <w:lang w:val="en-AU"/>
        </w:rPr>
        <w:t>.</w:t>
      </w:r>
    </w:p>
    <w:p w14:paraId="6AEAAD68" w14:textId="20F1049C" w:rsidR="00B56091" w:rsidRPr="006D4453" w:rsidRDefault="00B56091" w:rsidP="00E34E56">
      <w:pPr>
        <w:pStyle w:val="BodyA"/>
        <w:spacing w:line="48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6D4453">
        <w:rPr>
          <w:rFonts w:ascii="Arial" w:hAnsi="Arial" w:cs="Arial"/>
          <w:sz w:val="20"/>
          <w:szCs w:val="20"/>
          <w:lang w:val="en-AU"/>
        </w:rPr>
        <w:t xml:space="preserve">The results </w:t>
      </w:r>
      <w:r w:rsidR="00420BFD" w:rsidRPr="006D4453">
        <w:rPr>
          <w:rFonts w:ascii="Arial" w:hAnsi="Arial" w:cs="Arial"/>
          <w:sz w:val="20"/>
          <w:szCs w:val="20"/>
          <w:lang w:val="en-AU"/>
        </w:rPr>
        <w:t>detailed in Table</w:t>
      </w:r>
      <w:r w:rsidR="006D4453" w:rsidRPr="006D4453">
        <w:rPr>
          <w:rFonts w:ascii="Arial" w:hAnsi="Arial" w:cs="Arial"/>
          <w:sz w:val="20"/>
          <w:szCs w:val="20"/>
          <w:lang w:val="en-AU"/>
        </w:rPr>
        <w:t xml:space="preserve"> </w:t>
      </w:r>
      <w:r w:rsidR="00E33620">
        <w:rPr>
          <w:rFonts w:ascii="Arial" w:hAnsi="Arial" w:cs="Arial"/>
          <w:sz w:val="20"/>
          <w:szCs w:val="20"/>
          <w:lang w:val="en-AU"/>
        </w:rPr>
        <w:t>II</w:t>
      </w:r>
      <w:r w:rsidR="00F22C74" w:rsidRPr="006D4453">
        <w:rPr>
          <w:rFonts w:ascii="Arial" w:hAnsi="Arial" w:cs="Arial"/>
          <w:sz w:val="20"/>
          <w:szCs w:val="20"/>
          <w:lang w:val="en-AU"/>
        </w:rPr>
        <w:t xml:space="preserve"> </w:t>
      </w:r>
      <w:r w:rsidRPr="006D4453">
        <w:rPr>
          <w:rFonts w:ascii="Arial" w:hAnsi="Arial" w:cs="Arial"/>
          <w:sz w:val="20"/>
          <w:szCs w:val="20"/>
          <w:lang w:val="en-AU"/>
        </w:rPr>
        <w:t>demonstrate the importance of outlet boundary condition selection, with the difference between ruptured and intact groups decreasing as the exponent increased. A ML exponent of 2.42 produc</w:t>
      </w:r>
      <w:r w:rsidR="006D4453" w:rsidRPr="006D4453">
        <w:rPr>
          <w:rFonts w:ascii="Arial" w:hAnsi="Arial" w:cs="Arial"/>
          <w:sz w:val="20"/>
          <w:szCs w:val="20"/>
          <w:lang w:val="en-AU"/>
        </w:rPr>
        <w:t>ed</w:t>
      </w:r>
      <w:r w:rsidRPr="006D4453">
        <w:rPr>
          <w:rFonts w:ascii="Arial" w:hAnsi="Arial" w:cs="Arial"/>
          <w:sz w:val="20"/>
          <w:szCs w:val="20"/>
          <w:lang w:val="en-AU"/>
        </w:rPr>
        <w:t xml:space="preserve"> average aneurysm shear stress within 3</w:t>
      </w:r>
      <w:r w:rsidR="004937F8" w:rsidRPr="006D4453">
        <w:rPr>
          <w:rFonts w:ascii="Arial" w:hAnsi="Arial" w:cs="Arial"/>
          <w:sz w:val="20"/>
          <w:szCs w:val="20"/>
          <w:lang w:val="en-AU"/>
        </w:rPr>
        <w:t>4</w:t>
      </w:r>
      <w:r w:rsidRPr="006D4453">
        <w:rPr>
          <w:rFonts w:ascii="Arial" w:hAnsi="Arial" w:cs="Arial"/>
          <w:sz w:val="20"/>
          <w:szCs w:val="20"/>
          <w:lang w:val="en-AU"/>
        </w:rPr>
        <w:t>% of those measured by 4D-MRI</w:t>
      </w:r>
      <w:r w:rsidR="006D4453" w:rsidRPr="006D4453">
        <w:rPr>
          <w:rFonts w:ascii="Arial" w:hAnsi="Arial" w:cs="Arial"/>
          <w:sz w:val="20"/>
          <w:szCs w:val="20"/>
          <w:lang w:val="en-AU"/>
        </w:rPr>
        <w:t xml:space="preserve"> in the cohort studied by Mano et al.</w:t>
      </w:r>
      <w:r w:rsidRPr="006D4453">
        <w:rPr>
          <w:rFonts w:ascii="Arial" w:hAnsi="Arial" w:cs="Arial"/>
          <w:sz w:val="20"/>
          <w:szCs w:val="20"/>
          <w:lang w:val="en-AU"/>
        </w:rPr>
        <w:t>,</w:t>
      </w:r>
      <w:r w:rsidR="006D4453" w:rsidRPr="006D4453">
        <w:rPr>
          <w:rFonts w:ascii="Arial" w:hAnsi="Arial" w:cs="Arial"/>
          <w:sz w:val="20"/>
          <w:szCs w:val="20"/>
          <w:lang w:val="en-AU"/>
        </w:rPr>
        <w:fldChar w:fldCharType="begin"/>
      </w:r>
      <w:r w:rsidR="006536F6">
        <w:rPr>
          <w:rFonts w:ascii="Arial" w:hAnsi="Arial" w:cs="Arial"/>
          <w:sz w:val="20"/>
          <w:szCs w:val="20"/>
          <w:lang w:val="en-AU"/>
        </w:rPr>
        <w:instrText xml:space="preserve"> ADDIN EN.CITE &lt;EndNote&gt;&lt;Cite&gt;&lt;Author&gt;Mano&lt;/Author&gt;&lt;Year&gt;2013&lt;/Year&gt;&lt;RecNum&gt;1&lt;/RecNum&gt;&lt;DisplayText&gt;(Mano et al. 2013)&lt;/DisplayText&gt;&lt;record&gt;&lt;rec-number&gt;1&lt;/rec-number&gt;&lt;foreign-keys&gt;&lt;key app="EN" db-id="v0re5w2xt2ppfdeawvavaavovt5rss2x9sfz" timestamp="1695009282"&gt;1&lt;/key&gt;&lt;/foreign-keys&gt;&lt;ref-type name="Journal Article"&gt;17&lt;/ref-type&gt;&lt;contributors&gt;&lt;authors&gt;&lt;author&gt;Mano, Y.&lt;/author&gt;&lt;author&gt;Takehara, Y.&lt;/author&gt;&lt;author&gt;Sakaguchi, T.&lt;/author&gt;&lt;author&gt;Alley, M. T.&lt;/author&gt;&lt;author&gt;Isoda, H.&lt;/author&gt;&lt;author&gt;Shimizu, T.&lt;/author&gt;&lt;author&gt;Wakayama, T.&lt;/author&gt;&lt;author&gt;Sugiyama, M.&lt;/author&gt;&lt;author&gt;Sakahara, H.&lt;/author&gt;&lt;author&gt;Konno, H.&lt;/author&gt;&lt;author&gt;Unno, N.&lt;/author&gt;&lt;/authors&gt;&lt;/contributors&gt;&lt;titles&gt;&lt;title&gt;Hemodynamic Assessment of Celiaco-mesenteric Anastomosis in Patients with Pancreaticoduodenal Artery Aneurysm Concomitant with Celiac Artery Occlusion using Flow-sensitive Four-dimensional Magnetic Resonance Imaging&lt;/title&gt;&lt;secondary-title&gt;European Journal of Vascular and Endovascular Surgery&lt;/secondary-title&gt;&lt;/titles&gt;&lt;periodical&gt;&lt;full-title&gt;European Journal of Vascular and Endovascular Surgery&lt;/full-title&gt;&lt;/periodical&gt;&lt;pages&gt;321-328&lt;/pages&gt;&lt;volume&gt;46&lt;/volume&gt;&lt;number&gt;3&lt;/number&gt;&lt;dates&gt;&lt;year&gt;2013&lt;/year&gt;&lt;/dates&gt;&lt;publisher&gt;Elsevier&lt;/publisher&gt;&lt;isbn&gt;1078-5884&lt;/isbn&gt;&lt;urls&gt;&lt;related-urls&gt;&lt;url&gt;https://doi.org/10.1016/j.ejvs.2013.06.011&lt;/url&gt;&lt;/related-urls&gt;&lt;/urls&gt;&lt;electronic-resource-num&gt;10.1016/j.ejvs.2013.06.011&lt;/electronic-resource-num&gt;&lt;access-date&gt;2022/08/01&lt;/access-date&gt;&lt;/record&gt;&lt;/Cite&gt;&lt;/EndNote&gt;</w:instrText>
      </w:r>
      <w:r w:rsidR="006D4453" w:rsidRPr="006D4453">
        <w:rPr>
          <w:rFonts w:ascii="Arial" w:hAnsi="Arial" w:cs="Arial"/>
          <w:sz w:val="20"/>
          <w:szCs w:val="20"/>
          <w:lang w:val="en-AU"/>
        </w:rPr>
        <w:fldChar w:fldCharType="separate"/>
      </w:r>
      <w:r w:rsidR="00C52C29">
        <w:rPr>
          <w:rFonts w:ascii="Arial" w:hAnsi="Arial" w:cs="Arial"/>
          <w:noProof/>
          <w:sz w:val="20"/>
          <w:szCs w:val="20"/>
          <w:lang w:val="en-AU"/>
        </w:rPr>
        <w:t>(Mano et al. 2013)</w:t>
      </w:r>
      <w:r w:rsidR="006D4453" w:rsidRPr="006D4453">
        <w:rPr>
          <w:rFonts w:ascii="Arial" w:hAnsi="Arial" w:cs="Arial"/>
          <w:sz w:val="20"/>
          <w:szCs w:val="20"/>
          <w:lang w:val="en-AU"/>
        </w:rPr>
        <w:fldChar w:fldCharType="end"/>
      </w:r>
      <w:r w:rsidRPr="006D4453">
        <w:rPr>
          <w:rFonts w:ascii="Arial" w:hAnsi="Arial" w:cs="Arial"/>
          <w:sz w:val="20"/>
          <w:szCs w:val="20"/>
          <w:lang w:val="en-AU"/>
        </w:rPr>
        <w:t xml:space="preserve"> indicating it may be the most suitable outlet condition in lieu of more accurate in-vivo data. </w:t>
      </w:r>
      <w:r w:rsidR="00FF6ABF" w:rsidRPr="006D4453">
        <w:rPr>
          <w:rFonts w:ascii="Arial" w:hAnsi="Arial" w:cs="Arial"/>
          <w:sz w:val="20"/>
          <w:szCs w:val="20"/>
          <w:lang w:val="en-AU"/>
        </w:rPr>
        <w:t xml:space="preserve">Note, the flow regime was assumed laminar as the Reynold’s number was approximated at 250 in a PDA region where it was expected to be highest. </w:t>
      </w:r>
    </w:p>
    <w:p w14:paraId="25563524" w14:textId="68872E55" w:rsidR="00420BFD" w:rsidRPr="002F2FA6" w:rsidRDefault="007F25D3" w:rsidP="00420BFD">
      <w:pPr>
        <w:pStyle w:val="Caption"/>
        <w:keepNext/>
        <w:rPr>
          <w:rFonts w:ascii="Arial" w:hAnsi="Arial" w:cs="Arial"/>
          <w:i w:val="0"/>
          <w:iCs w:val="0"/>
          <w:color w:val="auto"/>
          <w:lang w:val="en-AU"/>
        </w:rPr>
      </w:pPr>
      <w:r w:rsidRPr="00511762">
        <w:rPr>
          <w:rFonts w:ascii="Arial" w:hAnsi="Arial" w:cs="Arial"/>
          <w:b/>
          <w:bCs/>
          <w:i w:val="0"/>
          <w:iCs w:val="0"/>
          <w:color w:val="auto"/>
          <w:lang w:val="en-AU"/>
        </w:rPr>
        <w:t xml:space="preserve">Supplementary </w:t>
      </w:r>
      <w:r w:rsidR="00420BFD" w:rsidRPr="00511762">
        <w:rPr>
          <w:rFonts w:ascii="Arial" w:hAnsi="Arial" w:cs="Arial"/>
          <w:b/>
          <w:bCs/>
          <w:i w:val="0"/>
          <w:iCs w:val="0"/>
          <w:color w:val="auto"/>
          <w:lang w:val="en-AU"/>
        </w:rPr>
        <w:t xml:space="preserve">Table </w:t>
      </w:r>
      <w:r w:rsidR="00E33620">
        <w:rPr>
          <w:rFonts w:ascii="Arial" w:hAnsi="Arial" w:cs="Arial"/>
          <w:b/>
          <w:bCs/>
          <w:i w:val="0"/>
          <w:iCs w:val="0"/>
          <w:color w:val="auto"/>
          <w:lang w:val="en-AU"/>
        </w:rPr>
        <w:t>II</w:t>
      </w:r>
      <w:r w:rsidR="00511762">
        <w:rPr>
          <w:rFonts w:ascii="Arial" w:hAnsi="Arial" w:cs="Arial"/>
          <w:b/>
          <w:bCs/>
          <w:i w:val="0"/>
          <w:iCs w:val="0"/>
          <w:color w:val="auto"/>
          <w:lang w:val="en-AU"/>
        </w:rPr>
        <w:t>.</w:t>
      </w:r>
      <w:r w:rsidR="00420BFD" w:rsidRPr="002F2FA6">
        <w:rPr>
          <w:rFonts w:ascii="Arial" w:hAnsi="Arial" w:cs="Arial"/>
          <w:i w:val="0"/>
          <w:iCs w:val="0"/>
          <w:color w:val="auto"/>
          <w:lang w:val="en-AU"/>
        </w:rPr>
        <w:t xml:space="preserve"> </w:t>
      </w:r>
      <w:r w:rsidR="00F86636">
        <w:rPr>
          <w:rFonts w:ascii="Arial" w:hAnsi="Arial" w:cs="Arial"/>
          <w:i w:val="0"/>
          <w:iCs w:val="0"/>
          <w:color w:val="auto"/>
          <w:lang w:val="en-AU"/>
        </w:rPr>
        <w:t xml:space="preserve">Comparison of </w:t>
      </w:r>
      <w:r w:rsidR="00420BFD" w:rsidRPr="002F2FA6">
        <w:rPr>
          <w:rFonts w:ascii="Arial" w:hAnsi="Arial" w:cs="Arial"/>
          <w:i w:val="0"/>
          <w:iCs w:val="0"/>
          <w:color w:val="auto"/>
          <w:lang w:val="en-AU"/>
        </w:rPr>
        <w:t xml:space="preserve">aneurysm wall shear tress (WSS) </w:t>
      </w:r>
      <w:r w:rsidR="00F86636">
        <w:rPr>
          <w:rFonts w:ascii="Arial" w:hAnsi="Arial" w:cs="Arial"/>
          <w:i w:val="0"/>
          <w:iCs w:val="0"/>
          <w:color w:val="auto"/>
          <w:lang w:val="en-AU"/>
        </w:rPr>
        <w:t xml:space="preserve">between rupture and intact groups </w:t>
      </w:r>
      <w:r w:rsidR="00420BFD" w:rsidRPr="002F2FA6">
        <w:rPr>
          <w:rFonts w:ascii="Arial" w:hAnsi="Arial" w:cs="Arial"/>
          <w:i w:val="0"/>
          <w:iCs w:val="0"/>
          <w:color w:val="auto"/>
          <w:lang w:val="en-AU"/>
        </w:rPr>
        <w:t xml:space="preserve">for different Murray’s law exponents </w:t>
      </w:r>
      <w:r w:rsidR="00F86636">
        <w:rPr>
          <w:rFonts w:ascii="Arial" w:hAnsi="Arial" w:cs="Arial"/>
          <w:i w:val="0"/>
          <w:iCs w:val="0"/>
          <w:color w:val="auto"/>
          <w:lang w:val="en-AU"/>
        </w:rPr>
        <w:t>set as</w:t>
      </w:r>
      <w:r w:rsidR="00420BFD" w:rsidRPr="002F2FA6">
        <w:rPr>
          <w:rFonts w:ascii="Arial" w:hAnsi="Arial" w:cs="Arial"/>
          <w:i w:val="0"/>
          <w:iCs w:val="0"/>
          <w:color w:val="auto"/>
          <w:lang w:val="en-AU"/>
        </w:rPr>
        <w:t xml:space="preserve"> the outlet condition</w:t>
      </w:r>
      <w:r w:rsidR="00F86636">
        <w:rPr>
          <w:rFonts w:ascii="Arial" w:hAnsi="Arial" w:cs="Arial"/>
          <w:i w:val="0"/>
          <w:iCs w:val="0"/>
          <w:color w:val="auto"/>
          <w:lang w:val="en-AU"/>
        </w:rPr>
        <w:t>.</w:t>
      </w:r>
      <w:r w:rsidR="00420BFD" w:rsidRPr="002F2FA6">
        <w:rPr>
          <w:rFonts w:ascii="Arial" w:hAnsi="Arial" w:cs="Arial"/>
          <w:i w:val="0"/>
          <w:iCs w:val="0"/>
          <w:color w:val="auto"/>
          <w:lang w:val="en-A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1388"/>
        <w:gridCol w:w="1542"/>
        <w:gridCol w:w="1543"/>
        <w:gridCol w:w="1545"/>
      </w:tblGrid>
      <w:tr w:rsidR="006D4453" w:rsidRPr="00F86636" w14:paraId="251F2791" w14:textId="77777777" w:rsidTr="00F86636">
        <w:trPr>
          <w:trHeight w:val="278"/>
        </w:trPr>
        <w:tc>
          <w:tcPr>
            <w:tcW w:w="1327" w:type="pct"/>
            <w:shd w:val="clear" w:color="auto" w:fill="auto"/>
            <w:noWrap/>
            <w:vAlign w:val="center"/>
            <w:hideMark/>
          </w:tcPr>
          <w:p w14:paraId="0D2BF578" w14:textId="164110D2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ML Exponent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6A74BCE1" w14:textId="77777777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1B7EFE19" w14:textId="77777777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2.33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71E6D04F" w14:textId="77777777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2.42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ED24EA0" w14:textId="77777777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3</w:t>
            </w:r>
          </w:p>
        </w:tc>
      </w:tr>
      <w:tr w:rsidR="006D4453" w:rsidRPr="00F86636" w14:paraId="2BFC3A21" w14:textId="77777777" w:rsidTr="00F86636">
        <w:trPr>
          <w:trHeight w:val="278"/>
        </w:trPr>
        <w:tc>
          <w:tcPr>
            <w:tcW w:w="1327" w:type="pct"/>
            <w:shd w:val="clear" w:color="auto" w:fill="auto"/>
            <w:noWrap/>
            <w:vAlign w:val="center"/>
            <w:hideMark/>
          </w:tcPr>
          <w:p w14:paraId="56C39E4E" w14:textId="723F0ADF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Cohort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99CFEF0" w14:textId="22AC6EBA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1.27 (1.44)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06ED068C" w14:textId="22E80C3A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0.57 (0.67)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4E20D5AA" w14:textId="215DDCF8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0.46 (0.12)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CB1CC6C" w14:textId="5565511D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0.12 (0.13)</w:t>
            </w:r>
          </w:p>
        </w:tc>
      </w:tr>
      <w:tr w:rsidR="006D4453" w:rsidRPr="00F86636" w14:paraId="5B59A2A1" w14:textId="77777777" w:rsidTr="00F86636">
        <w:trPr>
          <w:trHeight w:val="278"/>
        </w:trPr>
        <w:tc>
          <w:tcPr>
            <w:tcW w:w="1327" w:type="pct"/>
            <w:shd w:val="clear" w:color="auto" w:fill="auto"/>
            <w:noWrap/>
            <w:vAlign w:val="center"/>
            <w:hideMark/>
          </w:tcPr>
          <w:p w14:paraId="5B94288B" w14:textId="56AD4779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Rupture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5DE43B5B" w14:textId="1890209C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0.57 (0.36)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17C5EA41" w14:textId="091F3AF6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0.27 (0.16)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1EB86B13" w14:textId="2213995B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0.46 (0.12)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3F078DE" w14:textId="046F1A18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0.07 (0.04)</w:t>
            </w:r>
          </w:p>
        </w:tc>
      </w:tr>
      <w:tr w:rsidR="006D4453" w:rsidRPr="00F86636" w14:paraId="2B90097B" w14:textId="77777777" w:rsidTr="00F86636">
        <w:trPr>
          <w:trHeight w:val="278"/>
        </w:trPr>
        <w:tc>
          <w:tcPr>
            <w:tcW w:w="1327" w:type="pct"/>
            <w:shd w:val="clear" w:color="auto" w:fill="auto"/>
            <w:noWrap/>
            <w:vAlign w:val="center"/>
            <w:hideMark/>
          </w:tcPr>
          <w:p w14:paraId="78E1DD98" w14:textId="6B22F2D7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Intact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BFF1286" w14:textId="7FCA742D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1.53 (1.62)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53764D5C" w14:textId="3887D49E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0.69 (0.76)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7C82A27A" w14:textId="5C37706F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0.55 (0.61)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AA01D47" w14:textId="108FF382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0.14 (0.15)</w:t>
            </w:r>
          </w:p>
        </w:tc>
      </w:tr>
      <w:tr w:rsidR="006D4453" w:rsidRPr="00F86636" w14:paraId="2EB21CD9" w14:textId="77777777" w:rsidTr="00F86636">
        <w:trPr>
          <w:trHeight w:val="278"/>
        </w:trPr>
        <w:tc>
          <w:tcPr>
            <w:tcW w:w="1327" w:type="pct"/>
            <w:shd w:val="clear" w:color="auto" w:fill="auto"/>
            <w:noWrap/>
            <w:vAlign w:val="center"/>
            <w:hideMark/>
          </w:tcPr>
          <w:p w14:paraId="1E781BD8" w14:textId="093E1AE4" w:rsidR="006D4453" w:rsidRPr="00F86636" w:rsidRDefault="00F86636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Rupture vs Intact</w:t>
            </w:r>
            <w:r w:rsidR="006D4453" w:rsidRPr="00F8663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difference - %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0D0FF85" w14:textId="72A6FC7C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63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6CE740D2" w14:textId="13B91F57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62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7EAE9845" w14:textId="63DC9B93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17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B148EAC" w14:textId="100A7C40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46</w:t>
            </w:r>
          </w:p>
        </w:tc>
      </w:tr>
      <w:tr w:rsidR="006D4453" w:rsidRPr="00F86636" w14:paraId="3C849423" w14:textId="77777777" w:rsidTr="00F86636">
        <w:trPr>
          <w:trHeight w:val="278"/>
        </w:trPr>
        <w:tc>
          <w:tcPr>
            <w:tcW w:w="1327" w:type="pct"/>
            <w:shd w:val="clear" w:color="auto" w:fill="auto"/>
            <w:noWrap/>
            <w:vAlign w:val="center"/>
          </w:tcPr>
          <w:p w14:paraId="71D3C073" w14:textId="6C5F87D5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 xml:space="preserve">Cohort vs 4DMRI </w:t>
            </w:r>
            <w:r w:rsidR="00F86636">
              <w:rPr>
                <w:rFonts w:ascii="Arial" w:hAnsi="Arial" w:cs="Arial"/>
              </w:rPr>
              <w:t>difference - %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638AEEA4" w14:textId="311F5BA1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76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14:paraId="63F1F4F3" w14:textId="1B0AF34D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47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14:paraId="544EF348" w14:textId="0E249336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33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73D7E54C" w14:textId="2C3047F9" w:rsidR="006D4453" w:rsidRPr="00F86636" w:rsidRDefault="006D4453" w:rsidP="00F866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86636">
              <w:rPr>
                <w:rFonts w:ascii="Arial" w:hAnsi="Arial" w:cs="Arial"/>
              </w:rPr>
              <w:t>159</w:t>
            </w:r>
          </w:p>
        </w:tc>
      </w:tr>
    </w:tbl>
    <w:p w14:paraId="7F198605" w14:textId="49557654" w:rsidR="002C7A4A" w:rsidRPr="00F86636" w:rsidRDefault="00F86636" w:rsidP="00F86636">
      <w:pPr>
        <w:pStyle w:val="BodyA"/>
        <w:jc w:val="both"/>
        <w:rPr>
          <w:rFonts w:ascii="Arial" w:eastAsia="Arial" w:hAnsi="Arial" w:cs="Arial"/>
          <w:sz w:val="16"/>
          <w:szCs w:val="16"/>
          <w:vertAlign w:val="superscript"/>
          <w:lang w:val="en-AU"/>
        </w:rPr>
      </w:pPr>
      <w:r w:rsidRPr="00F86636">
        <w:rPr>
          <w:rFonts w:ascii="Arial" w:hAnsi="Arial" w:cs="Arial"/>
          <w:color w:val="auto"/>
          <w:sz w:val="18"/>
          <w:szCs w:val="18"/>
          <w:lang w:val="en-AU"/>
        </w:rPr>
        <w:t>Results are reported as mean (std. deviation) unless otherwise stated. ML = Murray’s law; 4DMRI = four-dimensional magnetic resonance imaging obtained by Mano et al.</w:t>
      </w:r>
      <w:r w:rsidRPr="00F86636">
        <w:rPr>
          <w:rFonts w:ascii="Arial" w:hAnsi="Arial" w:cs="Arial"/>
          <w:color w:val="auto"/>
          <w:sz w:val="18"/>
          <w:szCs w:val="18"/>
          <w:vertAlign w:val="superscript"/>
          <w:lang w:val="en-AU"/>
        </w:rPr>
        <w:t>1</w:t>
      </w:r>
    </w:p>
    <w:p w14:paraId="6F1AADF6" w14:textId="42CCE44D" w:rsidR="00F86636" w:rsidRDefault="00F86636">
      <w:pPr>
        <w:rPr>
          <w:rFonts w:ascii="Arial" w:hAnsi="Arial" w:cs="Arial"/>
          <w:b/>
          <w:bCs/>
          <w:color w:val="000000"/>
          <w:sz w:val="20"/>
          <w:szCs w:val="20"/>
          <w:u w:val="single" w:color="000000"/>
          <w:lang w:val="en-AU" w:eastAsia="en-A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AU"/>
        </w:rPr>
        <w:br w:type="page"/>
      </w:r>
    </w:p>
    <w:p w14:paraId="0D7110F5" w14:textId="4D24D489" w:rsidR="007D2B17" w:rsidRPr="008A1FBE" w:rsidRDefault="008A1FBE" w:rsidP="007D2B17">
      <w:pPr>
        <w:pStyle w:val="BodyA"/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AU"/>
        </w:rPr>
      </w:pPr>
      <w:r>
        <w:rPr>
          <w:rFonts w:ascii="Arial" w:hAnsi="Arial" w:cs="Arial"/>
          <w:b/>
          <w:bCs/>
          <w:sz w:val="24"/>
          <w:szCs w:val="24"/>
          <w:lang w:val="en-AU"/>
        </w:rPr>
        <w:lastRenderedPageBreak/>
        <w:t>Image Reconstruction</w:t>
      </w:r>
    </w:p>
    <w:p w14:paraId="33E67C6F" w14:textId="77777777" w:rsidR="00F86636" w:rsidRDefault="007D2B17" w:rsidP="00F42A13">
      <w:pPr>
        <w:pStyle w:val="BodyA"/>
        <w:spacing w:line="48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6D4453">
        <w:rPr>
          <w:rFonts w:ascii="Arial" w:hAnsi="Arial" w:cs="Arial"/>
          <w:noProof/>
          <w:sz w:val="20"/>
          <w:szCs w:val="20"/>
          <w:lang w:val="en-AU"/>
        </w:rPr>
        <w:drawing>
          <wp:inline distT="0" distB="0" distL="0" distR="0" wp14:anchorId="73787081" wp14:editId="27E5B67A">
            <wp:extent cx="6240671" cy="294132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0"/>
                    <a:stretch/>
                  </pic:blipFill>
                  <pic:spPr bwMode="auto">
                    <a:xfrm>
                      <a:off x="0" y="0"/>
                      <a:ext cx="6286771" cy="296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07834" w14:textId="7631E291" w:rsidR="00F86636" w:rsidRDefault="00F86636" w:rsidP="00F86636">
      <w:pPr>
        <w:pStyle w:val="BodyA"/>
        <w:jc w:val="both"/>
        <w:rPr>
          <w:rFonts w:ascii="Arial" w:eastAsia="Arial" w:hAnsi="Arial" w:cs="Arial"/>
          <w:sz w:val="18"/>
          <w:szCs w:val="18"/>
          <w:lang w:val="en-AU"/>
        </w:rPr>
      </w:pPr>
      <w:r w:rsidRPr="00511762">
        <w:rPr>
          <w:rFonts w:ascii="Arial" w:eastAsia="Arial" w:hAnsi="Arial" w:cs="Arial"/>
          <w:b/>
          <w:bCs/>
          <w:sz w:val="18"/>
          <w:szCs w:val="18"/>
          <w:lang w:val="en-AU"/>
        </w:rPr>
        <w:t xml:space="preserve">Supplementary Figure </w:t>
      </w:r>
      <w:r>
        <w:rPr>
          <w:rFonts w:ascii="Arial" w:eastAsia="Arial" w:hAnsi="Arial" w:cs="Arial"/>
          <w:b/>
          <w:bCs/>
          <w:sz w:val="18"/>
          <w:szCs w:val="18"/>
          <w:lang w:val="en-AU"/>
        </w:rPr>
        <w:t>2.</w:t>
      </w:r>
      <w:r w:rsidRPr="006D4453">
        <w:rPr>
          <w:rFonts w:ascii="Arial" w:eastAsia="Arial" w:hAnsi="Arial" w:cs="Arial"/>
          <w:sz w:val="18"/>
          <w:szCs w:val="18"/>
          <w:lang w:val="en-AU"/>
        </w:rPr>
        <w:t xml:space="preserve"> </w:t>
      </w:r>
      <w:r w:rsidR="008A1FBE">
        <w:rPr>
          <w:rFonts w:ascii="Arial" w:eastAsia="Arial" w:hAnsi="Arial" w:cs="Arial"/>
          <w:sz w:val="18"/>
          <w:szCs w:val="18"/>
          <w:lang w:val="en-AU"/>
        </w:rPr>
        <w:t>Workflow used during the three-dimensional reconstruction of visceral arteries from computed tomography angiography images.</w:t>
      </w:r>
    </w:p>
    <w:p w14:paraId="50FFC06C" w14:textId="6DFADF60" w:rsidR="008A1FBE" w:rsidRPr="006D4453" w:rsidRDefault="008A1FBE" w:rsidP="00F86636">
      <w:pPr>
        <w:pStyle w:val="BodyA"/>
        <w:jc w:val="both"/>
        <w:rPr>
          <w:rFonts w:ascii="Arial" w:eastAsia="Arial" w:hAnsi="Arial" w:cs="Arial"/>
          <w:sz w:val="18"/>
          <w:szCs w:val="18"/>
          <w:lang w:val="en-AU"/>
        </w:rPr>
      </w:pPr>
      <w:r>
        <w:rPr>
          <w:rFonts w:ascii="Arial" w:eastAsia="Arial" w:hAnsi="Arial" w:cs="Arial"/>
          <w:sz w:val="18"/>
          <w:szCs w:val="18"/>
          <w:lang w:val="en-AU"/>
        </w:rPr>
        <w:t>* If PDA vessel not fully capture</w:t>
      </w:r>
      <w:r w:rsidR="00F7732E">
        <w:rPr>
          <w:rFonts w:ascii="Arial" w:eastAsia="Arial" w:hAnsi="Arial" w:cs="Arial"/>
          <w:sz w:val="18"/>
          <w:szCs w:val="18"/>
          <w:lang w:val="en-AU"/>
        </w:rPr>
        <w:t>d</w:t>
      </w:r>
      <w:r>
        <w:rPr>
          <w:rFonts w:ascii="Arial" w:eastAsia="Arial" w:hAnsi="Arial" w:cs="Arial"/>
          <w:sz w:val="18"/>
          <w:szCs w:val="18"/>
          <w:lang w:val="en-AU"/>
        </w:rPr>
        <w:t>, trim up to where it can be defined</w:t>
      </w:r>
      <w:r w:rsidR="00F7732E">
        <w:rPr>
          <w:rFonts w:ascii="Arial" w:eastAsia="Arial" w:hAnsi="Arial" w:cs="Arial"/>
          <w:sz w:val="18"/>
          <w:szCs w:val="18"/>
          <w:lang w:val="en-AU"/>
        </w:rPr>
        <w:t xml:space="preserve"> and place outlets at trimmed surface</w:t>
      </w:r>
      <w:r>
        <w:rPr>
          <w:rFonts w:ascii="Arial" w:eastAsia="Arial" w:hAnsi="Arial" w:cs="Arial"/>
          <w:sz w:val="18"/>
          <w:szCs w:val="18"/>
          <w:lang w:val="en-AU"/>
        </w:rPr>
        <w:t>.</w:t>
      </w:r>
    </w:p>
    <w:p w14:paraId="744B1DB7" w14:textId="1033F263" w:rsidR="009A394C" w:rsidRPr="006D4453" w:rsidRDefault="009A394C" w:rsidP="00F42A13">
      <w:pPr>
        <w:pStyle w:val="BodyA"/>
        <w:spacing w:line="48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6D4453">
        <w:rPr>
          <w:rFonts w:ascii="Arial" w:hAnsi="Arial" w:cs="Arial"/>
          <w:sz w:val="20"/>
          <w:szCs w:val="20"/>
          <w:lang w:val="en-AU"/>
        </w:rPr>
        <w:br w:type="page"/>
      </w:r>
    </w:p>
    <w:p w14:paraId="3A7CBE9E" w14:textId="4C666D0B" w:rsidR="00392D37" w:rsidRPr="008A1FBE" w:rsidRDefault="00392D37" w:rsidP="00392D37">
      <w:pPr>
        <w:pStyle w:val="BodyA"/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AU"/>
        </w:rPr>
      </w:pPr>
      <w:r w:rsidRPr="008A1FBE">
        <w:rPr>
          <w:rFonts w:ascii="Arial" w:hAnsi="Arial" w:cs="Arial"/>
          <w:b/>
          <w:bCs/>
          <w:sz w:val="24"/>
          <w:szCs w:val="24"/>
          <w:lang w:val="en-AU"/>
        </w:rPr>
        <w:lastRenderedPageBreak/>
        <w:t>References</w:t>
      </w:r>
    </w:p>
    <w:p w14:paraId="6752977D" w14:textId="71DFC0D1" w:rsidR="006536F6" w:rsidRPr="006536F6" w:rsidRDefault="00DD41CC" w:rsidP="006536F6">
      <w:pPr>
        <w:pStyle w:val="EndNoteBibliography"/>
        <w:ind w:left="720" w:hanging="720"/>
      </w:pPr>
      <w:r w:rsidRPr="001F35D2">
        <w:rPr>
          <w:rFonts w:ascii="Arial" w:hAnsi="Arial" w:cs="Arial"/>
          <w:sz w:val="24"/>
          <w:lang w:val="en-AU"/>
        </w:rPr>
        <w:fldChar w:fldCharType="begin"/>
      </w:r>
      <w:r w:rsidRPr="001F35D2">
        <w:rPr>
          <w:rFonts w:ascii="Arial" w:hAnsi="Arial" w:cs="Arial"/>
          <w:sz w:val="24"/>
          <w:lang w:val="en-AU"/>
        </w:rPr>
        <w:instrText xml:space="preserve"> ADDIN EN.REFLIST </w:instrText>
      </w:r>
      <w:r w:rsidRPr="001F35D2">
        <w:rPr>
          <w:rFonts w:ascii="Arial" w:hAnsi="Arial" w:cs="Arial"/>
          <w:sz w:val="24"/>
          <w:lang w:val="en-AU"/>
        </w:rPr>
        <w:fldChar w:fldCharType="separate"/>
      </w:r>
      <w:r w:rsidR="006536F6" w:rsidRPr="006536F6">
        <w:t xml:space="preserve">ABS. (2012). </w:t>
      </w:r>
      <w:r w:rsidR="006536F6" w:rsidRPr="006536F6">
        <w:rPr>
          <w:i/>
        </w:rPr>
        <w:t>4.338.0 - Profiles of Health, Australia, 2011-2013: Height and Weight</w:t>
      </w:r>
      <w:r w:rsidR="006536F6" w:rsidRPr="006536F6">
        <w:t xml:space="preserve">. Retrieved 29/08/2022 from </w:t>
      </w:r>
      <w:hyperlink r:id="rId10" w:history="1">
        <w:r w:rsidR="006536F6" w:rsidRPr="006536F6">
          <w:rPr>
            <w:rStyle w:val="Hyperlink"/>
          </w:rPr>
          <w:t>https://www.abs.gov.au/ausstats/abs@.nsf/lookup/4338.0main+features212011-13</w:t>
        </w:r>
      </w:hyperlink>
    </w:p>
    <w:p w14:paraId="6F676F18" w14:textId="06152A5E" w:rsidR="006536F6" w:rsidRPr="006536F6" w:rsidRDefault="006536F6" w:rsidP="006536F6">
      <w:pPr>
        <w:pStyle w:val="EndNoteBibliography"/>
        <w:ind w:left="720" w:hanging="720"/>
      </w:pPr>
      <w:r w:rsidRPr="006536F6">
        <w:t xml:space="preserve">Chnafa, C., Bouillot, P., Brina, O., Delattre, B. M. A., Vargas, M. I., Lovblad, K. O., Pereira, V. M., &amp; Steinman, D. A. (2017). Vessel calibre and flow splitting relationships at the internal carotid artery terminal bifurcation. </w:t>
      </w:r>
      <w:r w:rsidRPr="006536F6">
        <w:rPr>
          <w:i/>
        </w:rPr>
        <w:t>Physiol Meas</w:t>
      </w:r>
      <w:r w:rsidRPr="006536F6">
        <w:t>,</w:t>
      </w:r>
      <w:r w:rsidRPr="006536F6">
        <w:rPr>
          <w:i/>
        </w:rPr>
        <w:t xml:space="preserve"> 38</w:t>
      </w:r>
      <w:r w:rsidRPr="006536F6">
        <w:t xml:space="preserve">(11), 2044-2057. </w:t>
      </w:r>
      <w:hyperlink r:id="rId11" w:history="1">
        <w:r w:rsidRPr="006536F6">
          <w:rPr>
            <w:rStyle w:val="Hyperlink"/>
          </w:rPr>
          <w:t>https://doi.org/10.1088/1361-6579/aa92bf</w:t>
        </w:r>
      </w:hyperlink>
      <w:r w:rsidRPr="006536F6">
        <w:t xml:space="preserve"> </w:t>
      </w:r>
    </w:p>
    <w:p w14:paraId="1D6B5FC8" w14:textId="660E5631" w:rsidR="006536F6" w:rsidRPr="006536F6" w:rsidRDefault="006536F6" w:rsidP="006536F6">
      <w:pPr>
        <w:pStyle w:val="EndNoteBibliography"/>
        <w:ind w:left="720" w:hanging="720"/>
      </w:pPr>
      <w:r w:rsidRPr="006536F6">
        <w:t xml:space="preserve">Jegier, W., Sekelj, P., Auld, P. A., Simpson, R., &amp; McGregor, M. (1963). THE RELATION BETWEEN CARDIAC OUTPUT AND BODY SIZE. </w:t>
      </w:r>
      <w:r w:rsidRPr="006536F6">
        <w:rPr>
          <w:i/>
        </w:rPr>
        <w:t>Br Heart J</w:t>
      </w:r>
      <w:r w:rsidRPr="006536F6">
        <w:t>,</w:t>
      </w:r>
      <w:r w:rsidRPr="006536F6">
        <w:rPr>
          <w:i/>
        </w:rPr>
        <w:t xml:space="preserve"> 25</w:t>
      </w:r>
      <w:r w:rsidRPr="006536F6">
        <w:t xml:space="preserve">(4), 425-430. </w:t>
      </w:r>
      <w:hyperlink r:id="rId12" w:history="1">
        <w:r w:rsidRPr="006536F6">
          <w:rPr>
            <w:rStyle w:val="Hyperlink"/>
          </w:rPr>
          <w:t>https://doi.org/10.1136/hrt.25.4.425</w:t>
        </w:r>
      </w:hyperlink>
      <w:r w:rsidRPr="006536F6">
        <w:t xml:space="preserve"> </w:t>
      </w:r>
    </w:p>
    <w:p w14:paraId="34FC5D67" w14:textId="5D24E976" w:rsidR="006536F6" w:rsidRPr="006536F6" w:rsidRDefault="006536F6" w:rsidP="006536F6">
      <w:pPr>
        <w:pStyle w:val="EndNoteBibliography"/>
        <w:ind w:left="720" w:hanging="720"/>
      </w:pPr>
      <w:r w:rsidRPr="006536F6">
        <w:t xml:space="preserve">Mano, Y., Takehara, Y., Sakaguchi, T., Alley, M. T., Isoda, H., Shimizu, T., Wakayama, T., Sugiyama, M., Sakahara, H., Konno, H., &amp; Unno, N. (2013). Hemodynamic Assessment of Celiaco-mesenteric Anastomosis in Patients with Pancreaticoduodenal Artery Aneurysm Concomitant with Celiac Artery Occlusion using Flow-sensitive Four-dimensional Magnetic Resonance Imaging. </w:t>
      </w:r>
      <w:r w:rsidRPr="006536F6">
        <w:rPr>
          <w:i/>
        </w:rPr>
        <w:t>European Journal of Vascular and Endovascular Surgery</w:t>
      </w:r>
      <w:r w:rsidRPr="006536F6">
        <w:t>,</w:t>
      </w:r>
      <w:r w:rsidRPr="006536F6">
        <w:rPr>
          <w:i/>
        </w:rPr>
        <w:t xml:space="preserve"> 46</w:t>
      </w:r>
      <w:r w:rsidRPr="006536F6">
        <w:t xml:space="preserve">(3), 321-328. </w:t>
      </w:r>
      <w:hyperlink r:id="rId13" w:history="1">
        <w:r w:rsidRPr="006536F6">
          <w:rPr>
            <w:rStyle w:val="Hyperlink"/>
          </w:rPr>
          <w:t>https://doi.org/10.1016/j.ejvs.2013.06.011</w:t>
        </w:r>
      </w:hyperlink>
      <w:r w:rsidRPr="006536F6">
        <w:t xml:space="preserve"> </w:t>
      </w:r>
    </w:p>
    <w:p w14:paraId="6F47ABCE" w14:textId="08DD5648" w:rsidR="006536F6" w:rsidRPr="006536F6" w:rsidRDefault="006536F6" w:rsidP="006536F6">
      <w:pPr>
        <w:pStyle w:val="EndNoteBibliography"/>
        <w:ind w:left="720" w:hanging="720"/>
      </w:pPr>
      <w:r w:rsidRPr="006536F6">
        <w:t xml:space="preserve">Mosteller, R. (1987). Simplified Calculation of Body-Surface Area. </w:t>
      </w:r>
      <w:r w:rsidRPr="006536F6">
        <w:rPr>
          <w:i/>
        </w:rPr>
        <w:t>New England Journal of Medicine</w:t>
      </w:r>
      <w:r w:rsidRPr="006536F6">
        <w:t>,</w:t>
      </w:r>
      <w:r w:rsidRPr="006536F6">
        <w:rPr>
          <w:i/>
        </w:rPr>
        <w:t xml:space="preserve"> 317</w:t>
      </w:r>
      <w:r w:rsidRPr="006536F6">
        <w:t xml:space="preserve">(17), 1098-1098. </w:t>
      </w:r>
      <w:hyperlink r:id="rId14" w:history="1">
        <w:r w:rsidRPr="006536F6">
          <w:rPr>
            <w:rStyle w:val="Hyperlink"/>
          </w:rPr>
          <w:t>https://doi.org/10.1056/nejm198710223171717</w:t>
        </w:r>
      </w:hyperlink>
      <w:r w:rsidRPr="006536F6">
        <w:t xml:space="preserve"> </w:t>
      </w:r>
    </w:p>
    <w:p w14:paraId="2396AB16" w14:textId="49E66540" w:rsidR="006536F6" w:rsidRPr="006536F6" w:rsidRDefault="006536F6" w:rsidP="006536F6">
      <w:pPr>
        <w:pStyle w:val="EndNoteBibliography"/>
        <w:ind w:left="720" w:hanging="720"/>
      </w:pPr>
      <w:r w:rsidRPr="006536F6">
        <w:t xml:space="preserve">Revellin, R., Rousset, F., Baud, D., &amp; Bonjour, J. (2009). Extension of Murray's law using a non-Newtonian model of blood flow. </w:t>
      </w:r>
      <w:r w:rsidRPr="006536F6">
        <w:rPr>
          <w:i/>
        </w:rPr>
        <w:t>Theoretical Biology and Medical Modelling</w:t>
      </w:r>
      <w:r w:rsidRPr="006536F6">
        <w:t>,</w:t>
      </w:r>
      <w:r w:rsidRPr="006536F6">
        <w:rPr>
          <w:i/>
        </w:rPr>
        <w:t xml:space="preserve"> 6</w:t>
      </w:r>
      <w:r w:rsidRPr="006536F6">
        <w:t xml:space="preserve">(1), 7. </w:t>
      </w:r>
      <w:hyperlink r:id="rId15" w:history="1">
        <w:r w:rsidRPr="006536F6">
          <w:rPr>
            <w:rStyle w:val="Hyperlink"/>
          </w:rPr>
          <w:t>https://doi.org/10.1186/1742-4682-6-7</w:t>
        </w:r>
      </w:hyperlink>
      <w:r w:rsidRPr="006536F6">
        <w:t xml:space="preserve"> </w:t>
      </w:r>
    </w:p>
    <w:p w14:paraId="692A1731" w14:textId="56A8C4E7" w:rsidR="00DD41CC" w:rsidRPr="006D4453" w:rsidRDefault="00DD41CC" w:rsidP="00E34E56">
      <w:pPr>
        <w:pStyle w:val="BodyA"/>
        <w:widowControl w:val="0"/>
        <w:spacing w:line="48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1F35D2">
        <w:rPr>
          <w:rFonts w:ascii="Arial" w:hAnsi="Arial" w:cs="Arial"/>
          <w:sz w:val="24"/>
          <w:szCs w:val="24"/>
          <w:lang w:val="en-AU"/>
        </w:rPr>
        <w:fldChar w:fldCharType="end"/>
      </w:r>
    </w:p>
    <w:sectPr w:rsidR="00DD41CC" w:rsidRPr="006D4453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00B54" w14:textId="77777777" w:rsidR="0003615F" w:rsidRDefault="0003615F">
      <w:r>
        <w:separator/>
      </w:r>
    </w:p>
  </w:endnote>
  <w:endnote w:type="continuationSeparator" w:id="0">
    <w:p w14:paraId="2CAE6326" w14:textId="77777777" w:rsidR="0003615F" w:rsidRDefault="0003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35F09" w14:textId="77777777" w:rsidR="0003615F" w:rsidRDefault="0003615F">
      <w:r>
        <w:separator/>
      </w:r>
    </w:p>
  </w:footnote>
  <w:footnote w:type="continuationSeparator" w:id="0">
    <w:p w14:paraId="41AF3580" w14:textId="77777777" w:rsidR="0003615F" w:rsidRDefault="0003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F3104"/>
    <w:multiLevelType w:val="hybridMultilevel"/>
    <w:tmpl w:val="58621D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8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_BMMB&lt;/Style&gt;&lt;LeftDelim&gt;{&lt;/LeftDelim&gt;&lt;RightDelim&gt;}&lt;/RightDelim&gt;&lt;FontName&gt;Helvetica Neue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0re5w2xt2ppfdeawvavaavovt5rss2x9sfz&quot;&gt;SKSSuppsEndnote_BMMB_230918&lt;record-ids&gt;&lt;item&gt;1&lt;/item&gt;&lt;item&gt;2&lt;/item&gt;&lt;item&gt;3&lt;/item&gt;&lt;item&gt;4&lt;/item&gt;&lt;item&gt;5&lt;/item&gt;&lt;item&gt;6&lt;/item&gt;&lt;/record-ids&gt;&lt;/item&gt;&lt;/Libraries&gt;"/>
  </w:docVars>
  <w:rsids>
    <w:rsidRoot w:val="00FE1656"/>
    <w:rsid w:val="000235A0"/>
    <w:rsid w:val="0003615F"/>
    <w:rsid w:val="00053E02"/>
    <w:rsid w:val="000757F2"/>
    <w:rsid w:val="000F7B34"/>
    <w:rsid w:val="00124D97"/>
    <w:rsid w:val="00165585"/>
    <w:rsid w:val="00180E79"/>
    <w:rsid w:val="001F35D2"/>
    <w:rsid w:val="00204860"/>
    <w:rsid w:val="00240A83"/>
    <w:rsid w:val="00245708"/>
    <w:rsid w:val="00246F52"/>
    <w:rsid w:val="0029613A"/>
    <w:rsid w:val="00297FD5"/>
    <w:rsid w:val="002B410A"/>
    <w:rsid w:val="002C7A4A"/>
    <w:rsid w:val="002F2FA6"/>
    <w:rsid w:val="003530C4"/>
    <w:rsid w:val="00392D37"/>
    <w:rsid w:val="004146BD"/>
    <w:rsid w:val="00420BFD"/>
    <w:rsid w:val="004937F8"/>
    <w:rsid w:val="00511762"/>
    <w:rsid w:val="0057450C"/>
    <w:rsid w:val="00585A33"/>
    <w:rsid w:val="00621BB6"/>
    <w:rsid w:val="006536F6"/>
    <w:rsid w:val="00657CBC"/>
    <w:rsid w:val="0067212B"/>
    <w:rsid w:val="006773A6"/>
    <w:rsid w:val="006D4453"/>
    <w:rsid w:val="006E37B1"/>
    <w:rsid w:val="00713952"/>
    <w:rsid w:val="0071559C"/>
    <w:rsid w:val="007205EC"/>
    <w:rsid w:val="007B4062"/>
    <w:rsid w:val="007D2B17"/>
    <w:rsid w:val="007F25D3"/>
    <w:rsid w:val="007F676B"/>
    <w:rsid w:val="00825E71"/>
    <w:rsid w:val="00873AF6"/>
    <w:rsid w:val="008A1FBE"/>
    <w:rsid w:val="009A394C"/>
    <w:rsid w:val="009B4C03"/>
    <w:rsid w:val="009C2E29"/>
    <w:rsid w:val="009C5743"/>
    <w:rsid w:val="009C77B4"/>
    <w:rsid w:val="009F5064"/>
    <w:rsid w:val="00AD1292"/>
    <w:rsid w:val="00B02CC4"/>
    <w:rsid w:val="00B56091"/>
    <w:rsid w:val="00B667CD"/>
    <w:rsid w:val="00B90644"/>
    <w:rsid w:val="00C50F11"/>
    <w:rsid w:val="00C52C29"/>
    <w:rsid w:val="00C7199F"/>
    <w:rsid w:val="00CE2EE5"/>
    <w:rsid w:val="00D838FB"/>
    <w:rsid w:val="00DB3CFA"/>
    <w:rsid w:val="00DD41CC"/>
    <w:rsid w:val="00E1099B"/>
    <w:rsid w:val="00E33620"/>
    <w:rsid w:val="00E34E56"/>
    <w:rsid w:val="00E56DE1"/>
    <w:rsid w:val="00E71146"/>
    <w:rsid w:val="00EB21A9"/>
    <w:rsid w:val="00F22C74"/>
    <w:rsid w:val="00F42A13"/>
    <w:rsid w:val="00F666CB"/>
    <w:rsid w:val="00F7732E"/>
    <w:rsid w:val="00F86636"/>
    <w:rsid w:val="00FA3422"/>
    <w:rsid w:val="00FE1656"/>
    <w:rsid w:val="00FE4310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1E220"/>
  <w15:docId w15:val="{D1ED8252-CF79-4492-BE98-384CBC5F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link w:val="BodyAChar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A">
    <w:name w:val="Table Style 1 A"/>
    <w:rPr>
      <w:rFonts w:ascii="Helvetica Neue" w:hAnsi="Helvetica Neue" w:cs="Arial Unicode MS"/>
      <w:b/>
      <w:bCs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2A">
    <w:name w:val="Table Style 2 A"/>
    <w:rPr>
      <w:rFonts w:ascii="Helvetica Neue" w:hAnsi="Helvetica Neue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B34"/>
    <w:rPr>
      <w:b/>
      <w:bCs/>
      <w:lang w:val="en-US" w:eastAsia="en-US"/>
    </w:rPr>
  </w:style>
  <w:style w:type="table" w:styleId="TableGrid">
    <w:name w:val="Table Grid"/>
    <w:basedOn w:val="TableNormal"/>
    <w:uiPriority w:val="39"/>
    <w:rsid w:val="0012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C77B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DD41CC"/>
    <w:pPr>
      <w:jc w:val="center"/>
    </w:pPr>
    <w:rPr>
      <w:rFonts w:ascii="Helvetica Neue" w:hAnsi="Helvetica Neue"/>
      <w:noProof/>
      <w:sz w:val="22"/>
    </w:rPr>
  </w:style>
  <w:style w:type="character" w:customStyle="1" w:styleId="BodyAChar">
    <w:name w:val="Body A Char"/>
    <w:basedOn w:val="DefaultParagraphFont"/>
    <w:link w:val="BodyA"/>
    <w:rsid w:val="00DD41CC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ndNoteBibliographyTitleChar">
    <w:name w:val="EndNote Bibliography Title Char"/>
    <w:basedOn w:val="BodyAChar"/>
    <w:link w:val="EndNoteBibliographyTitle"/>
    <w:rsid w:val="00DD41CC"/>
    <w:rPr>
      <w:rFonts w:ascii="Helvetica Neue" w:hAnsi="Helvetica Neue" w:cs="Arial Unicode MS"/>
      <w:noProof/>
      <w:color w:val="000000"/>
      <w:sz w:val="22"/>
      <w:szCs w:val="24"/>
      <w:u w:color="000000"/>
      <w:lang w:val="en-US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ndNoteBibliography">
    <w:name w:val="EndNote Bibliography"/>
    <w:basedOn w:val="Normal"/>
    <w:link w:val="EndNoteBibliographyChar"/>
    <w:rsid w:val="00DD41CC"/>
    <w:pPr>
      <w:jc w:val="both"/>
    </w:pPr>
    <w:rPr>
      <w:rFonts w:ascii="Helvetica Neue" w:hAnsi="Helvetica Neue"/>
      <w:noProof/>
      <w:sz w:val="22"/>
    </w:rPr>
  </w:style>
  <w:style w:type="character" w:customStyle="1" w:styleId="EndNoteBibliographyChar">
    <w:name w:val="EndNote Bibliography Char"/>
    <w:basedOn w:val="BodyAChar"/>
    <w:link w:val="EndNoteBibliography"/>
    <w:rsid w:val="00DD41CC"/>
    <w:rPr>
      <w:rFonts w:ascii="Helvetica Neue" w:hAnsi="Helvetica Neue" w:cs="Arial Unicode MS"/>
      <w:noProof/>
      <w:color w:val="000000"/>
      <w:sz w:val="22"/>
      <w:szCs w:val="24"/>
      <w:u w:color="000000"/>
      <w:lang w:val="en-US" w:eastAsia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ption">
    <w:name w:val="caption"/>
    <w:basedOn w:val="Normal"/>
    <w:next w:val="Normal"/>
    <w:uiPriority w:val="35"/>
    <w:unhideWhenUsed/>
    <w:qFormat/>
    <w:rsid w:val="00420BFD"/>
    <w:pPr>
      <w:spacing w:after="200"/>
    </w:pPr>
    <w:rPr>
      <w:i/>
      <w:iCs/>
      <w:color w:val="A7A7A7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F35D2"/>
    <w:rPr>
      <w:color w:val="605E5C"/>
      <w:shd w:val="clear" w:color="auto" w:fill="E1DFDD"/>
    </w:rPr>
  </w:style>
  <w:style w:type="paragraph" w:styleId="ListParagraph">
    <w:name w:val="List Paragraph"/>
    <w:uiPriority w:val="34"/>
    <w:qFormat/>
    <w:rsid w:val="008A1FBE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16/j.ejvs.2013.06.0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136/hrt.25.4.42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8/1361-6579/aa92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86/1742-4682-6-7" TargetMode="External"/><Relationship Id="rId10" Type="http://schemas.openxmlformats.org/officeDocument/2006/relationships/hyperlink" Target="https://www.abs.gov.au/ausstats/abs@.nsf/lookup/4338.0main+features212011-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1056/nejm198710223171717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F621-25B5-4C17-990A-D486C59B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Blom</dc:creator>
  <cp:lastModifiedBy>Dirk Blom</cp:lastModifiedBy>
  <cp:revision>4</cp:revision>
  <dcterms:created xsi:type="dcterms:W3CDTF">2023-06-20T07:35:00Z</dcterms:created>
  <dcterms:modified xsi:type="dcterms:W3CDTF">2023-09-18T04:05:00Z</dcterms:modified>
</cp:coreProperties>
</file>