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7D47A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bookmarkStart w:id="0" w:name="_Hlk132494596"/>
      <w:r w:rsidRPr="002E45DA">
        <w:rPr>
          <w:rFonts w:ascii="Arial" w:hAnsi="Arial" w:cs="Arial"/>
        </w:rPr>
        <w:t xml:space="preserve">JOURNAL: </w:t>
      </w:r>
      <w:r>
        <w:rPr>
          <w:rFonts w:ascii="Arial" w:hAnsi="Arial" w:cs="Arial"/>
          <w:i/>
          <w:iCs/>
        </w:rPr>
        <w:t>Scientific Reports</w:t>
      </w:r>
    </w:p>
    <w:p w14:paraId="3BDF1F0B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TITLE</w:t>
      </w:r>
      <w:r>
        <w:rPr>
          <w:rFonts w:ascii="Arial" w:hAnsi="Arial" w:cs="Arial"/>
          <w:color w:val="000000" w:themeColor="text1"/>
        </w:rPr>
        <w:t>:</w:t>
      </w:r>
      <w:r w:rsidRPr="002E45DA">
        <w:rPr>
          <w:rFonts w:ascii="Arial" w:hAnsi="Arial" w:cs="Arial"/>
        </w:rPr>
        <w:t xml:space="preserve"> Transgenic </w:t>
      </w:r>
      <w:r>
        <w:rPr>
          <w:rFonts w:ascii="Arial" w:hAnsi="Arial" w:cs="Arial"/>
        </w:rPr>
        <w:t>Tg(</w:t>
      </w:r>
      <w:r w:rsidRPr="002E45DA">
        <w:rPr>
          <w:rFonts w:ascii="Arial" w:hAnsi="Arial" w:cs="Arial"/>
          <w:i/>
          <w:iCs/>
        </w:rPr>
        <w:t>Kcnj10</w:t>
      </w:r>
      <w:r>
        <w:rPr>
          <w:rFonts w:ascii="Arial" w:hAnsi="Arial" w:cs="Arial"/>
          <w:i/>
          <w:iCs/>
        </w:rPr>
        <w:t>-</w:t>
      </w:r>
      <w:r w:rsidRPr="002E45DA">
        <w:rPr>
          <w:rFonts w:ascii="Arial" w:hAnsi="Arial" w:cs="Arial"/>
          <w:color w:val="000000" w:themeColor="text1"/>
        </w:rPr>
        <w:t>ZsGreen</w:t>
      </w:r>
      <w:r>
        <w:rPr>
          <w:rFonts w:ascii="Arial" w:hAnsi="Arial" w:cs="Arial"/>
          <w:color w:val="000000" w:themeColor="text1"/>
        </w:rPr>
        <w:t xml:space="preserve">) </w:t>
      </w:r>
      <w:r>
        <w:rPr>
          <w:rFonts w:ascii="Arial" w:hAnsi="Arial" w:cs="Arial"/>
        </w:rPr>
        <w:t>F</w:t>
      </w:r>
      <w:r w:rsidRPr="002E45DA">
        <w:rPr>
          <w:rFonts w:ascii="Arial" w:hAnsi="Arial" w:cs="Arial"/>
        </w:rPr>
        <w:t xml:space="preserve">luorescent </w:t>
      </w:r>
      <w:r>
        <w:rPr>
          <w:rFonts w:ascii="Arial" w:hAnsi="Arial" w:cs="Arial"/>
        </w:rPr>
        <w:t>R</w:t>
      </w:r>
      <w:r w:rsidRPr="002E45DA">
        <w:rPr>
          <w:rFonts w:ascii="Arial" w:hAnsi="Arial" w:cs="Arial"/>
        </w:rPr>
        <w:t xml:space="preserve">eporter </w:t>
      </w:r>
      <w:r>
        <w:rPr>
          <w:rFonts w:ascii="Arial" w:hAnsi="Arial" w:cs="Arial"/>
        </w:rPr>
        <w:t>Mice</w:t>
      </w:r>
      <w:r w:rsidRPr="002E45D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Allow Visualization </w:t>
      </w:r>
      <w:r w:rsidRPr="002E45DA">
        <w:rPr>
          <w:rFonts w:ascii="Arial" w:hAnsi="Arial" w:cs="Arial"/>
        </w:rPr>
        <w:t xml:space="preserve">of </w:t>
      </w:r>
      <w:r>
        <w:rPr>
          <w:rFonts w:ascii="Arial" w:hAnsi="Arial" w:cs="Arial"/>
        </w:rPr>
        <w:t>I</w:t>
      </w:r>
      <w:r w:rsidRPr="002E45DA">
        <w:rPr>
          <w:rFonts w:ascii="Arial" w:hAnsi="Arial" w:cs="Arial"/>
        </w:rPr>
        <w:t xml:space="preserve">ntermediate </w:t>
      </w:r>
      <w:r>
        <w:rPr>
          <w:rFonts w:ascii="Arial" w:hAnsi="Arial" w:cs="Arial"/>
        </w:rPr>
        <w:t>C</w:t>
      </w:r>
      <w:r w:rsidRPr="002E45DA">
        <w:rPr>
          <w:rFonts w:ascii="Arial" w:hAnsi="Arial" w:cs="Arial"/>
        </w:rPr>
        <w:t xml:space="preserve">ells in the </w:t>
      </w:r>
      <w:r>
        <w:rPr>
          <w:rFonts w:ascii="Arial" w:hAnsi="Arial" w:cs="Arial"/>
        </w:rPr>
        <w:t>S</w:t>
      </w:r>
      <w:r w:rsidRPr="002E45DA">
        <w:rPr>
          <w:rFonts w:ascii="Arial" w:hAnsi="Arial" w:cs="Arial"/>
        </w:rPr>
        <w:t xml:space="preserve">tria </w:t>
      </w:r>
      <w:r>
        <w:rPr>
          <w:rFonts w:ascii="Arial" w:hAnsi="Arial" w:cs="Arial"/>
        </w:rPr>
        <w:t>V</w:t>
      </w:r>
      <w:r w:rsidRPr="002E45DA">
        <w:rPr>
          <w:rFonts w:ascii="Arial" w:hAnsi="Arial" w:cs="Arial"/>
        </w:rPr>
        <w:t>ascularis</w:t>
      </w:r>
    </w:p>
    <w:p w14:paraId="79B6B0D9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</w:p>
    <w:p w14:paraId="70AB7C73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RUNNING TITLE: Fluorescent Reporter Mice for Stria</w:t>
      </w:r>
      <w:r>
        <w:rPr>
          <w:rFonts w:ascii="Arial" w:hAnsi="Arial" w:cs="Arial"/>
        </w:rPr>
        <w:t xml:space="preserve"> Vascularis </w:t>
      </w:r>
      <w:r w:rsidRPr="002E45DA">
        <w:rPr>
          <w:rFonts w:ascii="Arial" w:hAnsi="Arial" w:cs="Arial"/>
        </w:rPr>
        <w:t xml:space="preserve">Intermediate Cells </w:t>
      </w:r>
    </w:p>
    <w:p w14:paraId="7DD23F49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</w:p>
    <w:p w14:paraId="05D2C8F0" w14:textId="77777777" w:rsidR="0017572A" w:rsidRPr="007835DE" w:rsidRDefault="0017572A" w:rsidP="0017572A">
      <w:pPr>
        <w:spacing w:line="480" w:lineRule="auto"/>
        <w:rPr>
          <w:rFonts w:ascii="Arial" w:hAnsi="Arial" w:cs="Arial"/>
        </w:rPr>
      </w:pPr>
      <w:r w:rsidRPr="00FD7F65">
        <w:rPr>
          <w:rFonts w:ascii="Arial" w:hAnsi="Arial" w:cs="Arial"/>
        </w:rPr>
        <w:t>AUTHORS: Dillon Strepay</w:t>
      </w:r>
      <w:r w:rsidRPr="00ED24DB">
        <w:rPr>
          <w:rFonts w:ascii="Arial" w:hAnsi="Arial" w:cs="Arial"/>
          <w:vertAlign w:val="superscript"/>
        </w:rPr>
        <w:t>1</w:t>
      </w:r>
      <w:r w:rsidRPr="00FD7F65">
        <w:rPr>
          <w:rFonts w:ascii="Arial" w:hAnsi="Arial" w:cs="Arial"/>
        </w:rPr>
        <w:t xml:space="preserve"> (</w:t>
      </w:r>
      <w:hyperlink r:id="rId4" w:history="1">
        <w:r w:rsidRPr="006E6D7D">
          <w:rPr>
            <w:rStyle w:val="Hyperlink"/>
            <w:rFonts w:ascii="Arial" w:hAnsi="Arial" w:cs="Arial"/>
          </w:rPr>
          <w:t>dillon.strepay@nih.gov)</w:t>
        </w:r>
      </w:hyperlink>
      <w:r w:rsidRPr="007835DE">
        <w:rPr>
          <w:rFonts w:ascii="Arial" w:hAnsi="Arial" w:cs="Arial"/>
        </w:rPr>
        <w:t>, Rafal T. Olszewski</w:t>
      </w:r>
      <w:r w:rsidRPr="007835DE">
        <w:rPr>
          <w:rFonts w:ascii="Arial" w:hAnsi="Arial" w:cs="Arial"/>
          <w:vertAlign w:val="superscript"/>
        </w:rPr>
        <w:t>1</w:t>
      </w:r>
      <w:r w:rsidRPr="007835DE">
        <w:rPr>
          <w:rFonts w:ascii="Arial" w:hAnsi="Arial" w:cs="Arial"/>
        </w:rPr>
        <w:t xml:space="preserve"> (</w:t>
      </w:r>
      <w:hyperlink r:id="rId5" w:history="1">
        <w:r w:rsidRPr="006E6D7D">
          <w:rPr>
            <w:rStyle w:val="Hyperlink"/>
            <w:rFonts w:ascii="Arial" w:hAnsi="Arial" w:cs="Arial"/>
          </w:rPr>
          <w:t>rafal.olszewski@nih.gov</w:t>
        </w:r>
      </w:hyperlink>
      <w:r w:rsidRPr="007835DE">
        <w:rPr>
          <w:rFonts w:ascii="Arial" w:hAnsi="Arial" w:cs="Arial"/>
        </w:rPr>
        <w:t>), Sydney Nixon</w:t>
      </w:r>
      <w:r w:rsidRPr="007835DE">
        <w:rPr>
          <w:rFonts w:ascii="Arial" w:hAnsi="Arial" w:cs="Arial"/>
          <w:vertAlign w:val="superscript"/>
        </w:rPr>
        <w:t>1</w:t>
      </w:r>
      <w:r w:rsidRPr="007835DE">
        <w:rPr>
          <w:rFonts w:ascii="Arial" w:hAnsi="Arial" w:cs="Arial"/>
        </w:rPr>
        <w:t xml:space="preserve"> (</w:t>
      </w:r>
      <w:hyperlink r:id="rId6" w:history="1">
        <w:r w:rsidRPr="006E6D7D">
          <w:rPr>
            <w:rStyle w:val="Hyperlink"/>
            <w:rFonts w:ascii="Arial" w:hAnsi="Arial" w:cs="Arial"/>
          </w:rPr>
          <w:t>sydney.p.nixon@gmail.com</w:t>
        </w:r>
      </w:hyperlink>
      <w:r w:rsidRPr="007835DE">
        <w:rPr>
          <w:rFonts w:ascii="Arial" w:hAnsi="Arial" w:cs="Arial"/>
        </w:rPr>
        <w:t>), Soumya Korrapati</w:t>
      </w:r>
      <w:r w:rsidRPr="00863300">
        <w:rPr>
          <w:rFonts w:ascii="Arial" w:hAnsi="Arial" w:cs="Arial"/>
          <w:vertAlign w:val="superscript"/>
        </w:rPr>
        <w:t>1</w:t>
      </w:r>
      <w:r w:rsidRPr="00863300">
        <w:rPr>
          <w:rFonts w:ascii="Arial" w:hAnsi="Arial" w:cs="Arial"/>
        </w:rPr>
        <w:t xml:space="preserve"> (</w:t>
      </w:r>
      <w:hyperlink r:id="rId7" w:history="1">
        <w:r w:rsidRPr="006E6D7D">
          <w:rPr>
            <w:rStyle w:val="Hyperlink"/>
            <w:rFonts w:ascii="Arial" w:hAnsi="Arial" w:cs="Arial"/>
          </w:rPr>
          <w:t>soumya.korrapati@nih.gov</w:t>
        </w:r>
      </w:hyperlink>
      <w:r w:rsidRPr="00863300">
        <w:rPr>
          <w:rFonts w:ascii="Arial" w:hAnsi="Arial" w:cs="Arial"/>
        </w:rPr>
        <w:t>),</w:t>
      </w:r>
      <w:r>
        <w:rPr>
          <w:rFonts w:ascii="Arial" w:hAnsi="Arial" w:cs="Arial"/>
        </w:rPr>
        <w:t xml:space="preserve"> Samuel Adadey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(</w:t>
      </w:r>
      <w:hyperlink r:id="rId8" w:history="1">
        <w:r w:rsidRPr="006E6D7D">
          <w:rPr>
            <w:rStyle w:val="Hyperlink"/>
            <w:rFonts w:ascii="Arial" w:hAnsi="Arial" w:cs="Arial"/>
          </w:rPr>
          <w:t>samuel.adadey@nih.gov</w:t>
        </w:r>
      </w:hyperlink>
      <w:r>
        <w:rPr>
          <w:rFonts w:ascii="Arial" w:hAnsi="Arial" w:cs="Arial"/>
        </w:rPr>
        <w:t>),</w:t>
      </w:r>
      <w:r w:rsidRPr="00863300">
        <w:rPr>
          <w:rFonts w:ascii="Arial" w:hAnsi="Arial" w:cs="Arial"/>
        </w:rPr>
        <w:t xml:space="preserve"> Andrew J. Griffith</w:t>
      </w:r>
      <w:r w:rsidRPr="00863300">
        <w:rPr>
          <w:rFonts w:ascii="Arial" w:hAnsi="Arial" w:cs="Arial"/>
          <w:vertAlign w:val="superscript"/>
        </w:rPr>
        <w:t>2</w:t>
      </w:r>
      <w:r w:rsidRPr="00863300">
        <w:rPr>
          <w:rFonts w:ascii="Arial" w:hAnsi="Arial" w:cs="Arial"/>
        </w:rPr>
        <w:t xml:space="preserve"> (</w:t>
      </w:r>
      <w:hyperlink r:id="rId9" w:history="1">
        <w:r w:rsidRPr="006E6D7D">
          <w:rPr>
            <w:rStyle w:val="Hyperlink"/>
            <w:rFonts w:ascii="Arial" w:hAnsi="Arial" w:cs="Arial"/>
          </w:rPr>
          <w:t>grifaj52@gmail.com</w:t>
        </w:r>
      </w:hyperlink>
      <w:r w:rsidRPr="00863300">
        <w:rPr>
          <w:rFonts w:ascii="Arial" w:hAnsi="Arial" w:cs="Arial"/>
        </w:rPr>
        <w:t>)</w:t>
      </w:r>
      <w:r w:rsidRPr="00FD7F65">
        <w:rPr>
          <w:rFonts w:ascii="Arial" w:hAnsi="Arial" w:cs="Arial"/>
        </w:rPr>
        <w:t xml:space="preserve">, </w:t>
      </w:r>
      <w:r w:rsidRPr="007835DE">
        <w:rPr>
          <w:rFonts w:ascii="Arial" w:hAnsi="Arial" w:cs="Arial"/>
        </w:rPr>
        <w:t>Yijun Su</w:t>
      </w:r>
      <w:r>
        <w:rPr>
          <w:rFonts w:ascii="Arial" w:hAnsi="Arial" w:cs="Arial"/>
          <w:vertAlign w:val="superscript"/>
        </w:rPr>
        <w:t>3</w:t>
      </w:r>
      <w:r w:rsidRPr="007835DE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su</w:t>
      </w:r>
      <w:r w:rsidRPr="007835DE">
        <w:rPr>
          <w:rFonts w:ascii="Arial" w:hAnsi="Arial" w:cs="Arial"/>
        </w:rPr>
        <w:t>y</w:t>
      </w:r>
      <w:r>
        <w:rPr>
          <w:rFonts w:ascii="Arial" w:hAnsi="Arial" w:cs="Arial"/>
        </w:rPr>
        <w:t>4nih@gmail.com</w:t>
      </w:r>
      <w:r w:rsidRPr="007835DE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Jiamin Liu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(</w:t>
      </w:r>
      <w:hyperlink r:id="rId10" w:history="1">
        <w:r w:rsidRPr="006E6D7D">
          <w:rPr>
            <w:rStyle w:val="Hyperlink"/>
            <w:rFonts w:ascii="Arial" w:hAnsi="Arial" w:cs="Arial"/>
          </w:rPr>
          <w:t>jiamin.liu@nih.gov</w:t>
        </w:r>
      </w:hyperlink>
      <w:r>
        <w:rPr>
          <w:rFonts w:ascii="Arial" w:hAnsi="Arial" w:cs="Arial"/>
        </w:rPr>
        <w:t xml:space="preserve">), </w:t>
      </w:r>
      <w:r w:rsidRPr="00FD7F65">
        <w:rPr>
          <w:rFonts w:ascii="Arial" w:hAnsi="Arial" w:cs="Arial"/>
        </w:rPr>
        <w:t>Harshad Vis</w:t>
      </w:r>
      <w:r>
        <w:rPr>
          <w:rFonts w:ascii="Arial" w:hAnsi="Arial" w:cs="Arial"/>
        </w:rPr>
        <w:t>h</w:t>
      </w:r>
      <w:r w:rsidRPr="00FD7F65">
        <w:rPr>
          <w:rFonts w:ascii="Arial" w:hAnsi="Arial" w:cs="Arial"/>
        </w:rPr>
        <w:t>wasrao</w:t>
      </w:r>
      <w:r>
        <w:rPr>
          <w:rFonts w:ascii="Arial" w:hAnsi="Arial" w:cs="Arial"/>
          <w:vertAlign w:val="superscript"/>
        </w:rPr>
        <w:t>3</w:t>
      </w:r>
      <w:r w:rsidRPr="00FD7F65">
        <w:rPr>
          <w:rFonts w:ascii="Arial" w:hAnsi="Arial" w:cs="Arial"/>
        </w:rPr>
        <w:t xml:space="preserve"> (</w:t>
      </w:r>
      <w:hyperlink r:id="rId11" w:history="1">
        <w:r w:rsidRPr="006E6D7D">
          <w:rPr>
            <w:rStyle w:val="Hyperlink"/>
            <w:rFonts w:ascii="Arial" w:hAnsi="Arial" w:cs="Arial"/>
          </w:rPr>
          <w:t>harshadvishwasrao@nih.gov</w:t>
        </w:r>
      </w:hyperlink>
      <w:r w:rsidRPr="007835DE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Shoujun Gu</w:t>
      </w:r>
      <w:r w:rsidRPr="00ED24DB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(</w:t>
      </w:r>
      <w:hyperlink r:id="rId12" w:history="1">
        <w:r w:rsidRPr="00A5662A">
          <w:rPr>
            <w:rStyle w:val="Hyperlink"/>
            <w:rFonts w:ascii="Arial" w:hAnsi="Arial" w:cs="Arial"/>
          </w:rPr>
          <w:t>Shoujun.gu@nih.gov</w:t>
        </w:r>
      </w:hyperlink>
      <w:r>
        <w:rPr>
          <w:rFonts w:ascii="Arial" w:hAnsi="Arial" w:cs="Arial"/>
        </w:rPr>
        <w:t xml:space="preserve">), </w:t>
      </w:r>
      <w:r w:rsidRPr="00FD7F65">
        <w:rPr>
          <w:rFonts w:ascii="Arial" w:hAnsi="Arial" w:cs="Arial"/>
        </w:rPr>
        <w:t>Thom</w:t>
      </w:r>
      <w:r>
        <w:rPr>
          <w:rFonts w:ascii="Arial" w:hAnsi="Arial" w:cs="Arial"/>
        </w:rPr>
        <w:t>as</w:t>
      </w:r>
      <w:r w:rsidRPr="00FD7F65">
        <w:rPr>
          <w:rFonts w:ascii="Arial" w:hAnsi="Arial" w:cs="Arial"/>
        </w:rPr>
        <w:t xml:space="preserve"> Saunders</w:t>
      </w:r>
      <w:r>
        <w:rPr>
          <w:rFonts w:ascii="Arial" w:hAnsi="Arial" w:cs="Arial"/>
          <w:vertAlign w:val="superscript"/>
        </w:rPr>
        <w:t>4</w:t>
      </w:r>
      <w:r w:rsidRPr="00FD7F65">
        <w:rPr>
          <w:rFonts w:ascii="Arial" w:hAnsi="Arial" w:cs="Arial"/>
        </w:rPr>
        <w:t xml:space="preserve"> (</w:t>
      </w:r>
      <w:hyperlink r:id="rId13" w:history="1">
        <w:r w:rsidRPr="006E6D7D">
          <w:rPr>
            <w:rStyle w:val="Hyperlink"/>
            <w:rFonts w:ascii="Arial" w:hAnsi="Arial" w:cs="Arial"/>
          </w:rPr>
          <w:t>tsaunder@umich.edu</w:t>
        </w:r>
      </w:hyperlink>
      <w:r w:rsidRPr="00FD7F65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</w:t>
      </w:r>
      <w:r w:rsidRPr="00863300">
        <w:rPr>
          <w:rFonts w:ascii="Arial" w:hAnsi="Arial" w:cs="Arial"/>
        </w:rPr>
        <w:t>Isabelle Roux</w:t>
      </w:r>
      <w:r w:rsidRPr="00863300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  <w:vertAlign w:val="superscript"/>
        </w:rPr>
        <w:t>,5</w:t>
      </w:r>
      <w:r w:rsidRPr="00863300">
        <w:rPr>
          <w:rFonts w:ascii="Arial" w:hAnsi="Arial" w:cs="Arial"/>
        </w:rPr>
        <w:t xml:space="preserve"> (</w:t>
      </w:r>
      <w:hyperlink r:id="rId14" w:history="1">
        <w:r w:rsidRPr="002418E2">
          <w:rPr>
            <w:rStyle w:val="Hyperlink"/>
            <w:rFonts w:ascii="Arial" w:hAnsi="Arial" w:cs="Arial"/>
          </w:rPr>
          <w:t>isabelle.roux@nih.gov</w:t>
        </w:r>
      </w:hyperlink>
      <w:r w:rsidRPr="00863300">
        <w:rPr>
          <w:rFonts w:ascii="Arial" w:hAnsi="Arial" w:cs="Arial"/>
        </w:rPr>
        <w:t>),</w:t>
      </w:r>
      <w:r>
        <w:rPr>
          <w:rFonts w:ascii="Arial" w:hAnsi="Arial" w:cs="Arial"/>
        </w:rPr>
        <w:t xml:space="preserve"> </w:t>
      </w:r>
      <w:r w:rsidRPr="007835DE">
        <w:rPr>
          <w:rFonts w:ascii="Arial" w:hAnsi="Arial" w:cs="Arial"/>
        </w:rPr>
        <w:t>Michael Hoa</w:t>
      </w:r>
      <w:r w:rsidRPr="007835DE">
        <w:rPr>
          <w:rFonts w:ascii="Arial" w:hAnsi="Arial" w:cs="Arial"/>
          <w:vertAlign w:val="superscript"/>
        </w:rPr>
        <w:t>1</w:t>
      </w:r>
      <w:r w:rsidRPr="007835DE">
        <w:rPr>
          <w:rFonts w:ascii="Arial" w:hAnsi="Arial" w:cs="Arial"/>
        </w:rPr>
        <w:t xml:space="preserve"> (</w:t>
      </w:r>
      <w:hyperlink r:id="rId15" w:history="1">
        <w:r w:rsidRPr="006E6D7D">
          <w:rPr>
            <w:rStyle w:val="Hyperlink"/>
            <w:rFonts w:ascii="Arial" w:hAnsi="Arial" w:cs="Arial"/>
          </w:rPr>
          <w:t>michael.hoa@nih.gov</w:t>
        </w:r>
      </w:hyperlink>
      <w:r w:rsidRPr="007835DE">
        <w:rPr>
          <w:rFonts w:ascii="Arial" w:hAnsi="Arial" w:cs="Arial"/>
        </w:rPr>
        <w:t>)</w:t>
      </w:r>
    </w:p>
    <w:p w14:paraId="02734495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</w:p>
    <w:p w14:paraId="1B1AADBF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  <w:vertAlign w:val="superscript"/>
        </w:rPr>
        <w:t xml:space="preserve">1 </w:t>
      </w:r>
      <w:r w:rsidRPr="002E45DA">
        <w:rPr>
          <w:rFonts w:ascii="Arial" w:hAnsi="Arial" w:cs="Arial"/>
        </w:rPr>
        <w:t>Auditory Development and Restoration Program, National Institute on Deafness and Other Communication Disorders, National Institutes of Health, Bethesda, MD, USA</w:t>
      </w:r>
    </w:p>
    <w:p w14:paraId="698832E8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  <w:vertAlign w:val="superscript"/>
        </w:rPr>
        <w:t xml:space="preserve">2 </w:t>
      </w:r>
      <w:r w:rsidRPr="002E45DA">
        <w:rPr>
          <w:rFonts w:ascii="Arial" w:hAnsi="Arial" w:cs="Arial"/>
        </w:rPr>
        <w:t xml:space="preserve">Otolaryngology Branch, National Institute on Deafness and Other Communication Disorders, National Institutes of Health, Bethesda, MD, USA </w:t>
      </w:r>
    </w:p>
    <w:p w14:paraId="2915D9CE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 xml:space="preserve">3 </w:t>
      </w:r>
      <w:r>
        <w:rPr>
          <w:rFonts w:ascii="Arial" w:hAnsi="Arial" w:cs="Arial"/>
        </w:rPr>
        <w:t>Advanced Imaging and Microscopy Resource, National Institutes of Health, Bethesda, MD, USA</w:t>
      </w:r>
    </w:p>
    <w:p w14:paraId="4651806A" w14:textId="77777777" w:rsidR="0017572A" w:rsidRDefault="0017572A" w:rsidP="0017572A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4</w:t>
      </w:r>
      <w:r w:rsidRPr="002E45DA">
        <w:rPr>
          <w:rFonts w:ascii="Arial" w:hAnsi="Arial" w:cs="Arial"/>
          <w:vertAlign w:val="superscript"/>
        </w:rPr>
        <w:t xml:space="preserve"> </w:t>
      </w:r>
      <w:r w:rsidRPr="002E45DA">
        <w:rPr>
          <w:rFonts w:ascii="Arial" w:hAnsi="Arial" w:cs="Arial"/>
        </w:rPr>
        <w:t xml:space="preserve">Transgenic Animal Model Core, </w:t>
      </w:r>
      <w:r>
        <w:rPr>
          <w:rFonts w:ascii="Arial" w:hAnsi="Arial" w:cs="Arial"/>
        </w:rPr>
        <w:t xml:space="preserve">Biomedical Research Core Facility, </w:t>
      </w:r>
      <w:r w:rsidRPr="002E45DA">
        <w:rPr>
          <w:rFonts w:ascii="Arial" w:hAnsi="Arial" w:cs="Arial"/>
        </w:rPr>
        <w:t>University of Michigan</w:t>
      </w:r>
      <w:r>
        <w:rPr>
          <w:rFonts w:ascii="Arial" w:hAnsi="Arial" w:cs="Arial"/>
        </w:rPr>
        <w:t>,</w:t>
      </w:r>
      <w:r w:rsidRPr="002E45DA">
        <w:rPr>
          <w:rFonts w:ascii="Arial" w:hAnsi="Arial" w:cs="Arial"/>
        </w:rPr>
        <w:t xml:space="preserve"> Ann Arbor, MI, USA</w:t>
      </w:r>
    </w:p>
    <w:p w14:paraId="3FB82E69" w14:textId="77777777" w:rsidR="0017572A" w:rsidRPr="001121A9" w:rsidRDefault="0017572A" w:rsidP="0017572A">
      <w:pPr>
        <w:pStyle w:val="NoSpacing"/>
        <w:spacing w:line="480" w:lineRule="auto"/>
        <w:rPr>
          <w:rFonts w:ascii="Arial" w:hAnsi="Arial" w:cs="Arial"/>
          <w:sz w:val="24"/>
          <w:szCs w:val="24"/>
        </w:rPr>
      </w:pPr>
      <w:r w:rsidRPr="001121A9">
        <w:rPr>
          <w:rFonts w:ascii="Arial" w:hAnsi="Arial" w:cs="Arial"/>
          <w:sz w:val="24"/>
          <w:szCs w:val="24"/>
          <w:vertAlign w:val="superscript"/>
        </w:rPr>
        <w:lastRenderedPageBreak/>
        <w:t xml:space="preserve">5 </w:t>
      </w:r>
      <w:r w:rsidRPr="001121A9">
        <w:rPr>
          <w:rFonts w:ascii="Arial" w:hAnsi="Arial" w:cs="Arial"/>
          <w:sz w:val="24"/>
          <w:szCs w:val="24"/>
        </w:rPr>
        <w:t>Laboratory of Molecular Genetics, National Institute on Deafness and Other Communication Disorders, National Institutes of Health, Bethesda, USA</w:t>
      </w:r>
    </w:p>
    <w:p w14:paraId="17D94C10" w14:textId="77777777" w:rsidR="0017572A" w:rsidRDefault="0017572A" w:rsidP="0017572A">
      <w:pPr>
        <w:spacing w:line="480" w:lineRule="auto"/>
        <w:rPr>
          <w:rFonts w:ascii="Arial" w:hAnsi="Arial" w:cs="Arial"/>
        </w:rPr>
      </w:pPr>
    </w:p>
    <w:p w14:paraId="0647B418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</w:p>
    <w:p w14:paraId="07D4ABA1" w14:textId="77777777" w:rsidR="0017572A" w:rsidRPr="002E45DA" w:rsidRDefault="0017572A" w:rsidP="0017572A">
      <w:pPr>
        <w:spacing w:line="480" w:lineRule="auto"/>
        <w:rPr>
          <w:rStyle w:val="Hyperlink"/>
          <w:rFonts w:ascii="Arial" w:hAnsi="Arial" w:cs="Arial"/>
        </w:rPr>
      </w:pPr>
      <w:r w:rsidRPr="00612F8D">
        <w:rPr>
          <w:rFonts w:ascii="Arial" w:hAnsi="Arial" w:cs="Arial"/>
        </w:rPr>
        <w:t xml:space="preserve">*Correspondence should be addressed to Michael Hoa at </w:t>
      </w:r>
      <w:hyperlink r:id="rId16" w:history="1">
        <w:r w:rsidRPr="002E45DA">
          <w:rPr>
            <w:rStyle w:val="Hyperlink"/>
            <w:rFonts w:ascii="Arial" w:hAnsi="Arial" w:cs="Arial"/>
          </w:rPr>
          <w:t>michael.hoa@nih.gov</w:t>
        </w:r>
      </w:hyperlink>
    </w:p>
    <w:p w14:paraId="04C8E7BB" w14:textId="77777777" w:rsidR="0017572A" w:rsidRPr="002E45DA" w:rsidRDefault="0017572A" w:rsidP="0017572A">
      <w:pPr>
        <w:spacing w:line="480" w:lineRule="auto"/>
        <w:rPr>
          <w:rStyle w:val="Hyperlink"/>
          <w:rFonts w:ascii="Arial" w:hAnsi="Arial" w:cs="Arial"/>
        </w:rPr>
      </w:pPr>
    </w:p>
    <w:p w14:paraId="2A6E92CE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612F8D">
        <w:rPr>
          <w:rFonts w:ascii="Arial" w:hAnsi="Arial" w:cs="Arial"/>
        </w:rPr>
        <w:t>Michael Hoa, MD</w:t>
      </w:r>
    </w:p>
    <w:p w14:paraId="6F02A035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Auditory Development and Restoration Program</w:t>
      </w:r>
    </w:p>
    <w:p w14:paraId="52C8F402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National Institute on Deafness and Other Communication Disorders</w:t>
      </w:r>
    </w:p>
    <w:p w14:paraId="0245DA28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National Institutes of Health</w:t>
      </w:r>
    </w:p>
    <w:p w14:paraId="4CCED373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Porter Neuroscience Research Center</w:t>
      </w:r>
    </w:p>
    <w:p w14:paraId="3592AEFC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35 Convent Dr., Room 1F-226</w:t>
      </w:r>
    </w:p>
    <w:p w14:paraId="574FB99C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Bethesda, MD 20892-3745</w:t>
      </w:r>
    </w:p>
    <w:p w14:paraId="28907B20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Phone: 301-435-3455</w:t>
      </w:r>
    </w:p>
    <w:p w14:paraId="49D05237" w14:textId="77777777" w:rsidR="0017572A" w:rsidRPr="002E45DA" w:rsidRDefault="0017572A" w:rsidP="0017572A">
      <w:pPr>
        <w:spacing w:line="480" w:lineRule="auto"/>
        <w:rPr>
          <w:rFonts w:ascii="Arial" w:hAnsi="Arial" w:cs="Arial"/>
        </w:rPr>
      </w:pPr>
      <w:r w:rsidRPr="002E45DA">
        <w:rPr>
          <w:rFonts w:ascii="Arial" w:hAnsi="Arial" w:cs="Arial"/>
        </w:rPr>
        <w:t>Email: michael.hoa@nih.gov</w:t>
      </w:r>
    </w:p>
    <w:bookmarkEnd w:id="0"/>
    <w:p w14:paraId="4AD72E23" w14:textId="585F73D7" w:rsidR="00592184" w:rsidRDefault="00592184"/>
    <w:p w14:paraId="60EBE7C7" w14:textId="30C1907A" w:rsidR="0017572A" w:rsidRDefault="0017572A"/>
    <w:p w14:paraId="0CD05D7C" w14:textId="309F0443" w:rsidR="0017572A" w:rsidRDefault="0017572A"/>
    <w:p w14:paraId="5F734A3E" w14:textId="64F4066F" w:rsidR="0017572A" w:rsidRDefault="0017572A"/>
    <w:p w14:paraId="00A7CF55" w14:textId="40C99EC9" w:rsidR="0017572A" w:rsidRDefault="0017572A"/>
    <w:p w14:paraId="11DD53A0" w14:textId="72DDCE74" w:rsidR="0017572A" w:rsidRDefault="0017572A"/>
    <w:p w14:paraId="42463439" w14:textId="1A4E40C2" w:rsidR="0017572A" w:rsidRDefault="0017572A"/>
    <w:p w14:paraId="471701FB" w14:textId="58B3DA2A" w:rsidR="0017572A" w:rsidRDefault="0017572A"/>
    <w:p w14:paraId="06C57140" w14:textId="5F965E9E" w:rsidR="0017572A" w:rsidRDefault="0017572A"/>
    <w:p w14:paraId="26B8C059" w14:textId="18B7CDDB" w:rsidR="0017572A" w:rsidRDefault="0017572A"/>
    <w:p w14:paraId="5E6114E3" w14:textId="4D6B297F" w:rsidR="0017572A" w:rsidRDefault="0017572A"/>
    <w:p w14:paraId="2323CF98" w14:textId="2FDFC79F" w:rsidR="0017572A" w:rsidRDefault="0017572A"/>
    <w:p w14:paraId="36F9EA97" w14:textId="2CA975CD" w:rsidR="0017572A" w:rsidRDefault="0017572A"/>
    <w:p w14:paraId="7C19163B" w14:textId="6976D0B0" w:rsidR="0017572A" w:rsidRDefault="0017572A"/>
    <w:p w14:paraId="0E30E880" w14:textId="055433F2" w:rsidR="0017572A" w:rsidRDefault="0017572A"/>
    <w:p w14:paraId="0A597C4C" w14:textId="2602179F" w:rsidR="0017572A" w:rsidRDefault="0017572A"/>
    <w:p w14:paraId="26D74297" w14:textId="77777777" w:rsidR="00EE72B7" w:rsidRDefault="00EE72B7" w:rsidP="00EE72B7">
      <w:pPr>
        <w:spacing w:line="480" w:lineRule="auto"/>
        <w:rPr>
          <w:rFonts w:ascii="Arial" w:hAnsi="Arial" w:cs="Arial"/>
          <w:b/>
          <w:bCs/>
        </w:rPr>
      </w:pPr>
      <w:r w:rsidRPr="006072D6">
        <w:rPr>
          <w:rFonts w:ascii="Arial" w:hAnsi="Arial" w:cs="Arial"/>
          <w:b/>
          <w:bCs/>
        </w:rPr>
        <w:lastRenderedPageBreak/>
        <w:t>Figure S</w:t>
      </w:r>
      <w:r>
        <w:rPr>
          <w:rFonts w:ascii="Arial" w:hAnsi="Arial" w:cs="Arial"/>
          <w:b/>
          <w:bCs/>
        </w:rPr>
        <w:t>1</w:t>
      </w:r>
      <w:r w:rsidRPr="006072D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M</w:t>
      </w:r>
      <w:r w:rsidRPr="006072D6">
        <w:rPr>
          <w:rFonts w:ascii="Arial" w:hAnsi="Arial" w:cs="Arial"/>
          <w:b/>
          <w:bCs/>
        </w:rPr>
        <w:t>id</w:t>
      </w:r>
      <w:r>
        <w:rPr>
          <w:rFonts w:ascii="Arial" w:hAnsi="Arial" w:cs="Arial"/>
          <w:b/>
          <w:bCs/>
        </w:rPr>
        <w:t>-</w:t>
      </w:r>
      <w:r w:rsidRPr="006072D6">
        <w:rPr>
          <w:rFonts w:ascii="Arial" w:hAnsi="Arial" w:cs="Arial"/>
          <w:b/>
          <w:bCs/>
        </w:rPr>
        <w:t xml:space="preserve">modiolar </w:t>
      </w:r>
      <w:r>
        <w:rPr>
          <w:rFonts w:ascii="Arial" w:hAnsi="Arial" w:cs="Arial"/>
          <w:b/>
          <w:bCs/>
        </w:rPr>
        <w:t xml:space="preserve">cochlear </w:t>
      </w:r>
      <w:r w:rsidRPr="006072D6">
        <w:rPr>
          <w:rFonts w:ascii="Arial" w:hAnsi="Arial" w:cs="Arial"/>
          <w:b/>
          <w:bCs/>
        </w:rPr>
        <w:t>cross-section of founder line 85</w:t>
      </w:r>
      <w:r>
        <w:rPr>
          <w:rFonts w:ascii="Arial" w:hAnsi="Arial" w:cs="Arial"/>
          <w:b/>
          <w:bCs/>
        </w:rPr>
        <w:t>8.</w:t>
      </w:r>
    </w:p>
    <w:p w14:paraId="2B22737F" w14:textId="77777777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Cochlear c</w:t>
      </w:r>
      <w:r w:rsidRPr="002E45DA">
        <w:rPr>
          <w:rFonts w:ascii="Arial" w:hAnsi="Arial" w:cs="Arial"/>
          <w:color w:val="000000" w:themeColor="text1"/>
        </w:rPr>
        <w:t>ross</w:t>
      </w:r>
      <w:r>
        <w:rPr>
          <w:rFonts w:ascii="Arial" w:hAnsi="Arial" w:cs="Arial"/>
          <w:color w:val="000000" w:themeColor="text1"/>
        </w:rPr>
        <w:t>-</w:t>
      </w:r>
      <w:r w:rsidRPr="002E45DA">
        <w:rPr>
          <w:rFonts w:ascii="Arial" w:hAnsi="Arial" w:cs="Arial"/>
          <w:color w:val="000000" w:themeColor="text1"/>
        </w:rPr>
        <w:t xml:space="preserve">section </w:t>
      </w:r>
      <w:r>
        <w:rPr>
          <w:rFonts w:ascii="Arial" w:hAnsi="Arial" w:cs="Arial"/>
          <w:color w:val="000000" w:themeColor="text1"/>
        </w:rPr>
        <w:t>in the</w:t>
      </w:r>
      <w:r w:rsidRPr="002E45DA">
        <w:rPr>
          <w:rFonts w:ascii="Arial" w:hAnsi="Arial" w:cs="Arial"/>
          <w:color w:val="000000" w:themeColor="text1"/>
        </w:rPr>
        <w:t xml:space="preserve"> mid</w:t>
      </w:r>
      <w:r>
        <w:rPr>
          <w:rFonts w:ascii="Arial" w:hAnsi="Arial" w:cs="Arial"/>
          <w:color w:val="000000" w:themeColor="text1"/>
        </w:rPr>
        <w:t>-</w:t>
      </w:r>
      <w:r w:rsidRPr="002E45DA">
        <w:rPr>
          <w:rFonts w:ascii="Arial" w:hAnsi="Arial" w:cs="Arial"/>
          <w:color w:val="000000" w:themeColor="text1"/>
        </w:rPr>
        <w:t xml:space="preserve">modiolar region </w:t>
      </w:r>
      <w:r>
        <w:rPr>
          <w:rFonts w:ascii="Arial" w:hAnsi="Arial" w:cs="Arial"/>
          <w:color w:val="000000" w:themeColor="text1"/>
        </w:rPr>
        <w:t>showing</w:t>
      </w:r>
      <w:r w:rsidRPr="002E45DA">
        <w:rPr>
          <w:rFonts w:ascii="Arial" w:hAnsi="Arial" w:cs="Arial"/>
          <w:color w:val="000000" w:themeColor="text1"/>
        </w:rPr>
        <w:t xml:space="preserve"> ZsGreen </w:t>
      </w:r>
      <w:r>
        <w:rPr>
          <w:rFonts w:ascii="Arial" w:hAnsi="Arial" w:cs="Arial"/>
          <w:color w:val="000000" w:themeColor="text1"/>
        </w:rPr>
        <w:t>fluorescence</w:t>
      </w:r>
      <w:r w:rsidRPr="002E45DA">
        <w:rPr>
          <w:rFonts w:ascii="Arial" w:hAnsi="Arial" w:cs="Arial"/>
          <w:color w:val="000000" w:themeColor="text1"/>
        </w:rPr>
        <w:t xml:space="preserve"> </w:t>
      </w:r>
      <w:r w:rsidRPr="00F4226B">
        <w:rPr>
          <w:rFonts w:ascii="Arial" w:hAnsi="Arial" w:cs="Arial"/>
          <w:color w:val="000000" w:themeColor="text1"/>
        </w:rPr>
        <w:t>(green)</w:t>
      </w:r>
      <w:r>
        <w:rPr>
          <w:rFonts w:ascii="Arial" w:hAnsi="Arial" w:cs="Arial"/>
          <w:color w:val="000000" w:themeColor="text1"/>
        </w:rPr>
        <w:t xml:space="preserve"> </w:t>
      </w:r>
      <w:r w:rsidRPr="002E45DA">
        <w:rPr>
          <w:rFonts w:ascii="Arial" w:hAnsi="Arial" w:cs="Arial"/>
          <w:color w:val="000000" w:themeColor="text1"/>
        </w:rPr>
        <w:t>in the stria vascularis</w:t>
      </w:r>
      <w:r>
        <w:rPr>
          <w:rFonts w:ascii="Arial" w:hAnsi="Arial" w:cs="Arial"/>
          <w:color w:val="000000" w:themeColor="text1"/>
        </w:rPr>
        <w:t xml:space="preserve"> (SV, arrow), in the root cells, in a subset of cells of the </w:t>
      </w:r>
      <w:r w:rsidRPr="002E45DA">
        <w:rPr>
          <w:rFonts w:ascii="Arial" w:hAnsi="Arial" w:cs="Arial"/>
          <w:color w:val="000000" w:themeColor="text1"/>
        </w:rPr>
        <w:t xml:space="preserve">organ of </w:t>
      </w:r>
      <w:r>
        <w:rPr>
          <w:rFonts w:ascii="Arial" w:hAnsi="Arial" w:cs="Arial"/>
          <w:color w:val="000000" w:themeColor="text1"/>
        </w:rPr>
        <w:t>C</w:t>
      </w:r>
      <w:r w:rsidRPr="002E45DA">
        <w:rPr>
          <w:rFonts w:ascii="Arial" w:hAnsi="Arial" w:cs="Arial"/>
          <w:color w:val="000000" w:themeColor="text1"/>
        </w:rPr>
        <w:t>orti</w:t>
      </w:r>
      <w:r>
        <w:rPr>
          <w:rFonts w:ascii="Arial" w:hAnsi="Arial" w:cs="Arial"/>
          <w:color w:val="000000" w:themeColor="text1"/>
        </w:rPr>
        <w:t xml:space="preserve"> (OC, bracket) and</w:t>
      </w:r>
      <w:r w:rsidRPr="002E45DA">
        <w:rPr>
          <w:rFonts w:ascii="Arial" w:hAnsi="Arial" w:cs="Arial"/>
          <w:color w:val="000000" w:themeColor="text1"/>
        </w:rPr>
        <w:t xml:space="preserve"> </w:t>
      </w:r>
      <w:r w:rsidRPr="00F4226B">
        <w:rPr>
          <w:rFonts w:ascii="Arial" w:hAnsi="Arial" w:cs="Arial"/>
          <w:color w:val="000000" w:themeColor="text1"/>
        </w:rPr>
        <w:t xml:space="preserve">in the </w:t>
      </w:r>
      <w:r>
        <w:rPr>
          <w:rFonts w:ascii="Arial" w:hAnsi="Arial" w:cs="Arial"/>
          <w:color w:val="000000" w:themeColor="text1"/>
        </w:rPr>
        <w:t xml:space="preserve">region of the cell bodies of the </w:t>
      </w:r>
      <w:r w:rsidRPr="00F4226B">
        <w:rPr>
          <w:rFonts w:ascii="Arial" w:hAnsi="Arial" w:cs="Arial"/>
          <w:color w:val="000000" w:themeColor="text1"/>
        </w:rPr>
        <w:t>spiral ganglion neurons (SGN, arrow).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The same expression profile was consistently obtained for mice of this line. Imaging from a P60 mouse.</w:t>
      </w:r>
    </w:p>
    <w:p w14:paraId="38DA13A0" w14:textId="77777777" w:rsidR="00EE72B7" w:rsidRDefault="00EE72B7" w:rsidP="00EE72B7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</w:p>
    <w:p w14:paraId="212FAEAE" w14:textId="77777777" w:rsidR="00EE72B7" w:rsidRDefault="00EE72B7" w:rsidP="00EE72B7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Video S2.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Light sheet imaging of </w:t>
      </w:r>
      <w:r>
        <w:rPr>
          <w:rFonts w:ascii="Arial" w:hAnsi="Arial" w:cs="Arial"/>
          <w:b/>
          <w:bCs/>
          <w:i/>
          <w:iCs/>
        </w:rPr>
        <w:t>Kcnj10</w:t>
      </w:r>
      <w:r>
        <w:rPr>
          <w:rFonts w:ascii="Arial" w:hAnsi="Arial" w:cs="Arial"/>
          <w:b/>
          <w:bCs/>
        </w:rPr>
        <w:t>-ZsGreen adult mouse cochlea.</w:t>
      </w:r>
    </w:p>
    <w:p w14:paraId="3D4CFC9D" w14:textId="4126C4A4" w:rsidR="00EE72B7" w:rsidRDefault="00EE72B7" w:rsidP="00EE72B7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a,</w:t>
      </w:r>
      <w:r>
        <w:rPr>
          <w:rFonts w:ascii="Arial" w:hAnsi="Arial" w:cs="Arial"/>
        </w:rPr>
        <w:t xml:space="preserve"> Hemizygous cochlear cross-sectional view (0:03) </w:t>
      </w:r>
      <w:r>
        <w:rPr>
          <w:rFonts w:ascii="Arial" w:hAnsi="Arial" w:cs="Arial"/>
          <w:b/>
          <w:bCs/>
        </w:rPr>
        <w:t xml:space="preserve">b, </w:t>
      </w:r>
      <w:r>
        <w:rPr>
          <w:rFonts w:ascii="Arial" w:hAnsi="Arial" w:cs="Arial"/>
        </w:rPr>
        <w:t xml:space="preserve">3D cochlear reconstruction (00:51) </w:t>
      </w:r>
      <w:r>
        <w:rPr>
          <w:rFonts w:ascii="Arial" w:hAnsi="Arial" w:cs="Arial"/>
          <w:b/>
          <w:bCs/>
        </w:rPr>
        <w:t xml:space="preserve">c, </w:t>
      </w:r>
      <w:r>
        <w:rPr>
          <w:rFonts w:ascii="Arial" w:hAnsi="Arial" w:cs="Arial"/>
        </w:rPr>
        <w:t>Stria Vascularis (1:48). Imaging from P60 mice.</w:t>
      </w:r>
    </w:p>
    <w:p w14:paraId="0752968E" w14:textId="77777777" w:rsidR="00EE72B7" w:rsidRDefault="00EE72B7" w:rsidP="00EE72B7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</w:p>
    <w:p w14:paraId="0C678585" w14:textId="4402A804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  <w:r w:rsidRPr="002E45DA">
        <w:rPr>
          <w:rFonts w:ascii="Arial" w:hAnsi="Arial" w:cs="Arial"/>
          <w:b/>
          <w:bCs/>
          <w:color w:val="000000" w:themeColor="text1"/>
        </w:rPr>
        <w:t xml:space="preserve">Figure </w:t>
      </w:r>
      <w:r>
        <w:rPr>
          <w:rFonts w:ascii="Arial" w:hAnsi="Arial" w:cs="Arial"/>
          <w:b/>
          <w:bCs/>
          <w:color w:val="000000" w:themeColor="text1"/>
        </w:rPr>
        <w:t>S3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 </w:t>
      </w:r>
      <w:r w:rsidRPr="002E45DA">
        <w:rPr>
          <w:rFonts w:ascii="Arial" w:hAnsi="Arial" w:cs="Arial"/>
          <w:b/>
          <w:bCs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b/>
          <w:bCs/>
          <w:color w:val="000000" w:themeColor="text1"/>
        </w:rPr>
        <w:t>-ZsGreen transgene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2E45DA">
        <w:rPr>
          <w:rFonts w:ascii="Arial" w:hAnsi="Arial" w:cs="Arial"/>
          <w:b/>
          <w:bCs/>
          <w:color w:val="000000" w:themeColor="text1"/>
        </w:rPr>
        <w:t>expressi</w:t>
      </w:r>
      <w:r>
        <w:rPr>
          <w:rFonts w:ascii="Arial" w:hAnsi="Arial" w:cs="Arial"/>
          <w:b/>
          <w:bCs/>
          <w:color w:val="000000" w:themeColor="text1"/>
        </w:rPr>
        <w:t>on parallels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e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ndogenous </w:t>
      </w:r>
      <w:r w:rsidRPr="002E45DA">
        <w:rPr>
          <w:rFonts w:ascii="Arial" w:hAnsi="Arial" w:cs="Arial"/>
          <w:b/>
          <w:bCs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m</w:t>
      </w:r>
      <w:r w:rsidRPr="002E45DA">
        <w:rPr>
          <w:rFonts w:ascii="Arial" w:hAnsi="Arial" w:cs="Arial"/>
          <w:b/>
          <w:bCs/>
          <w:color w:val="000000" w:themeColor="text1"/>
        </w:rPr>
        <w:t>RNA expression in cochlear supporting cells.</w:t>
      </w:r>
      <w:r w:rsidRPr="002E45DA">
        <w:rPr>
          <w:rFonts w:ascii="Arial" w:hAnsi="Arial" w:cs="Arial"/>
          <w:color w:val="000000" w:themeColor="text1"/>
        </w:rPr>
        <w:t xml:space="preserve"> Cross-section of the </w:t>
      </w:r>
      <w:r>
        <w:rPr>
          <w:rFonts w:ascii="Arial" w:hAnsi="Arial" w:cs="Arial"/>
          <w:color w:val="000000" w:themeColor="text1"/>
        </w:rPr>
        <w:t xml:space="preserve">P60 </w:t>
      </w:r>
      <w:r w:rsidRPr="002E45DA">
        <w:rPr>
          <w:rFonts w:ascii="Arial" w:hAnsi="Arial" w:cs="Arial"/>
          <w:color w:val="000000" w:themeColor="text1"/>
        </w:rPr>
        <w:t xml:space="preserve">organ of Corti demonstrating ZsGreen </w:t>
      </w:r>
      <w:r>
        <w:rPr>
          <w:rFonts w:ascii="Arial" w:hAnsi="Arial" w:cs="Arial"/>
          <w:color w:val="000000" w:themeColor="text1"/>
        </w:rPr>
        <w:t>fluorescence (green)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in inner phalangeal cells, </w:t>
      </w:r>
      <w:r w:rsidRPr="002E45DA">
        <w:rPr>
          <w:rFonts w:ascii="Arial" w:hAnsi="Arial" w:cs="Arial"/>
          <w:color w:val="000000" w:themeColor="text1"/>
        </w:rPr>
        <w:t>pillar and Deiters</w:t>
      </w:r>
      <w:r>
        <w:rPr>
          <w:rFonts w:ascii="Arial" w:hAnsi="Arial" w:cs="Arial"/>
          <w:color w:val="000000" w:themeColor="text1"/>
        </w:rPr>
        <w:t>’</w:t>
      </w:r>
      <w:r w:rsidRPr="002E45DA">
        <w:rPr>
          <w:rFonts w:ascii="Arial" w:hAnsi="Arial" w:cs="Arial"/>
          <w:color w:val="000000" w:themeColor="text1"/>
        </w:rPr>
        <w:t xml:space="preserve"> cells</w:t>
      </w:r>
      <w:r>
        <w:rPr>
          <w:rFonts w:ascii="Arial" w:hAnsi="Arial" w:cs="Arial"/>
          <w:color w:val="000000" w:themeColor="text1"/>
        </w:rPr>
        <w:t xml:space="preserve"> that express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</w:t>
      </w:r>
      <w:r w:rsidRPr="002E45DA">
        <w:rPr>
          <w:rFonts w:ascii="Arial" w:hAnsi="Arial" w:cs="Arial"/>
          <w:color w:val="000000" w:themeColor="text1"/>
        </w:rPr>
        <w:t xml:space="preserve">RNA </w:t>
      </w:r>
      <w:r>
        <w:rPr>
          <w:rFonts w:ascii="Arial" w:hAnsi="Arial" w:cs="Arial"/>
          <w:color w:val="000000" w:themeColor="text1"/>
        </w:rPr>
        <w:t xml:space="preserve">as detected by smFISH </w:t>
      </w:r>
      <w:r w:rsidRPr="002E45DA">
        <w:rPr>
          <w:rFonts w:ascii="Arial" w:hAnsi="Arial" w:cs="Arial"/>
          <w:color w:val="000000" w:themeColor="text1"/>
        </w:rPr>
        <w:t>(red dots)</w:t>
      </w:r>
      <w:r>
        <w:rPr>
          <w:rFonts w:ascii="Arial" w:hAnsi="Arial" w:cs="Arial"/>
          <w:color w:val="000000" w:themeColor="text1"/>
        </w:rPr>
        <w:t xml:space="preserve">. Neither ZsGreen nor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</w:t>
      </w:r>
      <w:r w:rsidRPr="002E45DA">
        <w:rPr>
          <w:rFonts w:ascii="Arial" w:hAnsi="Arial" w:cs="Arial"/>
          <w:color w:val="000000" w:themeColor="text1"/>
        </w:rPr>
        <w:t>RNA</w:t>
      </w:r>
      <w:r>
        <w:rPr>
          <w:rFonts w:ascii="Arial" w:hAnsi="Arial" w:cs="Arial"/>
          <w:color w:val="000000" w:themeColor="text1"/>
        </w:rPr>
        <w:t xml:space="preserve"> were detected</w:t>
      </w:r>
      <w:r w:rsidRPr="002E45DA">
        <w:rPr>
          <w:rFonts w:ascii="Arial" w:hAnsi="Arial" w:cs="Arial"/>
          <w:color w:val="000000" w:themeColor="text1"/>
        </w:rPr>
        <w:t xml:space="preserve"> in </w:t>
      </w:r>
      <w:r>
        <w:rPr>
          <w:rFonts w:ascii="Arial" w:hAnsi="Arial" w:cs="Arial"/>
          <w:color w:val="000000" w:themeColor="text1"/>
        </w:rPr>
        <w:t xml:space="preserve">the hair cells expressing </w:t>
      </w:r>
      <w:r w:rsidRPr="002E45DA">
        <w:rPr>
          <w:rFonts w:ascii="Arial" w:hAnsi="Arial" w:cs="Arial"/>
          <w:i/>
          <w:iCs/>
          <w:color w:val="000000" w:themeColor="text1"/>
        </w:rPr>
        <w:t>Myo7a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</w:t>
      </w:r>
      <w:r w:rsidRPr="002E45DA">
        <w:rPr>
          <w:rFonts w:ascii="Arial" w:hAnsi="Arial" w:cs="Arial"/>
          <w:color w:val="000000" w:themeColor="text1"/>
        </w:rPr>
        <w:t>RNA</w:t>
      </w:r>
      <w:r>
        <w:rPr>
          <w:rFonts w:ascii="Arial" w:hAnsi="Arial" w:cs="Arial"/>
          <w:color w:val="000000" w:themeColor="text1"/>
        </w:rPr>
        <w:t xml:space="preserve"> as detected by smFISH</w:t>
      </w:r>
      <w:r w:rsidRPr="002E45DA">
        <w:rPr>
          <w:rFonts w:ascii="Arial" w:hAnsi="Arial" w:cs="Arial"/>
          <w:color w:val="000000" w:themeColor="text1"/>
        </w:rPr>
        <w:t xml:space="preserve"> (blue dots)</w:t>
      </w:r>
      <w:r>
        <w:rPr>
          <w:rFonts w:ascii="Arial" w:hAnsi="Arial" w:cs="Arial"/>
          <w:color w:val="000000" w:themeColor="text1"/>
        </w:rPr>
        <w:t>. I</w:t>
      </w:r>
      <w:r w:rsidRPr="002E45DA">
        <w:rPr>
          <w:rFonts w:ascii="Arial" w:hAnsi="Arial" w:cs="Arial"/>
          <w:color w:val="000000" w:themeColor="text1"/>
        </w:rPr>
        <w:t>nner hair cell</w:t>
      </w:r>
      <w:r>
        <w:rPr>
          <w:rFonts w:ascii="Arial" w:hAnsi="Arial" w:cs="Arial"/>
          <w:color w:val="000000" w:themeColor="text1"/>
        </w:rPr>
        <w:t>s</w:t>
      </w:r>
      <w:r w:rsidRPr="002E45DA">
        <w:rPr>
          <w:rFonts w:ascii="Arial" w:hAnsi="Arial" w:cs="Arial"/>
          <w:color w:val="000000" w:themeColor="text1"/>
        </w:rPr>
        <w:t xml:space="preserve"> (arrowhead)</w:t>
      </w:r>
      <w:r>
        <w:rPr>
          <w:rFonts w:ascii="Arial" w:hAnsi="Arial" w:cs="Arial"/>
          <w:color w:val="000000" w:themeColor="text1"/>
        </w:rPr>
        <w:t xml:space="preserve">, </w:t>
      </w:r>
      <w:r w:rsidRPr="002E45DA">
        <w:rPr>
          <w:rFonts w:ascii="Arial" w:hAnsi="Arial" w:cs="Arial"/>
          <w:color w:val="000000" w:themeColor="text1"/>
        </w:rPr>
        <w:t>outer hair cells (bracket).</w:t>
      </w:r>
    </w:p>
    <w:p w14:paraId="34F47885" w14:textId="77777777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</w:p>
    <w:p w14:paraId="6E1AE5DB" w14:textId="2DB1523B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  <w:r w:rsidRPr="002E45DA">
        <w:rPr>
          <w:rFonts w:ascii="Arial" w:hAnsi="Arial" w:cs="Arial"/>
          <w:b/>
          <w:bCs/>
          <w:color w:val="000000" w:themeColor="text1"/>
        </w:rPr>
        <w:t xml:space="preserve">Figure </w:t>
      </w:r>
      <w:r>
        <w:rPr>
          <w:rFonts w:ascii="Arial" w:hAnsi="Arial" w:cs="Arial"/>
          <w:b/>
          <w:bCs/>
          <w:color w:val="000000" w:themeColor="text1"/>
        </w:rPr>
        <w:t>S4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. </w:t>
      </w:r>
      <w:r w:rsidRPr="002E45DA">
        <w:rPr>
          <w:rFonts w:ascii="Arial" w:hAnsi="Arial" w:cs="Arial"/>
          <w:b/>
          <w:bCs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b/>
          <w:bCs/>
          <w:color w:val="000000" w:themeColor="text1"/>
        </w:rPr>
        <w:t>-ZsGreen transgene</w:t>
      </w:r>
      <w:r>
        <w:rPr>
          <w:rFonts w:ascii="Arial" w:hAnsi="Arial" w:cs="Arial"/>
          <w:b/>
          <w:bCs/>
          <w:color w:val="000000" w:themeColor="text1"/>
        </w:rPr>
        <w:t>-</w:t>
      </w:r>
      <w:r w:rsidRPr="002E45DA">
        <w:rPr>
          <w:rFonts w:ascii="Arial" w:hAnsi="Arial" w:cs="Arial"/>
          <w:b/>
          <w:bCs/>
          <w:color w:val="000000" w:themeColor="text1"/>
        </w:rPr>
        <w:t>expressi</w:t>
      </w:r>
      <w:r>
        <w:rPr>
          <w:rFonts w:ascii="Arial" w:hAnsi="Arial" w:cs="Arial"/>
          <w:b/>
          <w:bCs/>
          <w:color w:val="000000" w:themeColor="text1"/>
        </w:rPr>
        <w:t>on parallels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e</w:t>
      </w:r>
      <w:r w:rsidRPr="002E45DA">
        <w:rPr>
          <w:rFonts w:ascii="Arial" w:hAnsi="Arial" w:cs="Arial"/>
          <w:b/>
          <w:bCs/>
          <w:color w:val="000000" w:themeColor="text1"/>
        </w:rPr>
        <w:t>ndogenous KCNJ10 protein expression in cochlear supporting cells.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 xml:space="preserve">a, </w:t>
      </w:r>
      <w:r w:rsidRPr="002E45DA">
        <w:rPr>
          <w:rFonts w:ascii="Arial" w:hAnsi="Arial" w:cs="Arial"/>
          <w:color w:val="000000" w:themeColor="text1"/>
        </w:rPr>
        <w:t>Cross-section of the organ of Corti</w:t>
      </w:r>
      <w:r>
        <w:rPr>
          <w:rFonts w:ascii="Arial" w:hAnsi="Arial" w:cs="Arial"/>
          <w:color w:val="000000" w:themeColor="text1"/>
        </w:rPr>
        <w:t xml:space="preserve"> showing</w:t>
      </w:r>
      <w:r w:rsidRPr="002E45DA">
        <w:rPr>
          <w:rFonts w:ascii="Arial" w:hAnsi="Arial" w:cs="Arial"/>
          <w:color w:val="000000" w:themeColor="text1"/>
        </w:rPr>
        <w:t xml:space="preserve"> acetylated tubulin (AcetTub) immuno</w:t>
      </w:r>
      <w:r>
        <w:rPr>
          <w:rFonts w:ascii="Arial" w:hAnsi="Arial" w:cs="Arial"/>
          <w:color w:val="000000" w:themeColor="text1"/>
        </w:rPr>
        <w:t>labeling</w:t>
      </w:r>
      <w:r w:rsidRPr="002E45DA">
        <w:rPr>
          <w:rFonts w:ascii="Arial" w:hAnsi="Arial" w:cs="Arial"/>
          <w:color w:val="000000" w:themeColor="text1"/>
        </w:rPr>
        <w:t xml:space="preserve"> (cyan) and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>-ZsGreen transgene expression (green) delineating pillar and Deiters</w:t>
      </w:r>
      <w:r>
        <w:rPr>
          <w:rFonts w:ascii="Arial" w:hAnsi="Arial" w:cs="Arial"/>
          <w:color w:val="000000" w:themeColor="text1"/>
        </w:rPr>
        <w:t>’</w:t>
      </w:r>
      <w:r w:rsidRPr="002E45DA">
        <w:rPr>
          <w:rFonts w:ascii="Arial" w:hAnsi="Arial" w:cs="Arial"/>
          <w:color w:val="000000" w:themeColor="text1"/>
        </w:rPr>
        <w:t xml:space="preserve"> cells with cell nuclei labeled with DAPI. KCNJ10 immuno</w:t>
      </w:r>
      <w:r>
        <w:rPr>
          <w:rFonts w:ascii="Arial" w:hAnsi="Arial" w:cs="Arial"/>
          <w:color w:val="000000" w:themeColor="text1"/>
        </w:rPr>
        <w:t>labeling</w:t>
      </w:r>
      <w:r w:rsidRPr="002E45DA">
        <w:rPr>
          <w:rFonts w:ascii="Arial" w:hAnsi="Arial" w:cs="Arial"/>
          <w:color w:val="000000" w:themeColor="text1"/>
        </w:rPr>
        <w:t xml:space="preserve"> (red) evident in Deiters</w:t>
      </w:r>
      <w:r>
        <w:rPr>
          <w:rFonts w:ascii="Arial" w:hAnsi="Arial" w:cs="Arial"/>
          <w:color w:val="000000" w:themeColor="text1"/>
        </w:rPr>
        <w:t>’</w:t>
      </w:r>
      <w:r w:rsidRPr="002E45DA">
        <w:rPr>
          <w:rFonts w:ascii="Arial" w:hAnsi="Arial" w:cs="Arial"/>
          <w:color w:val="000000" w:themeColor="text1"/>
        </w:rPr>
        <w:t xml:space="preserve"> cells underlying outer hair </w:t>
      </w:r>
      <w:r w:rsidRPr="002E45DA">
        <w:rPr>
          <w:rFonts w:ascii="Arial" w:hAnsi="Arial" w:cs="Arial"/>
          <w:color w:val="000000" w:themeColor="text1"/>
        </w:rPr>
        <w:lastRenderedPageBreak/>
        <w:t xml:space="preserve">cells (bracket). Inner hair cell </w:t>
      </w:r>
      <w:r>
        <w:rPr>
          <w:rFonts w:ascii="Arial" w:hAnsi="Arial" w:cs="Arial"/>
          <w:color w:val="000000" w:themeColor="text1"/>
        </w:rPr>
        <w:t>is marked</w:t>
      </w:r>
      <w:r w:rsidRPr="002E45DA">
        <w:rPr>
          <w:rFonts w:ascii="Arial" w:hAnsi="Arial" w:cs="Arial"/>
          <w:color w:val="000000" w:themeColor="text1"/>
        </w:rPr>
        <w:t xml:space="preserve"> by </w:t>
      </w:r>
      <w:r>
        <w:rPr>
          <w:rFonts w:ascii="Arial" w:hAnsi="Arial" w:cs="Arial"/>
          <w:color w:val="000000" w:themeColor="text1"/>
        </w:rPr>
        <w:t xml:space="preserve">an </w:t>
      </w:r>
      <w:r w:rsidRPr="002E45DA">
        <w:rPr>
          <w:rFonts w:ascii="Arial" w:hAnsi="Arial" w:cs="Arial"/>
          <w:color w:val="000000" w:themeColor="text1"/>
        </w:rPr>
        <w:t>arrowhead. DAPI</w:t>
      </w:r>
      <w:r>
        <w:rPr>
          <w:rFonts w:ascii="Arial" w:hAnsi="Arial" w:cs="Arial"/>
          <w:color w:val="000000" w:themeColor="text1"/>
        </w:rPr>
        <w:t xml:space="preserve"> was used to label the nuclei</w:t>
      </w:r>
      <w:r w:rsidRPr="002E45DA">
        <w:rPr>
          <w:rFonts w:ascii="Arial" w:hAnsi="Arial" w:cs="Arial"/>
          <w:color w:val="000000" w:themeColor="text1"/>
        </w:rPr>
        <w:t xml:space="preserve">. </w:t>
      </w:r>
      <w:r w:rsidR="006C2DD9">
        <w:rPr>
          <w:rFonts w:ascii="Arial" w:hAnsi="Arial" w:cs="Arial"/>
          <w:b/>
          <w:bCs/>
          <w:color w:val="000000" w:themeColor="text1"/>
        </w:rPr>
        <w:t xml:space="preserve">b, </w:t>
      </w:r>
      <w:r w:rsidR="006C2DD9">
        <w:rPr>
          <w:rFonts w:ascii="Arial" w:hAnsi="Arial" w:cs="Arial"/>
          <w:color w:val="000000" w:themeColor="text1"/>
        </w:rPr>
        <w:t xml:space="preserve">Magnified view of the region of the organ of Corti (delineated by the dashed boxes in Fig. S4a.) demonstrating KCNJ10 protein expression in Deiters’ cells. </w:t>
      </w:r>
      <w:r w:rsidR="006C2DD9">
        <w:rPr>
          <w:rFonts w:ascii="Arial" w:hAnsi="Arial" w:cs="Arial"/>
          <w:b/>
          <w:bCs/>
          <w:color w:val="000000" w:themeColor="text1"/>
        </w:rPr>
        <w:t>c</w:t>
      </w:r>
      <w:r>
        <w:rPr>
          <w:rFonts w:ascii="Arial" w:hAnsi="Arial" w:cs="Arial"/>
          <w:b/>
          <w:bCs/>
          <w:color w:val="000000" w:themeColor="text1"/>
        </w:rPr>
        <w:t xml:space="preserve">, </w:t>
      </w:r>
      <w:r>
        <w:rPr>
          <w:rFonts w:ascii="Arial" w:hAnsi="Arial" w:cs="Arial"/>
          <w:color w:val="000000" w:themeColor="text1"/>
        </w:rPr>
        <w:t>s</w:t>
      </w:r>
      <w:r w:rsidR="006C2DD9">
        <w:rPr>
          <w:rFonts w:ascii="Arial" w:hAnsi="Arial" w:cs="Arial"/>
          <w:color w:val="000000" w:themeColor="text1"/>
        </w:rPr>
        <w:t>a</w:t>
      </w:r>
      <w:r>
        <w:rPr>
          <w:rFonts w:ascii="Arial" w:hAnsi="Arial" w:cs="Arial"/>
          <w:color w:val="000000" w:themeColor="text1"/>
        </w:rPr>
        <w:t xml:space="preserve">me image as Fig. S5a without KCNJ10 immunostaining. </w:t>
      </w:r>
      <w:r>
        <w:rPr>
          <w:rFonts w:ascii="Arial" w:hAnsi="Arial" w:cs="Arial"/>
          <w:b/>
          <w:bCs/>
          <w:color w:val="000000" w:themeColor="text1"/>
        </w:rPr>
        <w:t>d,</w:t>
      </w:r>
      <w:r>
        <w:rPr>
          <w:rFonts w:ascii="Arial" w:hAnsi="Arial" w:cs="Arial"/>
          <w:color w:val="000000" w:themeColor="text1"/>
        </w:rPr>
        <w:t xml:space="preserve"> Same image as Fig. S</w:t>
      </w:r>
      <w:r w:rsidR="006C2DD9">
        <w:rPr>
          <w:rFonts w:ascii="Arial" w:hAnsi="Arial" w:cs="Arial"/>
          <w:color w:val="000000" w:themeColor="text1"/>
        </w:rPr>
        <w:t>4</w:t>
      </w:r>
      <w:r>
        <w:rPr>
          <w:rFonts w:ascii="Arial" w:hAnsi="Arial" w:cs="Arial"/>
          <w:color w:val="000000" w:themeColor="text1"/>
        </w:rPr>
        <w:t>c without KCNJ10 immunolabeling. All tissues were obtained from P60 mice.</w:t>
      </w:r>
    </w:p>
    <w:p w14:paraId="6C976BCE" w14:textId="77777777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</w:p>
    <w:p w14:paraId="443621DE" w14:textId="77777777" w:rsidR="00EE72B7" w:rsidRDefault="00EE72B7" w:rsidP="00EE72B7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 w:rsidRPr="002E45DA">
        <w:rPr>
          <w:rFonts w:ascii="Arial" w:hAnsi="Arial" w:cs="Arial"/>
          <w:b/>
          <w:bCs/>
          <w:color w:val="000000" w:themeColor="text1"/>
        </w:rPr>
        <w:t xml:space="preserve">Figure </w:t>
      </w:r>
      <w:r>
        <w:rPr>
          <w:rFonts w:ascii="Arial" w:hAnsi="Arial" w:cs="Arial"/>
          <w:b/>
          <w:bCs/>
          <w:color w:val="000000" w:themeColor="text1"/>
        </w:rPr>
        <w:t>S5</w:t>
      </w:r>
      <w:r w:rsidRPr="002E45DA">
        <w:rPr>
          <w:rFonts w:ascii="Arial" w:hAnsi="Arial" w:cs="Arial"/>
          <w:b/>
          <w:bCs/>
          <w:color w:val="000000" w:themeColor="text1"/>
        </w:rPr>
        <w:t>.</w:t>
      </w:r>
      <w:r>
        <w:rPr>
          <w:rFonts w:ascii="Arial" w:hAnsi="Arial" w:cs="Arial"/>
          <w:b/>
          <w:bCs/>
          <w:color w:val="000000" w:themeColor="text1"/>
        </w:rPr>
        <w:t xml:space="preserve"> Single-cell transcriptomics of </w:t>
      </w:r>
      <w:r>
        <w:rPr>
          <w:rFonts w:ascii="Arial" w:hAnsi="Arial" w:cs="Arial"/>
          <w:b/>
          <w:bCs/>
          <w:i/>
          <w:iCs/>
          <w:color w:val="000000" w:themeColor="text1"/>
        </w:rPr>
        <w:t>Kcnj10</w:t>
      </w:r>
      <w:r>
        <w:rPr>
          <w:rFonts w:ascii="Arial" w:hAnsi="Arial" w:cs="Arial"/>
          <w:b/>
          <w:bCs/>
          <w:color w:val="000000" w:themeColor="text1"/>
        </w:rPr>
        <w:t xml:space="preserve"> mRNA expression in hair cells, pillar and Deiters’ cells.</w:t>
      </w:r>
    </w:p>
    <w:p w14:paraId="6BBE0947" w14:textId="77777777" w:rsidR="00EE72B7" w:rsidRPr="00450CD6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Violin plot comparing </w:t>
      </w:r>
      <w:r>
        <w:rPr>
          <w:rFonts w:ascii="Arial" w:hAnsi="Arial" w:cs="Arial"/>
          <w:i/>
          <w:iCs/>
          <w:color w:val="000000" w:themeColor="text1"/>
        </w:rPr>
        <w:t xml:space="preserve">Kcnj10 </w:t>
      </w:r>
      <w:r>
        <w:rPr>
          <w:rFonts w:ascii="Arial" w:hAnsi="Arial" w:cs="Arial"/>
          <w:color w:val="000000" w:themeColor="text1"/>
        </w:rPr>
        <w:t>mRNA expression in inner and outer hair cells (IHC, OHC), pillar and Deiters’ supporting cells, but not in inner or outer hair cells in the P7 organ of Corti.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 </w:t>
      </w:r>
    </w:p>
    <w:p w14:paraId="7476DB81" w14:textId="77777777" w:rsidR="00EE72B7" w:rsidRPr="00256C65" w:rsidRDefault="00EE72B7" w:rsidP="00EE72B7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</w:p>
    <w:p w14:paraId="0ECFE7AA" w14:textId="77777777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  <w:r w:rsidRPr="002E45DA">
        <w:rPr>
          <w:rFonts w:ascii="Arial" w:hAnsi="Arial" w:cs="Arial"/>
          <w:b/>
          <w:bCs/>
          <w:color w:val="000000" w:themeColor="text1"/>
        </w:rPr>
        <w:t xml:space="preserve">Figure </w:t>
      </w:r>
      <w:r>
        <w:rPr>
          <w:rFonts w:ascii="Arial" w:hAnsi="Arial" w:cs="Arial"/>
          <w:b/>
          <w:bCs/>
          <w:color w:val="000000" w:themeColor="text1"/>
        </w:rPr>
        <w:t>S6.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 </w:t>
      </w:r>
      <w:r w:rsidRPr="002E45DA">
        <w:rPr>
          <w:rFonts w:ascii="Arial" w:hAnsi="Arial" w:cs="Arial"/>
          <w:b/>
          <w:bCs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b/>
          <w:bCs/>
          <w:color w:val="000000" w:themeColor="text1"/>
        </w:rPr>
        <w:t>-ZsGreen transgene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2E45DA">
        <w:rPr>
          <w:rFonts w:ascii="Arial" w:hAnsi="Arial" w:cs="Arial"/>
          <w:b/>
          <w:bCs/>
          <w:color w:val="000000" w:themeColor="text1"/>
        </w:rPr>
        <w:t>expressi</w:t>
      </w:r>
      <w:r>
        <w:rPr>
          <w:rFonts w:ascii="Arial" w:hAnsi="Arial" w:cs="Arial"/>
          <w:b/>
          <w:bCs/>
          <w:color w:val="000000" w:themeColor="text1"/>
        </w:rPr>
        <w:t>on matches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e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ndogenous </w:t>
      </w:r>
      <w:r w:rsidRPr="002E45DA">
        <w:rPr>
          <w:rFonts w:ascii="Arial" w:hAnsi="Arial" w:cs="Arial"/>
          <w:b/>
          <w:bCs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m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RNA expression in </w:t>
      </w:r>
      <w:r>
        <w:rPr>
          <w:rFonts w:ascii="Arial" w:hAnsi="Arial" w:cs="Arial"/>
          <w:b/>
          <w:bCs/>
          <w:color w:val="000000" w:themeColor="text1"/>
        </w:rPr>
        <w:t>glial cell</w:t>
      </w:r>
      <w:r w:rsidRPr="002E45DA">
        <w:rPr>
          <w:rFonts w:ascii="Arial" w:hAnsi="Arial" w:cs="Arial"/>
          <w:b/>
          <w:bCs/>
          <w:color w:val="000000" w:themeColor="text1"/>
        </w:rPr>
        <w:t>s</w:t>
      </w:r>
      <w:r>
        <w:rPr>
          <w:rFonts w:ascii="Arial" w:hAnsi="Arial" w:cs="Arial"/>
          <w:b/>
          <w:bCs/>
          <w:color w:val="000000" w:themeColor="text1"/>
        </w:rPr>
        <w:t xml:space="preserve"> and spiral ganglion neurons</w:t>
      </w:r>
      <w:r w:rsidRPr="002E45DA">
        <w:rPr>
          <w:rFonts w:ascii="Arial" w:hAnsi="Arial" w:cs="Arial"/>
          <w:b/>
          <w:bCs/>
          <w:color w:val="000000" w:themeColor="text1"/>
        </w:rPr>
        <w:t>.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a,</w:t>
      </w:r>
      <w:r>
        <w:rPr>
          <w:rFonts w:ascii="Arial" w:hAnsi="Arial" w:cs="Arial"/>
          <w:color w:val="000000" w:themeColor="text1"/>
        </w:rPr>
        <w:t xml:space="preserve"> Cochlear c</w:t>
      </w:r>
      <w:r w:rsidRPr="002E45DA">
        <w:rPr>
          <w:rFonts w:ascii="Arial" w:hAnsi="Arial" w:cs="Arial"/>
          <w:color w:val="000000" w:themeColor="text1"/>
        </w:rPr>
        <w:t>ross-section</w:t>
      </w:r>
      <w:r>
        <w:rPr>
          <w:rFonts w:ascii="Arial" w:hAnsi="Arial" w:cs="Arial"/>
          <w:color w:val="000000" w:themeColor="text1"/>
        </w:rPr>
        <w:t xml:space="preserve"> through</w:t>
      </w:r>
      <w:r w:rsidRPr="002E45DA">
        <w:rPr>
          <w:rFonts w:ascii="Arial" w:hAnsi="Arial" w:cs="Arial"/>
          <w:color w:val="000000" w:themeColor="text1"/>
        </w:rPr>
        <w:t xml:space="preserve"> the modiolus demonstrates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>-ZsGreen expression</w:t>
      </w:r>
      <w:r w:rsidRPr="002E45DA">
        <w:rPr>
          <w:rFonts w:ascii="Arial" w:hAnsi="Arial" w:cs="Arial"/>
          <w:i/>
          <w:iCs/>
          <w:color w:val="000000" w:themeColor="text1"/>
        </w:rPr>
        <w:t xml:space="preserve"> </w:t>
      </w:r>
      <w:r w:rsidRPr="003220B2">
        <w:rPr>
          <w:rFonts w:ascii="Arial" w:hAnsi="Arial" w:cs="Arial"/>
          <w:color w:val="000000" w:themeColor="text1"/>
        </w:rPr>
        <w:t xml:space="preserve">in the same cells which also express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</w:t>
      </w:r>
      <w:r w:rsidRPr="002E45DA">
        <w:rPr>
          <w:rFonts w:ascii="Arial" w:hAnsi="Arial" w:cs="Arial"/>
          <w:color w:val="000000" w:themeColor="text1"/>
        </w:rPr>
        <w:t xml:space="preserve">RNA </w:t>
      </w:r>
      <w:r>
        <w:rPr>
          <w:rFonts w:ascii="Arial" w:hAnsi="Arial" w:cs="Arial"/>
          <w:color w:val="000000" w:themeColor="text1"/>
        </w:rPr>
        <w:t>detected by smFISH probes</w:t>
      </w:r>
      <w:r w:rsidRPr="002E45DA">
        <w:rPr>
          <w:rFonts w:ascii="Arial" w:hAnsi="Arial" w:cs="Arial"/>
          <w:color w:val="000000" w:themeColor="text1"/>
        </w:rPr>
        <w:t xml:space="preserve"> (red dots) in </w:t>
      </w:r>
      <w:r>
        <w:rPr>
          <w:rFonts w:ascii="Arial" w:hAnsi="Arial" w:cs="Arial"/>
          <w:color w:val="000000" w:themeColor="text1"/>
        </w:rPr>
        <w:t>satellite glial cell</w:t>
      </w:r>
      <w:r w:rsidRPr="002E45DA">
        <w:rPr>
          <w:rFonts w:ascii="Arial" w:hAnsi="Arial" w:cs="Arial"/>
          <w:color w:val="000000" w:themeColor="text1"/>
        </w:rPr>
        <w:t>s</w:t>
      </w:r>
      <w:r>
        <w:rPr>
          <w:rFonts w:ascii="Arial" w:hAnsi="Arial" w:cs="Arial"/>
          <w:color w:val="000000" w:themeColor="text1"/>
        </w:rPr>
        <w:t>. E</w:t>
      </w:r>
      <w:r w:rsidRPr="002E45DA">
        <w:rPr>
          <w:rFonts w:ascii="Arial" w:hAnsi="Arial" w:cs="Arial"/>
          <w:color w:val="000000" w:themeColor="text1"/>
        </w:rPr>
        <w:t xml:space="preserve">xamples of </w:t>
      </w:r>
      <w:r>
        <w:rPr>
          <w:rFonts w:ascii="Arial" w:hAnsi="Arial" w:cs="Arial"/>
          <w:color w:val="000000" w:themeColor="text1"/>
        </w:rPr>
        <w:t>satellite glial cell</w:t>
      </w:r>
      <w:r w:rsidRPr="002E45DA">
        <w:rPr>
          <w:rFonts w:ascii="Arial" w:hAnsi="Arial" w:cs="Arial"/>
          <w:color w:val="000000" w:themeColor="text1"/>
        </w:rPr>
        <w:t>s (arrows)</w:t>
      </w:r>
      <w:r>
        <w:rPr>
          <w:rFonts w:ascii="Arial" w:hAnsi="Arial" w:cs="Arial"/>
          <w:color w:val="000000" w:themeColor="text1"/>
        </w:rPr>
        <w:t xml:space="preserve"> and</w:t>
      </w:r>
      <w:r w:rsidRPr="002E45DA">
        <w:rPr>
          <w:rFonts w:ascii="Arial" w:hAnsi="Arial" w:cs="Arial"/>
          <w:color w:val="000000" w:themeColor="text1"/>
        </w:rPr>
        <w:t xml:space="preserve"> spiral ganglion neurons (dotted circles) </w:t>
      </w:r>
      <w:r>
        <w:rPr>
          <w:rFonts w:ascii="Arial" w:hAnsi="Arial" w:cs="Arial"/>
          <w:color w:val="000000" w:themeColor="text1"/>
        </w:rPr>
        <w:t>showing</w:t>
      </w:r>
      <w:r w:rsidRPr="002E45DA">
        <w:rPr>
          <w:rFonts w:ascii="Arial" w:hAnsi="Arial" w:cs="Arial"/>
          <w:color w:val="000000" w:themeColor="text1"/>
        </w:rPr>
        <w:t xml:space="preserve">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m</w:t>
      </w:r>
      <w:r w:rsidRPr="002E45DA">
        <w:rPr>
          <w:rFonts w:ascii="Arial" w:hAnsi="Arial" w:cs="Arial"/>
          <w:color w:val="000000" w:themeColor="text1"/>
        </w:rPr>
        <w:t>RNA (red dots)</w:t>
      </w:r>
      <w:r>
        <w:rPr>
          <w:rFonts w:ascii="Arial" w:hAnsi="Arial" w:cs="Arial"/>
          <w:color w:val="000000" w:themeColor="text1"/>
        </w:rPr>
        <w:t xml:space="preserve"> which tend to be concentrated in the cell nuclei in both cell types, whereas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>-ZsGreen</w:t>
      </w:r>
      <w:r>
        <w:rPr>
          <w:rFonts w:ascii="Arial" w:hAnsi="Arial" w:cs="Arial"/>
          <w:color w:val="000000" w:themeColor="text1"/>
        </w:rPr>
        <w:t xml:space="preserve"> seems both nuclear and cytoplasmic in the satellite glial cell</w:t>
      </w:r>
      <w:r w:rsidRPr="002E45DA">
        <w:rPr>
          <w:rFonts w:ascii="Arial" w:hAnsi="Arial" w:cs="Arial"/>
          <w:color w:val="000000" w:themeColor="text1"/>
        </w:rPr>
        <w:t>s</w:t>
      </w:r>
      <w:r>
        <w:rPr>
          <w:rFonts w:ascii="Arial" w:hAnsi="Arial" w:cs="Arial"/>
          <w:color w:val="000000" w:themeColor="text1"/>
        </w:rPr>
        <w:t xml:space="preserve">, and only cytoplasmic in the subset of spiral ganglion neurons it is detected in. </w:t>
      </w:r>
      <w:r>
        <w:rPr>
          <w:rFonts w:ascii="Arial" w:hAnsi="Arial" w:cs="Arial"/>
          <w:b/>
          <w:bCs/>
          <w:color w:val="000000" w:themeColor="text1"/>
        </w:rPr>
        <w:t>b-f,</w:t>
      </w:r>
      <w:r>
        <w:rPr>
          <w:rFonts w:ascii="Arial" w:hAnsi="Arial" w:cs="Arial"/>
          <w:color w:val="000000" w:themeColor="text1"/>
        </w:rPr>
        <w:t xml:space="preserve"> Higher magnification view of satellite glial cells (</w:t>
      </w:r>
      <w:r>
        <w:rPr>
          <w:rFonts w:ascii="Arial" w:hAnsi="Arial" w:cs="Arial"/>
          <w:b/>
          <w:bCs/>
          <w:color w:val="000000" w:themeColor="text1"/>
        </w:rPr>
        <w:t>b-c</w:t>
      </w:r>
      <w:r w:rsidRPr="00256C65">
        <w:rPr>
          <w:rFonts w:ascii="Arial" w:hAnsi="Arial" w:cs="Arial"/>
          <w:color w:val="000000" w:themeColor="text1"/>
        </w:rPr>
        <w:t>),</w:t>
      </w:r>
      <w:r w:rsidRPr="00C20B27">
        <w:rPr>
          <w:rFonts w:ascii="Arial" w:hAnsi="Arial" w:cs="Arial"/>
          <w:color w:val="000000" w:themeColor="text1"/>
        </w:rPr>
        <w:t xml:space="preserve"> </w:t>
      </w:r>
      <w:r w:rsidRPr="00256C65">
        <w:rPr>
          <w:rFonts w:ascii="Arial" w:hAnsi="Arial" w:cs="Arial"/>
          <w:color w:val="000000" w:themeColor="text1"/>
        </w:rPr>
        <w:t>and</w:t>
      </w:r>
      <w:r>
        <w:rPr>
          <w:rFonts w:ascii="Arial" w:hAnsi="Arial" w:cs="Arial"/>
          <w:color w:val="000000" w:themeColor="text1"/>
        </w:rPr>
        <w:t xml:space="preserve"> spiral ganglion neurons</w:t>
      </w:r>
      <w:r w:rsidRPr="006F14E2">
        <w:rPr>
          <w:rFonts w:ascii="Arial" w:hAnsi="Arial" w:cs="Arial"/>
          <w:b/>
          <w:bCs/>
          <w:color w:val="000000" w:themeColor="text1"/>
        </w:rPr>
        <w:t xml:space="preserve"> </w:t>
      </w:r>
      <w:r w:rsidRPr="00256C65">
        <w:rPr>
          <w:rFonts w:ascii="Arial" w:hAnsi="Arial" w:cs="Arial"/>
          <w:color w:val="000000" w:themeColor="text1"/>
        </w:rPr>
        <w:t>(</w:t>
      </w:r>
      <w:r>
        <w:rPr>
          <w:rFonts w:ascii="Arial" w:hAnsi="Arial" w:cs="Arial"/>
          <w:b/>
          <w:bCs/>
          <w:color w:val="000000" w:themeColor="text1"/>
        </w:rPr>
        <w:t>d-f</w:t>
      </w:r>
      <w:r w:rsidRPr="00256C65">
        <w:rPr>
          <w:rFonts w:ascii="Arial" w:hAnsi="Arial" w:cs="Arial"/>
          <w:color w:val="000000" w:themeColor="text1"/>
        </w:rPr>
        <w:t>)</w:t>
      </w:r>
      <w:r>
        <w:rPr>
          <w:rFonts w:ascii="Arial" w:hAnsi="Arial" w:cs="Arial"/>
          <w:color w:val="000000" w:themeColor="text1"/>
        </w:rPr>
        <w:t>. Images from P60 mice.</w:t>
      </w:r>
    </w:p>
    <w:p w14:paraId="58F72BB7" w14:textId="77777777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</w:p>
    <w:p w14:paraId="1D54E5D9" w14:textId="77777777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lastRenderedPageBreak/>
        <w:t>Figure S7.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 xml:space="preserve">Single-cell transcriptomics of </w:t>
      </w:r>
      <w:r>
        <w:rPr>
          <w:rFonts w:ascii="Arial" w:hAnsi="Arial" w:cs="Arial"/>
          <w:b/>
          <w:bCs/>
          <w:i/>
          <w:iCs/>
          <w:color w:val="000000" w:themeColor="text1"/>
        </w:rPr>
        <w:t>Kcnj10</w:t>
      </w:r>
      <w:r>
        <w:rPr>
          <w:rFonts w:ascii="Arial" w:hAnsi="Arial" w:cs="Arial"/>
          <w:b/>
          <w:bCs/>
          <w:color w:val="000000" w:themeColor="text1"/>
        </w:rPr>
        <w:t xml:space="preserve"> mRNA expression in spiral ganglion neurons and glial satellite cells.</w:t>
      </w:r>
    </w:p>
    <w:p w14:paraId="5D026B8E" w14:textId="77777777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  <w:r w:rsidRPr="00385798">
        <w:rPr>
          <w:rFonts w:ascii="Arial" w:hAnsi="Arial" w:cs="Arial"/>
          <w:color w:val="000000" w:themeColor="text1"/>
        </w:rPr>
        <w:t xml:space="preserve">Violin plot of </w:t>
      </w:r>
      <w:r w:rsidRPr="00385798">
        <w:rPr>
          <w:rFonts w:ascii="Arial" w:hAnsi="Arial" w:cs="Arial"/>
          <w:i/>
          <w:iCs/>
          <w:color w:val="000000" w:themeColor="text1"/>
        </w:rPr>
        <w:t>Kcnj10</w:t>
      </w:r>
      <w:r w:rsidRPr="00385798">
        <w:rPr>
          <w:rFonts w:ascii="Arial" w:hAnsi="Arial" w:cs="Arial"/>
          <w:color w:val="000000" w:themeColor="text1"/>
        </w:rPr>
        <w:t xml:space="preserve"> mRNA expression in adult spiral ganglion neuron subtypes (Types </w:t>
      </w:r>
      <w:r>
        <w:rPr>
          <w:rFonts w:ascii="Arial" w:hAnsi="Arial" w:cs="Arial"/>
          <w:color w:val="000000" w:themeColor="text1"/>
        </w:rPr>
        <w:t>I</w:t>
      </w:r>
      <w:r w:rsidRPr="00385798">
        <w:rPr>
          <w:rFonts w:ascii="Arial" w:hAnsi="Arial" w:cs="Arial"/>
          <w:color w:val="000000" w:themeColor="text1"/>
        </w:rPr>
        <w:t xml:space="preserve">A, </w:t>
      </w:r>
      <w:r>
        <w:rPr>
          <w:rFonts w:ascii="Arial" w:hAnsi="Arial" w:cs="Arial"/>
          <w:color w:val="000000" w:themeColor="text1"/>
        </w:rPr>
        <w:t>I</w:t>
      </w:r>
      <w:r w:rsidRPr="00385798">
        <w:rPr>
          <w:rFonts w:ascii="Arial" w:hAnsi="Arial" w:cs="Arial"/>
          <w:color w:val="000000" w:themeColor="text1"/>
        </w:rPr>
        <w:t xml:space="preserve">B, </w:t>
      </w:r>
      <w:r>
        <w:rPr>
          <w:rFonts w:ascii="Arial" w:hAnsi="Arial" w:cs="Arial"/>
          <w:color w:val="000000" w:themeColor="text1"/>
        </w:rPr>
        <w:t>I</w:t>
      </w:r>
      <w:r w:rsidRPr="00385798">
        <w:rPr>
          <w:rFonts w:ascii="Arial" w:hAnsi="Arial" w:cs="Arial"/>
          <w:color w:val="000000" w:themeColor="text1"/>
        </w:rPr>
        <w:t xml:space="preserve">C, </w:t>
      </w:r>
      <w:r>
        <w:rPr>
          <w:rFonts w:ascii="Arial" w:hAnsi="Arial" w:cs="Arial"/>
          <w:color w:val="000000" w:themeColor="text1"/>
        </w:rPr>
        <w:t>II</w:t>
      </w:r>
      <w:r w:rsidRPr="00385798">
        <w:rPr>
          <w:rFonts w:ascii="Arial" w:hAnsi="Arial" w:cs="Arial"/>
          <w:color w:val="000000" w:themeColor="text1"/>
        </w:rPr>
        <w:t>) and satellite glial cells (SGC).</w:t>
      </w:r>
    </w:p>
    <w:p w14:paraId="40E5097E" w14:textId="77777777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</w:p>
    <w:p w14:paraId="2DA9F79F" w14:textId="77777777" w:rsidR="00EE72B7" w:rsidRDefault="00EE72B7" w:rsidP="00EE72B7">
      <w:pPr>
        <w:spacing w:line="480" w:lineRule="auto"/>
        <w:rPr>
          <w:rFonts w:ascii="Arial" w:hAnsi="Arial" w:cs="Arial"/>
          <w:color w:val="000000" w:themeColor="text1"/>
        </w:rPr>
      </w:pPr>
      <w:r w:rsidRPr="002E45DA">
        <w:rPr>
          <w:rFonts w:ascii="Arial" w:hAnsi="Arial" w:cs="Arial"/>
          <w:b/>
          <w:bCs/>
          <w:color w:val="000000" w:themeColor="text1"/>
        </w:rPr>
        <w:t xml:space="preserve">Figure </w:t>
      </w:r>
      <w:r>
        <w:rPr>
          <w:rFonts w:ascii="Arial" w:hAnsi="Arial" w:cs="Arial"/>
          <w:b/>
          <w:bCs/>
          <w:color w:val="000000" w:themeColor="text1"/>
        </w:rPr>
        <w:t>S8</w:t>
      </w:r>
      <w:r w:rsidRPr="002E45DA">
        <w:rPr>
          <w:rFonts w:ascii="Arial" w:hAnsi="Arial" w:cs="Arial"/>
          <w:b/>
          <w:bCs/>
          <w:color w:val="000000" w:themeColor="text1"/>
        </w:rPr>
        <w:t xml:space="preserve">. Endogenous KCNJ10 protein expression </w:t>
      </w:r>
      <w:r>
        <w:rPr>
          <w:rFonts w:ascii="Arial" w:hAnsi="Arial" w:cs="Arial"/>
          <w:b/>
          <w:bCs/>
          <w:color w:val="000000" w:themeColor="text1"/>
        </w:rPr>
        <w:t xml:space="preserve">and </w:t>
      </w:r>
      <w:r w:rsidRPr="002E45DA">
        <w:rPr>
          <w:rFonts w:ascii="Arial" w:hAnsi="Arial" w:cs="Arial"/>
          <w:b/>
          <w:bCs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b/>
          <w:bCs/>
          <w:color w:val="000000" w:themeColor="text1"/>
        </w:rPr>
        <w:t>-ZsGreen transgene</w:t>
      </w:r>
      <w:r>
        <w:rPr>
          <w:rFonts w:ascii="Arial" w:hAnsi="Arial" w:cs="Arial"/>
          <w:b/>
          <w:bCs/>
          <w:color w:val="000000" w:themeColor="text1"/>
        </w:rPr>
        <w:t xml:space="preserve"> expression in satellite glial cell</w:t>
      </w:r>
      <w:r w:rsidRPr="002E45DA">
        <w:rPr>
          <w:rFonts w:ascii="Arial" w:hAnsi="Arial" w:cs="Arial"/>
          <w:b/>
          <w:bCs/>
          <w:color w:val="000000" w:themeColor="text1"/>
        </w:rPr>
        <w:t>s</w:t>
      </w:r>
      <w:r>
        <w:rPr>
          <w:rFonts w:ascii="Arial" w:hAnsi="Arial" w:cs="Arial"/>
          <w:b/>
          <w:bCs/>
          <w:color w:val="000000" w:themeColor="text1"/>
        </w:rPr>
        <w:t xml:space="preserve"> and spiral ganglion neurons. </w:t>
      </w:r>
      <w:r w:rsidRPr="00F40789">
        <w:rPr>
          <w:rFonts w:ascii="Arial" w:hAnsi="Arial" w:cs="Arial"/>
          <w:color w:val="000000" w:themeColor="text1"/>
        </w:rPr>
        <w:t>Cross</w:t>
      </w:r>
      <w:r w:rsidRPr="002E45DA">
        <w:rPr>
          <w:rFonts w:ascii="Arial" w:hAnsi="Arial" w:cs="Arial"/>
          <w:color w:val="000000" w:themeColor="text1"/>
        </w:rPr>
        <w:t>-section of the modiolus demonstrates KCNJ10 immuno</w:t>
      </w:r>
      <w:r>
        <w:rPr>
          <w:rFonts w:ascii="Arial" w:hAnsi="Arial" w:cs="Arial"/>
          <w:color w:val="000000" w:themeColor="text1"/>
        </w:rPr>
        <w:t>labeling</w:t>
      </w:r>
      <w:r w:rsidRPr="002E45DA">
        <w:rPr>
          <w:rFonts w:ascii="Arial" w:hAnsi="Arial" w:cs="Arial"/>
          <w:color w:val="000000" w:themeColor="text1"/>
        </w:rPr>
        <w:t xml:space="preserve"> (red) in </w:t>
      </w:r>
      <w:r>
        <w:rPr>
          <w:rFonts w:ascii="Arial" w:hAnsi="Arial" w:cs="Arial"/>
          <w:color w:val="000000" w:themeColor="text1"/>
        </w:rPr>
        <w:t>both satellite glial cell</w:t>
      </w:r>
      <w:r w:rsidRPr="002E45DA">
        <w:rPr>
          <w:rFonts w:ascii="Arial" w:hAnsi="Arial" w:cs="Arial"/>
          <w:color w:val="000000" w:themeColor="text1"/>
        </w:rPr>
        <w:t xml:space="preserve">s identified </w:t>
      </w:r>
      <w:r>
        <w:rPr>
          <w:rFonts w:ascii="Arial" w:hAnsi="Arial" w:cs="Arial"/>
          <w:color w:val="000000" w:themeColor="text1"/>
        </w:rPr>
        <w:t xml:space="preserve">by their </w:t>
      </w:r>
      <w:r w:rsidRPr="002E45DA">
        <w:rPr>
          <w:rFonts w:ascii="Arial" w:hAnsi="Arial" w:cs="Arial"/>
          <w:color w:val="000000" w:themeColor="text1"/>
        </w:rPr>
        <w:t>SOX10 immuno</w:t>
      </w:r>
      <w:r>
        <w:rPr>
          <w:rFonts w:ascii="Arial" w:hAnsi="Arial" w:cs="Arial"/>
          <w:color w:val="000000" w:themeColor="text1"/>
        </w:rPr>
        <w:t>reactivity</w:t>
      </w:r>
      <w:r w:rsidRPr="002E45DA">
        <w:rPr>
          <w:rFonts w:ascii="Arial" w:hAnsi="Arial" w:cs="Arial"/>
          <w:color w:val="000000" w:themeColor="text1"/>
        </w:rPr>
        <w:t xml:space="preserve"> (</w:t>
      </w:r>
      <w:r>
        <w:rPr>
          <w:rFonts w:ascii="Arial" w:hAnsi="Arial" w:cs="Arial"/>
          <w:color w:val="000000" w:themeColor="text1"/>
        </w:rPr>
        <w:t xml:space="preserve">nucleus, </w:t>
      </w:r>
      <w:r w:rsidRPr="002E45DA">
        <w:rPr>
          <w:rFonts w:ascii="Arial" w:hAnsi="Arial" w:cs="Arial"/>
          <w:color w:val="000000" w:themeColor="text1"/>
        </w:rPr>
        <w:t xml:space="preserve">blue) </w:t>
      </w:r>
      <w:r>
        <w:rPr>
          <w:rFonts w:ascii="Arial" w:hAnsi="Arial" w:cs="Arial"/>
          <w:color w:val="000000" w:themeColor="text1"/>
        </w:rPr>
        <w:t xml:space="preserve">and in a subset of spiral ganglion neurons, which </w:t>
      </w:r>
      <w:r w:rsidRPr="002E45DA">
        <w:rPr>
          <w:rFonts w:ascii="Arial" w:hAnsi="Arial" w:cs="Arial"/>
          <w:color w:val="000000" w:themeColor="text1"/>
        </w:rPr>
        <w:t xml:space="preserve">cell nuclei </w:t>
      </w:r>
      <w:r>
        <w:rPr>
          <w:rFonts w:ascii="Arial" w:hAnsi="Arial" w:cs="Arial"/>
          <w:color w:val="000000" w:themeColor="text1"/>
        </w:rPr>
        <w:t xml:space="preserve">are </w:t>
      </w:r>
      <w:r w:rsidRPr="002E45DA">
        <w:rPr>
          <w:rFonts w:ascii="Arial" w:hAnsi="Arial" w:cs="Arial"/>
          <w:color w:val="000000" w:themeColor="text1"/>
        </w:rPr>
        <w:t>labeled with DAPI</w:t>
      </w:r>
      <w:r>
        <w:rPr>
          <w:rFonts w:ascii="Arial" w:hAnsi="Arial" w:cs="Arial"/>
          <w:color w:val="000000" w:themeColor="text1"/>
        </w:rPr>
        <w:t xml:space="preserve"> (white) but not SOX10</w:t>
      </w:r>
      <w:r w:rsidRPr="002E45DA">
        <w:rPr>
          <w:rFonts w:ascii="Arial" w:hAnsi="Arial" w:cs="Arial"/>
          <w:color w:val="000000" w:themeColor="text1"/>
        </w:rPr>
        <w:t xml:space="preserve">. </w:t>
      </w:r>
      <w:r>
        <w:rPr>
          <w:rFonts w:ascii="Arial" w:hAnsi="Arial" w:cs="Arial"/>
          <w:b/>
          <w:bCs/>
          <w:color w:val="000000" w:themeColor="text1"/>
        </w:rPr>
        <w:t>b</w:t>
      </w:r>
      <w:r w:rsidRPr="002E45DA">
        <w:rPr>
          <w:rFonts w:ascii="Arial" w:hAnsi="Arial" w:cs="Arial"/>
          <w:b/>
          <w:bCs/>
          <w:color w:val="000000" w:themeColor="text1"/>
        </w:rPr>
        <w:t>,</w:t>
      </w:r>
      <w:r w:rsidRPr="002E45DA">
        <w:rPr>
          <w:rFonts w:ascii="Arial" w:hAnsi="Arial" w:cs="Arial"/>
          <w:color w:val="000000" w:themeColor="text1"/>
        </w:rPr>
        <w:t xml:space="preserve"> Same image as Fig</w:t>
      </w:r>
      <w:r>
        <w:rPr>
          <w:rFonts w:ascii="Arial" w:hAnsi="Arial" w:cs="Arial"/>
          <w:color w:val="000000" w:themeColor="text1"/>
        </w:rPr>
        <w:t>.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S8</w:t>
      </w:r>
      <w:r w:rsidRPr="002E45DA">
        <w:rPr>
          <w:rFonts w:ascii="Arial" w:hAnsi="Arial" w:cs="Arial"/>
          <w:color w:val="000000" w:themeColor="text1"/>
        </w:rPr>
        <w:t xml:space="preserve">a without KCNJ10 immunostaining. </w:t>
      </w:r>
      <w:r>
        <w:rPr>
          <w:rFonts w:ascii="Arial" w:hAnsi="Arial" w:cs="Arial"/>
          <w:b/>
          <w:bCs/>
          <w:color w:val="000000" w:themeColor="text1"/>
        </w:rPr>
        <w:t>c</w:t>
      </w:r>
      <w:r w:rsidRPr="002E45DA">
        <w:rPr>
          <w:rFonts w:ascii="Arial" w:hAnsi="Arial" w:cs="Arial"/>
          <w:b/>
          <w:bCs/>
          <w:color w:val="000000" w:themeColor="text1"/>
        </w:rPr>
        <w:t>,</w:t>
      </w:r>
      <w:r w:rsidRPr="002E45DA">
        <w:rPr>
          <w:rFonts w:ascii="Arial" w:hAnsi="Arial" w:cs="Arial"/>
          <w:color w:val="000000" w:themeColor="text1"/>
        </w:rPr>
        <w:t xml:space="preserve"> Magnified </w:t>
      </w:r>
      <w:r>
        <w:rPr>
          <w:rFonts w:ascii="Arial" w:hAnsi="Arial" w:cs="Arial"/>
          <w:color w:val="000000" w:themeColor="text1"/>
        </w:rPr>
        <w:t xml:space="preserve">view of the </w:t>
      </w:r>
      <w:r w:rsidRPr="002E45DA">
        <w:rPr>
          <w:rFonts w:ascii="Arial" w:hAnsi="Arial" w:cs="Arial"/>
          <w:color w:val="000000" w:themeColor="text1"/>
        </w:rPr>
        <w:t>region delineated by the dashed boxes in Fig</w:t>
      </w:r>
      <w:r>
        <w:rPr>
          <w:rFonts w:ascii="Arial" w:hAnsi="Arial" w:cs="Arial"/>
          <w:color w:val="000000" w:themeColor="text1"/>
        </w:rPr>
        <w:t>.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S8</w:t>
      </w:r>
      <w:r w:rsidRPr="002E45DA">
        <w:rPr>
          <w:rFonts w:ascii="Arial" w:hAnsi="Arial" w:cs="Arial"/>
          <w:color w:val="000000" w:themeColor="text1"/>
        </w:rPr>
        <w:t xml:space="preserve">a-b demonstrating </w:t>
      </w:r>
      <w:r>
        <w:rPr>
          <w:rFonts w:ascii="Arial" w:hAnsi="Arial" w:cs="Arial"/>
          <w:color w:val="000000" w:themeColor="text1"/>
        </w:rPr>
        <w:t>only partial overlap</w:t>
      </w:r>
      <w:r w:rsidRPr="002E45DA">
        <w:rPr>
          <w:rFonts w:ascii="Arial" w:hAnsi="Arial" w:cs="Arial"/>
          <w:color w:val="000000" w:themeColor="text1"/>
        </w:rPr>
        <w:t xml:space="preserve"> of KCNJ10 protein </w:t>
      </w:r>
      <w:r>
        <w:rPr>
          <w:rFonts w:ascii="Arial" w:hAnsi="Arial" w:cs="Arial"/>
          <w:color w:val="000000" w:themeColor="text1"/>
        </w:rPr>
        <w:t xml:space="preserve">labeling </w:t>
      </w:r>
      <w:r w:rsidRPr="002E45DA">
        <w:rPr>
          <w:rFonts w:ascii="Arial" w:hAnsi="Arial" w:cs="Arial"/>
          <w:color w:val="000000" w:themeColor="text1"/>
        </w:rPr>
        <w:t xml:space="preserve">(red) with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 xml:space="preserve">-ZsGreen. </w:t>
      </w:r>
      <w:r>
        <w:rPr>
          <w:rFonts w:ascii="Arial" w:hAnsi="Arial" w:cs="Arial"/>
          <w:b/>
          <w:bCs/>
          <w:color w:val="000000" w:themeColor="text1"/>
        </w:rPr>
        <w:t>d,</w:t>
      </w:r>
      <w:r>
        <w:rPr>
          <w:rFonts w:ascii="Arial" w:hAnsi="Arial" w:cs="Arial"/>
          <w:color w:val="000000" w:themeColor="text1"/>
        </w:rPr>
        <w:t xml:space="preserve"> Same image as Fig S8c without KCNJ10 immunostaining.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>-ZsGreen transgene</w:t>
      </w:r>
      <w:r>
        <w:rPr>
          <w:rFonts w:ascii="Arial" w:hAnsi="Arial" w:cs="Arial"/>
          <w:color w:val="000000" w:themeColor="text1"/>
        </w:rPr>
        <w:t xml:space="preserve"> </w:t>
      </w:r>
      <w:r w:rsidRPr="002E45DA">
        <w:rPr>
          <w:rFonts w:ascii="Arial" w:hAnsi="Arial" w:cs="Arial"/>
          <w:color w:val="000000" w:themeColor="text1"/>
        </w:rPr>
        <w:t xml:space="preserve">(green) </w:t>
      </w:r>
      <w:r>
        <w:rPr>
          <w:rFonts w:ascii="Arial" w:hAnsi="Arial" w:cs="Arial"/>
          <w:color w:val="000000" w:themeColor="text1"/>
        </w:rPr>
        <w:t xml:space="preserve">seems </w:t>
      </w:r>
      <w:r w:rsidRPr="002E45DA">
        <w:rPr>
          <w:rFonts w:ascii="Arial" w:hAnsi="Arial" w:cs="Arial"/>
          <w:color w:val="000000" w:themeColor="text1"/>
        </w:rPr>
        <w:t>express</w:t>
      </w:r>
      <w:r>
        <w:rPr>
          <w:rFonts w:ascii="Arial" w:hAnsi="Arial" w:cs="Arial"/>
          <w:color w:val="000000" w:themeColor="text1"/>
        </w:rPr>
        <w:t xml:space="preserve">ed in both cell types, but only be present in a subset of </w:t>
      </w:r>
      <w:r w:rsidRPr="002E45DA">
        <w:rPr>
          <w:rFonts w:ascii="Arial" w:hAnsi="Arial" w:cs="Arial"/>
          <w:color w:val="000000" w:themeColor="text1"/>
        </w:rPr>
        <w:t>spiral ganglion neurons</w:t>
      </w:r>
      <w:r>
        <w:rPr>
          <w:rFonts w:ascii="Arial" w:hAnsi="Arial" w:cs="Arial"/>
          <w:color w:val="000000" w:themeColor="text1"/>
        </w:rPr>
        <w:t>.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e</w:t>
      </w:r>
      <w:r w:rsidRPr="002E45DA">
        <w:rPr>
          <w:rFonts w:ascii="Arial" w:hAnsi="Arial" w:cs="Arial"/>
          <w:b/>
          <w:bCs/>
          <w:color w:val="000000" w:themeColor="text1"/>
        </w:rPr>
        <w:t>,</w:t>
      </w:r>
      <w:r w:rsidRPr="002E45DA">
        <w:rPr>
          <w:rFonts w:ascii="Arial" w:hAnsi="Arial" w:cs="Arial"/>
          <w:color w:val="000000" w:themeColor="text1"/>
        </w:rPr>
        <w:t xml:space="preserve"> Cross-section of the modiolus </w:t>
      </w:r>
      <w:r>
        <w:rPr>
          <w:rFonts w:ascii="Arial" w:hAnsi="Arial" w:cs="Arial"/>
          <w:color w:val="000000" w:themeColor="text1"/>
        </w:rPr>
        <w:t>showing</w:t>
      </w:r>
      <w:r w:rsidRPr="002E45DA">
        <w:rPr>
          <w:rFonts w:ascii="Arial" w:hAnsi="Arial" w:cs="Arial"/>
          <w:color w:val="000000" w:themeColor="text1"/>
        </w:rPr>
        <w:t xml:space="preserve"> KCNJ10 immuno</w:t>
      </w:r>
      <w:r>
        <w:rPr>
          <w:rFonts w:ascii="Arial" w:hAnsi="Arial" w:cs="Arial"/>
          <w:color w:val="000000" w:themeColor="text1"/>
        </w:rPr>
        <w:t>labeling</w:t>
      </w:r>
      <w:r w:rsidRPr="002E45DA">
        <w:rPr>
          <w:rFonts w:ascii="Arial" w:hAnsi="Arial" w:cs="Arial"/>
          <w:color w:val="000000" w:themeColor="text1"/>
        </w:rPr>
        <w:t xml:space="preserve"> (red) in spiral ganglion neurons </w:t>
      </w:r>
      <w:r>
        <w:rPr>
          <w:rFonts w:ascii="Arial" w:hAnsi="Arial" w:cs="Arial"/>
          <w:color w:val="000000" w:themeColor="text1"/>
        </w:rPr>
        <w:t xml:space="preserve">identified </w:t>
      </w:r>
      <w:r w:rsidRPr="002E45DA">
        <w:rPr>
          <w:rFonts w:ascii="Arial" w:hAnsi="Arial" w:cs="Arial"/>
          <w:color w:val="000000" w:themeColor="text1"/>
        </w:rPr>
        <w:t xml:space="preserve">by </w:t>
      </w:r>
      <w:r>
        <w:rPr>
          <w:rFonts w:ascii="Arial" w:hAnsi="Arial" w:cs="Arial"/>
          <w:color w:val="000000" w:themeColor="text1"/>
        </w:rPr>
        <w:t xml:space="preserve">their </w:t>
      </w:r>
      <w:r w:rsidRPr="002E45DA">
        <w:rPr>
          <w:rFonts w:ascii="Arial" w:hAnsi="Arial" w:cs="Arial"/>
          <w:color w:val="000000" w:themeColor="text1"/>
        </w:rPr>
        <w:t>TUJ1 immuno</w:t>
      </w:r>
      <w:r>
        <w:rPr>
          <w:rFonts w:ascii="Arial" w:hAnsi="Arial" w:cs="Arial"/>
          <w:color w:val="000000" w:themeColor="text1"/>
        </w:rPr>
        <w:t>labeling</w:t>
      </w:r>
      <w:r w:rsidRPr="002E45DA">
        <w:rPr>
          <w:rFonts w:ascii="Arial" w:hAnsi="Arial" w:cs="Arial"/>
          <w:color w:val="000000" w:themeColor="text1"/>
        </w:rPr>
        <w:t xml:space="preserve"> (blue)</w:t>
      </w:r>
      <w:r>
        <w:rPr>
          <w:rFonts w:ascii="Arial" w:hAnsi="Arial" w:cs="Arial"/>
          <w:color w:val="000000" w:themeColor="text1"/>
        </w:rPr>
        <w:t>. C</w:t>
      </w:r>
      <w:r w:rsidRPr="002E45DA">
        <w:rPr>
          <w:rFonts w:ascii="Arial" w:hAnsi="Arial" w:cs="Arial"/>
          <w:color w:val="000000" w:themeColor="text1"/>
        </w:rPr>
        <w:t xml:space="preserve">ell nuclei </w:t>
      </w:r>
      <w:r>
        <w:rPr>
          <w:rFonts w:ascii="Arial" w:hAnsi="Arial" w:cs="Arial"/>
          <w:color w:val="000000" w:themeColor="text1"/>
        </w:rPr>
        <w:t xml:space="preserve">were </w:t>
      </w:r>
      <w:r w:rsidRPr="002E45DA">
        <w:rPr>
          <w:rFonts w:ascii="Arial" w:hAnsi="Arial" w:cs="Arial"/>
          <w:color w:val="000000" w:themeColor="text1"/>
        </w:rPr>
        <w:t xml:space="preserve">labeled with DAPI. </w:t>
      </w:r>
      <w:r>
        <w:rPr>
          <w:rFonts w:ascii="Arial" w:hAnsi="Arial" w:cs="Arial"/>
          <w:b/>
          <w:bCs/>
          <w:color w:val="000000" w:themeColor="text1"/>
        </w:rPr>
        <w:t>f</w:t>
      </w:r>
      <w:r w:rsidRPr="002E45DA">
        <w:rPr>
          <w:rFonts w:ascii="Arial" w:hAnsi="Arial" w:cs="Arial"/>
          <w:b/>
          <w:bCs/>
          <w:color w:val="000000" w:themeColor="text1"/>
        </w:rPr>
        <w:t>,</w:t>
      </w:r>
      <w:r w:rsidRPr="002E45DA">
        <w:rPr>
          <w:rFonts w:ascii="Arial" w:hAnsi="Arial" w:cs="Arial"/>
          <w:color w:val="000000" w:themeColor="text1"/>
        </w:rPr>
        <w:t xml:space="preserve"> Same image as Fig</w:t>
      </w:r>
      <w:r>
        <w:rPr>
          <w:rFonts w:ascii="Arial" w:hAnsi="Arial" w:cs="Arial"/>
          <w:color w:val="000000" w:themeColor="text1"/>
        </w:rPr>
        <w:t>.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S8e</w:t>
      </w:r>
      <w:r w:rsidRPr="002E45DA">
        <w:rPr>
          <w:rFonts w:ascii="Arial" w:hAnsi="Arial" w:cs="Arial"/>
          <w:color w:val="000000" w:themeColor="text1"/>
        </w:rPr>
        <w:t xml:space="preserve"> without KCNJ10 immunostaining. </w:t>
      </w:r>
      <w:r>
        <w:rPr>
          <w:rFonts w:ascii="Arial" w:hAnsi="Arial" w:cs="Arial"/>
          <w:b/>
          <w:bCs/>
          <w:color w:val="000000" w:themeColor="text1"/>
        </w:rPr>
        <w:t>g</w:t>
      </w:r>
      <w:r w:rsidRPr="002E45DA">
        <w:rPr>
          <w:rFonts w:ascii="Arial" w:hAnsi="Arial" w:cs="Arial"/>
          <w:b/>
          <w:bCs/>
          <w:color w:val="000000" w:themeColor="text1"/>
        </w:rPr>
        <w:t>,</w:t>
      </w:r>
      <w:r w:rsidRPr="002E45DA">
        <w:rPr>
          <w:rFonts w:ascii="Arial" w:hAnsi="Arial" w:cs="Arial"/>
          <w:color w:val="000000" w:themeColor="text1"/>
        </w:rPr>
        <w:t xml:space="preserve"> Magnified</w:t>
      </w:r>
      <w:r>
        <w:rPr>
          <w:rFonts w:ascii="Arial" w:hAnsi="Arial" w:cs="Arial"/>
          <w:color w:val="000000" w:themeColor="text1"/>
        </w:rPr>
        <w:t xml:space="preserve"> view of the</w:t>
      </w:r>
      <w:r w:rsidRPr="002E45DA">
        <w:rPr>
          <w:rFonts w:ascii="Arial" w:hAnsi="Arial" w:cs="Arial"/>
          <w:color w:val="000000" w:themeColor="text1"/>
        </w:rPr>
        <w:t xml:space="preserve"> region delineated by the dashed boxes in Fig</w:t>
      </w:r>
      <w:r>
        <w:rPr>
          <w:rFonts w:ascii="Arial" w:hAnsi="Arial" w:cs="Arial"/>
          <w:color w:val="000000" w:themeColor="text1"/>
        </w:rPr>
        <w:t>.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S8e-f </w:t>
      </w:r>
      <w:r w:rsidRPr="002E45DA">
        <w:rPr>
          <w:rFonts w:ascii="Arial" w:hAnsi="Arial" w:cs="Arial"/>
          <w:color w:val="000000" w:themeColor="text1"/>
        </w:rPr>
        <w:t xml:space="preserve">demonstrating </w:t>
      </w:r>
      <w:r>
        <w:rPr>
          <w:rFonts w:ascii="Arial" w:hAnsi="Arial" w:cs="Arial"/>
          <w:color w:val="000000" w:themeColor="text1"/>
        </w:rPr>
        <w:t>partial overlap</w:t>
      </w:r>
      <w:r w:rsidRPr="002E45DA">
        <w:rPr>
          <w:rFonts w:ascii="Arial" w:hAnsi="Arial" w:cs="Arial"/>
          <w:color w:val="000000" w:themeColor="text1"/>
        </w:rPr>
        <w:t xml:space="preserve"> of KCNJ10 protein (red) with the TUJ1-expressing spiral ganglion neurons (blue). </w:t>
      </w:r>
      <w:r>
        <w:rPr>
          <w:rFonts w:ascii="Arial" w:hAnsi="Arial" w:cs="Arial"/>
          <w:b/>
          <w:bCs/>
          <w:color w:val="000000" w:themeColor="text1"/>
        </w:rPr>
        <w:t>h</w:t>
      </w:r>
      <w:r w:rsidRPr="002E45DA">
        <w:rPr>
          <w:rFonts w:ascii="Arial" w:hAnsi="Arial" w:cs="Arial"/>
          <w:b/>
          <w:bCs/>
          <w:color w:val="000000" w:themeColor="text1"/>
        </w:rPr>
        <w:t>,</w:t>
      </w:r>
      <w:r w:rsidRPr="002E45D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Same image as Fig. S8g without KCNJ10 immunolabeling. In this image </w:t>
      </w:r>
      <w:r w:rsidRPr="002E45DA">
        <w:rPr>
          <w:rFonts w:ascii="Arial" w:hAnsi="Arial" w:cs="Arial"/>
          <w:i/>
          <w:iCs/>
          <w:color w:val="000000" w:themeColor="text1"/>
        </w:rPr>
        <w:t>Kcnj10</w:t>
      </w:r>
      <w:r w:rsidRPr="002E45DA">
        <w:rPr>
          <w:rFonts w:ascii="Arial" w:hAnsi="Arial" w:cs="Arial"/>
          <w:color w:val="000000" w:themeColor="text1"/>
        </w:rPr>
        <w:t xml:space="preserve">-ZsGreen </w:t>
      </w:r>
      <w:r>
        <w:rPr>
          <w:rFonts w:ascii="Arial" w:hAnsi="Arial" w:cs="Arial"/>
          <w:color w:val="000000" w:themeColor="text1"/>
        </w:rPr>
        <w:t xml:space="preserve">does not seem to be detected in the </w:t>
      </w:r>
      <w:r w:rsidRPr="002E45DA">
        <w:rPr>
          <w:rFonts w:ascii="Arial" w:hAnsi="Arial" w:cs="Arial"/>
          <w:color w:val="000000" w:themeColor="text1"/>
        </w:rPr>
        <w:t>spiral ganglion neurons</w:t>
      </w:r>
      <w:r>
        <w:rPr>
          <w:rFonts w:ascii="Arial" w:hAnsi="Arial" w:cs="Arial"/>
          <w:color w:val="000000" w:themeColor="text1"/>
        </w:rPr>
        <w:t xml:space="preserve"> of this region. Images from P60 mice.</w:t>
      </w:r>
    </w:p>
    <w:p w14:paraId="686856B7" w14:textId="77777777" w:rsidR="00EE72B7" w:rsidRDefault="00EE72B7" w:rsidP="00EE72B7">
      <w:pPr>
        <w:spacing w:line="480" w:lineRule="auto"/>
        <w:rPr>
          <w:rFonts w:ascii="Arial" w:eastAsia="+mn-ea" w:hAnsi="Arial" w:cs="Arial"/>
          <w:b/>
          <w:bCs/>
          <w:color w:val="000000"/>
          <w:kern w:val="2"/>
        </w:rPr>
      </w:pPr>
      <w:r w:rsidRPr="002E45DA">
        <w:rPr>
          <w:rFonts w:ascii="Arial" w:hAnsi="Arial" w:cs="Arial"/>
          <w:b/>
          <w:bCs/>
          <w:color w:val="000000" w:themeColor="text1"/>
        </w:rPr>
        <w:lastRenderedPageBreak/>
        <w:t xml:space="preserve">Figure </w:t>
      </w:r>
      <w:r>
        <w:rPr>
          <w:rFonts w:ascii="Arial" w:hAnsi="Arial" w:cs="Arial"/>
          <w:b/>
          <w:bCs/>
          <w:color w:val="000000" w:themeColor="text1"/>
        </w:rPr>
        <w:t>S9</w:t>
      </w:r>
      <w:r w:rsidRPr="002E45DA">
        <w:rPr>
          <w:rFonts w:ascii="Arial" w:hAnsi="Arial" w:cs="Arial"/>
          <w:b/>
          <w:bCs/>
          <w:color w:val="000000" w:themeColor="text1"/>
        </w:rPr>
        <w:t>.</w:t>
      </w:r>
      <w:r>
        <w:rPr>
          <w:rFonts w:ascii="Arial" w:hAnsi="Arial" w:cs="Arial"/>
          <w:b/>
          <w:bCs/>
          <w:color w:val="000000" w:themeColor="text1"/>
        </w:rPr>
        <w:t xml:space="preserve"> ABR wave I characteristics</w:t>
      </w:r>
      <w:r w:rsidRPr="00BA774F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Pr="003220B2">
        <w:rPr>
          <w:rFonts w:ascii="Arial" w:hAnsi="Arial" w:cs="Arial"/>
          <w:b/>
          <w:bCs/>
          <w:color w:val="000000" w:themeColor="text1"/>
        </w:rPr>
        <w:t xml:space="preserve">of </w:t>
      </w:r>
      <w:r w:rsidRPr="00180086">
        <w:rPr>
          <w:rFonts w:ascii="Arial" w:hAnsi="Arial" w:cs="Arial"/>
          <w:b/>
          <w:bCs/>
          <w:i/>
          <w:iCs/>
          <w:color w:val="000000" w:themeColor="text1"/>
        </w:rPr>
        <w:t>Kcnj10</w:t>
      </w:r>
      <w:r w:rsidRPr="00180086">
        <w:rPr>
          <w:rFonts w:ascii="Arial" w:hAnsi="Arial" w:cs="Arial"/>
          <w:b/>
          <w:bCs/>
          <w:color w:val="000000" w:themeColor="text1"/>
        </w:rPr>
        <w:t>-ZsGreen reporter mice</w:t>
      </w:r>
      <w:r>
        <w:rPr>
          <w:rFonts w:ascii="Arial" w:hAnsi="Arial" w:cs="Arial"/>
          <w:b/>
          <w:bCs/>
          <w:color w:val="000000" w:themeColor="text1"/>
        </w:rPr>
        <w:t xml:space="preserve"> and their wildtype littermates</w:t>
      </w:r>
      <w:r w:rsidRPr="00180086">
        <w:rPr>
          <w:rFonts w:ascii="Arial" w:hAnsi="Arial" w:cs="Arial"/>
          <w:b/>
          <w:bCs/>
          <w:color w:val="000000" w:themeColor="text1"/>
        </w:rPr>
        <w:t>.</w:t>
      </w:r>
      <w:r w:rsidRPr="0036096C">
        <w:rPr>
          <w:rFonts w:ascii="Arial" w:eastAsia="+mn-ea" w:hAnsi="Arial" w:cs="Arial"/>
          <w:b/>
          <w:bCs/>
          <w:i/>
          <w:iCs/>
          <w:color w:val="000000"/>
          <w:kern w:val="2"/>
        </w:rPr>
        <w:t xml:space="preserve"> </w:t>
      </w:r>
      <w:r w:rsidRPr="003220B2">
        <w:rPr>
          <w:rFonts w:ascii="Arial" w:eastAsia="+mn-ea" w:hAnsi="Arial" w:cs="Arial"/>
          <w:b/>
          <w:bCs/>
          <w:color w:val="000000"/>
          <w:kern w:val="2"/>
        </w:rPr>
        <w:t>a,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3220B2">
        <w:rPr>
          <w:rFonts w:ascii="Arial" w:hAnsi="Arial" w:cs="Arial"/>
          <w:color w:val="000000" w:themeColor="text1"/>
        </w:rPr>
        <w:t>ABR</w:t>
      </w:r>
      <w:r w:rsidRPr="003220B2">
        <w:rPr>
          <w:rFonts w:ascii="Arial" w:eastAsia="+mn-ea" w:hAnsi="Arial" w:cs="Arial"/>
          <w:color w:val="000000"/>
          <w:kern w:val="2"/>
        </w:rPr>
        <w:t xml:space="preserve"> </w:t>
      </w:r>
      <w:r>
        <w:rPr>
          <w:rFonts w:ascii="Arial" w:eastAsia="+mn-ea" w:hAnsi="Arial" w:cs="Arial"/>
          <w:color w:val="000000"/>
          <w:kern w:val="2"/>
        </w:rPr>
        <w:t>obtained at 80 dB stimulation at 8, 16, 32 and 40 kHz in</w:t>
      </w:r>
      <w:r w:rsidRPr="003220B2">
        <w:rPr>
          <w:rFonts w:ascii="Arial" w:eastAsia="+mn-ea" w:hAnsi="Arial" w:cs="Arial"/>
          <w:color w:val="000000"/>
          <w:kern w:val="2"/>
        </w:rPr>
        <w:t xml:space="preserve"> </w:t>
      </w:r>
      <w:r>
        <w:rPr>
          <w:rFonts w:ascii="Arial" w:eastAsia="+mn-ea" w:hAnsi="Arial" w:cs="Arial"/>
          <w:color w:val="000000"/>
          <w:kern w:val="2"/>
        </w:rPr>
        <w:t xml:space="preserve">P60 </w:t>
      </w:r>
      <w:r w:rsidRPr="003220B2">
        <w:rPr>
          <w:rFonts w:ascii="Arial" w:hAnsi="Arial" w:cs="Arial"/>
          <w:i/>
          <w:iCs/>
          <w:color w:val="000000" w:themeColor="text1"/>
        </w:rPr>
        <w:t>Kcnj10</w:t>
      </w:r>
      <w:r w:rsidRPr="003220B2">
        <w:rPr>
          <w:rFonts w:ascii="Arial" w:hAnsi="Arial" w:cs="Arial"/>
          <w:color w:val="000000" w:themeColor="text1"/>
        </w:rPr>
        <w:t>-ZsGreen reporter mice</w:t>
      </w:r>
      <w:r w:rsidRPr="003220B2" w:rsidDel="003B1FB4">
        <w:rPr>
          <w:rFonts w:ascii="Arial" w:eastAsia="+mn-ea" w:hAnsi="Arial" w:cs="Arial"/>
          <w:color w:val="000000"/>
          <w:kern w:val="2"/>
        </w:rPr>
        <w:t xml:space="preserve"> </w:t>
      </w:r>
      <w:r w:rsidRPr="003220B2">
        <w:rPr>
          <w:rFonts w:ascii="Arial" w:eastAsia="+mn-ea" w:hAnsi="Arial" w:cs="Arial"/>
          <w:color w:val="000000"/>
          <w:kern w:val="2"/>
        </w:rPr>
        <w:t xml:space="preserve">and their wildtype littermates were </w:t>
      </w:r>
      <w:r>
        <w:rPr>
          <w:rFonts w:ascii="Arial" w:eastAsia="+mn-ea" w:hAnsi="Arial" w:cs="Arial"/>
          <w:color w:val="000000"/>
          <w:kern w:val="2"/>
        </w:rPr>
        <w:t xml:space="preserve">further studied, and the </w:t>
      </w:r>
      <w:r w:rsidRPr="00131F89">
        <w:rPr>
          <w:rFonts w:ascii="Arial" w:eastAsia="+mn-ea" w:hAnsi="Arial" w:cs="Arial"/>
          <w:color w:val="000000"/>
          <w:kern w:val="2"/>
        </w:rPr>
        <w:t>amplitude</w:t>
      </w:r>
      <w:r>
        <w:rPr>
          <w:rFonts w:ascii="Arial" w:eastAsia="+mn-ea" w:hAnsi="Arial" w:cs="Arial"/>
          <w:color w:val="000000"/>
          <w:kern w:val="2"/>
        </w:rPr>
        <w:t xml:space="preserve"> of their</w:t>
      </w:r>
      <w:r w:rsidRPr="003220B2">
        <w:rPr>
          <w:rFonts w:ascii="Arial" w:eastAsia="+mn-ea" w:hAnsi="Arial" w:cs="Arial"/>
          <w:color w:val="000000"/>
          <w:kern w:val="2"/>
        </w:rPr>
        <w:t xml:space="preserve"> </w:t>
      </w:r>
      <w:r w:rsidRPr="00131F89">
        <w:rPr>
          <w:rFonts w:ascii="Arial" w:eastAsia="+mn-ea" w:hAnsi="Arial" w:cs="Arial"/>
          <w:color w:val="000000"/>
          <w:kern w:val="2"/>
        </w:rPr>
        <w:t>wave I</w:t>
      </w:r>
      <w:r>
        <w:rPr>
          <w:rFonts w:ascii="Arial" w:eastAsia="+mn-ea" w:hAnsi="Arial" w:cs="Arial"/>
          <w:color w:val="000000"/>
          <w:kern w:val="2"/>
        </w:rPr>
        <w:t xml:space="preserve"> was quantified.</w:t>
      </w:r>
      <w:r w:rsidRPr="00131F89">
        <w:rPr>
          <w:rFonts w:ascii="Arial" w:eastAsia="+mn-ea" w:hAnsi="Arial" w:cs="Arial"/>
          <w:color w:val="000000"/>
          <w:kern w:val="2"/>
        </w:rPr>
        <w:t xml:space="preserve"> </w:t>
      </w:r>
      <w:r w:rsidRPr="003220B2">
        <w:rPr>
          <w:rFonts w:ascii="Arial" w:eastAsia="+mn-ea" w:hAnsi="Arial" w:cs="Arial"/>
          <w:b/>
          <w:bCs/>
          <w:color w:val="000000"/>
          <w:kern w:val="2"/>
        </w:rPr>
        <w:t>b,</w:t>
      </w:r>
      <w:r w:rsidRPr="0036096C">
        <w:rPr>
          <w:rFonts w:ascii="Arial" w:eastAsia="+mn-ea" w:hAnsi="Arial" w:cs="Arial"/>
          <w:color w:val="000000"/>
          <w:kern w:val="2"/>
        </w:rPr>
        <w:t xml:space="preserve"> </w:t>
      </w:r>
      <w:r>
        <w:rPr>
          <w:rFonts w:ascii="Arial" w:eastAsia="+mn-ea" w:hAnsi="Arial" w:cs="Arial"/>
          <w:color w:val="000000"/>
          <w:kern w:val="2"/>
        </w:rPr>
        <w:t xml:space="preserve">The </w:t>
      </w:r>
      <w:r w:rsidRPr="005F52DF">
        <w:rPr>
          <w:rFonts w:ascii="Arial" w:eastAsia="+mn-ea" w:hAnsi="Arial" w:cs="Arial"/>
          <w:color w:val="000000"/>
          <w:kern w:val="2"/>
        </w:rPr>
        <w:t>latenc</w:t>
      </w:r>
      <w:r>
        <w:rPr>
          <w:rFonts w:ascii="Arial" w:eastAsia="+mn-ea" w:hAnsi="Arial" w:cs="Arial"/>
          <w:color w:val="000000"/>
          <w:kern w:val="2"/>
        </w:rPr>
        <w:t>y</w:t>
      </w:r>
      <w:r w:rsidRPr="005F52DF">
        <w:rPr>
          <w:rFonts w:ascii="Arial" w:eastAsia="+mn-ea" w:hAnsi="Arial" w:cs="Arial"/>
          <w:color w:val="000000"/>
          <w:kern w:val="2"/>
        </w:rPr>
        <w:t xml:space="preserve"> </w:t>
      </w:r>
      <w:r>
        <w:rPr>
          <w:rFonts w:ascii="Arial" w:eastAsia="+mn-ea" w:hAnsi="Arial" w:cs="Arial"/>
          <w:color w:val="000000"/>
          <w:kern w:val="2"/>
        </w:rPr>
        <w:t xml:space="preserve">of </w:t>
      </w:r>
      <w:r w:rsidRPr="00C112A5">
        <w:rPr>
          <w:rFonts w:ascii="Arial" w:hAnsi="Arial" w:cs="Arial"/>
          <w:color w:val="000000" w:themeColor="text1"/>
        </w:rPr>
        <w:t>ABR</w:t>
      </w:r>
      <w:r w:rsidRPr="00C112A5">
        <w:rPr>
          <w:rFonts w:ascii="Arial" w:eastAsia="+mn-ea" w:hAnsi="Arial" w:cs="Arial"/>
          <w:color w:val="000000"/>
          <w:kern w:val="2"/>
        </w:rPr>
        <w:t xml:space="preserve"> wave I </w:t>
      </w:r>
      <w:r>
        <w:rPr>
          <w:rFonts w:ascii="Arial" w:eastAsia="+mn-ea" w:hAnsi="Arial" w:cs="Arial"/>
          <w:color w:val="000000"/>
          <w:kern w:val="2"/>
        </w:rPr>
        <w:t xml:space="preserve">was also </w:t>
      </w:r>
      <w:r w:rsidRPr="00C112A5">
        <w:rPr>
          <w:rFonts w:ascii="Arial" w:eastAsia="+mn-ea" w:hAnsi="Arial" w:cs="Arial"/>
          <w:color w:val="000000"/>
          <w:kern w:val="2"/>
        </w:rPr>
        <w:t>quantified</w:t>
      </w:r>
      <w:r>
        <w:rPr>
          <w:rFonts w:ascii="Arial" w:eastAsia="+mn-ea" w:hAnsi="Arial" w:cs="Arial"/>
          <w:color w:val="000000"/>
          <w:kern w:val="2"/>
        </w:rPr>
        <w:t>.</w:t>
      </w:r>
      <w:r w:rsidRPr="0036096C">
        <w:rPr>
          <w:rFonts w:ascii="Arial" w:hAnsi="Arial" w:cs="Arial"/>
          <w:color w:val="000000" w:themeColor="text1"/>
        </w:rPr>
        <w:t xml:space="preserve"> Results</w:t>
      </w:r>
      <w:r>
        <w:rPr>
          <w:rFonts w:ascii="Arial" w:hAnsi="Arial" w:cs="Arial"/>
          <w:color w:val="000000" w:themeColor="text1"/>
        </w:rPr>
        <w:t xml:space="preserve"> obtained for </w:t>
      </w:r>
      <w:r w:rsidRPr="00180086">
        <w:rPr>
          <w:rFonts w:ascii="Arial" w:hAnsi="Arial" w:cs="Arial"/>
          <w:i/>
          <w:iCs/>
          <w:color w:val="000000" w:themeColor="text1"/>
        </w:rPr>
        <w:t>Kcnj10</w:t>
      </w:r>
      <w:r w:rsidRPr="00180086">
        <w:rPr>
          <w:rFonts w:ascii="Arial" w:hAnsi="Arial" w:cs="Arial"/>
          <w:color w:val="000000" w:themeColor="text1"/>
        </w:rPr>
        <w:t xml:space="preserve">-ZsGreen </w:t>
      </w:r>
      <w:r>
        <w:rPr>
          <w:rFonts w:ascii="Arial" w:hAnsi="Arial" w:cs="Arial"/>
          <w:color w:val="000000" w:themeColor="text1"/>
        </w:rPr>
        <w:t xml:space="preserve">hemizygote </w:t>
      </w:r>
      <w:r w:rsidRPr="00180086">
        <w:rPr>
          <w:rFonts w:ascii="Arial" w:hAnsi="Arial" w:cs="Arial"/>
          <w:color w:val="000000" w:themeColor="text1"/>
        </w:rPr>
        <w:t xml:space="preserve">mice </w:t>
      </w:r>
      <w:r>
        <w:rPr>
          <w:rFonts w:ascii="Arial" w:hAnsi="Arial" w:cs="Arial"/>
          <w:color w:val="000000" w:themeColor="text1"/>
        </w:rPr>
        <w:t>are presented in green, results obtained for their</w:t>
      </w:r>
      <w:r w:rsidRPr="00180086">
        <w:rPr>
          <w:rFonts w:ascii="Arial" w:hAnsi="Arial" w:cs="Arial"/>
          <w:color w:val="000000" w:themeColor="text1"/>
        </w:rPr>
        <w:t xml:space="preserve"> wildtype littermates</w:t>
      </w:r>
      <w:r>
        <w:rPr>
          <w:rFonts w:ascii="Arial" w:hAnsi="Arial" w:cs="Arial"/>
          <w:color w:val="000000" w:themeColor="text1"/>
        </w:rPr>
        <w:t xml:space="preserve"> are presented in black</w:t>
      </w:r>
      <w:r w:rsidRPr="00180086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Each dot represents value </w:t>
      </w:r>
      <w:r w:rsidRPr="001621F9">
        <w:rPr>
          <w:rFonts w:ascii="Arial" w:hAnsi="Arial" w:cs="Arial"/>
          <w:color w:val="000000" w:themeColor="text1"/>
        </w:rPr>
        <w:t xml:space="preserve">obtained </w:t>
      </w:r>
      <w:r w:rsidRPr="00E105E3">
        <w:rPr>
          <w:rFonts w:ascii="Arial" w:hAnsi="Arial" w:cs="Arial"/>
          <w:color w:val="000000" w:themeColor="text1"/>
        </w:rPr>
        <w:t>in one ear.</w:t>
      </w:r>
      <w:r>
        <w:rPr>
          <w:rFonts w:ascii="Arial" w:hAnsi="Arial" w:cs="Arial"/>
          <w:color w:val="000000" w:themeColor="text1"/>
        </w:rPr>
        <w:t xml:space="preserve"> Results are presented as </w:t>
      </w:r>
      <w:r w:rsidRPr="00450CD6">
        <w:rPr>
          <w:rFonts w:ascii="Arial" w:hAnsi="Arial" w:cs="Arial"/>
          <w:color w:val="000000"/>
          <w:shd w:val="clear" w:color="auto" w:fill="FFFFFF"/>
        </w:rPr>
        <w:t>m</w:t>
      </w:r>
      <w:r w:rsidRPr="00450CD6">
        <w:rPr>
          <w:rFonts w:ascii="Arial" w:eastAsia="+mn-ea" w:hAnsi="Arial" w:cs="Arial"/>
          <w:color w:val="000000"/>
          <w:kern w:val="2"/>
        </w:rPr>
        <w:t>ean</w:t>
      </w:r>
      <w:r>
        <w:rPr>
          <w:rFonts w:eastAsia="+mn-ea"/>
          <w:color w:val="000000"/>
          <w:kern w:val="2"/>
        </w:rPr>
        <w:t xml:space="preserve"> </w:t>
      </w:r>
      <w:r>
        <w:rPr>
          <w:rFonts w:ascii="Symbol" w:eastAsia="Symbol" w:hAnsi="Symbol" w:cs="Symbol"/>
          <w:color w:val="000000"/>
          <w:kern w:val="2"/>
        </w:rPr>
        <w:t></w:t>
      </w:r>
      <w:r>
        <w:rPr>
          <w:rFonts w:eastAsia="+mn-ea"/>
          <w:color w:val="000000"/>
          <w:kern w:val="2"/>
        </w:rPr>
        <w:t xml:space="preserve"> </w:t>
      </w:r>
      <w:r w:rsidRPr="00450CD6">
        <w:rPr>
          <w:rFonts w:ascii="Arial" w:eastAsia="+mn-ea" w:hAnsi="Arial" w:cs="Arial"/>
          <w:color w:val="000000"/>
          <w:kern w:val="2"/>
        </w:rPr>
        <w:t>SD</w:t>
      </w:r>
      <w:r>
        <w:rPr>
          <w:rFonts w:ascii="Arial" w:eastAsia="+mn-ea" w:hAnsi="Arial" w:cs="Arial"/>
          <w:color w:val="000000"/>
          <w:kern w:val="2"/>
        </w:rPr>
        <w:t>.</w:t>
      </w:r>
      <w:r>
        <w:rPr>
          <w:rFonts w:ascii="Arial" w:eastAsia="+mn-ea" w:hAnsi="Arial" w:cs="Arial"/>
          <w:b/>
          <w:bCs/>
          <w:color w:val="000000"/>
          <w:kern w:val="2"/>
        </w:rPr>
        <w:t xml:space="preserve"> </w:t>
      </w:r>
    </w:p>
    <w:p w14:paraId="05D3A0DF" w14:textId="77777777" w:rsidR="00EE72B7" w:rsidRDefault="00EE72B7" w:rsidP="00EE72B7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</w:p>
    <w:p w14:paraId="22CF3E31" w14:textId="77777777" w:rsidR="00EE72B7" w:rsidRPr="008E0974" w:rsidRDefault="00EE72B7" w:rsidP="00EE72B7">
      <w:pPr>
        <w:spacing w:line="480" w:lineRule="auto"/>
        <w:rPr>
          <w:rFonts w:ascii="Arial" w:hAnsi="Arial" w:cs="Arial"/>
          <w:b/>
          <w:bCs/>
        </w:rPr>
      </w:pPr>
      <w:r w:rsidRPr="008E0974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S10</w:t>
      </w:r>
      <w:r w:rsidRPr="008E0974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Sequences of the p</w:t>
      </w:r>
      <w:r w:rsidRPr="008E0974">
        <w:rPr>
          <w:rFonts w:ascii="Arial" w:hAnsi="Arial" w:cs="Arial"/>
          <w:b/>
          <w:bCs/>
        </w:rPr>
        <w:t xml:space="preserve">rimers </w:t>
      </w:r>
      <w:r>
        <w:rPr>
          <w:rFonts w:ascii="Arial" w:hAnsi="Arial" w:cs="Arial"/>
          <w:b/>
          <w:bCs/>
        </w:rPr>
        <w:t xml:space="preserve">and PCR conditions used to detect the </w:t>
      </w:r>
      <w:r w:rsidRPr="008E0974">
        <w:rPr>
          <w:rFonts w:ascii="Arial" w:hAnsi="Arial" w:cs="Arial"/>
          <w:b/>
          <w:bCs/>
        </w:rPr>
        <w:t xml:space="preserve">presence </w:t>
      </w:r>
      <w:r>
        <w:rPr>
          <w:rFonts w:ascii="Arial" w:hAnsi="Arial" w:cs="Arial"/>
          <w:b/>
          <w:bCs/>
        </w:rPr>
        <w:t xml:space="preserve">of </w:t>
      </w:r>
      <w:r>
        <w:rPr>
          <w:rFonts w:ascii="Arial" w:hAnsi="Arial" w:cs="Arial"/>
          <w:b/>
          <w:bCs/>
          <w:i/>
          <w:iCs/>
        </w:rPr>
        <w:t>Kcnj10</w:t>
      </w:r>
      <w:r w:rsidRPr="008E0974">
        <w:rPr>
          <w:rFonts w:ascii="Arial" w:hAnsi="Arial" w:cs="Arial"/>
          <w:b/>
          <w:bCs/>
        </w:rPr>
        <w:t xml:space="preserve">-ZsGreen </w:t>
      </w:r>
      <w:r>
        <w:rPr>
          <w:rFonts w:ascii="Arial" w:hAnsi="Arial" w:cs="Arial"/>
          <w:b/>
          <w:bCs/>
        </w:rPr>
        <w:t>in the transgenic mice.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2"/>
        <w:gridCol w:w="3733"/>
        <w:gridCol w:w="2148"/>
      </w:tblGrid>
      <w:tr w:rsidR="00EE72B7" w14:paraId="19474047" w14:textId="77777777" w:rsidTr="00EC29F1">
        <w:tc>
          <w:tcPr>
            <w:tcW w:w="1122" w:type="dxa"/>
          </w:tcPr>
          <w:p w14:paraId="0391939A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</w:t>
            </w:r>
          </w:p>
        </w:tc>
        <w:tc>
          <w:tcPr>
            <w:tcW w:w="3733" w:type="dxa"/>
          </w:tcPr>
          <w:p w14:paraId="02D83E76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Sequence of the primer (5’ to 3’)</w:t>
            </w:r>
          </w:p>
        </w:tc>
        <w:tc>
          <w:tcPr>
            <w:tcW w:w="2148" w:type="dxa"/>
            <w:tcBorders>
              <w:bottom w:val="single" w:sz="4" w:space="0" w:color="auto"/>
            </w:tcBorders>
          </w:tcPr>
          <w:p w14:paraId="3CE0DB3B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Amplicon size (bp)</w:t>
            </w:r>
          </w:p>
        </w:tc>
      </w:tr>
      <w:tr w:rsidR="00EE72B7" w14:paraId="1EA02019" w14:textId="77777777" w:rsidTr="00EC29F1">
        <w:tc>
          <w:tcPr>
            <w:tcW w:w="1122" w:type="dxa"/>
          </w:tcPr>
          <w:p w14:paraId="5D79A61A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F6</w:t>
            </w:r>
          </w:p>
        </w:tc>
        <w:tc>
          <w:tcPr>
            <w:tcW w:w="3733" w:type="dxa"/>
            <w:tcBorders>
              <w:right w:val="single" w:sz="4" w:space="0" w:color="auto"/>
            </w:tcBorders>
          </w:tcPr>
          <w:p w14:paraId="1EE62A22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 w:rsidRPr="002E45DA">
              <w:rPr>
                <w:rFonts w:ascii="Arial" w:hAnsi="Arial" w:cs="Arial"/>
              </w:rPr>
              <w:t>GGGTGGCGGCTAGGAATTAG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EEB2966" w14:textId="77777777" w:rsidR="00EE72B7" w:rsidRPr="00450CD6" w:rsidRDefault="00EE72B7" w:rsidP="00EC29F1">
            <w:pPr>
              <w:spacing w:line="480" w:lineRule="auto"/>
              <w:rPr>
                <w:rFonts w:ascii="Arial" w:hAnsi="Arial" w:cs="Arial"/>
                <w:highlight w:val="yellow"/>
              </w:rPr>
            </w:pPr>
          </w:p>
        </w:tc>
      </w:tr>
      <w:tr w:rsidR="00EE72B7" w14:paraId="4ED5FFFD" w14:textId="77777777" w:rsidTr="00EC29F1">
        <w:tc>
          <w:tcPr>
            <w:tcW w:w="1122" w:type="dxa"/>
          </w:tcPr>
          <w:p w14:paraId="7FFC243D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R6</w:t>
            </w:r>
          </w:p>
        </w:tc>
        <w:tc>
          <w:tcPr>
            <w:tcW w:w="3733" w:type="dxa"/>
            <w:tcBorders>
              <w:right w:val="single" w:sz="4" w:space="0" w:color="auto"/>
            </w:tcBorders>
          </w:tcPr>
          <w:p w14:paraId="07072B1B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 w:rsidRPr="002E45DA">
              <w:rPr>
                <w:rFonts w:ascii="Arial" w:hAnsi="Arial" w:cs="Arial"/>
              </w:rPr>
              <w:t>GGTGATCACGAACTTGTGGC</w:t>
            </w:r>
          </w:p>
        </w:tc>
        <w:tc>
          <w:tcPr>
            <w:tcW w:w="2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D5080" w14:textId="77777777" w:rsidR="00EE72B7" w:rsidRPr="00450CD6" w:rsidRDefault="00EE72B7" w:rsidP="00EC29F1">
            <w:pPr>
              <w:spacing w:line="480" w:lineRule="auto"/>
              <w:rPr>
                <w:rFonts w:ascii="Arial" w:hAnsi="Arial" w:cs="Arial"/>
                <w:highlight w:val="yellow"/>
              </w:rPr>
            </w:pPr>
            <w:r w:rsidRPr="008E0974">
              <w:rPr>
                <w:rFonts w:ascii="Arial" w:hAnsi="Arial" w:cs="Arial"/>
                <w:color w:val="000000" w:themeColor="text1"/>
              </w:rPr>
              <w:t>156</w:t>
            </w:r>
            <w:r>
              <w:rPr>
                <w:rFonts w:ascii="Arial" w:hAnsi="Arial" w:cs="Arial"/>
                <w:color w:val="000000" w:themeColor="text1"/>
              </w:rPr>
              <w:t xml:space="preserve">  </w:t>
            </w:r>
          </w:p>
        </w:tc>
      </w:tr>
      <w:tr w:rsidR="00EE72B7" w14:paraId="1517DACF" w14:textId="77777777" w:rsidTr="00EC29F1">
        <w:tc>
          <w:tcPr>
            <w:tcW w:w="1122" w:type="dxa"/>
          </w:tcPr>
          <w:p w14:paraId="02CA5D50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F1</w:t>
            </w:r>
          </w:p>
        </w:tc>
        <w:tc>
          <w:tcPr>
            <w:tcW w:w="3733" w:type="dxa"/>
            <w:tcBorders>
              <w:right w:val="single" w:sz="4" w:space="0" w:color="auto"/>
            </w:tcBorders>
          </w:tcPr>
          <w:p w14:paraId="286A75B8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 w:rsidRPr="002E45DA">
              <w:rPr>
                <w:rFonts w:ascii="Arial" w:hAnsi="Arial" w:cs="Arial"/>
              </w:rPr>
              <w:t>CTTCGCCGAGGACATCTTGT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32DB68" w14:textId="77777777" w:rsidR="00EE72B7" w:rsidRPr="002E45DA" w:rsidRDefault="00EE72B7" w:rsidP="00EC29F1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EE72B7" w14:paraId="2B6B0521" w14:textId="77777777" w:rsidTr="00EC29F1">
        <w:tc>
          <w:tcPr>
            <w:tcW w:w="1122" w:type="dxa"/>
          </w:tcPr>
          <w:p w14:paraId="4F31E940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R1</w:t>
            </w:r>
          </w:p>
        </w:tc>
        <w:tc>
          <w:tcPr>
            <w:tcW w:w="3733" w:type="dxa"/>
            <w:tcBorders>
              <w:right w:val="single" w:sz="4" w:space="0" w:color="auto"/>
            </w:tcBorders>
          </w:tcPr>
          <w:p w14:paraId="48CE22FA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 w:rsidRPr="002E45DA">
              <w:rPr>
                <w:rFonts w:ascii="Arial" w:hAnsi="Arial" w:cs="Arial"/>
              </w:rPr>
              <w:t>GAAGTTGAGGGTGGGTGCTT</w:t>
            </w:r>
          </w:p>
        </w:tc>
        <w:tc>
          <w:tcPr>
            <w:tcW w:w="2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0ABC9" w14:textId="77777777" w:rsidR="00EE72B7" w:rsidRPr="00450CD6" w:rsidRDefault="00EE72B7" w:rsidP="00EC29F1">
            <w:pPr>
              <w:spacing w:line="480" w:lineRule="auto"/>
              <w:rPr>
                <w:rFonts w:ascii="Arial" w:hAnsi="Arial" w:cs="Arial"/>
                <w:highlight w:val="yellow"/>
              </w:rPr>
            </w:pPr>
            <w:r w:rsidRPr="008E0974">
              <w:rPr>
                <w:rFonts w:ascii="Arial" w:hAnsi="Arial" w:cs="Arial"/>
                <w:color w:val="000000" w:themeColor="text1"/>
              </w:rPr>
              <w:t>924</w:t>
            </w:r>
            <w:r>
              <w:rPr>
                <w:rFonts w:ascii="Arial" w:hAnsi="Arial" w:cs="Arial"/>
                <w:color w:val="000000" w:themeColor="text1"/>
              </w:rPr>
              <w:t xml:space="preserve">  </w:t>
            </w:r>
          </w:p>
        </w:tc>
      </w:tr>
    </w:tbl>
    <w:p w14:paraId="43B084ED" w14:textId="77777777" w:rsidR="00EE72B7" w:rsidRDefault="00EE72B7" w:rsidP="00EE72B7">
      <w:pPr>
        <w:spacing w:line="480" w:lineRule="auto"/>
        <w:rPr>
          <w:rFonts w:ascii="Arial" w:hAnsi="Arial" w:cs="Arial"/>
          <w:b/>
          <w:bCs/>
        </w:rPr>
      </w:pPr>
    </w:p>
    <w:p w14:paraId="65E84BF1" w14:textId="77777777" w:rsidR="00EE72B7" w:rsidRPr="00F02BD7" w:rsidRDefault="00EE72B7" w:rsidP="00EE72B7">
      <w:pPr>
        <w:spacing w:line="480" w:lineRule="auto"/>
        <w:rPr>
          <w:rFonts w:ascii="Calibri" w:hAnsi="Calibri" w:cs="Calibri"/>
          <w:color w:val="000000"/>
        </w:rPr>
      </w:pPr>
      <w:r w:rsidRPr="00F02BD7">
        <w:rPr>
          <w:rFonts w:ascii="Arial" w:hAnsi="Arial" w:cs="Arial"/>
          <w:color w:val="000000"/>
        </w:rPr>
        <w:t>Genotyping PCRs were carried out using My Taq Red Mix (Meridian Bioscience </w:t>
      </w:r>
      <w:r w:rsidRPr="00E7090C">
        <w:rPr>
          <w:rFonts w:ascii="Arial" w:hAnsi="Arial" w:cs="Arial"/>
          <w:color w:val="000000" w:themeColor="text1"/>
        </w:rPr>
        <w:t># BIO-25044, Cinncinati, OH</w:t>
      </w:r>
      <w:r w:rsidRPr="00F02BD7">
        <w:rPr>
          <w:rFonts w:ascii="Arial" w:hAnsi="Arial" w:cs="Arial"/>
          <w:color w:val="000000"/>
        </w:rPr>
        <w:t xml:space="preserve">), </w:t>
      </w:r>
      <w:r>
        <w:rPr>
          <w:rFonts w:ascii="Arial" w:hAnsi="Arial" w:cs="Arial"/>
          <w:color w:val="000000"/>
        </w:rPr>
        <w:t xml:space="preserve">according to manufacturer’s instructions, </w:t>
      </w:r>
      <w:r w:rsidRPr="00F02BD7">
        <w:rPr>
          <w:rFonts w:ascii="Arial" w:hAnsi="Arial" w:cs="Arial"/>
          <w:color w:val="000000"/>
        </w:rPr>
        <w:t>using one cycle of denaturation at 94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 xml:space="preserve">C for </w:t>
      </w:r>
      <w:r>
        <w:rPr>
          <w:rFonts w:ascii="Arial" w:hAnsi="Arial" w:cs="Arial"/>
          <w:color w:val="000000"/>
        </w:rPr>
        <w:t>3</w:t>
      </w:r>
      <w:r w:rsidRPr="00F02BD7">
        <w:rPr>
          <w:rFonts w:ascii="Arial" w:hAnsi="Arial" w:cs="Arial"/>
          <w:color w:val="000000"/>
        </w:rPr>
        <w:t xml:space="preserve"> min, 35 cycles of denaturation at 95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>C for 15 s, annealing at 59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>C for 30 s, and extension at 72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>C for 1 min, followed by a final extension at 72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>C for 7 min. </w:t>
      </w:r>
    </w:p>
    <w:p w14:paraId="1BB64035" w14:textId="77777777" w:rsidR="00EE72B7" w:rsidRDefault="00EE72B7" w:rsidP="00EE72B7">
      <w:pPr>
        <w:spacing w:line="480" w:lineRule="auto"/>
        <w:rPr>
          <w:rFonts w:ascii="Arial" w:hAnsi="Arial" w:cs="Arial"/>
          <w:b/>
          <w:bCs/>
        </w:rPr>
      </w:pPr>
      <w:r w:rsidRPr="00F02BD7">
        <w:rPr>
          <w:rFonts w:ascii="Arial" w:hAnsi="Arial" w:cs="Arial"/>
          <w:color w:val="000000"/>
        </w:rPr>
        <w:t> </w:t>
      </w:r>
    </w:p>
    <w:p w14:paraId="39C9FB0F" w14:textId="77777777" w:rsidR="00EE72B7" w:rsidRPr="00D760A1" w:rsidRDefault="00EE72B7" w:rsidP="00EE72B7">
      <w:pPr>
        <w:spacing w:line="480" w:lineRule="auto"/>
        <w:rPr>
          <w:rFonts w:ascii="Arial" w:hAnsi="Arial" w:cs="Arial"/>
          <w:b/>
          <w:bCs/>
        </w:rPr>
      </w:pPr>
      <w:r w:rsidRPr="00051163">
        <w:rPr>
          <w:rFonts w:ascii="Arial" w:hAnsi="Arial" w:cs="Arial"/>
          <w:b/>
          <w:bCs/>
        </w:rPr>
        <w:lastRenderedPageBreak/>
        <w:t xml:space="preserve">Table </w:t>
      </w:r>
      <w:r>
        <w:rPr>
          <w:rFonts w:ascii="Arial" w:hAnsi="Arial" w:cs="Arial"/>
          <w:b/>
          <w:bCs/>
        </w:rPr>
        <w:t>S11</w:t>
      </w:r>
      <w:r w:rsidRPr="00051163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 xml:space="preserve">Sequences of the primers and probes used for digital </w:t>
      </w:r>
      <w:r w:rsidRPr="00D760A1">
        <w:rPr>
          <w:rFonts w:ascii="Arial" w:hAnsi="Arial" w:cs="Arial"/>
          <w:b/>
          <w:bCs/>
        </w:rPr>
        <w:t>droplet PCR.</w:t>
      </w:r>
    </w:p>
    <w:tbl>
      <w:tblPr>
        <w:tblStyle w:val="TableGrid"/>
        <w:tblW w:w="9231" w:type="dxa"/>
        <w:tblLook w:val="04A0" w:firstRow="1" w:lastRow="0" w:firstColumn="1" w:lastColumn="0" w:noHBand="0" w:noVBand="1"/>
      </w:tblPr>
      <w:tblGrid>
        <w:gridCol w:w="1150"/>
        <w:gridCol w:w="2017"/>
        <w:gridCol w:w="4604"/>
        <w:gridCol w:w="1460"/>
      </w:tblGrid>
      <w:tr w:rsidR="00EE72B7" w:rsidRPr="00D760A1" w14:paraId="5A67ABFC" w14:textId="77777777" w:rsidTr="00EC29F1"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B14512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6FB3761D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 xml:space="preserve">Type </w:t>
            </w:r>
          </w:p>
        </w:tc>
        <w:tc>
          <w:tcPr>
            <w:tcW w:w="4604" w:type="dxa"/>
            <w:vAlign w:val="bottom"/>
          </w:tcPr>
          <w:p w14:paraId="52C727AD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Sequence (5’ to 3’)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vAlign w:val="bottom"/>
          </w:tcPr>
          <w:p w14:paraId="3D49FC7A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Amplicon size (bp)</w:t>
            </w:r>
          </w:p>
        </w:tc>
      </w:tr>
      <w:tr w:rsidR="00EE72B7" w:rsidRPr="00D760A1" w14:paraId="4886B8AD" w14:textId="77777777" w:rsidTr="00EC29F1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63DD051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1C6D913D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Forward Primer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32699486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GTACCACGAGTCCAAGTTCTAC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739779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EE72B7" w:rsidRPr="00D760A1" w14:paraId="1047F95E" w14:textId="77777777" w:rsidTr="00EC29F1"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6795C4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E7090C">
              <w:rPr>
                <w:rFonts w:ascii="Arial" w:hAnsi="Arial" w:cs="Arial"/>
                <w:i/>
                <w:iCs/>
                <w:color w:val="000000" w:themeColor="text1"/>
              </w:rPr>
              <w:t xml:space="preserve">ZsGreen </w:t>
            </w: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67E986FF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Probe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04ECDC27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CCCGTGATGAAGAAGATGACCGACAA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C66CC8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138</w:t>
            </w:r>
          </w:p>
        </w:tc>
      </w:tr>
      <w:tr w:rsidR="00EE72B7" w:rsidRPr="00D760A1" w14:paraId="3362F0F7" w14:textId="77777777" w:rsidTr="00EC29F1"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65448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234C0C6C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Reverse Primer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378562E7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CTAACGTCGCCCTTCAAGAT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2FFF54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EE72B7" w:rsidRPr="00D760A1" w14:paraId="025891FB" w14:textId="77777777" w:rsidTr="00EC29F1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5C2F717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538E1282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Forward Primer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0C68E776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CTCCCTGGAGAAGAGCTATGA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84525D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EE72B7" w:rsidRPr="00D760A1" w14:paraId="122D5CA0" w14:textId="77777777" w:rsidTr="00EC29F1"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E4F5A5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E7090C">
              <w:rPr>
                <w:rFonts w:ascii="Arial" w:hAnsi="Arial" w:cs="Arial"/>
                <w:i/>
                <w:iCs/>
                <w:color w:val="000000" w:themeColor="text1"/>
              </w:rPr>
              <w:t>Actb</w:t>
            </w: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5CB07BE8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Probe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798E5044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TCATCACTATTGGCAACGAGCGGT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AA2A80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101</w:t>
            </w:r>
          </w:p>
        </w:tc>
      </w:tr>
      <w:tr w:rsidR="00EE72B7" w:rsidRPr="00D760A1" w14:paraId="01C1DA9D" w14:textId="77777777" w:rsidTr="00EC29F1"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71DB8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  <w:vAlign w:val="bottom"/>
          </w:tcPr>
          <w:p w14:paraId="504C1381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Reverse Primer</w:t>
            </w:r>
          </w:p>
        </w:tc>
        <w:tc>
          <w:tcPr>
            <w:tcW w:w="4604" w:type="dxa"/>
            <w:tcBorders>
              <w:right w:val="single" w:sz="4" w:space="0" w:color="auto"/>
            </w:tcBorders>
            <w:vAlign w:val="bottom"/>
          </w:tcPr>
          <w:p w14:paraId="119518DA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E7090C">
              <w:rPr>
                <w:rFonts w:ascii="Arial" w:hAnsi="Arial" w:cs="Arial"/>
                <w:color w:val="000000" w:themeColor="text1"/>
              </w:rPr>
              <w:t>CCAAGAAGGAAGGCTGGAAA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E726A2" w14:textId="77777777" w:rsidR="00EE72B7" w:rsidRPr="00E7090C" w:rsidRDefault="00EE72B7" w:rsidP="00EC29F1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</w:tbl>
    <w:p w14:paraId="04EC70A3" w14:textId="77777777" w:rsidR="00EE72B7" w:rsidRDefault="00EE72B7" w:rsidP="00EE72B7">
      <w:pPr>
        <w:spacing w:line="480" w:lineRule="auto"/>
        <w:rPr>
          <w:rFonts w:ascii="Arial" w:hAnsi="Arial" w:cs="Arial"/>
          <w:b/>
          <w:bCs/>
        </w:rPr>
      </w:pPr>
    </w:p>
    <w:p w14:paraId="7DA9C826" w14:textId="77777777" w:rsidR="00EE72B7" w:rsidRPr="008E0974" w:rsidRDefault="00EE72B7" w:rsidP="00EE72B7">
      <w:pPr>
        <w:spacing w:line="480" w:lineRule="auto"/>
        <w:rPr>
          <w:rFonts w:ascii="Arial" w:hAnsi="Arial" w:cs="Arial"/>
          <w:b/>
          <w:bCs/>
        </w:rPr>
      </w:pPr>
      <w:r w:rsidRPr="00051163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S12</w:t>
      </w:r>
      <w:r w:rsidRPr="00051163">
        <w:rPr>
          <w:rFonts w:ascii="Arial" w:hAnsi="Arial" w:cs="Arial"/>
          <w:b/>
          <w:bCs/>
        </w:rPr>
        <w:t xml:space="preserve">. </w:t>
      </w:r>
      <w:r w:rsidRPr="008E0974">
        <w:rPr>
          <w:rFonts w:ascii="Arial" w:hAnsi="Arial" w:cs="Arial"/>
          <w:b/>
          <w:bCs/>
        </w:rPr>
        <w:t>Primary antibodies used</w:t>
      </w:r>
      <w:r w:rsidRPr="003562D2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in this study</w:t>
      </w:r>
      <w:r w:rsidRPr="0024688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and their dilutions</w:t>
      </w:r>
      <w:r>
        <w:rPr>
          <w:rFonts w:ascii="Arial" w:hAnsi="Arial" w:cs="Arial"/>
          <w:b/>
          <w:bCs/>
          <w:color w:val="000000" w:themeColor="text1"/>
        </w:rPr>
        <w:t>.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1885"/>
        <w:gridCol w:w="7920"/>
      </w:tblGrid>
      <w:tr w:rsidR="00EE72B7" w14:paraId="7C19DB21" w14:textId="77777777" w:rsidTr="00EC29F1">
        <w:tc>
          <w:tcPr>
            <w:tcW w:w="1885" w:type="dxa"/>
          </w:tcPr>
          <w:p w14:paraId="75704DB5" w14:textId="77777777" w:rsidR="00EE72B7" w:rsidRPr="004F77BA" w:rsidRDefault="00EE72B7" w:rsidP="00EC29F1">
            <w:pPr>
              <w:spacing w:line="480" w:lineRule="auto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</w:rPr>
              <w:t>Rabbit anti-KCNJ10</w:t>
            </w:r>
          </w:p>
        </w:tc>
        <w:tc>
          <w:tcPr>
            <w:tcW w:w="7920" w:type="dxa"/>
          </w:tcPr>
          <w:p w14:paraId="706209AB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AB-2040120, Alomone Labs, APC-035, polyclonal, dil. 1:200</w:t>
            </w:r>
          </w:p>
        </w:tc>
      </w:tr>
      <w:tr w:rsidR="00EE72B7" w14:paraId="12FF3C69" w14:textId="77777777" w:rsidTr="00EC29F1">
        <w:tc>
          <w:tcPr>
            <w:tcW w:w="1885" w:type="dxa"/>
          </w:tcPr>
          <w:p w14:paraId="06F8847E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Goat anti-SLC12A2</w:t>
            </w:r>
          </w:p>
        </w:tc>
        <w:tc>
          <w:tcPr>
            <w:tcW w:w="7920" w:type="dxa"/>
          </w:tcPr>
          <w:p w14:paraId="06FF80DC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AB-2188633, Santa Cruz Biotech, sc-21545, polyclonal, dil. 1:200</w:t>
            </w:r>
          </w:p>
        </w:tc>
      </w:tr>
      <w:tr w:rsidR="00EE72B7" w14:paraId="08CDE2A0" w14:textId="77777777" w:rsidTr="00EC29F1">
        <w:tc>
          <w:tcPr>
            <w:tcW w:w="1885" w:type="dxa"/>
          </w:tcPr>
          <w:p w14:paraId="64BD3C5E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Mouse anti-TUJ1</w:t>
            </w:r>
          </w:p>
        </w:tc>
        <w:tc>
          <w:tcPr>
            <w:tcW w:w="7920" w:type="dxa"/>
          </w:tcPr>
          <w:p w14:paraId="4AC1D324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AB-2313773, BioLegend, MMS-435P, polyclonal, dil. 1:200</w:t>
            </w:r>
          </w:p>
        </w:tc>
      </w:tr>
      <w:tr w:rsidR="00EE72B7" w14:paraId="51658844" w14:textId="77777777" w:rsidTr="00EC29F1">
        <w:tc>
          <w:tcPr>
            <w:tcW w:w="1885" w:type="dxa"/>
          </w:tcPr>
          <w:p w14:paraId="5D7BBFBB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Rabbit anti-PROX1</w:t>
            </w:r>
          </w:p>
        </w:tc>
        <w:tc>
          <w:tcPr>
            <w:tcW w:w="7920" w:type="dxa"/>
          </w:tcPr>
          <w:p w14:paraId="6F775E32" w14:textId="77777777" w:rsidR="00EE72B7" w:rsidRDefault="00EE72B7" w:rsidP="00EC29F1">
            <w:pPr>
              <w:spacing w:line="48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AB-177485, MilliporeSigma, AB5475, polyclonal, dil. 1:200</w:t>
            </w:r>
          </w:p>
        </w:tc>
      </w:tr>
      <w:tr w:rsidR="00EE72B7" w14:paraId="62436566" w14:textId="77777777" w:rsidTr="00EC29F1">
        <w:tc>
          <w:tcPr>
            <w:tcW w:w="1885" w:type="dxa"/>
          </w:tcPr>
          <w:p w14:paraId="3F298C51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Rabbit anti-MYO7A</w:t>
            </w:r>
          </w:p>
        </w:tc>
        <w:tc>
          <w:tcPr>
            <w:tcW w:w="7920" w:type="dxa"/>
          </w:tcPr>
          <w:p w14:paraId="37F8E3AE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AB-10015251, Proteus Biosciences, 25-6790, polyclonal, dil. 1:200</w:t>
            </w:r>
          </w:p>
        </w:tc>
      </w:tr>
      <w:tr w:rsidR="00EE72B7" w14:paraId="35BCFB81" w14:textId="77777777" w:rsidTr="00EC29F1">
        <w:tc>
          <w:tcPr>
            <w:tcW w:w="1885" w:type="dxa"/>
          </w:tcPr>
          <w:p w14:paraId="4E95D611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Goat anti-SOX10</w:t>
            </w:r>
          </w:p>
        </w:tc>
        <w:tc>
          <w:tcPr>
            <w:tcW w:w="7920" w:type="dxa"/>
          </w:tcPr>
          <w:p w14:paraId="6542261C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RRID: AB-2255319, Santa Cruz Biotech, sc17343, polyclonal, dil. 1:200</w:t>
            </w:r>
          </w:p>
        </w:tc>
      </w:tr>
      <w:tr w:rsidR="00EE72B7" w14:paraId="03E8E04D" w14:textId="77777777" w:rsidTr="00EC29F1">
        <w:tc>
          <w:tcPr>
            <w:tcW w:w="1885" w:type="dxa"/>
          </w:tcPr>
          <w:p w14:paraId="2E095CF4" w14:textId="77777777" w:rsidR="00EE72B7" w:rsidRDefault="00EE72B7" w:rsidP="00EC29F1">
            <w:pPr>
              <w:spacing w:line="480" w:lineRule="auto"/>
              <w:rPr>
                <w:rFonts w:ascii="Arial" w:hAnsi="Arial" w:cs="Arial"/>
              </w:rPr>
            </w:pPr>
            <w:r w:rsidRPr="00E7090C">
              <w:rPr>
                <w:rFonts w:ascii="Arial" w:hAnsi="Arial" w:cs="Arial"/>
              </w:rPr>
              <w:lastRenderedPageBreak/>
              <w:t>Alexa 488 isolectin GS-IB4 conjugated</w:t>
            </w:r>
          </w:p>
        </w:tc>
        <w:tc>
          <w:tcPr>
            <w:tcW w:w="7920" w:type="dxa"/>
          </w:tcPr>
          <w:p w14:paraId="383FD55B" w14:textId="77777777" w:rsidR="00EE72B7" w:rsidRDefault="00EE72B7" w:rsidP="00EC29F1">
            <w:pPr>
              <w:spacing w:line="48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RRID: AB-2314662, Molecular Probes, I21411, dil. 1:200 </w:t>
            </w:r>
          </w:p>
        </w:tc>
      </w:tr>
    </w:tbl>
    <w:p w14:paraId="39510874" w14:textId="77777777" w:rsidR="0017572A" w:rsidRDefault="0017572A"/>
    <w:sectPr w:rsidR="001757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72A"/>
    <w:rsid w:val="0017572A"/>
    <w:rsid w:val="00592184"/>
    <w:rsid w:val="006C2DD9"/>
    <w:rsid w:val="00EE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F8DBD"/>
  <w15:chartTrackingRefBased/>
  <w15:docId w15:val="{1EA643E0-317D-4A2C-B7F2-92D943632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7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572A"/>
    <w:rPr>
      <w:color w:val="0563C1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17572A"/>
    <w:rPr>
      <w:lang w:eastAsia="zh-CN"/>
    </w:rPr>
  </w:style>
  <w:style w:type="paragraph" w:styleId="NoSpacing">
    <w:name w:val="No Spacing"/>
    <w:link w:val="NoSpacingChar"/>
    <w:uiPriority w:val="1"/>
    <w:qFormat/>
    <w:rsid w:val="0017572A"/>
    <w:pPr>
      <w:spacing w:after="0" w:line="240" w:lineRule="auto"/>
    </w:pPr>
    <w:rPr>
      <w:lang w:eastAsia="zh-CN"/>
    </w:rPr>
  </w:style>
  <w:style w:type="table" w:styleId="TableGrid">
    <w:name w:val="Table Grid"/>
    <w:basedOn w:val="TableNormal"/>
    <w:uiPriority w:val="39"/>
    <w:rsid w:val="00EE72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uel.adadey@nih.gov" TargetMode="External"/><Relationship Id="rId13" Type="http://schemas.openxmlformats.org/officeDocument/2006/relationships/hyperlink" Target="mailto:tsaunder@umich.edu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soumya.korrapati@nih.gov" TargetMode="External"/><Relationship Id="rId12" Type="http://schemas.openxmlformats.org/officeDocument/2006/relationships/hyperlink" Target="mailto:Shoujun.gu@nih.gov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michael.hoa@nih.gov" TargetMode="External"/><Relationship Id="rId1" Type="http://schemas.openxmlformats.org/officeDocument/2006/relationships/styles" Target="styles.xml"/><Relationship Id="rId6" Type="http://schemas.openxmlformats.org/officeDocument/2006/relationships/hyperlink" Target="mailto:sydney.p.nixon@gmail.com" TargetMode="External"/><Relationship Id="rId11" Type="http://schemas.openxmlformats.org/officeDocument/2006/relationships/hyperlink" Target="mailto:harshadvishwasrao@nih.gov" TargetMode="External"/><Relationship Id="rId5" Type="http://schemas.openxmlformats.org/officeDocument/2006/relationships/hyperlink" Target="mailto:rafal.olszewski@nih.gov" TargetMode="External"/><Relationship Id="rId15" Type="http://schemas.openxmlformats.org/officeDocument/2006/relationships/hyperlink" Target="mailto:michael.hoa@nih.gov" TargetMode="External"/><Relationship Id="rId10" Type="http://schemas.openxmlformats.org/officeDocument/2006/relationships/hyperlink" Target="mailto:jiamin.liu@nih.gov" TargetMode="External"/><Relationship Id="rId4" Type="http://schemas.openxmlformats.org/officeDocument/2006/relationships/hyperlink" Target="mailto:dillon.strepay@nih.gov)1" TargetMode="External"/><Relationship Id="rId9" Type="http://schemas.openxmlformats.org/officeDocument/2006/relationships/hyperlink" Target="mailto:grifaj52@gmail.com" TargetMode="External"/><Relationship Id="rId14" Type="http://schemas.openxmlformats.org/officeDocument/2006/relationships/hyperlink" Target="mailto:isabelle.roux@nih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1410</Words>
  <Characters>8042</Characters>
  <Application>Microsoft Office Word</Application>
  <DocSecurity>0</DocSecurity>
  <Lines>67</Lines>
  <Paragraphs>18</Paragraphs>
  <ScaleCrop>false</ScaleCrop>
  <Company/>
  <LinksUpToDate>false</LinksUpToDate>
  <CharactersWithSpaces>9434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Strepay, Dillon (NIH/NIDCD) [V]</dc:creator>
  <cp:keywords/>
  <dc:description/>
  <cp:lastModifiedBy>Strepay, Dillon (NIH/NIDCD) [V]</cp:lastModifiedBy>
  <cp:revision>3</cp:revision>
  <dcterms:created xsi:type="dcterms:W3CDTF">2023-09-23T03:30:00Z</dcterms:created>
  <dcterms:modified xsi:type="dcterms:W3CDTF">2023-09-23T04:05:00Z</dcterms:modified>
</cp:coreProperties>
</file>