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8A123" w14:textId="65C6EB0C" w:rsidR="00A17972" w:rsidRPr="008E0974" w:rsidRDefault="00A17972" w:rsidP="00A17972">
      <w:pPr>
        <w:spacing w:line="480" w:lineRule="auto"/>
        <w:rPr>
          <w:rFonts w:ascii="Arial" w:hAnsi="Arial" w:cs="Arial"/>
          <w:b/>
          <w:bCs/>
        </w:rPr>
      </w:pPr>
      <w:r w:rsidRPr="00051163">
        <w:rPr>
          <w:rFonts w:ascii="Arial" w:hAnsi="Arial" w:cs="Arial"/>
          <w:b/>
          <w:bCs/>
        </w:rPr>
        <w:t xml:space="preserve">Table </w:t>
      </w:r>
      <w:r>
        <w:rPr>
          <w:rFonts w:ascii="Arial" w:hAnsi="Arial" w:cs="Arial"/>
          <w:b/>
          <w:bCs/>
        </w:rPr>
        <w:t>S</w:t>
      </w:r>
      <w:r w:rsidR="00B74216">
        <w:rPr>
          <w:rFonts w:ascii="Arial" w:hAnsi="Arial" w:cs="Arial"/>
          <w:b/>
          <w:bCs/>
        </w:rPr>
        <w:t>12</w:t>
      </w:r>
      <w:r w:rsidRPr="00051163">
        <w:rPr>
          <w:rFonts w:ascii="Arial" w:hAnsi="Arial" w:cs="Arial"/>
          <w:b/>
          <w:bCs/>
        </w:rPr>
        <w:t xml:space="preserve">. </w:t>
      </w:r>
      <w:r w:rsidRPr="008E0974">
        <w:rPr>
          <w:rFonts w:ascii="Arial" w:hAnsi="Arial" w:cs="Arial"/>
          <w:b/>
          <w:bCs/>
        </w:rPr>
        <w:t>Primary antibodies used</w:t>
      </w:r>
      <w:r w:rsidRPr="003562D2">
        <w:rPr>
          <w:rFonts w:ascii="Arial" w:hAnsi="Arial" w:cs="Arial"/>
          <w:b/>
          <w:bCs/>
          <w:color w:val="000000" w:themeColor="text1"/>
        </w:rPr>
        <w:t xml:space="preserve"> </w:t>
      </w:r>
      <w:r>
        <w:rPr>
          <w:rFonts w:ascii="Arial" w:hAnsi="Arial" w:cs="Arial"/>
          <w:b/>
          <w:bCs/>
          <w:color w:val="000000" w:themeColor="text1"/>
        </w:rPr>
        <w:t>in this study</w:t>
      </w:r>
      <w:r w:rsidRPr="00246883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and their dilutions</w:t>
      </w:r>
      <w:r>
        <w:rPr>
          <w:rFonts w:ascii="Arial" w:hAnsi="Arial" w:cs="Arial"/>
          <w:b/>
          <w:bCs/>
          <w:color w:val="000000" w:themeColor="text1"/>
        </w:rPr>
        <w:t>.</w:t>
      </w:r>
    </w:p>
    <w:tbl>
      <w:tblPr>
        <w:tblStyle w:val="TableGrid"/>
        <w:tblW w:w="9805" w:type="dxa"/>
        <w:tblLook w:val="04A0" w:firstRow="1" w:lastRow="0" w:firstColumn="1" w:lastColumn="0" w:noHBand="0" w:noVBand="1"/>
      </w:tblPr>
      <w:tblGrid>
        <w:gridCol w:w="1885"/>
        <w:gridCol w:w="7920"/>
      </w:tblGrid>
      <w:tr w:rsidR="00A17972" w14:paraId="020B4E2C" w14:textId="77777777" w:rsidTr="00242A85">
        <w:tc>
          <w:tcPr>
            <w:tcW w:w="1885" w:type="dxa"/>
          </w:tcPr>
          <w:p w14:paraId="3DDA9FF8" w14:textId="77777777" w:rsidR="00A17972" w:rsidRPr="004F77BA" w:rsidRDefault="00A17972" w:rsidP="00242A85">
            <w:pPr>
              <w:spacing w:line="480" w:lineRule="auto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</w:rPr>
              <w:t>Rabbit anti-KCNJ10</w:t>
            </w:r>
          </w:p>
        </w:tc>
        <w:tc>
          <w:tcPr>
            <w:tcW w:w="7920" w:type="dxa"/>
          </w:tcPr>
          <w:p w14:paraId="0737C849" w14:textId="77777777" w:rsidR="00A17972" w:rsidRDefault="00A17972" w:rsidP="00242A85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RRID: AB-2040120, Alomone Labs, APC-035, polyclonal, dil. 1:200</w:t>
            </w:r>
          </w:p>
        </w:tc>
      </w:tr>
      <w:tr w:rsidR="00A17972" w14:paraId="2A971C75" w14:textId="77777777" w:rsidTr="00242A85">
        <w:tc>
          <w:tcPr>
            <w:tcW w:w="1885" w:type="dxa"/>
          </w:tcPr>
          <w:p w14:paraId="06C2A390" w14:textId="77777777" w:rsidR="00A17972" w:rsidRDefault="00A17972" w:rsidP="00242A85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Goat anti-SLC12A2</w:t>
            </w:r>
          </w:p>
        </w:tc>
        <w:tc>
          <w:tcPr>
            <w:tcW w:w="7920" w:type="dxa"/>
          </w:tcPr>
          <w:p w14:paraId="740979EB" w14:textId="77777777" w:rsidR="00A17972" w:rsidRDefault="00A17972" w:rsidP="00242A85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RRID: AB-2188633, Santa Cruz Biotech, sc-21545, polyclonal, dil. 1:200</w:t>
            </w:r>
          </w:p>
        </w:tc>
      </w:tr>
      <w:tr w:rsidR="00A17972" w14:paraId="04CE78EE" w14:textId="77777777" w:rsidTr="00242A85">
        <w:tc>
          <w:tcPr>
            <w:tcW w:w="1885" w:type="dxa"/>
          </w:tcPr>
          <w:p w14:paraId="022B7505" w14:textId="77777777" w:rsidR="00A17972" w:rsidRDefault="00A17972" w:rsidP="00242A85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Mouse anti-TUJ1</w:t>
            </w:r>
          </w:p>
        </w:tc>
        <w:tc>
          <w:tcPr>
            <w:tcW w:w="7920" w:type="dxa"/>
          </w:tcPr>
          <w:p w14:paraId="5835035A" w14:textId="77777777" w:rsidR="00A17972" w:rsidRDefault="00A17972" w:rsidP="00242A85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RRID: AB-2313773, BioLegend, MMS-435P, polyclonal, dil. 1:200</w:t>
            </w:r>
          </w:p>
        </w:tc>
      </w:tr>
      <w:tr w:rsidR="00A17972" w14:paraId="1B740289" w14:textId="77777777" w:rsidTr="00242A85">
        <w:tc>
          <w:tcPr>
            <w:tcW w:w="1885" w:type="dxa"/>
          </w:tcPr>
          <w:p w14:paraId="0001F5CB" w14:textId="77777777" w:rsidR="00A17972" w:rsidRDefault="00A17972" w:rsidP="00242A85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Rabbit anti-PROX1</w:t>
            </w:r>
          </w:p>
        </w:tc>
        <w:tc>
          <w:tcPr>
            <w:tcW w:w="7920" w:type="dxa"/>
          </w:tcPr>
          <w:p w14:paraId="663F0A1E" w14:textId="77777777" w:rsidR="00A17972" w:rsidRDefault="00A17972" w:rsidP="00242A85">
            <w:pPr>
              <w:spacing w:line="480" w:lineRule="auto"/>
              <w:ind w:left="720" w:hanging="7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RRID: AB-177485, MilliporeSigma, AB5475, polyclonal, dil. 1:200</w:t>
            </w:r>
          </w:p>
        </w:tc>
      </w:tr>
      <w:tr w:rsidR="00A17972" w14:paraId="08FEE428" w14:textId="77777777" w:rsidTr="00242A85">
        <w:tc>
          <w:tcPr>
            <w:tcW w:w="1885" w:type="dxa"/>
          </w:tcPr>
          <w:p w14:paraId="4C91F6BE" w14:textId="77777777" w:rsidR="00A17972" w:rsidRDefault="00A17972" w:rsidP="00242A85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Rabbit anti-MYO7A</w:t>
            </w:r>
          </w:p>
        </w:tc>
        <w:tc>
          <w:tcPr>
            <w:tcW w:w="7920" w:type="dxa"/>
          </w:tcPr>
          <w:p w14:paraId="16B3C0FA" w14:textId="77777777" w:rsidR="00A17972" w:rsidRDefault="00A17972" w:rsidP="00242A85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RRID: AB-10015251, Proteus Biosciences, 25-6790, polyclonal, dil. 1:200</w:t>
            </w:r>
          </w:p>
        </w:tc>
      </w:tr>
      <w:tr w:rsidR="00A17972" w14:paraId="48657E75" w14:textId="77777777" w:rsidTr="00242A85">
        <w:tc>
          <w:tcPr>
            <w:tcW w:w="1885" w:type="dxa"/>
          </w:tcPr>
          <w:p w14:paraId="358381E3" w14:textId="77777777" w:rsidR="00A17972" w:rsidRDefault="00A17972" w:rsidP="00242A85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Goat anti-SOX10</w:t>
            </w:r>
          </w:p>
        </w:tc>
        <w:tc>
          <w:tcPr>
            <w:tcW w:w="7920" w:type="dxa"/>
          </w:tcPr>
          <w:p w14:paraId="111AB384" w14:textId="77777777" w:rsidR="00A17972" w:rsidRDefault="00A17972" w:rsidP="00242A85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RRID: AB-2255319, Santa Cruz Biotech, sc17343, polyclonal, dil. 1:200</w:t>
            </w:r>
          </w:p>
        </w:tc>
      </w:tr>
      <w:tr w:rsidR="00A17972" w14:paraId="07EC1D01" w14:textId="77777777" w:rsidTr="00242A85">
        <w:tc>
          <w:tcPr>
            <w:tcW w:w="1885" w:type="dxa"/>
          </w:tcPr>
          <w:p w14:paraId="78B12E7C" w14:textId="77777777" w:rsidR="00A17972" w:rsidRDefault="00A17972" w:rsidP="00242A85">
            <w:pPr>
              <w:spacing w:line="480" w:lineRule="auto"/>
              <w:rPr>
                <w:rFonts w:ascii="Arial" w:hAnsi="Arial" w:cs="Arial"/>
              </w:rPr>
            </w:pPr>
            <w:r w:rsidRPr="00E7090C">
              <w:rPr>
                <w:rFonts w:ascii="Arial" w:hAnsi="Arial" w:cs="Arial"/>
              </w:rPr>
              <w:t>Alexa 488 isolectin GS-IB4 conjugated</w:t>
            </w:r>
          </w:p>
        </w:tc>
        <w:tc>
          <w:tcPr>
            <w:tcW w:w="7920" w:type="dxa"/>
          </w:tcPr>
          <w:p w14:paraId="40513F09" w14:textId="77777777" w:rsidR="00A17972" w:rsidRDefault="00A17972" w:rsidP="00242A85">
            <w:pPr>
              <w:spacing w:line="480" w:lineRule="auto"/>
              <w:ind w:left="720" w:hanging="7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RRID: AB-2314662, Molecular Probes, I21411, dil. 1:200 </w:t>
            </w:r>
          </w:p>
        </w:tc>
      </w:tr>
    </w:tbl>
    <w:p w14:paraId="561821B0" w14:textId="77777777" w:rsidR="00D2680E" w:rsidRDefault="00D2680E"/>
    <w:sectPr w:rsidR="00D268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972"/>
    <w:rsid w:val="00616E00"/>
    <w:rsid w:val="00A17972"/>
    <w:rsid w:val="00A4232A"/>
    <w:rsid w:val="00B63628"/>
    <w:rsid w:val="00B74216"/>
    <w:rsid w:val="00D26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0423E7"/>
  <w15:chartTrackingRefBased/>
  <w15:docId w15:val="{71CB0B3A-03C9-46E9-8B8D-31009555E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9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179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Strepay, Dillon (NIH/NIDCD) [V]</dc:creator>
  <cp:keywords/>
  <dc:description/>
  <cp:lastModifiedBy>Strepay, Dillon (NIH/NIDCD) [V]</cp:lastModifiedBy>
  <cp:revision>3</cp:revision>
  <dcterms:created xsi:type="dcterms:W3CDTF">2023-09-18T02:17:00Z</dcterms:created>
  <dcterms:modified xsi:type="dcterms:W3CDTF">2023-09-23T04:40:00Z</dcterms:modified>
</cp:coreProperties>
</file>