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689E" w:rsidRPr="00FF4796" w:rsidRDefault="003003FF" w:rsidP="00FF4796">
      <w:pPr>
        <w:spacing w:after="240"/>
        <w:jc w:val="both"/>
        <w:rPr>
          <w:rFonts w:ascii="Arial" w:eastAsia="Arial" w:hAnsi="Arial" w:cs="Arial"/>
          <w:b/>
          <w:bCs/>
          <w:color w:val="000000" w:themeColor="text1"/>
          <w:sz w:val="22"/>
          <w:szCs w:val="22"/>
        </w:rPr>
      </w:pPr>
      <w:r w:rsidRPr="00FF4796">
        <w:rPr>
          <w:rFonts w:ascii="Arial" w:eastAsia="Arial" w:hAnsi="Arial" w:cs="Arial"/>
          <w:b/>
          <w:bCs/>
          <w:color w:val="000000" w:themeColor="text1"/>
          <w:sz w:val="22"/>
          <w:szCs w:val="22"/>
        </w:rPr>
        <w:t>S</w:t>
      </w:r>
      <w:r w:rsidR="00FF4796">
        <w:rPr>
          <w:rFonts w:ascii="Arial" w:eastAsia="Arial" w:hAnsi="Arial" w:cs="Arial"/>
          <w:b/>
          <w:bCs/>
          <w:color w:val="000000" w:themeColor="text1"/>
          <w:sz w:val="22"/>
          <w:szCs w:val="22"/>
        </w:rPr>
        <w:t>upporting Information</w:t>
      </w:r>
    </w:p>
    <w:p w:rsidR="003003FF" w:rsidRPr="00FF4796" w:rsidRDefault="003003FF" w:rsidP="00FF4796">
      <w:pPr>
        <w:jc w:val="both"/>
        <w:rPr>
          <w:rFonts w:ascii="Arial" w:eastAsia="Arial" w:hAnsi="Arial" w:cs="Arial"/>
          <w:b/>
          <w:bCs/>
          <w:color w:val="000000" w:themeColor="text1"/>
          <w:sz w:val="22"/>
          <w:szCs w:val="22"/>
        </w:rPr>
      </w:pPr>
      <w:r w:rsidRPr="00FF4796">
        <w:rPr>
          <w:rFonts w:ascii="Arial" w:eastAsia="Arial" w:hAnsi="Arial" w:cs="Arial"/>
          <w:b/>
          <w:bCs/>
          <w:color w:val="000000" w:themeColor="text1"/>
          <w:sz w:val="22"/>
          <w:szCs w:val="22"/>
        </w:rPr>
        <w:t>Image Acquisition</w:t>
      </w:r>
    </w:p>
    <w:p w:rsidR="003003FF" w:rsidRPr="00FF4796" w:rsidRDefault="003003FF" w:rsidP="00FF4796">
      <w:pPr>
        <w:spacing w:after="240"/>
        <w:jc w:val="both"/>
        <w:rPr>
          <w:rFonts w:ascii="Arial" w:eastAsia="Arial" w:hAnsi="Arial" w:cs="Arial"/>
          <w:b/>
          <w:bCs/>
          <w:color w:val="000000" w:themeColor="text1"/>
          <w:sz w:val="22"/>
          <w:szCs w:val="22"/>
        </w:rPr>
      </w:pPr>
      <w:r w:rsidRPr="00FF4796">
        <w:rPr>
          <w:rFonts w:ascii="Arial" w:eastAsia="Arial" w:hAnsi="Arial" w:cs="Arial"/>
          <w:color w:val="000000" w:themeColor="text1"/>
          <w:sz w:val="22"/>
          <w:szCs w:val="22"/>
        </w:rPr>
        <w:t xml:space="preserve">Low-dose chest CT scans (100 kV, tin filtration, 300 mA, pitch 0.8, 0.33 s gantry rotation time) were performed using a mobile CT scanner (Siemens SOMATOM </w:t>
      </w:r>
      <w:proofErr w:type="spellStart"/>
      <w:r w:rsidRPr="00FF4796">
        <w:rPr>
          <w:rFonts w:ascii="Arial" w:eastAsia="Arial" w:hAnsi="Arial" w:cs="Arial"/>
          <w:color w:val="000000" w:themeColor="text1"/>
          <w:sz w:val="22"/>
          <w:szCs w:val="22"/>
        </w:rPr>
        <w:t>go.Top</w:t>
      </w:r>
      <w:proofErr w:type="spellEnd"/>
      <w:r w:rsidRPr="00FF4796">
        <w:rPr>
          <w:rFonts w:ascii="Arial" w:eastAsia="Arial" w:hAnsi="Arial" w:cs="Arial"/>
          <w:color w:val="000000" w:themeColor="text1"/>
          <w:sz w:val="22"/>
          <w:szCs w:val="22"/>
        </w:rPr>
        <w:t xml:space="preserve"> CT, Siemens </w:t>
      </w:r>
      <w:proofErr w:type="spellStart"/>
      <w:r w:rsidRPr="00FF4796">
        <w:rPr>
          <w:rFonts w:ascii="Arial" w:eastAsia="Arial" w:hAnsi="Arial" w:cs="Arial"/>
          <w:color w:val="000000" w:themeColor="text1"/>
          <w:sz w:val="22"/>
          <w:szCs w:val="22"/>
        </w:rPr>
        <w:t>Healthineers</w:t>
      </w:r>
      <w:proofErr w:type="spellEnd"/>
      <w:r w:rsidRPr="00FF4796">
        <w:rPr>
          <w:rFonts w:ascii="Arial" w:eastAsia="Arial" w:hAnsi="Arial" w:cs="Arial"/>
          <w:color w:val="000000" w:themeColor="text1"/>
          <w:sz w:val="22"/>
          <w:szCs w:val="22"/>
        </w:rPr>
        <w:t xml:space="preserve">, </w:t>
      </w:r>
      <w:proofErr w:type="spellStart"/>
      <w:r w:rsidRPr="00FF4796">
        <w:rPr>
          <w:rFonts w:ascii="Arial" w:eastAsia="Arial" w:hAnsi="Arial" w:cs="Arial"/>
          <w:color w:val="000000" w:themeColor="text1"/>
          <w:sz w:val="22"/>
          <w:szCs w:val="22"/>
        </w:rPr>
        <w:t>Forchheim</w:t>
      </w:r>
      <w:proofErr w:type="spellEnd"/>
      <w:r w:rsidRPr="00FF4796">
        <w:rPr>
          <w:rFonts w:ascii="Arial" w:eastAsia="Arial" w:hAnsi="Arial" w:cs="Arial"/>
          <w:color w:val="000000" w:themeColor="text1"/>
          <w:sz w:val="22"/>
          <w:szCs w:val="22"/>
        </w:rPr>
        <w:t xml:space="preserve">, Germany) serving three lung cancer centers in Hannover, </w:t>
      </w:r>
      <w:proofErr w:type="spellStart"/>
      <w:r w:rsidRPr="00FF4796">
        <w:rPr>
          <w:rFonts w:ascii="Arial" w:eastAsia="Arial" w:hAnsi="Arial" w:cs="Arial"/>
          <w:color w:val="000000" w:themeColor="text1"/>
          <w:sz w:val="22"/>
          <w:szCs w:val="22"/>
        </w:rPr>
        <w:t>Lübeck</w:t>
      </w:r>
      <w:proofErr w:type="spellEnd"/>
      <w:r w:rsidRPr="00FF4796">
        <w:rPr>
          <w:rFonts w:ascii="Arial" w:eastAsia="Arial" w:hAnsi="Arial" w:cs="Arial"/>
          <w:color w:val="000000" w:themeColor="text1"/>
          <w:sz w:val="22"/>
          <w:szCs w:val="22"/>
        </w:rPr>
        <w:t xml:space="preserve">, and </w:t>
      </w:r>
      <w:proofErr w:type="spellStart"/>
      <w:r w:rsidRPr="00FF4796">
        <w:rPr>
          <w:rFonts w:ascii="Arial" w:eastAsia="Arial" w:hAnsi="Arial" w:cs="Arial"/>
          <w:color w:val="000000" w:themeColor="text1"/>
          <w:sz w:val="22"/>
          <w:szCs w:val="22"/>
        </w:rPr>
        <w:t>Grosshansdorf</w:t>
      </w:r>
      <w:proofErr w:type="spellEnd"/>
      <w:r w:rsidRPr="00FF4796">
        <w:rPr>
          <w:rFonts w:ascii="Arial" w:eastAsia="Arial" w:hAnsi="Arial" w:cs="Arial"/>
          <w:color w:val="000000" w:themeColor="text1"/>
          <w:sz w:val="22"/>
          <w:szCs w:val="22"/>
        </w:rPr>
        <w:t>. Scans were acquired during a 3-second breath-hold in inspiration. The LDCT images were reconstructed at 1 mm slice thickness using sinogram affirmed iterative reconstruction (SAFIRE2) with the lung kernel (Br64).</w:t>
      </w:r>
    </w:p>
    <w:p w:rsidR="0070689E" w:rsidRPr="00FF4796" w:rsidRDefault="003003FF" w:rsidP="00FF4796">
      <w:pPr>
        <w:jc w:val="both"/>
        <w:rPr>
          <w:rFonts w:ascii="Arial" w:eastAsia="Arial" w:hAnsi="Arial" w:cs="Arial"/>
          <w:b/>
          <w:bCs/>
          <w:color w:val="000000" w:themeColor="text1"/>
          <w:sz w:val="22"/>
          <w:szCs w:val="22"/>
        </w:rPr>
      </w:pPr>
      <w:r w:rsidRPr="00FF4796">
        <w:rPr>
          <w:rFonts w:ascii="Arial" w:eastAsia="Arial" w:hAnsi="Arial" w:cs="Arial"/>
          <w:b/>
          <w:bCs/>
          <w:color w:val="000000" w:themeColor="text1"/>
          <w:sz w:val="22"/>
          <w:szCs w:val="22"/>
        </w:rPr>
        <w:t>Patient and nodule characterization</w:t>
      </w:r>
    </w:p>
    <w:p w:rsidR="0070689E" w:rsidRPr="00FF4796" w:rsidRDefault="003003FF" w:rsidP="00FF4796">
      <w:pPr>
        <w:spacing w:after="240"/>
        <w:jc w:val="both"/>
        <w:rPr>
          <w:rFonts w:ascii="Arial" w:eastAsia="Arial" w:hAnsi="Arial" w:cs="Arial"/>
          <w:color w:val="000000" w:themeColor="text1"/>
          <w:sz w:val="22"/>
          <w:szCs w:val="22"/>
        </w:rPr>
      </w:pPr>
      <w:r w:rsidRPr="00FF4796">
        <w:rPr>
          <w:rFonts w:ascii="Arial" w:eastAsia="Arial" w:hAnsi="Arial" w:cs="Arial"/>
          <w:color w:val="000000" w:themeColor="text1"/>
          <w:sz w:val="22"/>
          <w:szCs w:val="22"/>
        </w:rPr>
        <w:t>The study cohort consisted of 946 randomly selected CT scans. All our participants (mean age: 64 years, age range: 55-79, 57.6% males) met the criteria of the Hanse study, which are available in the supplementary material of the Ref. 9. 56 % of all participants were active smokers. Mean smoking history of all participants was 41 years (</w:t>
      </w:r>
      <w:r w:rsidRPr="00FF4796">
        <w:rPr>
          <w:rFonts w:ascii="Arial" w:hAnsi="Arial" w:cs="Arial"/>
          <w:sz w:val="22"/>
          <w:szCs w:val="22"/>
        </w:rPr>
        <w:t xml:space="preserve">± </w:t>
      </w:r>
      <w:r w:rsidRPr="00FF4796">
        <w:rPr>
          <w:rFonts w:ascii="Arial" w:eastAsia="Arial" w:hAnsi="Arial" w:cs="Arial"/>
          <w:color w:val="000000" w:themeColor="text1"/>
          <w:sz w:val="22"/>
          <w:szCs w:val="22"/>
        </w:rPr>
        <w:t>8 years) with mean cigarettes per day of 22 (</w:t>
      </w:r>
      <w:r w:rsidRPr="00FF4796">
        <w:rPr>
          <w:rFonts w:ascii="Arial" w:hAnsi="Arial" w:cs="Arial"/>
          <w:sz w:val="22"/>
          <w:szCs w:val="22"/>
        </w:rPr>
        <w:t xml:space="preserve">± 9). </w:t>
      </w:r>
      <w:r w:rsidRPr="00FF4796">
        <w:rPr>
          <w:rFonts w:ascii="Arial" w:eastAsia="Arial" w:hAnsi="Arial" w:cs="Arial"/>
          <w:color w:val="000000" w:themeColor="text1"/>
          <w:sz w:val="22"/>
          <w:szCs w:val="22"/>
        </w:rPr>
        <w:t xml:space="preserve">Regarding the noduli localization: 709 noduli were in lower left lobe, 743 noduli were in upper left lobe, 745 noduli in lower right lobe, 313 in middle right lobe and 835 in upper right lobe. </w:t>
      </w:r>
    </w:p>
    <w:p w:rsidR="0070689E" w:rsidRPr="00FF4796" w:rsidRDefault="003003FF" w:rsidP="00FF4796">
      <w:pPr>
        <w:jc w:val="both"/>
        <w:rPr>
          <w:rFonts w:ascii="Arial" w:eastAsia="Arial" w:hAnsi="Arial" w:cs="Arial"/>
          <w:color w:val="000000" w:themeColor="text1"/>
          <w:sz w:val="22"/>
          <w:szCs w:val="22"/>
          <w:u w:val="single"/>
        </w:rPr>
      </w:pPr>
      <w:r w:rsidRPr="00FF4796">
        <w:rPr>
          <w:rFonts w:ascii="Arial" w:eastAsia="Arial" w:hAnsi="Arial" w:cs="Arial"/>
          <w:color w:val="000000" w:themeColor="text1"/>
          <w:sz w:val="22"/>
          <w:szCs w:val="22"/>
          <w:u w:val="single"/>
        </w:rPr>
        <w:t>Nodule matching</w:t>
      </w:r>
    </w:p>
    <w:p w:rsidR="0070689E" w:rsidRPr="00FF4796" w:rsidRDefault="003003FF" w:rsidP="00FF4796">
      <w:pPr>
        <w:spacing w:after="240"/>
        <w:jc w:val="both"/>
        <w:rPr>
          <w:rFonts w:ascii="Arial" w:eastAsia="Arial" w:hAnsi="Arial" w:cs="Arial"/>
          <w:b/>
          <w:bCs/>
          <w:color w:val="000000" w:themeColor="text1"/>
          <w:sz w:val="22"/>
          <w:szCs w:val="22"/>
        </w:rPr>
      </w:pPr>
      <w:r w:rsidRPr="00FF4796">
        <w:rPr>
          <w:rFonts w:ascii="Arial" w:eastAsia="Arial" w:hAnsi="Arial" w:cs="Arial"/>
          <w:color w:val="000000" w:themeColor="text1"/>
          <w:sz w:val="22"/>
          <w:szCs w:val="22"/>
        </w:rPr>
        <w:t xml:space="preserve">For nodule detection comparison, an automated in-house-developed program in MATLAB (MATLAB 2020b, </w:t>
      </w:r>
      <w:proofErr w:type="spellStart"/>
      <w:r w:rsidRPr="00FF4796">
        <w:rPr>
          <w:rFonts w:ascii="Arial" w:eastAsia="Arial" w:hAnsi="Arial" w:cs="Arial"/>
          <w:color w:val="000000" w:themeColor="text1"/>
          <w:sz w:val="22"/>
          <w:szCs w:val="22"/>
        </w:rPr>
        <w:t>Mathworks</w:t>
      </w:r>
      <w:proofErr w:type="spellEnd"/>
      <w:r w:rsidRPr="00FF4796">
        <w:rPr>
          <w:rFonts w:ascii="Arial" w:eastAsia="Arial" w:hAnsi="Arial" w:cs="Arial"/>
          <w:color w:val="000000" w:themeColor="text1"/>
          <w:sz w:val="22"/>
          <w:szCs w:val="22"/>
        </w:rPr>
        <w:t>, Natick, Massachusetts, USA) was used. For each detected nodule of S1 / S2 dataset, nodule centroid coordinates and volume were extracted and compared to same measures of possible paired nodule from FR / S1 dataset. The nodule with highest volume overlap was considered as a matched pair.</w:t>
      </w:r>
    </w:p>
    <w:p w:rsidR="0070689E" w:rsidRPr="00FF4796" w:rsidRDefault="003003FF" w:rsidP="00FF4796">
      <w:pPr>
        <w:jc w:val="both"/>
        <w:rPr>
          <w:rFonts w:ascii="Arial" w:eastAsia="Arial" w:hAnsi="Arial" w:cs="Arial"/>
          <w:color w:val="000000" w:themeColor="text1"/>
          <w:sz w:val="22"/>
          <w:szCs w:val="22"/>
          <w:u w:val="single"/>
        </w:rPr>
      </w:pPr>
      <w:r w:rsidRPr="00FF4796">
        <w:rPr>
          <w:rFonts w:ascii="Arial" w:eastAsia="Arial" w:hAnsi="Arial" w:cs="Arial"/>
          <w:color w:val="000000" w:themeColor="text1"/>
          <w:sz w:val="22"/>
          <w:szCs w:val="22"/>
          <w:u w:val="single"/>
        </w:rPr>
        <w:t>False-positive rate calculation and its results</w:t>
      </w:r>
    </w:p>
    <w:p w:rsidR="0070689E" w:rsidRPr="00FF4796" w:rsidRDefault="003003FF" w:rsidP="00FF4796">
      <w:pPr>
        <w:spacing w:after="240"/>
        <w:jc w:val="both"/>
        <w:rPr>
          <w:rFonts w:ascii="Arial" w:eastAsia="Arial" w:hAnsi="Arial" w:cs="Arial"/>
          <w:b/>
          <w:bCs/>
          <w:color w:val="000000" w:themeColor="text1"/>
          <w:sz w:val="22"/>
          <w:szCs w:val="22"/>
        </w:rPr>
      </w:pPr>
      <w:r w:rsidRPr="00FF4796">
        <w:rPr>
          <w:rFonts w:ascii="Arial" w:eastAsia="Arial" w:hAnsi="Arial" w:cs="Arial"/>
          <w:color w:val="000000" w:themeColor="text1"/>
          <w:sz w:val="22"/>
          <w:szCs w:val="22"/>
        </w:rPr>
        <w:t>On the patient level, false-positive rate was calculated as the ratio of false-positive classified participants to the sum of false-positive and true-negative classified participants. True-negative participants were defined as participants without noduli and correctly identified by the software tool. False-positive classified participants were defined as participants without noduli and false identified by the software tool. The false-positive rate was 11.6% and 34.2% for software tool S1 and S2, respectively.</w:t>
      </w:r>
    </w:p>
    <w:p w:rsidR="0070689E" w:rsidRPr="00FF4796" w:rsidRDefault="003003FF" w:rsidP="00FF4796">
      <w:pPr>
        <w:jc w:val="both"/>
        <w:rPr>
          <w:rFonts w:ascii="Arial" w:eastAsia="Arial" w:hAnsi="Arial" w:cs="Arial"/>
          <w:color w:val="000000" w:themeColor="text1"/>
          <w:sz w:val="22"/>
          <w:szCs w:val="22"/>
          <w:u w:val="single"/>
        </w:rPr>
      </w:pPr>
      <w:r w:rsidRPr="00FF4796">
        <w:rPr>
          <w:rFonts w:ascii="Arial" w:eastAsia="Arial" w:hAnsi="Arial" w:cs="Arial"/>
          <w:color w:val="000000" w:themeColor="text1"/>
          <w:sz w:val="22"/>
          <w:szCs w:val="22"/>
          <w:u w:val="single"/>
        </w:rPr>
        <w:t>Nodule categorization details on possible Lung-RADS misclassification and its statistics</w:t>
      </w:r>
    </w:p>
    <w:p w:rsidR="0070689E" w:rsidRPr="00FF4796" w:rsidRDefault="003003FF" w:rsidP="00FF4796">
      <w:pPr>
        <w:jc w:val="both"/>
        <w:rPr>
          <w:rFonts w:ascii="Arial" w:eastAsia="Arial" w:hAnsi="Arial" w:cs="Arial"/>
          <w:color w:val="000000" w:themeColor="text1"/>
          <w:sz w:val="22"/>
          <w:szCs w:val="22"/>
        </w:rPr>
      </w:pPr>
      <w:r w:rsidRPr="00FF4796">
        <w:rPr>
          <w:rFonts w:ascii="Arial" w:eastAsia="Arial" w:hAnsi="Arial" w:cs="Arial"/>
          <w:color w:val="000000" w:themeColor="text1"/>
          <w:sz w:val="22"/>
          <w:szCs w:val="22"/>
        </w:rPr>
        <w:t>Lung-RADS category 4X involves additional morphological attributes, that increase suspicion of malignancy. Such characteristics should be visually evaluated by a radiologist, therefore 4B and 4X categories were considered as one category.</w:t>
      </w:r>
    </w:p>
    <w:p w:rsidR="0070689E" w:rsidRPr="00FF4796" w:rsidRDefault="003003FF" w:rsidP="00FF4796">
      <w:pPr>
        <w:jc w:val="both"/>
        <w:rPr>
          <w:rFonts w:ascii="Arial" w:eastAsia="Arial" w:hAnsi="Arial" w:cs="Arial"/>
          <w:sz w:val="22"/>
          <w:szCs w:val="22"/>
        </w:rPr>
      </w:pPr>
      <w:r w:rsidRPr="00FF4796">
        <w:rPr>
          <w:rFonts w:ascii="Arial" w:eastAsia="Arial" w:hAnsi="Arial" w:cs="Arial"/>
          <w:sz w:val="22"/>
          <w:szCs w:val="22"/>
        </w:rPr>
        <w:t>Considering the Lung-RADS classification at the individual nodule level, the following factors can lead to the change of the total Lung-RADS score for each patient:</w:t>
      </w:r>
    </w:p>
    <w:p w:rsidR="0070689E" w:rsidRPr="00FF4796" w:rsidRDefault="00FF4796" w:rsidP="00FF4796">
      <w:pPr>
        <w:jc w:val="both"/>
        <w:rPr>
          <w:rFonts w:ascii="Arial" w:eastAsia="Arial" w:hAnsi="Arial" w:cs="Arial"/>
          <w:sz w:val="22"/>
          <w:szCs w:val="22"/>
        </w:rPr>
      </w:pPr>
      <w:r>
        <w:rPr>
          <w:rFonts w:ascii="Arial" w:eastAsia="Arial" w:hAnsi="Arial" w:cs="Arial"/>
          <w:sz w:val="22"/>
          <w:szCs w:val="22"/>
        </w:rPr>
        <w:tab/>
      </w:r>
      <w:r w:rsidR="003003FF" w:rsidRPr="00FF4796">
        <w:rPr>
          <w:rFonts w:ascii="Arial" w:eastAsia="Arial" w:hAnsi="Arial" w:cs="Arial"/>
          <w:sz w:val="22"/>
          <w:szCs w:val="22"/>
        </w:rPr>
        <w:t>- The nodule turned out to be a false positive or was missed by the software tool</w:t>
      </w:r>
    </w:p>
    <w:p w:rsidR="0070689E" w:rsidRPr="00FF4796" w:rsidRDefault="00FF4796" w:rsidP="00FF4796">
      <w:pPr>
        <w:jc w:val="both"/>
        <w:rPr>
          <w:rFonts w:ascii="Arial" w:eastAsia="Arial" w:hAnsi="Arial" w:cs="Arial"/>
          <w:sz w:val="22"/>
          <w:szCs w:val="22"/>
        </w:rPr>
      </w:pPr>
      <w:r>
        <w:rPr>
          <w:rFonts w:ascii="Arial" w:eastAsia="Arial" w:hAnsi="Arial" w:cs="Arial"/>
          <w:sz w:val="22"/>
          <w:szCs w:val="22"/>
        </w:rPr>
        <w:tab/>
      </w:r>
      <w:r w:rsidR="003003FF" w:rsidRPr="00FF4796">
        <w:rPr>
          <w:rFonts w:ascii="Arial" w:eastAsia="Arial" w:hAnsi="Arial" w:cs="Arial"/>
          <w:sz w:val="22"/>
          <w:szCs w:val="22"/>
        </w:rPr>
        <w:t>- The volume of the nodule was measured larger or smaller</w:t>
      </w:r>
    </w:p>
    <w:p w:rsidR="0070689E" w:rsidRPr="00FF4796" w:rsidRDefault="00FF4796" w:rsidP="00FF4796">
      <w:pPr>
        <w:jc w:val="both"/>
        <w:rPr>
          <w:rFonts w:ascii="Arial" w:eastAsia="Arial" w:hAnsi="Arial" w:cs="Arial"/>
          <w:sz w:val="22"/>
          <w:szCs w:val="22"/>
        </w:rPr>
      </w:pPr>
      <w:r>
        <w:rPr>
          <w:rFonts w:ascii="Arial" w:eastAsia="Arial" w:hAnsi="Arial" w:cs="Arial"/>
          <w:sz w:val="22"/>
          <w:szCs w:val="22"/>
        </w:rPr>
        <w:tab/>
      </w:r>
      <w:r w:rsidR="003003FF" w:rsidRPr="00FF4796">
        <w:rPr>
          <w:rFonts w:ascii="Arial" w:eastAsia="Arial" w:hAnsi="Arial" w:cs="Arial"/>
          <w:sz w:val="22"/>
          <w:szCs w:val="22"/>
        </w:rPr>
        <w:t xml:space="preserve">- The classification into the subgroups (solid, part-solid, non-solid or calcified </w:t>
      </w:r>
      <w:r>
        <w:rPr>
          <w:rFonts w:ascii="Arial" w:eastAsia="Arial" w:hAnsi="Arial" w:cs="Arial"/>
          <w:sz w:val="22"/>
          <w:szCs w:val="22"/>
        </w:rPr>
        <w:tab/>
      </w:r>
      <w:r>
        <w:rPr>
          <w:rFonts w:ascii="Arial" w:eastAsia="Arial" w:hAnsi="Arial" w:cs="Arial"/>
          <w:sz w:val="22"/>
          <w:szCs w:val="22"/>
        </w:rPr>
        <w:tab/>
      </w:r>
      <w:r w:rsidR="003003FF" w:rsidRPr="00FF4796">
        <w:rPr>
          <w:rFonts w:ascii="Arial" w:eastAsia="Arial" w:hAnsi="Arial" w:cs="Arial"/>
          <w:sz w:val="22"/>
          <w:szCs w:val="22"/>
        </w:rPr>
        <w:t xml:space="preserve">nodules) was incorrect </w:t>
      </w:r>
    </w:p>
    <w:p w:rsidR="0070689E" w:rsidRPr="00FF4796" w:rsidRDefault="003003FF" w:rsidP="00FF4796">
      <w:pPr>
        <w:spacing w:after="240"/>
        <w:jc w:val="both"/>
        <w:rPr>
          <w:rFonts w:ascii="Arial" w:eastAsia="Arial" w:hAnsi="Arial" w:cs="Arial"/>
          <w:b/>
          <w:bCs/>
          <w:color w:val="000000" w:themeColor="text1"/>
          <w:sz w:val="22"/>
          <w:szCs w:val="22"/>
        </w:rPr>
      </w:pPr>
      <w:r w:rsidRPr="00FF4796">
        <w:rPr>
          <w:rFonts w:ascii="Arial" w:eastAsia="Arial" w:hAnsi="Arial" w:cs="Arial"/>
          <w:sz w:val="22"/>
          <w:szCs w:val="22"/>
        </w:rPr>
        <w:t>All of these factors were quantified and evaluated for both software tools.</w:t>
      </w:r>
    </w:p>
    <w:p w:rsidR="0070689E" w:rsidRPr="00FF4796" w:rsidRDefault="003003FF" w:rsidP="00FF4796">
      <w:pPr>
        <w:jc w:val="both"/>
        <w:rPr>
          <w:rFonts w:ascii="Arial" w:eastAsia="Arial" w:hAnsi="Arial" w:cs="Arial"/>
          <w:color w:val="000000" w:themeColor="text1"/>
          <w:sz w:val="22"/>
          <w:szCs w:val="22"/>
          <w:u w:val="single"/>
        </w:rPr>
      </w:pPr>
      <w:r w:rsidRPr="00FF4796">
        <w:rPr>
          <w:rFonts w:ascii="Arial" w:eastAsia="Arial" w:hAnsi="Arial" w:cs="Arial"/>
          <w:color w:val="000000" w:themeColor="text1"/>
          <w:sz w:val="22"/>
          <w:szCs w:val="22"/>
          <w:u w:val="single"/>
        </w:rPr>
        <w:t>Nodule diameter quantification results</w:t>
      </w:r>
    </w:p>
    <w:p w:rsidR="0070689E" w:rsidRPr="00FF4796" w:rsidRDefault="003003FF" w:rsidP="00FF4796">
      <w:pPr>
        <w:spacing w:after="240"/>
        <w:jc w:val="both"/>
        <w:rPr>
          <w:rFonts w:ascii="Arial" w:eastAsia="Arial" w:hAnsi="Arial" w:cs="Arial"/>
          <w:sz w:val="22"/>
          <w:szCs w:val="22"/>
        </w:rPr>
      </w:pPr>
      <w:r w:rsidRPr="00FF4796">
        <w:rPr>
          <w:rFonts w:ascii="Arial" w:eastAsia="Arial" w:hAnsi="Arial" w:cs="Arial"/>
          <w:sz w:val="22"/>
          <w:szCs w:val="22"/>
        </w:rPr>
        <w:t xml:space="preserve">Supporting Information Table S1 shows comparison of detected TP nodules based on diameter for FR, S1 and S2 datasets. The mean diameter obtained by S2 was significantly higher than that measured by S1 (all </w:t>
      </w:r>
      <w:r w:rsidRPr="00FF4796">
        <w:rPr>
          <w:rFonts w:ascii="Arial" w:eastAsia="Arial" w:hAnsi="Arial" w:cs="Arial"/>
          <w:i/>
          <w:iCs/>
          <w:sz w:val="22"/>
          <w:szCs w:val="22"/>
        </w:rPr>
        <w:t>P</w:t>
      </w:r>
      <w:r w:rsidRPr="00FF4796">
        <w:rPr>
          <w:rFonts w:ascii="Arial" w:eastAsia="Arial" w:hAnsi="Arial" w:cs="Arial"/>
          <w:sz w:val="22"/>
          <w:szCs w:val="22"/>
        </w:rPr>
        <w:t xml:space="preserve"> &lt; 0.0001, Supporting I</w:t>
      </w:r>
      <w:r w:rsidR="00FF4796">
        <w:rPr>
          <w:rFonts w:ascii="Arial" w:eastAsia="Arial" w:hAnsi="Arial" w:cs="Arial"/>
          <w:sz w:val="22"/>
          <w:szCs w:val="22"/>
        </w:rPr>
        <w:t>nformation Figure</w:t>
      </w:r>
      <w:r w:rsidRPr="00FF4796">
        <w:rPr>
          <w:rFonts w:ascii="Arial" w:eastAsia="Arial" w:hAnsi="Arial" w:cs="Arial"/>
          <w:sz w:val="22"/>
          <w:szCs w:val="22"/>
        </w:rPr>
        <w:t xml:space="preserve"> S1), however the derived mean diameters of S1 and S2 correlated well (all </w:t>
      </w:r>
      <w:r w:rsidRPr="00FF4796">
        <w:rPr>
          <w:rFonts w:ascii="Arial" w:eastAsia="Arial" w:hAnsi="Arial" w:cs="Arial"/>
          <w:i/>
          <w:iCs/>
          <w:sz w:val="22"/>
          <w:szCs w:val="22"/>
        </w:rPr>
        <w:t>r</w:t>
      </w:r>
      <w:r w:rsidRPr="00FF4796">
        <w:rPr>
          <w:rFonts w:ascii="Arial" w:eastAsia="Arial" w:hAnsi="Arial" w:cs="Arial"/>
          <w:sz w:val="22"/>
          <w:szCs w:val="22"/>
        </w:rPr>
        <w:t xml:space="preserve"> &gt;0.85). </w:t>
      </w:r>
    </w:p>
    <w:p w:rsidR="0070689E" w:rsidRPr="00FF4796" w:rsidRDefault="003003FF" w:rsidP="00FF4796">
      <w:pPr>
        <w:spacing w:after="240"/>
        <w:jc w:val="both"/>
        <w:rPr>
          <w:rFonts w:ascii="Arial" w:eastAsia="Arial" w:hAnsi="Arial" w:cs="Arial"/>
          <w:sz w:val="22"/>
          <w:szCs w:val="22"/>
        </w:rPr>
      </w:pPr>
      <w:r w:rsidRPr="00FF4796">
        <w:rPr>
          <w:rFonts w:ascii="Arial" w:eastAsia="Arial" w:hAnsi="Arial" w:cs="Arial"/>
          <w:sz w:val="22"/>
          <w:szCs w:val="22"/>
        </w:rPr>
        <w:t>In the comparison between FR and S2 datas</w:t>
      </w:r>
      <w:r w:rsidR="00FF4796">
        <w:rPr>
          <w:rFonts w:ascii="Arial" w:eastAsia="Arial" w:hAnsi="Arial" w:cs="Arial"/>
          <w:sz w:val="22"/>
          <w:szCs w:val="22"/>
        </w:rPr>
        <w:t>ets (Supporting Information Figure</w:t>
      </w:r>
      <w:r w:rsidRPr="00FF4796">
        <w:rPr>
          <w:rFonts w:ascii="Arial" w:eastAsia="Arial" w:hAnsi="Arial" w:cs="Arial"/>
          <w:sz w:val="22"/>
          <w:szCs w:val="22"/>
        </w:rPr>
        <w:t xml:space="preserve"> S2), all diameters obtained by S2 software tool were significantly elevated (all </w:t>
      </w:r>
      <w:r w:rsidRPr="00FF4796">
        <w:rPr>
          <w:rFonts w:ascii="Arial" w:eastAsia="Arial" w:hAnsi="Arial" w:cs="Arial"/>
          <w:i/>
          <w:iCs/>
          <w:sz w:val="22"/>
          <w:szCs w:val="22"/>
        </w:rPr>
        <w:t>P</w:t>
      </w:r>
      <w:r w:rsidRPr="00FF4796">
        <w:rPr>
          <w:rFonts w:ascii="Arial" w:eastAsia="Arial" w:hAnsi="Arial" w:cs="Arial"/>
          <w:sz w:val="22"/>
          <w:szCs w:val="22"/>
        </w:rPr>
        <w:t xml:space="preserve"> &lt; 0.0001).</w:t>
      </w:r>
    </w:p>
    <w:p w:rsidR="0070689E" w:rsidRPr="00FF4796" w:rsidRDefault="003003FF" w:rsidP="00FF4796">
      <w:pPr>
        <w:spacing w:after="240"/>
        <w:jc w:val="both"/>
        <w:rPr>
          <w:rFonts w:ascii="Arial" w:eastAsia="Arial" w:hAnsi="Arial" w:cs="Arial"/>
          <w:b/>
          <w:bCs/>
          <w:color w:val="000000" w:themeColor="text1"/>
          <w:sz w:val="22"/>
          <w:szCs w:val="22"/>
        </w:rPr>
      </w:pPr>
      <w:r w:rsidRPr="00FF4796">
        <w:rPr>
          <w:rFonts w:ascii="Arial" w:eastAsia="Arial" w:hAnsi="Arial" w:cs="Arial"/>
          <w:sz w:val="22"/>
          <w:szCs w:val="22"/>
        </w:rPr>
        <w:lastRenderedPageBreak/>
        <w:t>Comparing S1 dataset with FR dataset (Supporting Information Fig</w:t>
      </w:r>
      <w:r w:rsidR="00FF4796">
        <w:rPr>
          <w:rFonts w:ascii="Arial" w:eastAsia="Arial" w:hAnsi="Arial" w:cs="Arial"/>
          <w:sz w:val="22"/>
          <w:szCs w:val="22"/>
        </w:rPr>
        <w:t>ure</w:t>
      </w:r>
      <w:r w:rsidRPr="00FF4796">
        <w:rPr>
          <w:rFonts w:ascii="Arial" w:eastAsia="Arial" w:hAnsi="Arial" w:cs="Arial"/>
          <w:sz w:val="22"/>
          <w:szCs w:val="22"/>
        </w:rPr>
        <w:t xml:space="preserve"> S3), FR mean diameter measurements were found significantly higher (all P &lt; 0.01).</w:t>
      </w:r>
    </w:p>
    <w:p w:rsidR="0070689E" w:rsidRPr="00FF4796" w:rsidRDefault="003003FF" w:rsidP="00FF4796">
      <w:pPr>
        <w:jc w:val="both"/>
        <w:rPr>
          <w:rFonts w:ascii="Arial" w:eastAsia="Arial" w:hAnsi="Arial" w:cs="Arial"/>
          <w:color w:val="000000" w:themeColor="text1"/>
          <w:sz w:val="22"/>
          <w:szCs w:val="22"/>
          <w:u w:val="single"/>
        </w:rPr>
      </w:pPr>
      <w:r w:rsidRPr="00FF4796">
        <w:rPr>
          <w:rFonts w:ascii="Arial" w:eastAsia="Arial" w:hAnsi="Arial" w:cs="Arial"/>
          <w:color w:val="000000" w:themeColor="text1"/>
          <w:sz w:val="22"/>
          <w:szCs w:val="22"/>
          <w:u w:val="single"/>
        </w:rPr>
        <w:t>Incorrect nodule categorization with Lung-RADS score &lt; 3</w:t>
      </w:r>
    </w:p>
    <w:p w:rsidR="0070689E" w:rsidRPr="00FF4796" w:rsidRDefault="003003FF" w:rsidP="00FF4796">
      <w:pPr>
        <w:spacing w:after="240"/>
        <w:jc w:val="both"/>
        <w:rPr>
          <w:rFonts w:ascii="Arial" w:eastAsia="Arial" w:hAnsi="Arial" w:cs="Arial"/>
          <w:b/>
          <w:bCs/>
          <w:color w:val="000000" w:themeColor="text1"/>
          <w:sz w:val="22"/>
          <w:szCs w:val="22"/>
        </w:rPr>
      </w:pPr>
      <w:r w:rsidRPr="00FF4796">
        <w:rPr>
          <w:rFonts w:ascii="Arial" w:eastAsia="Arial" w:hAnsi="Arial" w:cs="Arial"/>
          <w:sz w:val="22"/>
          <w:szCs w:val="22"/>
        </w:rPr>
        <w:t>For nodules with Lung-RADS score &lt; 3 false positive detection was the most common reason for incorrect nodule categorization of both software tools (n=73 (34.0%) and n=186 (47.0%) for software tools S1 and S2, respectively). Other incorrect nodule categorization cases were associated with false negative detection (n= 62 (28.8%) and n=90 (22.7%) for software tool S1 and S2, respectively) and false nodule type (n=60 (27.9%) and n=85 (21.5%) for software tool S1 and S2, respectively). The volume difference was the least frequent cause of classification inconsistencies for both software tools (n= 20 (9.3%) and n=35 (8.8%) for software tool S1 and S2, respectively).</w:t>
      </w:r>
    </w:p>
    <w:p w:rsidR="0070689E" w:rsidRPr="00FF4796" w:rsidRDefault="003003FF" w:rsidP="00FF4796">
      <w:pPr>
        <w:jc w:val="both"/>
        <w:rPr>
          <w:rFonts w:ascii="Arial" w:eastAsia="Arial" w:hAnsi="Arial" w:cs="Arial"/>
          <w:b/>
          <w:bCs/>
          <w:color w:val="000000" w:themeColor="text1"/>
          <w:sz w:val="22"/>
          <w:szCs w:val="22"/>
        </w:rPr>
      </w:pPr>
      <w:r w:rsidRPr="00FF4796">
        <w:rPr>
          <w:rFonts w:ascii="Arial" w:eastAsia="Arial" w:hAnsi="Arial" w:cs="Arial"/>
          <w:b/>
          <w:bCs/>
          <w:color w:val="000000" w:themeColor="text1"/>
          <w:sz w:val="22"/>
          <w:szCs w:val="22"/>
        </w:rPr>
        <w:t>S</w:t>
      </w:r>
      <w:r w:rsidR="00FF4796">
        <w:rPr>
          <w:rFonts w:ascii="Arial" w:eastAsia="Arial" w:hAnsi="Arial" w:cs="Arial"/>
          <w:b/>
          <w:bCs/>
          <w:color w:val="000000" w:themeColor="text1"/>
          <w:sz w:val="22"/>
          <w:szCs w:val="22"/>
        </w:rPr>
        <w:t>upporting Information Figures</w:t>
      </w:r>
    </w:p>
    <w:p w:rsidR="0070689E" w:rsidRPr="00FF4796" w:rsidRDefault="003003FF" w:rsidP="00FF4796">
      <w:pPr>
        <w:jc w:val="both"/>
        <w:rPr>
          <w:rFonts w:ascii="Arial" w:eastAsia="Arial" w:hAnsi="Arial" w:cs="Arial"/>
          <w:sz w:val="22"/>
          <w:szCs w:val="22"/>
        </w:rPr>
      </w:pPr>
      <w:r w:rsidRPr="00FF4796">
        <w:rPr>
          <w:rFonts w:ascii="Arial" w:hAnsi="Arial" w:cs="Arial"/>
          <w:noProof/>
          <w:sz w:val="22"/>
          <w:szCs w:val="22"/>
          <w:lang w:val="cs-CZ" w:eastAsia="cs-CZ"/>
        </w:rPr>
        <w:drawing>
          <wp:inline distT="0" distB="0" distL="0" distR="0">
            <wp:extent cx="6120000" cy="1581000"/>
            <wp:effectExtent l="0" t="0" r="1905" b="0"/>
            <wp:docPr id="94042194" name="Grafik 94042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6120000" cy="1581000"/>
                    </a:xfrm>
                    <a:prstGeom prst="rect">
                      <a:avLst/>
                    </a:prstGeom>
                  </pic:spPr>
                </pic:pic>
              </a:graphicData>
            </a:graphic>
          </wp:inline>
        </w:drawing>
      </w:r>
      <w:r w:rsidRPr="00FF4796">
        <w:rPr>
          <w:rFonts w:ascii="Arial" w:eastAsia="Arial" w:hAnsi="Arial" w:cs="Arial"/>
          <w:b/>
          <w:bCs/>
          <w:sz w:val="22"/>
          <w:szCs w:val="22"/>
        </w:rPr>
        <w:t>Supporting Information Fig</w:t>
      </w:r>
      <w:r w:rsidR="00FF4796">
        <w:rPr>
          <w:rFonts w:ascii="Arial" w:eastAsia="Arial" w:hAnsi="Arial" w:cs="Arial"/>
          <w:b/>
          <w:bCs/>
          <w:sz w:val="22"/>
          <w:szCs w:val="22"/>
        </w:rPr>
        <w:t>ure</w:t>
      </w:r>
      <w:r w:rsidRPr="00FF4796">
        <w:rPr>
          <w:rFonts w:ascii="Arial" w:eastAsia="Arial" w:hAnsi="Arial" w:cs="Arial"/>
          <w:b/>
          <w:bCs/>
          <w:sz w:val="22"/>
          <w:szCs w:val="22"/>
        </w:rPr>
        <w:t xml:space="preserve"> S1</w:t>
      </w:r>
      <w:r w:rsidRPr="00FF4796">
        <w:rPr>
          <w:rFonts w:ascii="Arial" w:eastAsia="Arial" w:hAnsi="Arial" w:cs="Arial"/>
          <w:sz w:val="22"/>
          <w:szCs w:val="22"/>
        </w:rPr>
        <w:t xml:space="preserve">  Bland-Altman analysis of diameter for all nodules (A), for nodules with volume </w:t>
      </w:r>
      <w:r w:rsidRPr="00FF4796">
        <w:rPr>
          <w:rFonts w:ascii="Arial" w:eastAsia="Arial" w:hAnsi="Arial" w:cs="Arial"/>
          <w:color w:val="000000" w:themeColor="text1"/>
          <w:sz w:val="22"/>
          <w:szCs w:val="22"/>
        </w:rPr>
        <w:t>≥</w:t>
      </w:r>
      <w:r w:rsidRPr="00FF4796">
        <w:rPr>
          <w:rFonts w:ascii="Arial" w:eastAsia="Arial" w:hAnsi="Arial" w:cs="Arial"/>
          <w:sz w:val="22"/>
          <w:szCs w:val="22"/>
        </w:rPr>
        <w:t xml:space="preserve"> 34 mm</w:t>
      </w:r>
      <w:r w:rsidRPr="00FF4796">
        <w:rPr>
          <w:rFonts w:ascii="Arial" w:eastAsia="Arial" w:hAnsi="Arial" w:cs="Arial"/>
          <w:sz w:val="22"/>
          <w:szCs w:val="22"/>
          <w:vertAlign w:val="superscript"/>
        </w:rPr>
        <w:t xml:space="preserve">3 </w:t>
      </w:r>
      <w:r w:rsidRPr="00FF4796">
        <w:rPr>
          <w:rFonts w:ascii="Arial" w:eastAsia="Arial" w:hAnsi="Arial" w:cs="Arial"/>
          <w:sz w:val="22"/>
          <w:szCs w:val="22"/>
        </w:rPr>
        <w:t xml:space="preserve">(B) and for nodules with volume </w:t>
      </w:r>
      <w:r w:rsidRPr="00FF4796">
        <w:rPr>
          <w:rFonts w:ascii="Arial" w:eastAsia="Arial" w:hAnsi="Arial" w:cs="Arial"/>
          <w:color w:val="000000" w:themeColor="text1"/>
          <w:sz w:val="22"/>
          <w:szCs w:val="22"/>
        </w:rPr>
        <w:t>≥</w:t>
      </w:r>
      <w:r w:rsidRPr="00FF4796">
        <w:rPr>
          <w:rFonts w:ascii="Arial" w:eastAsia="Arial" w:hAnsi="Arial" w:cs="Arial"/>
          <w:sz w:val="22"/>
          <w:szCs w:val="22"/>
        </w:rPr>
        <w:t xml:space="preserve"> 113 mm</w:t>
      </w:r>
      <w:r w:rsidRPr="00FF4796">
        <w:rPr>
          <w:rFonts w:ascii="Arial" w:eastAsia="Arial" w:hAnsi="Arial" w:cs="Arial"/>
          <w:sz w:val="22"/>
          <w:szCs w:val="22"/>
          <w:vertAlign w:val="superscript"/>
        </w:rPr>
        <w:t xml:space="preserve">3 </w:t>
      </w:r>
      <w:r w:rsidRPr="00FF4796">
        <w:rPr>
          <w:rFonts w:ascii="Arial" w:eastAsia="Arial" w:hAnsi="Arial" w:cs="Arial"/>
          <w:sz w:val="22"/>
          <w:szCs w:val="22"/>
        </w:rPr>
        <w:t>(C) between software tool S1 and S2. The full red line indicates the mean difference ( -1.6 (A), -1.3 (B) and –0.8 (C) mm) and blue dotted lines indicate 95 % limits of agreement.</w:t>
      </w:r>
    </w:p>
    <w:p w:rsidR="0070689E" w:rsidRPr="00FF4796" w:rsidRDefault="0070689E" w:rsidP="00FF4796">
      <w:pPr>
        <w:jc w:val="both"/>
        <w:rPr>
          <w:rFonts w:ascii="Arial" w:eastAsia="Arial" w:hAnsi="Arial" w:cs="Arial"/>
          <w:b/>
          <w:bCs/>
          <w:color w:val="000000" w:themeColor="text1"/>
          <w:sz w:val="22"/>
          <w:szCs w:val="22"/>
        </w:rPr>
      </w:pPr>
    </w:p>
    <w:p w:rsidR="0070689E" w:rsidRDefault="003003FF" w:rsidP="00FF4796">
      <w:pPr>
        <w:jc w:val="both"/>
        <w:rPr>
          <w:rFonts w:ascii="Arial" w:eastAsia="Arial" w:hAnsi="Arial" w:cs="Arial"/>
          <w:sz w:val="22"/>
          <w:szCs w:val="22"/>
        </w:rPr>
      </w:pPr>
      <w:r w:rsidRPr="00FF4796">
        <w:rPr>
          <w:rFonts w:ascii="Arial" w:hAnsi="Arial" w:cs="Arial"/>
          <w:noProof/>
          <w:sz w:val="22"/>
          <w:szCs w:val="22"/>
          <w:lang w:val="cs-CZ" w:eastAsia="cs-CZ"/>
        </w:rPr>
        <w:drawing>
          <wp:inline distT="0" distB="0" distL="0" distR="0">
            <wp:extent cx="6120000" cy="1581000"/>
            <wp:effectExtent l="0" t="0" r="1905" b="0"/>
            <wp:docPr id="659221763" name="Grafik 6592217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6120000" cy="1581000"/>
                    </a:xfrm>
                    <a:prstGeom prst="rect">
                      <a:avLst/>
                    </a:prstGeom>
                  </pic:spPr>
                </pic:pic>
              </a:graphicData>
            </a:graphic>
          </wp:inline>
        </w:drawing>
      </w:r>
      <w:r w:rsidRPr="00FF4796">
        <w:rPr>
          <w:rFonts w:ascii="Arial" w:eastAsia="Arial" w:hAnsi="Arial" w:cs="Arial"/>
          <w:b/>
          <w:bCs/>
          <w:sz w:val="22"/>
          <w:szCs w:val="22"/>
        </w:rPr>
        <w:t>Supporting Information Fig</w:t>
      </w:r>
      <w:r w:rsidR="00FF4796">
        <w:rPr>
          <w:rFonts w:ascii="Arial" w:eastAsia="Arial" w:hAnsi="Arial" w:cs="Arial"/>
          <w:b/>
          <w:bCs/>
          <w:sz w:val="22"/>
          <w:szCs w:val="22"/>
        </w:rPr>
        <w:t>ure</w:t>
      </w:r>
      <w:r w:rsidRPr="00FF4796">
        <w:rPr>
          <w:rFonts w:ascii="Arial" w:eastAsia="Arial" w:hAnsi="Arial" w:cs="Arial"/>
          <w:b/>
          <w:bCs/>
          <w:sz w:val="22"/>
          <w:szCs w:val="22"/>
        </w:rPr>
        <w:t xml:space="preserve"> S2</w:t>
      </w:r>
      <w:r w:rsidRPr="00FF4796">
        <w:rPr>
          <w:rFonts w:ascii="Arial" w:eastAsia="Arial" w:hAnsi="Arial" w:cs="Arial"/>
          <w:sz w:val="22"/>
          <w:szCs w:val="22"/>
        </w:rPr>
        <w:t xml:space="preserve">  Bland-Altman analysis of diameter for all nodules (A), for nodules with volume </w:t>
      </w:r>
      <w:r w:rsidRPr="00FF4796">
        <w:rPr>
          <w:rFonts w:ascii="Arial" w:eastAsia="Arial" w:hAnsi="Arial" w:cs="Arial"/>
          <w:color w:val="000000" w:themeColor="text1"/>
          <w:sz w:val="22"/>
          <w:szCs w:val="22"/>
        </w:rPr>
        <w:t>≥</w:t>
      </w:r>
      <w:r w:rsidRPr="00FF4796">
        <w:rPr>
          <w:rFonts w:ascii="Arial" w:eastAsia="Arial" w:hAnsi="Arial" w:cs="Arial"/>
          <w:sz w:val="22"/>
          <w:szCs w:val="22"/>
        </w:rPr>
        <w:t xml:space="preserve"> 34 mm</w:t>
      </w:r>
      <w:r w:rsidRPr="00FF4796">
        <w:rPr>
          <w:rFonts w:ascii="Arial" w:eastAsia="Arial" w:hAnsi="Arial" w:cs="Arial"/>
          <w:sz w:val="22"/>
          <w:szCs w:val="22"/>
          <w:vertAlign w:val="superscript"/>
        </w:rPr>
        <w:t xml:space="preserve">3 </w:t>
      </w:r>
      <w:r w:rsidRPr="00FF4796">
        <w:rPr>
          <w:rFonts w:ascii="Arial" w:eastAsia="Arial" w:hAnsi="Arial" w:cs="Arial"/>
          <w:sz w:val="22"/>
          <w:szCs w:val="22"/>
        </w:rPr>
        <w:t xml:space="preserve">(B) and for nodules with volume </w:t>
      </w:r>
      <w:r w:rsidRPr="00FF4796">
        <w:rPr>
          <w:rFonts w:ascii="Arial" w:eastAsia="Arial" w:hAnsi="Arial" w:cs="Arial"/>
          <w:color w:val="000000" w:themeColor="text1"/>
          <w:sz w:val="22"/>
          <w:szCs w:val="22"/>
        </w:rPr>
        <w:t>≥</w:t>
      </w:r>
      <w:r w:rsidRPr="00FF4796">
        <w:rPr>
          <w:rFonts w:ascii="Arial" w:eastAsia="Arial" w:hAnsi="Arial" w:cs="Arial"/>
          <w:sz w:val="22"/>
          <w:szCs w:val="22"/>
        </w:rPr>
        <w:t xml:space="preserve"> 113 mm</w:t>
      </w:r>
      <w:r w:rsidRPr="00FF4796">
        <w:rPr>
          <w:rFonts w:ascii="Arial" w:eastAsia="Arial" w:hAnsi="Arial" w:cs="Arial"/>
          <w:sz w:val="22"/>
          <w:szCs w:val="22"/>
          <w:vertAlign w:val="superscript"/>
        </w:rPr>
        <w:t xml:space="preserve">3 </w:t>
      </w:r>
      <w:r w:rsidRPr="00FF4796">
        <w:rPr>
          <w:rFonts w:ascii="Arial" w:eastAsia="Arial" w:hAnsi="Arial" w:cs="Arial"/>
          <w:sz w:val="22"/>
          <w:szCs w:val="22"/>
        </w:rPr>
        <w:t>(C) between FR and software tool S2. The full red line indicates the mean difference ( -1.5 (A), -1.0 (B) and –0.2 (C) mm) and blue dotted lines indicate 95 % limits of agreement.</w:t>
      </w:r>
    </w:p>
    <w:p w:rsidR="00FF4796" w:rsidRPr="00FF4796" w:rsidRDefault="00FF4796" w:rsidP="00FF4796">
      <w:pPr>
        <w:jc w:val="both"/>
        <w:rPr>
          <w:rFonts w:ascii="Arial" w:eastAsia="Arial" w:hAnsi="Arial" w:cs="Arial"/>
          <w:sz w:val="22"/>
          <w:szCs w:val="22"/>
        </w:rPr>
      </w:pPr>
    </w:p>
    <w:p w:rsidR="0070689E" w:rsidRPr="00FF4796" w:rsidRDefault="0070689E" w:rsidP="00FF4796">
      <w:pPr>
        <w:jc w:val="both"/>
        <w:rPr>
          <w:rFonts w:ascii="Arial" w:eastAsia="Arial" w:hAnsi="Arial" w:cs="Arial"/>
          <w:b/>
          <w:bCs/>
          <w:color w:val="000000" w:themeColor="text1"/>
          <w:sz w:val="22"/>
          <w:szCs w:val="22"/>
        </w:rPr>
      </w:pPr>
    </w:p>
    <w:p w:rsidR="00FF4796" w:rsidRDefault="003003FF">
      <w:pPr>
        <w:rPr>
          <w:rFonts w:ascii="Arial" w:eastAsia="Arial" w:hAnsi="Arial" w:cs="Arial"/>
          <w:sz w:val="22"/>
          <w:szCs w:val="22"/>
        </w:rPr>
      </w:pPr>
      <w:r w:rsidRPr="00FF4796">
        <w:rPr>
          <w:rFonts w:ascii="Arial" w:hAnsi="Arial" w:cs="Arial"/>
          <w:noProof/>
          <w:sz w:val="22"/>
          <w:szCs w:val="22"/>
          <w:lang w:val="cs-CZ" w:eastAsia="cs-CZ"/>
        </w:rPr>
        <w:lastRenderedPageBreak/>
        <w:drawing>
          <wp:inline distT="0" distB="0" distL="0" distR="0">
            <wp:extent cx="6120000" cy="1581000"/>
            <wp:effectExtent l="0" t="0" r="1905" b="0"/>
            <wp:docPr id="314925662" name="Grafik 3149256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6120000" cy="1581000"/>
                    </a:xfrm>
                    <a:prstGeom prst="rect">
                      <a:avLst/>
                    </a:prstGeom>
                  </pic:spPr>
                </pic:pic>
              </a:graphicData>
            </a:graphic>
          </wp:inline>
        </w:drawing>
      </w:r>
      <w:r w:rsidR="00FF4796">
        <w:rPr>
          <w:rFonts w:ascii="Arial" w:eastAsia="Arial" w:hAnsi="Arial" w:cs="Arial"/>
          <w:b/>
          <w:bCs/>
          <w:sz w:val="22"/>
          <w:szCs w:val="22"/>
        </w:rPr>
        <w:t>Supporting Information Figure</w:t>
      </w:r>
      <w:r w:rsidRPr="00FF4796">
        <w:rPr>
          <w:rFonts w:ascii="Arial" w:eastAsia="Arial" w:hAnsi="Arial" w:cs="Arial"/>
          <w:b/>
          <w:bCs/>
          <w:sz w:val="22"/>
          <w:szCs w:val="22"/>
        </w:rPr>
        <w:t xml:space="preserve"> S3</w:t>
      </w:r>
      <w:r w:rsidRPr="00FF4796">
        <w:rPr>
          <w:rFonts w:ascii="Arial" w:eastAsia="Arial" w:hAnsi="Arial" w:cs="Arial"/>
          <w:sz w:val="22"/>
          <w:szCs w:val="22"/>
        </w:rPr>
        <w:t xml:space="preserve">  Bland-Altman analysis of diameter for all nodules (A), for nodules with volume </w:t>
      </w:r>
      <w:r w:rsidRPr="00FF4796">
        <w:rPr>
          <w:rFonts w:ascii="Arial" w:eastAsia="Arial" w:hAnsi="Arial" w:cs="Arial"/>
          <w:color w:val="000000" w:themeColor="text1"/>
          <w:sz w:val="22"/>
          <w:szCs w:val="22"/>
        </w:rPr>
        <w:t>≥</w:t>
      </w:r>
      <w:r w:rsidRPr="00FF4796">
        <w:rPr>
          <w:rFonts w:ascii="Arial" w:eastAsia="Arial" w:hAnsi="Arial" w:cs="Arial"/>
          <w:sz w:val="22"/>
          <w:szCs w:val="22"/>
        </w:rPr>
        <w:t xml:space="preserve"> 34 mm</w:t>
      </w:r>
      <w:r w:rsidRPr="00FF4796">
        <w:rPr>
          <w:rFonts w:ascii="Arial" w:eastAsia="Arial" w:hAnsi="Arial" w:cs="Arial"/>
          <w:sz w:val="22"/>
          <w:szCs w:val="22"/>
          <w:vertAlign w:val="superscript"/>
        </w:rPr>
        <w:t xml:space="preserve">3 </w:t>
      </w:r>
      <w:r w:rsidRPr="00FF4796">
        <w:rPr>
          <w:rFonts w:ascii="Arial" w:eastAsia="Arial" w:hAnsi="Arial" w:cs="Arial"/>
          <w:sz w:val="22"/>
          <w:szCs w:val="22"/>
        </w:rPr>
        <w:t xml:space="preserve">(B) and for nodules with volume </w:t>
      </w:r>
      <w:r w:rsidRPr="00FF4796">
        <w:rPr>
          <w:rFonts w:ascii="Arial" w:eastAsia="Arial" w:hAnsi="Arial" w:cs="Arial"/>
          <w:color w:val="000000" w:themeColor="text1"/>
          <w:sz w:val="22"/>
          <w:szCs w:val="22"/>
        </w:rPr>
        <w:t>≥</w:t>
      </w:r>
      <w:r w:rsidRPr="00FF4796">
        <w:rPr>
          <w:rFonts w:ascii="Arial" w:eastAsia="Arial" w:hAnsi="Arial" w:cs="Arial"/>
          <w:sz w:val="22"/>
          <w:szCs w:val="22"/>
        </w:rPr>
        <w:t xml:space="preserve"> 113 mm</w:t>
      </w:r>
      <w:r w:rsidRPr="00FF4796">
        <w:rPr>
          <w:rFonts w:ascii="Arial" w:eastAsia="Arial" w:hAnsi="Arial" w:cs="Arial"/>
          <w:sz w:val="22"/>
          <w:szCs w:val="22"/>
          <w:vertAlign w:val="superscript"/>
        </w:rPr>
        <w:t xml:space="preserve">3 </w:t>
      </w:r>
      <w:r w:rsidRPr="00FF4796">
        <w:rPr>
          <w:rFonts w:ascii="Arial" w:eastAsia="Arial" w:hAnsi="Arial" w:cs="Arial"/>
          <w:sz w:val="22"/>
          <w:szCs w:val="22"/>
        </w:rPr>
        <w:t>(C) between FR and software tool S1. The full red line indicates the mean difference (0.1 (A), 0.2 (B) and 0.7 (C) mm) and blue dotted lines indicate 95 % limits of agreement.</w:t>
      </w:r>
      <w:r w:rsidR="00FF4796">
        <w:rPr>
          <w:rFonts w:ascii="Arial" w:eastAsia="Arial" w:hAnsi="Arial" w:cs="Arial"/>
          <w:sz w:val="22"/>
          <w:szCs w:val="22"/>
        </w:rPr>
        <w:br w:type="page"/>
      </w:r>
    </w:p>
    <w:p w:rsidR="0070689E" w:rsidRPr="00FF4796" w:rsidRDefault="003003FF" w:rsidP="00FF4796">
      <w:pPr>
        <w:spacing w:after="240"/>
        <w:jc w:val="both"/>
        <w:rPr>
          <w:rFonts w:ascii="Arial" w:eastAsia="Arial" w:hAnsi="Arial" w:cs="Arial"/>
          <w:b/>
          <w:bCs/>
          <w:color w:val="000000" w:themeColor="text1"/>
          <w:sz w:val="22"/>
          <w:szCs w:val="22"/>
        </w:rPr>
      </w:pPr>
      <w:r w:rsidRPr="00FF4796">
        <w:rPr>
          <w:rFonts w:ascii="Arial" w:eastAsia="Arial" w:hAnsi="Arial" w:cs="Arial"/>
          <w:b/>
          <w:bCs/>
          <w:color w:val="000000" w:themeColor="text1"/>
          <w:sz w:val="22"/>
          <w:szCs w:val="22"/>
        </w:rPr>
        <w:lastRenderedPageBreak/>
        <w:t>S</w:t>
      </w:r>
      <w:r w:rsidR="00FF4796">
        <w:rPr>
          <w:rFonts w:ascii="Arial" w:eastAsia="Arial" w:hAnsi="Arial" w:cs="Arial"/>
          <w:b/>
          <w:bCs/>
          <w:color w:val="000000" w:themeColor="text1"/>
          <w:sz w:val="22"/>
          <w:szCs w:val="22"/>
        </w:rPr>
        <w:t>upporting Information Tables</w:t>
      </w:r>
    </w:p>
    <w:p w:rsidR="0070689E" w:rsidRPr="00FF4796" w:rsidRDefault="003003FF" w:rsidP="00FF4796">
      <w:pPr>
        <w:jc w:val="both"/>
        <w:rPr>
          <w:rFonts w:ascii="Arial" w:eastAsia="Arial" w:hAnsi="Arial" w:cs="Arial"/>
          <w:sz w:val="22"/>
          <w:szCs w:val="22"/>
        </w:rPr>
      </w:pPr>
      <w:r w:rsidRPr="00FF4796">
        <w:rPr>
          <w:rFonts w:ascii="Arial" w:eastAsia="Arial" w:hAnsi="Arial" w:cs="Arial"/>
          <w:b/>
          <w:bCs/>
          <w:sz w:val="22"/>
          <w:szCs w:val="22"/>
        </w:rPr>
        <w:t xml:space="preserve">Supporting Information Table S1. </w:t>
      </w:r>
      <w:r w:rsidRPr="00FF4796">
        <w:rPr>
          <w:rFonts w:ascii="Arial" w:eastAsia="Arial" w:hAnsi="Arial" w:cs="Arial"/>
          <w:sz w:val="22"/>
          <w:szCs w:val="22"/>
        </w:rPr>
        <w:t xml:space="preserve"> Comparison of detected TP nodules regarding median and mean diameter (in mm) for FR, S1 and S2 datasets.</w:t>
      </w:r>
    </w:p>
    <w:tbl>
      <w:tblPr>
        <w:tblStyle w:val="Gitternetztabelle21"/>
        <w:tblW w:w="9498" w:type="dxa"/>
        <w:tblInd w:w="-851" w:type="dxa"/>
        <w:tblLook w:val="0420"/>
      </w:tblPr>
      <w:tblGrid>
        <w:gridCol w:w="1472"/>
        <w:gridCol w:w="655"/>
        <w:gridCol w:w="1418"/>
        <w:gridCol w:w="1417"/>
        <w:gridCol w:w="1418"/>
        <w:gridCol w:w="1417"/>
        <w:gridCol w:w="1701"/>
      </w:tblGrid>
      <w:tr w:rsidR="0070689E" w:rsidRPr="00FF4796" w:rsidTr="006B743E">
        <w:trPr>
          <w:cnfStyle w:val="100000000000"/>
          <w:trHeight w:val="557"/>
        </w:trPr>
        <w:tc>
          <w:tcPr>
            <w:tcW w:w="2127" w:type="dxa"/>
            <w:gridSpan w:val="2"/>
            <w:hideMark/>
          </w:tcPr>
          <w:p w:rsidR="0070689E" w:rsidRPr="00FF4796" w:rsidRDefault="0070689E" w:rsidP="00FF4796">
            <w:pPr>
              <w:jc w:val="both"/>
              <w:rPr>
                <w:rFonts w:ascii="Arial" w:eastAsia="Arial" w:hAnsi="Arial" w:cs="Arial"/>
                <w:u w:val="single"/>
              </w:rPr>
            </w:pPr>
          </w:p>
        </w:tc>
        <w:tc>
          <w:tcPr>
            <w:tcW w:w="1418" w:type="dxa"/>
            <w:hideMark/>
          </w:tcPr>
          <w:p w:rsidR="0070689E" w:rsidRPr="00FF4796" w:rsidRDefault="003003FF" w:rsidP="00FF4796">
            <w:pPr>
              <w:jc w:val="both"/>
              <w:rPr>
                <w:rFonts w:ascii="Arial" w:eastAsia="Arial" w:hAnsi="Arial" w:cs="Arial"/>
              </w:rPr>
            </w:pPr>
            <w:r w:rsidRPr="00FF4796">
              <w:rPr>
                <w:rFonts w:ascii="Arial" w:eastAsia="Arial" w:hAnsi="Arial" w:cs="Arial"/>
              </w:rPr>
              <w:t>Median (IQR)</w:t>
            </w:r>
          </w:p>
        </w:tc>
        <w:tc>
          <w:tcPr>
            <w:tcW w:w="1417" w:type="dxa"/>
            <w:hideMark/>
          </w:tcPr>
          <w:p w:rsidR="0070689E" w:rsidRPr="00FF4796" w:rsidRDefault="003003FF" w:rsidP="00FF4796">
            <w:pPr>
              <w:jc w:val="both"/>
              <w:rPr>
                <w:rFonts w:ascii="Arial" w:eastAsia="Arial" w:hAnsi="Arial" w:cs="Arial"/>
              </w:rPr>
            </w:pPr>
            <w:r w:rsidRPr="00FF4796">
              <w:rPr>
                <w:rFonts w:ascii="Arial" w:eastAsia="Arial" w:hAnsi="Arial" w:cs="Arial"/>
              </w:rPr>
              <w:t>Mean (SD)</w:t>
            </w:r>
          </w:p>
        </w:tc>
        <w:tc>
          <w:tcPr>
            <w:tcW w:w="1418" w:type="dxa"/>
            <w:hideMark/>
          </w:tcPr>
          <w:p w:rsidR="0070689E" w:rsidRPr="00FF4796" w:rsidRDefault="003003FF" w:rsidP="00FF4796">
            <w:pPr>
              <w:jc w:val="both"/>
              <w:rPr>
                <w:rFonts w:ascii="Arial" w:eastAsia="Arial" w:hAnsi="Arial" w:cs="Arial"/>
              </w:rPr>
            </w:pPr>
            <w:r w:rsidRPr="00FF4796">
              <w:rPr>
                <w:rFonts w:ascii="Arial" w:eastAsia="Arial" w:hAnsi="Arial" w:cs="Arial"/>
              </w:rPr>
              <w:t>Mean Bias</w:t>
            </w:r>
          </w:p>
        </w:tc>
        <w:tc>
          <w:tcPr>
            <w:tcW w:w="1417" w:type="dxa"/>
            <w:hideMark/>
          </w:tcPr>
          <w:p w:rsidR="0070689E" w:rsidRPr="00FF4796" w:rsidRDefault="003003FF" w:rsidP="00FF4796">
            <w:pPr>
              <w:jc w:val="both"/>
              <w:rPr>
                <w:rFonts w:ascii="Arial" w:eastAsia="Arial" w:hAnsi="Arial" w:cs="Arial"/>
              </w:rPr>
            </w:pPr>
            <w:r w:rsidRPr="00FF4796">
              <w:rPr>
                <w:rFonts w:ascii="Arial" w:eastAsia="Arial" w:hAnsi="Arial" w:cs="Arial"/>
              </w:rPr>
              <w:t xml:space="preserve">P </w:t>
            </w:r>
            <w:proofErr w:type="spellStart"/>
            <w:r w:rsidRPr="00FF4796">
              <w:rPr>
                <w:rFonts w:ascii="Arial" w:eastAsia="Arial" w:hAnsi="Arial" w:cs="Arial"/>
              </w:rPr>
              <w:t>Value</w:t>
            </w:r>
            <w:r w:rsidRPr="00FF4796">
              <w:rPr>
                <w:rFonts w:ascii="Arial" w:eastAsia="Arial" w:hAnsi="Arial" w:cs="Arial"/>
                <w:vertAlign w:val="superscript"/>
              </w:rPr>
              <w:t>a</w:t>
            </w:r>
            <w:proofErr w:type="spellEnd"/>
          </w:p>
        </w:tc>
        <w:tc>
          <w:tcPr>
            <w:tcW w:w="1701" w:type="dxa"/>
            <w:hideMark/>
          </w:tcPr>
          <w:p w:rsidR="0070689E" w:rsidRPr="00FF4796" w:rsidRDefault="003003FF" w:rsidP="00FF4796">
            <w:pPr>
              <w:jc w:val="both"/>
              <w:rPr>
                <w:rFonts w:ascii="Arial" w:eastAsia="Arial" w:hAnsi="Arial" w:cs="Arial"/>
              </w:rPr>
            </w:pPr>
            <w:r w:rsidRPr="00FF4796">
              <w:rPr>
                <w:rFonts w:ascii="Arial" w:eastAsia="Arial" w:hAnsi="Arial" w:cs="Arial"/>
              </w:rPr>
              <w:t xml:space="preserve">Pearson correlation </w:t>
            </w:r>
            <w:r w:rsidRPr="00FF4796">
              <w:rPr>
                <w:rFonts w:ascii="Arial" w:eastAsia="Arial" w:hAnsi="Arial" w:cs="Arial"/>
                <w:i/>
                <w:iCs/>
              </w:rPr>
              <w:t>r</w:t>
            </w:r>
          </w:p>
        </w:tc>
      </w:tr>
      <w:tr w:rsidR="0070689E" w:rsidRPr="00FF4796" w:rsidTr="006B743E">
        <w:trPr>
          <w:cnfStyle w:val="000000100000"/>
          <w:trHeight w:val="450"/>
        </w:trPr>
        <w:tc>
          <w:tcPr>
            <w:tcW w:w="1472" w:type="dxa"/>
            <w:vMerge w:val="restart"/>
            <w:hideMark/>
          </w:tcPr>
          <w:p w:rsidR="0070689E" w:rsidRPr="00FF4796" w:rsidRDefault="003003FF" w:rsidP="00FF4796">
            <w:pPr>
              <w:jc w:val="both"/>
              <w:rPr>
                <w:rFonts w:ascii="Arial" w:eastAsia="Arial" w:hAnsi="Arial" w:cs="Arial"/>
              </w:rPr>
            </w:pPr>
            <w:r w:rsidRPr="00FF4796">
              <w:rPr>
                <w:rFonts w:ascii="Arial" w:eastAsia="Arial" w:hAnsi="Arial" w:cs="Arial"/>
              </w:rPr>
              <w:t>All</w:t>
            </w:r>
          </w:p>
        </w:tc>
        <w:tc>
          <w:tcPr>
            <w:tcW w:w="655" w:type="dxa"/>
            <w:vAlign w:val="center"/>
            <w:hideMark/>
          </w:tcPr>
          <w:p w:rsidR="0070689E" w:rsidRPr="00FF4796" w:rsidRDefault="003003FF" w:rsidP="00FF4796">
            <w:pPr>
              <w:jc w:val="both"/>
              <w:rPr>
                <w:rFonts w:ascii="Arial" w:eastAsia="Arial" w:hAnsi="Arial" w:cs="Arial"/>
              </w:rPr>
            </w:pPr>
            <w:r w:rsidRPr="00FF4796">
              <w:rPr>
                <w:rFonts w:ascii="Arial" w:eastAsia="Arial" w:hAnsi="Arial" w:cs="Arial"/>
              </w:rPr>
              <w:t>S1</w:t>
            </w:r>
          </w:p>
        </w:tc>
        <w:tc>
          <w:tcPr>
            <w:tcW w:w="1418" w:type="dxa"/>
            <w:vAlign w:val="center"/>
            <w:hideMark/>
          </w:tcPr>
          <w:p w:rsidR="0070689E" w:rsidRPr="00FF4796" w:rsidRDefault="003003FF" w:rsidP="00FF4796">
            <w:pPr>
              <w:jc w:val="both"/>
              <w:rPr>
                <w:rFonts w:ascii="Arial" w:eastAsia="Arial" w:hAnsi="Arial" w:cs="Arial"/>
              </w:rPr>
            </w:pPr>
            <w:r w:rsidRPr="00FF4796">
              <w:rPr>
                <w:rFonts w:ascii="Arial" w:eastAsia="Arial" w:hAnsi="Arial" w:cs="Arial"/>
                <w:lang w:val="de-DE"/>
              </w:rPr>
              <w:t>3.7 (2.1)</w:t>
            </w:r>
          </w:p>
        </w:tc>
        <w:tc>
          <w:tcPr>
            <w:tcW w:w="1417" w:type="dxa"/>
            <w:vAlign w:val="center"/>
          </w:tcPr>
          <w:p w:rsidR="0070689E" w:rsidRPr="00FF4796" w:rsidRDefault="003003FF" w:rsidP="00FF4796">
            <w:pPr>
              <w:jc w:val="both"/>
              <w:rPr>
                <w:rFonts w:ascii="Arial" w:eastAsia="Arial" w:hAnsi="Arial" w:cs="Arial"/>
                <w:lang w:val="de-DE"/>
              </w:rPr>
            </w:pPr>
            <w:r w:rsidRPr="00FF4796">
              <w:rPr>
                <w:rFonts w:ascii="Arial" w:eastAsia="Arial" w:hAnsi="Arial" w:cs="Arial"/>
                <w:lang w:val="de-DE"/>
              </w:rPr>
              <w:t>4.2 (2.5)</w:t>
            </w:r>
          </w:p>
        </w:tc>
        <w:tc>
          <w:tcPr>
            <w:tcW w:w="1418" w:type="dxa"/>
            <w:vMerge w:val="restart"/>
            <w:vAlign w:val="center"/>
            <w:hideMark/>
          </w:tcPr>
          <w:p w:rsidR="0070689E" w:rsidRPr="00FF4796" w:rsidRDefault="003003FF" w:rsidP="00FF4796">
            <w:pPr>
              <w:jc w:val="both"/>
              <w:rPr>
                <w:rFonts w:ascii="Arial" w:eastAsia="Arial" w:hAnsi="Arial" w:cs="Arial"/>
              </w:rPr>
            </w:pPr>
            <w:r w:rsidRPr="00FF4796">
              <w:rPr>
                <w:rFonts w:ascii="Arial" w:eastAsia="Arial" w:hAnsi="Arial" w:cs="Arial"/>
                <w:lang w:val="de-DE"/>
              </w:rPr>
              <w:t>-1.6</w:t>
            </w:r>
          </w:p>
        </w:tc>
        <w:tc>
          <w:tcPr>
            <w:tcW w:w="1417" w:type="dxa"/>
            <w:vMerge w:val="restart"/>
            <w:vAlign w:val="center"/>
            <w:hideMark/>
          </w:tcPr>
          <w:p w:rsidR="0070689E" w:rsidRPr="00FF4796" w:rsidRDefault="003003FF" w:rsidP="00FF4796">
            <w:pPr>
              <w:jc w:val="both"/>
              <w:rPr>
                <w:rFonts w:ascii="Arial" w:eastAsia="Arial" w:hAnsi="Arial" w:cs="Arial"/>
              </w:rPr>
            </w:pPr>
            <w:r w:rsidRPr="00FF4796">
              <w:rPr>
                <w:rFonts w:ascii="Arial" w:eastAsia="Arial" w:hAnsi="Arial" w:cs="Arial"/>
                <w:lang w:val="de-DE"/>
              </w:rPr>
              <w:t>&lt; 0.0001*</w:t>
            </w:r>
          </w:p>
        </w:tc>
        <w:tc>
          <w:tcPr>
            <w:tcW w:w="1701" w:type="dxa"/>
            <w:vMerge w:val="restart"/>
            <w:vAlign w:val="center"/>
            <w:hideMark/>
          </w:tcPr>
          <w:p w:rsidR="0070689E" w:rsidRPr="00FF4796" w:rsidRDefault="003003FF" w:rsidP="00FF4796">
            <w:pPr>
              <w:jc w:val="both"/>
              <w:rPr>
                <w:rFonts w:ascii="Arial" w:eastAsia="Arial" w:hAnsi="Arial" w:cs="Arial"/>
              </w:rPr>
            </w:pPr>
            <w:r w:rsidRPr="00FF4796">
              <w:rPr>
                <w:rFonts w:ascii="Arial" w:eastAsia="Arial" w:hAnsi="Arial" w:cs="Arial"/>
                <w:lang w:val="de-DE"/>
              </w:rPr>
              <w:t>0.85</w:t>
            </w:r>
          </w:p>
        </w:tc>
      </w:tr>
      <w:tr w:rsidR="0070689E" w:rsidRPr="00FF4796" w:rsidTr="006B743E">
        <w:trPr>
          <w:trHeight w:val="450"/>
        </w:trPr>
        <w:tc>
          <w:tcPr>
            <w:tcW w:w="1472" w:type="dxa"/>
            <w:vMerge/>
            <w:hideMark/>
          </w:tcPr>
          <w:p w:rsidR="0070689E" w:rsidRPr="00FF4796" w:rsidRDefault="0070689E" w:rsidP="00FF4796">
            <w:pPr>
              <w:jc w:val="both"/>
              <w:rPr>
                <w:rFonts w:ascii="Arial" w:eastAsia="Arial" w:hAnsi="Arial" w:cs="Arial"/>
              </w:rPr>
            </w:pPr>
          </w:p>
        </w:tc>
        <w:tc>
          <w:tcPr>
            <w:tcW w:w="655" w:type="dxa"/>
            <w:vAlign w:val="center"/>
            <w:hideMark/>
          </w:tcPr>
          <w:p w:rsidR="0070689E" w:rsidRPr="00FF4796" w:rsidRDefault="003003FF" w:rsidP="00FF4796">
            <w:pPr>
              <w:jc w:val="both"/>
              <w:rPr>
                <w:rFonts w:ascii="Arial" w:eastAsia="Arial" w:hAnsi="Arial" w:cs="Arial"/>
              </w:rPr>
            </w:pPr>
            <w:r w:rsidRPr="00FF4796">
              <w:rPr>
                <w:rFonts w:ascii="Arial" w:eastAsia="Arial" w:hAnsi="Arial" w:cs="Arial"/>
              </w:rPr>
              <w:t>S2</w:t>
            </w:r>
          </w:p>
        </w:tc>
        <w:tc>
          <w:tcPr>
            <w:tcW w:w="1418" w:type="dxa"/>
            <w:vAlign w:val="center"/>
            <w:hideMark/>
          </w:tcPr>
          <w:p w:rsidR="0070689E" w:rsidRPr="00FF4796" w:rsidRDefault="003003FF" w:rsidP="00FF4796">
            <w:pPr>
              <w:jc w:val="both"/>
              <w:rPr>
                <w:rFonts w:ascii="Arial" w:eastAsia="Arial" w:hAnsi="Arial" w:cs="Arial"/>
              </w:rPr>
            </w:pPr>
            <w:r w:rsidRPr="00FF4796">
              <w:rPr>
                <w:rFonts w:ascii="Arial" w:eastAsia="Arial" w:hAnsi="Arial" w:cs="Arial"/>
                <w:lang w:val="de-DE"/>
              </w:rPr>
              <w:t>5.4 (2.6)</w:t>
            </w:r>
          </w:p>
        </w:tc>
        <w:tc>
          <w:tcPr>
            <w:tcW w:w="1417" w:type="dxa"/>
            <w:vAlign w:val="center"/>
          </w:tcPr>
          <w:p w:rsidR="0070689E" w:rsidRPr="00FF4796" w:rsidRDefault="003003FF" w:rsidP="00FF4796">
            <w:pPr>
              <w:jc w:val="both"/>
              <w:rPr>
                <w:rFonts w:ascii="Arial" w:eastAsia="Arial" w:hAnsi="Arial" w:cs="Arial"/>
                <w:lang w:val="de-DE"/>
              </w:rPr>
            </w:pPr>
            <w:r w:rsidRPr="00FF4796">
              <w:rPr>
                <w:rFonts w:ascii="Arial" w:eastAsia="Arial" w:hAnsi="Arial" w:cs="Arial"/>
                <w:lang w:val="de-DE"/>
              </w:rPr>
              <w:t>5.7 (2.0)</w:t>
            </w:r>
          </w:p>
        </w:tc>
        <w:tc>
          <w:tcPr>
            <w:tcW w:w="1418" w:type="dxa"/>
            <w:vMerge/>
            <w:vAlign w:val="center"/>
            <w:hideMark/>
          </w:tcPr>
          <w:p w:rsidR="0070689E" w:rsidRPr="00FF4796" w:rsidRDefault="0070689E" w:rsidP="00FF4796">
            <w:pPr>
              <w:jc w:val="both"/>
              <w:rPr>
                <w:rFonts w:ascii="Arial" w:eastAsia="Arial" w:hAnsi="Arial" w:cs="Arial"/>
              </w:rPr>
            </w:pPr>
          </w:p>
        </w:tc>
        <w:tc>
          <w:tcPr>
            <w:tcW w:w="1417" w:type="dxa"/>
            <w:vMerge/>
            <w:vAlign w:val="center"/>
            <w:hideMark/>
          </w:tcPr>
          <w:p w:rsidR="0070689E" w:rsidRPr="00FF4796" w:rsidRDefault="0070689E" w:rsidP="00FF4796">
            <w:pPr>
              <w:jc w:val="both"/>
              <w:rPr>
                <w:rFonts w:ascii="Arial" w:eastAsia="Arial" w:hAnsi="Arial" w:cs="Arial"/>
              </w:rPr>
            </w:pPr>
          </w:p>
        </w:tc>
        <w:tc>
          <w:tcPr>
            <w:tcW w:w="1701" w:type="dxa"/>
            <w:vMerge/>
            <w:vAlign w:val="center"/>
            <w:hideMark/>
          </w:tcPr>
          <w:p w:rsidR="0070689E" w:rsidRPr="00FF4796" w:rsidRDefault="0070689E" w:rsidP="00FF4796">
            <w:pPr>
              <w:jc w:val="both"/>
              <w:rPr>
                <w:rFonts w:ascii="Arial" w:eastAsia="Arial" w:hAnsi="Arial" w:cs="Arial"/>
              </w:rPr>
            </w:pPr>
          </w:p>
        </w:tc>
      </w:tr>
      <w:tr w:rsidR="0070689E" w:rsidRPr="00FF4796" w:rsidTr="006B743E">
        <w:trPr>
          <w:cnfStyle w:val="000000100000"/>
          <w:trHeight w:val="450"/>
        </w:trPr>
        <w:tc>
          <w:tcPr>
            <w:tcW w:w="1472" w:type="dxa"/>
            <w:vMerge w:val="restart"/>
            <w:hideMark/>
          </w:tcPr>
          <w:p w:rsidR="0070689E" w:rsidRPr="00FF4796" w:rsidRDefault="003003FF" w:rsidP="00FF4796">
            <w:pPr>
              <w:jc w:val="both"/>
              <w:rPr>
                <w:rFonts w:ascii="Arial" w:eastAsia="Arial" w:hAnsi="Arial" w:cs="Arial"/>
              </w:rPr>
            </w:pPr>
            <w:r w:rsidRPr="00FF4796">
              <w:rPr>
                <w:rFonts w:ascii="Arial" w:eastAsia="Arial" w:hAnsi="Arial" w:cs="Arial"/>
                <w:color w:val="000000" w:themeColor="text1"/>
              </w:rPr>
              <w:t>≥</w:t>
            </w:r>
            <w:r w:rsidRPr="00FF4796">
              <w:rPr>
                <w:rFonts w:ascii="Arial" w:eastAsia="Arial" w:hAnsi="Arial" w:cs="Arial"/>
              </w:rPr>
              <w:t xml:space="preserve"> 34 mm</w:t>
            </w:r>
          </w:p>
        </w:tc>
        <w:tc>
          <w:tcPr>
            <w:tcW w:w="655" w:type="dxa"/>
            <w:vAlign w:val="center"/>
            <w:hideMark/>
          </w:tcPr>
          <w:p w:rsidR="0070689E" w:rsidRPr="00FF4796" w:rsidRDefault="003003FF" w:rsidP="00FF4796">
            <w:pPr>
              <w:jc w:val="both"/>
              <w:rPr>
                <w:rFonts w:ascii="Arial" w:eastAsia="Arial" w:hAnsi="Arial" w:cs="Arial"/>
              </w:rPr>
            </w:pPr>
            <w:r w:rsidRPr="00FF4796">
              <w:rPr>
                <w:rFonts w:ascii="Arial" w:eastAsia="Arial" w:hAnsi="Arial" w:cs="Arial"/>
              </w:rPr>
              <w:t>S1</w:t>
            </w:r>
          </w:p>
        </w:tc>
        <w:tc>
          <w:tcPr>
            <w:tcW w:w="1418" w:type="dxa"/>
            <w:vAlign w:val="center"/>
            <w:hideMark/>
          </w:tcPr>
          <w:p w:rsidR="0070689E" w:rsidRPr="00FF4796" w:rsidRDefault="003003FF" w:rsidP="00FF4796">
            <w:pPr>
              <w:jc w:val="both"/>
              <w:rPr>
                <w:rFonts w:ascii="Arial" w:eastAsia="Arial" w:hAnsi="Arial" w:cs="Arial"/>
              </w:rPr>
            </w:pPr>
            <w:r w:rsidRPr="00FF4796">
              <w:rPr>
                <w:rFonts w:ascii="Arial" w:eastAsia="Arial" w:hAnsi="Arial" w:cs="Arial"/>
                <w:lang w:val="de-DE"/>
              </w:rPr>
              <w:t>4.7 (1.9)</w:t>
            </w:r>
          </w:p>
        </w:tc>
        <w:tc>
          <w:tcPr>
            <w:tcW w:w="1417" w:type="dxa"/>
            <w:vAlign w:val="center"/>
          </w:tcPr>
          <w:p w:rsidR="0070689E" w:rsidRPr="00FF4796" w:rsidRDefault="003003FF" w:rsidP="00FF4796">
            <w:pPr>
              <w:jc w:val="both"/>
              <w:rPr>
                <w:rFonts w:ascii="Arial" w:eastAsia="Arial" w:hAnsi="Arial" w:cs="Arial"/>
                <w:lang w:val="de-DE"/>
              </w:rPr>
            </w:pPr>
            <w:r w:rsidRPr="00FF4796">
              <w:rPr>
                <w:rFonts w:ascii="Arial" w:eastAsia="Arial" w:hAnsi="Arial" w:cs="Arial"/>
                <w:lang w:val="de-DE"/>
              </w:rPr>
              <w:t>5.3 (2.8)</w:t>
            </w:r>
          </w:p>
        </w:tc>
        <w:tc>
          <w:tcPr>
            <w:tcW w:w="1418" w:type="dxa"/>
            <w:vMerge w:val="restart"/>
            <w:vAlign w:val="center"/>
            <w:hideMark/>
          </w:tcPr>
          <w:p w:rsidR="0070689E" w:rsidRPr="00FF4796" w:rsidRDefault="003003FF" w:rsidP="00FF4796">
            <w:pPr>
              <w:jc w:val="both"/>
              <w:rPr>
                <w:rFonts w:ascii="Arial" w:eastAsia="Arial" w:hAnsi="Arial" w:cs="Arial"/>
              </w:rPr>
            </w:pPr>
            <w:r w:rsidRPr="00FF4796">
              <w:rPr>
                <w:rFonts w:ascii="Arial" w:eastAsia="Arial" w:hAnsi="Arial" w:cs="Arial"/>
                <w:lang w:val="de-DE"/>
              </w:rPr>
              <w:t>-1.3</w:t>
            </w:r>
          </w:p>
        </w:tc>
        <w:tc>
          <w:tcPr>
            <w:tcW w:w="1417" w:type="dxa"/>
            <w:vMerge w:val="restart"/>
            <w:vAlign w:val="center"/>
            <w:hideMark/>
          </w:tcPr>
          <w:p w:rsidR="0070689E" w:rsidRPr="00FF4796" w:rsidRDefault="003003FF" w:rsidP="00FF4796">
            <w:pPr>
              <w:jc w:val="both"/>
              <w:rPr>
                <w:rFonts w:ascii="Arial" w:eastAsia="Arial" w:hAnsi="Arial" w:cs="Arial"/>
              </w:rPr>
            </w:pPr>
            <w:r w:rsidRPr="00FF4796">
              <w:rPr>
                <w:rFonts w:ascii="Arial" w:eastAsia="Arial" w:hAnsi="Arial" w:cs="Arial"/>
                <w:lang w:val="de-DE"/>
              </w:rPr>
              <w:t>&lt; 0.0001*</w:t>
            </w:r>
          </w:p>
        </w:tc>
        <w:tc>
          <w:tcPr>
            <w:tcW w:w="1701" w:type="dxa"/>
            <w:vMerge w:val="restart"/>
            <w:vAlign w:val="center"/>
            <w:hideMark/>
          </w:tcPr>
          <w:p w:rsidR="0070689E" w:rsidRPr="00FF4796" w:rsidRDefault="003003FF" w:rsidP="00FF4796">
            <w:pPr>
              <w:jc w:val="both"/>
              <w:rPr>
                <w:rFonts w:ascii="Arial" w:eastAsia="Arial" w:hAnsi="Arial" w:cs="Arial"/>
              </w:rPr>
            </w:pPr>
            <w:r w:rsidRPr="00FF4796">
              <w:rPr>
                <w:rFonts w:ascii="Arial" w:eastAsia="Arial" w:hAnsi="Arial" w:cs="Arial"/>
                <w:lang w:val="de-DE"/>
              </w:rPr>
              <w:t>0.86</w:t>
            </w:r>
          </w:p>
        </w:tc>
      </w:tr>
      <w:tr w:rsidR="0070689E" w:rsidRPr="00FF4796" w:rsidTr="006B743E">
        <w:trPr>
          <w:trHeight w:val="450"/>
        </w:trPr>
        <w:tc>
          <w:tcPr>
            <w:tcW w:w="1472" w:type="dxa"/>
            <w:vMerge/>
            <w:hideMark/>
          </w:tcPr>
          <w:p w:rsidR="0070689E" w:rsidRPr="00FF4796" w:rsidRDefault="0070689E" w:rsidP="00FF4796">
            <w:pPr>
              <w:jc w:val="both"/>
              <w:rPr>
                <w:rFonts w:ascii="Arial" w:eastAsia="Arial" w:hAnsi="Arial" w:cs="Arial"/>
              </w:rPr>
            </w:pPr>
          </w:p>
        </w:tc>
        <w:tc>
          <w:tcPr>
            <w:tcW w:w="655" w:type="dxa"/>
            <w:vAlign w:val="center"/>
            <w:hideMark/>
          </w:tcPr>
          <w:p w:rsidR="0070689E" w:rsidRPr="00FF4796" w:rsidRDefault="003003FF" w:rsidP="00FF4796">
            <w:pPr>
              <w:jc w:val="both"/>
              <w:rPr>
                <w:rFonts w:ascii="Arial" w:eastAsia="Arial" w:hAnsi="Arial" w:cs="Arial"/>
              </w:rPr>
            </w:pPr>
            <w:r w:rsidRPr="00FF4796">
              <w:rPr>
                <w:rFonts w:ascii="Arial" w:eastAsia="Arial" w:hAnsi="Arial" w:cs="Arial"/>
              </w:rPr>
              <w:t>S2</w:t>
            </w:r>
          </w:p>
        </w:tc>
        <w:tc>
          <w:tcPr>
            <w:tcW w:w="1418" w:type="dxa"/>
            <w:vAlign w:val="center"/>
            <w:hideMark/>
          </w:tcPr>
          <w:p w:rsidR="0070689E" w:rsidRPr="00FF4796" w:rsidRDefault="003003FF" w:rsidP="00FF4796">
            <w:pPr>
              <w:jc w:val="both"/>
              <w:rPr>
                <w:rFonts w:ascii="Arial" w:eastAsia="Arial" w:hAnsi="Arial" w:cs="Arial"/>
              </w:rPr>
            </w:pPr>
            <w:r w:rsidRPr="00FF4796">
              <w:rPr>
                <w:rFonts w:ascii="Arial" w:eastAsia="Arial" w:hAnsi="Arial" w:cs="Arial"/>
                <w:lang w:val="de-DE"/>
              </w:rPr>
              <w:t>6.1 (2.9)</w:t>
            </w:r>
          </w:p>
        </w:tc>
        <w:tc>
          <w:tcPr>
            <w:tcW w:w="1417" w:type="dxa"/>
            <w:vAlign w:val="center"/>
          </w:tcPr>
          <w:p w:rsidR="0070689E" w:rsidRPr="00FF4796" w:rsidRDefault="003003FF" w:rsidP="00FF4796">
            <w:pPr>
              <w:jc w:val="both"/>
              <w:rPr>
                <w:rFonts w:ascii="Arial" w:eastAsia="Arial" w:hAnsi="Arial" w:cs="Arial"/>
                <w:lang w:val="de-DE"/>
              </w:rPr>
            </w:pPr>
            <w:r w:rsidRPr="00FF4796">
              <w:rPr>
                <w:rFonts w:ascii="Arial" w:eastAsia="Arial" w:hAnsi="Arial" w:cs="Arial"/>
                <w:lang w:val="de-DE"/>
              </w:rPr>
              <w:t>6.5 (2.3)</w:t>
            </w:r>
          </w:p>
        </w:tc>
        <w:tc>
          <w:tcPr>
            <w:tcW w:w="1418" w:type="dxa"/>
            <w:vMerge/>
            <w:vAlign w:val="center"/>
            <w:hideMark/>
          </w:tcPr>
          <w:p w:rsidR="0070689E" w:rsidRPr="00FF4796" w:rsidRDefault="0070689E" w:rsidP="00FF4796">
            <w:pPr>
              <w:jc w:val="both"/>
              <w:rPr>
                <w:rFonts w:ascii="Arial" w:eastAsia="Arial" w:hAnsi="Arial" w:cs="Arial"/>
              </w:rPr>
            </w:pPr>
          </w:p>
        </w:tc>
        <w:tc>
          <w:tcPr>
            <w:tcW w:w="1417" w:type="dxa"/>
            <w:vMerge/>
            <w:vAlign w:val="center"/>
            <w:hideMark/>
          </w:tcPr>
          <w:p w:rsidR="0070689E" w:rsidRPr="00FF4796" w:rsidRDefault="0070689E" w:rsidP="00FF4796">
            <w:pPr>
              <w:jc w:val="both"/>
              <w:rPr>
                <w:rFonts w:ascii="Arial" w:eastAsia="Arial" w:hAnsi="Arial" w:cs="Arial"/>
              </w:rPr>
            </w:pPr>
          </w:p>
        </w:tc>
        <w:tc>
          <w:tcPr>
            <w:tcW w:w="1701" w:type="dxa"/>
            <w:vMerge/>
            <w:vAlign w:val="center"/>
            <w:hideMark/>
          </w:tcPr>
          <w:p w:rsidR="0070689E" w:rsidRPr="00FF4796" w:rsidRDefault="0070689E" w:rsidP="00FF4796">
            <w:pPr>
              <w:jc w:val="both"/>
              <w:rPr>
                <w:rFonts w:ascii="Arial" w:eastAsia="Arial" w:hAnsi="Arial" w:cs="Arial"/>
              </w:rPr>
            </w:pPr>
          </w:p>
        </w:tc>
      </w:tr>
      <w:tr w:rsidR="0070689E" w:rsidRPr="00FF4796" w:rsidTr="006B743E">
        <w:trPr>
          <w:cnfStyle w:val="000000100000"/>
          <w:trHeight w:val="450"/>
        </w:trPr>
        <w:tc>
          <w:tcPr>
            <w:tcW w:w="1472" w:type="dxa"/>
            <w:vMerge w:val="restart"/>
            <w:hideMark/>
          </w:tcPr>
          <w:p w:rsidR="0070689E" w:rsidRPr="00FF4796" w:rsidRDefault="003003FF" w:rsidP="00FF4796">
            <w:pPr>
              <w:jc w:val="both"/>
              <w:rPr>
                <w:rFonts w:ascii="Arial" w:eastAsia="Arial" w:hAnsi="Arial" w:cs="Arial"/>
              </w:rPr>
            </w:pPr>
            <w:r w:rsidRPr="00FF4796">
              <w:rPr>
                <w:rFonts w:ascii="Arial" w:eastAsia="Arial" w:hAnsi="Arial" w:cs="Arial"/>
                <w:color w:val="000000" w:themeColor="text1"/>
              </w:rPr>
              <w:t>≥</w:t>
            </w:r>
            <w:r w:rsidRPr="00FF4796">
              <w:rPr>
                <w:rFonts w:ascii="Arial" w:eastAsia="Arial" w:hAnsi="Arial" w:cs="Arial"/>
              </w:rPr>
              <w:t xml:space="preserve"> 113 mm</w:t>
            </w:r>
          </w:p>
        </w:tc>
        <w:tc>
          <w:tcPr>
            <w:tcW w:w="655" w:type="dxa"/>
            <w:vAlign w:val="center"/>
            <w:hideMark/>
          </w:tcPr>
          <w:p w:rsidR="0070689E" w:rsidRPr="00FF4796" w:rsidRDefault="003003FF" w:rsidP="00FF4796">
            <w:pPr>
              <w:jc w:val="both"/>
              <w:rPr>
                <w:rFonts w:ascii="Arial" w:eastAsia="Arial" w:hAnsi="Arial" w:cs="Arial"/>
              </w:rPr>
            </w:pPr>
            <w:r w:rsidRPr="00FF4796">
              <w:rPr>
                <w:rFonts w:ascii="Arial" w:eastAsia="Arial" w:hAnsi="Arial" w:cs="Arial"/>
              </w:rPr>
              <w:t>S1</w:t>
            </w:r>
          </w:p>
        </w:tc>
        <w:tc>
          <w:tcPr>
            <w:tcW w:w="1418" w:type="dxa"/>
            <w:vAlign w:val="center"/>
            <w:hideMark/>
          </w:tcPr>
          <w:p w:rsidR="0070689E" w:rsidRPr="00FF4796" w:rsidRDefault="003003FF" w:rsidP="00FF4796">
            <w:pPr>
              <w:jc w:val="both"/>
              <w:rPr>
                <w:rFonts w:ascii="Arial" w:eastAsia="Arial" w:hAnsi="Arial" w:cs="Arial"/>
              </w:rPr>
            </w:pPr>
            <w:r w:rsidRPr="00FF4796">
              <w:rPr>
                <w:rFonts w:ascii="Arial" w:eastAsia="Arial" w:hAnsi="Arial" w:cs="Arial"/>
                <w:lang w:val="de-DE"/>
              </w:rPr>
              <w:t>6.8 (2.8)</w:t>
            </w:r>
          </w:p>
        </w:tc>
        <w:tc>
          <w:tcPr>
            <w:tcW w:w="1417" w:type="dxa"/>
            <w:vAlign w:val="center"/>
          </w:tcPr>
          <w:p w:rsidR="0070689E" w:rsidRPr="00FF4796" w:rsidRDefault="003003FF" w:rsidP="00FF4796">
            <w:pPr>
              <w:jc w:val="both"/>
              <w:rPr>
                <w:rFonts w:ascii="Arial" w:eastAsia="Arial" w:hAnsi="Arial" w:cs="Arial"/>
                <w:lang w:val="de-DE"/>
              </w:rPr>
            </w:pPr>
            <w:r w:rsidRPr="00FF4796">
              <w:rPr>
                <w:rFonts w:ascii="Arial" w:eastAsia="Arial" w:hAnsi="Arial" w:cs="Arial"/>
                <w:lang w:val="de-DE"/>
              </w:rPr>
              <w:t>7.9 (4.4)</w:t>
            </w:r>
          </w:p>
        </w:tc>
        <w:tc>
          <w:tcPr>
            <w:tcW w:w="1418" w:type="dxa"/>
            <w:vMerge w:val="restart"/>
            <w:vAlign w:val="center"/>
            <w:hideMark/>
          </w:tcPr>
          <w:p w:rsidR="0070689E" w:rsidRPr="00FF4796" w:rsidRDefault="003003FF" w:rsidP="00FF4796">
            <w:pPr>
              <w:jc w:val="both"/>
              <w:rPr>
                <w:rFonts w:ascii="Arial" w:eastAsia="Arial" w:hAnsi="Arial" w:cs="Arial"/>
                <w:lang w:val="de-DE"/>
              </w:rPr>
            </w:pPr>
            <w:r w:rsidRPr="00FF4796">
              <w:rPr>
                <w:rFonts w:ascii="Arial" w:eastAsia="Arial" w:hAnsi="Arial" w:cs="Arial"/>
                <w:lang w:val="de-DE"/>
              </w:rPr>
              <w:t>-0.8</w:t>
            </w:r>
          </w:p>
        </w:tc>
        <w:tc>
          <w:tcPr>
            <w:tcW w:w="1417" w:type="dxa"/>
            <w:vMerge w:val="restart"/>
            <w:vAlign w:val="center"/>
            <w:hideMark/>
          </w:tcPr>
          <w:p w:rsidR="0070689E" w:rsidRPr="00FF4796" w:rsidRDefault="003003FF" w:rsidP="00FF4796">
            <w:pPr>
              <w:jc w:val="both"/>
              <w:rPr>
                <w:rFonts w:ascii="Arial" w:eastAsia="Arial" w:hAnsi="Arial" w:cs="Arial"/>
              </w:rPr>
            </w:pPr>
            <w:r w:rsidRPr="00FF4796">
              <w:rPr>
                <w:rFonts w:ascii="Arial" w:eastAsia="Arial" w:hAnsi="Arial" w:cs="Arial"/>
                <w:lang w:val="de-DE"/>
              </w:rPr>
              <w:t>&lt; 0.0001*</w:t>
            </w:r>
          </w:p>
        </w:tc>
        <w:tc>
          <w:tcPr>
            <w:tcW w:w="1701" w:type="dxa"/>
            <w:vMerge w:val="restart"/>
            <w:vAlign w:val="center"/>
            <w:hideMark/>
          </w:tcPr>
          <w:p w:rsidR="0070689E" w:rsidRPr="00FF4796" w:rsidRDefault="003003FF" w:rsidP="00FF4796">
            <w:pPr>
              <w:jc w:val="both"/>
              <w:rPr>
                <w:rFonts w:ascii="Arial" w:eastAsia="Arial" w:hAnsi="Arial" w:cs="Arial"/>
              </w:rPr>
            </w:pPr>
            <w:r w:rsidRPr="00FF4796">
              <w:rPr>
                <w:rFonts w:ascii="Arial" w:eastAsia="Arial" w:hAnsi="Arial" w:cs="Arial"/>
                <w:lang w:val="de-DE"/>
              </w:rPr>
              <w:t>0.88</w:t>
            </w:r>
          </w:p>
        </w:tc>
      </w:tr>
      <w:tr w:rsidR="0070689E" w:rsidRPr="00FF4796" w:rsidTr="006B743E">
        <w:trPr>
          <w:trHeight w:val="450"/>
        </w:trPr>
        <w:tc>
          <w:tcPr>
            <w:tcW w:w="1472" w:type="dxa"/>
            <w:vMerge/>
            <w:hideMark/>
          </w:tcPr>
          <w:p w:rsidR="0070689E" w:rsidRPr="00FF4796" w:rsidRDefault="0070689E" w:rsidP="00FF4796">
            <w:pPr>
              <w:jc w:val="both"/>
              <w:rPr>
                <w:rFonts w:ascii="Arial" w:eastAsia="Arial" w:hAnsi="Arial" w:cs="Arial"/>
              </w:rPr>
            </w:pPr>
          </w:p>
        </w:tc>
        <w:tc>
          <w:tcPr>
            <w:tcW w:w="655" w:type="dxa"/>
            <w:vAlign w:val="center"/>
            <w:hideMark/>
          </w:tcPr>
          <w:p w:rsidR="0070689E" w:rsidRPr="00FF4796" w:rsidRDefault="003003FF" w:rsidP="00FF4796">
            <w:pPr>
              <w:jc w:val="both"/>
              <w:rPr>
                <w:rFonts w:ascii="Arial" w:eastAsia="Arial" w:hAnsi="Arial" w:cs="Arial"/>
              </w:rPr>
            </w:pPr>
            <w:r w:rsidRPr="00FF4796">
              <w:rPr>
                <w:rFonts w:ascii="Arial" w:eastAsia="Arial" w:hAnsi="Arial" w:cs="Arial"/>
              </w:rPr>
              <w:t>S2</w:t>
            </w:r>
          </w:p>
        </w:tc>
        <w:tc>
          <w:tcPr>
            <w:tcW w:w="1418" w:type="dxa"/>
            <w:vAlign w:val="center"/>
            <w:hideMark/>
          </w:tcPr>
          <w:p w:rsidR="0070689E" w:rsidRPr="00FF4796" w:rsidRDefault="003003FF" w:rsidP="00FF4796">
            <w:pPr>
              <w:jc w:val="both"/>
              <w:rPr>
                <w:rFonts w:ascii="Arial" w:eastAsia="Arial" w:hAnsi="Arial" w:cs="Arial"/>
              </w:rPr>
            </w:pPr>
            <w:r w:rsidRPr="00FF4796">
              <w:rPr>
                <w:rFonts w:ascii="Arial" w:eastAsia="Arial" w:hAnsi="Arial" w:cs="Arial"/>
                <w:lang w:val="de-DE"/>
              </w:rPr>
              <w:t>7.8 (3.4)</w:t>
            </w:r>
          </w:p>
        </w:tc>
        <w:tc>
          <w:tcPr>
            <w:tcW w:w="1417" w:type="dxa"/>
            <w:vAlign w:val="center"/>
          </w:tcPr>
          <w:p w:rsidR="0070689E" w:rsidRPr="00FF4796" w:rsidRDefault="003003FF" w:rsidP="00FF4796">
            <w:pPr>
              <w:jc w:val="both"/>
              <w:rPr>
                <w:rFonts w:ascii="Arial" w:eastAsia="Arial" w:hAnsi="Arial" w:cs="Arial"/>
                <w:lang w:val="de-DE"/>
              </w:rPr>
            </w:pPr>
            <w:r w:rsidRPr="00FF4796">
              <w:rPr>
                <w:rFonts w:ascii="Arial" w:eastAsia="Arial" w:hAnsi="Arial" w:cs="Arial"/>
                <w:lang w:val="de-DE"/>
              </w:rPr>
              <w:t>8.7 (3.5)</w:t>
            </w:r>
          </w:p>
        </w:tc>
        <w:tc>
          <w:tcPr>
            <w:tcW w:w="1418" w:type="dxa"/>
            <w:vMerge/>
            <w:vAlign w:val="center"/>
            <w:hideMark/>
          </w:tcPr>
          <w:p w:rsidR="0070689E" w:rsidRPr="00FF4796" w:rsidRDefault="0070689E" w:rsidP="00FF4796">
            <w:pPr>
              <w:jc w:val="both"/>
              <w:rPr>
                <w:rFonts w:ascii="Arial" w:eastAsia="Arial" w:hAnsi="Arial" w:cs="Arial"/>
              </w:rPr>
            </w:pPr>
          </w:p>
        </w:tc>
        <w:tc>
          <w:tcPr>
            <w:tcW w:w="1417" w:type="dxa"/>
            <w:vMerge/>
            <w:vAlign w:val="center"/>
            <w:hideMark/>
          </w:tcPr>
          <w:p w:rsidR="0070689E" w:rsidRPr="00FF4796" w:rsidRDefault="0070689E" w:rsidP="00FF4796">
            <w:pPr>
              <w:jc w:val="both"/>
              <w:rPr>
                <w:rFonts w:ascii="Arial" w:eastAsia="Arial" w:hAnsi="Arial" w:cs="Arial"/>
              </w:rPr>
            </w:pPr>
          </w:p>
        </w:tc>
        <w:tc>
          <w:tcPr>
            <w:tcW w:w="1701" w:type="dxa"/>
            <w:vMerge/>
            <w:vAlign w:val="center"/>
            <w:hideMark/>
          </w:tcPr>
          <w:p w:rsidR="0070689E" w:rsidRPr="00FF4796" w:rsidRDefault="0070689E" w:rsidP="00FF4796">
            <w:pPr>
              <w:jc w:val="both"/>
              <w:rPr>
                <w:rFonts w:ascii="Arial" w:eastAsia="Arial" w:hAnsi="Arial" w:cs="Arial"/>
              </w:rPr>
            </w:pPr>
          </w:p>
        </w:tc>
      </w:tr>
      <w:tr w:rsidR="0070689E" w:rsidRPr="00FF4796" w:rsidTr="006B743E">
        <w:trPr>
          <w:cnfStyle w:val="000000100000"/>
          <w:trHeight w:val="450"/>
        </w:trPr>
        <w:tc>
          <w:tcPr>
            <w:tcW w:w="1472" w:type="dxa"/>
            <w:vMerge w:val="restart"/>
            <w:hideMark/>
          </w:tcPr>
          <w:p w:rsidR="0070689E" w:rsidRPr="00FF4796" w:rsidRDefault="003003FF" w:rsidP="00FF4796">
            <w:pPr>
              <w:jc w:val="both"/>
              <w:rPr>
                <w:rFonts w:ascii="Arial" w:eastAsia="Arial" w:hAnsi="Arial" w:cs="Arial"/>
              </w:rPr>
            </w:pPr>
            <w:r w:rsidRPr="00FF4796">
              <w:rPr>
                <w:rFonts w:ascii="Arial" w:eastAsia="Arial" w:hAnsi="Arial" w:cs="Arial"/>
              </w:rPr>
              <w:t>All</w:t>
            </w:r>
          </w:p>
        </w:tc>
        <w:tc>
          <w:tcPr>
            <w:tcW w:w="655" w:type="dxa"/>
            <w:vAlign w:val="center"/>
            <w:hideMark/>
          </w:tcPr>
          <w:p w:rsidR="0070689E" w:rsidRPr="00FF4796" w:rsidRDefault="003003FF" w:rsidP="00FF4796">
            <w:pPr>
              <w:jc w:val="both"/>
              <w:rPr>
                <w:rFonts w:ascii="Arial" w:eastAsia="Arial" w:hAnsi="Arial" w:cs="Arial"/>
              </w:rPr>
            </w:pPr>
            <w:r w:rsidRPr="00FF4796">
              <w:rPr>
                <w:rFonts w:ascii="Arial" w:eastAsia="Arial" w:hAnsi="Arial" w:cs="Arial"/>
              </w:rPr>
              <w:t>FR</w:t>
            </w:r>
          </w:p>
        </w:tc>
        <w:tc>
          <w:tcPr>
            <w:tcW w:w="1418" w:type="dxa"/>
            <w:vAlign w:val="center"/>
            <w:hideMark/>
          </w:tcPr>
          <w:p w:rsidR="0070689E" w:rsidRPr="00FF4796" w:rsidRDefault="003003FF" w:rsidP="00FF4796">
            <w:pPr>
              <w:jc w:val="both"/>
              <w:rPr>
                <w:rFonts w:ascii="Arial" w:eastAsia="Arial" w:hAnsi="Arial" w:cs="Arial"/>
              </w:rPr>
            </w:pPr>
            <w:r w:rsidRPr="00FF4796">
              <w:rPr>
                <w:rFonts w:ascii="Arial" w:eastAsia="Arial" w:hAnsi="Arial" w:cs="Arial"/>
                <w:lang w:val="de-DE"/>
              </w:rPr>
              <w:t>3.7 (2.0)</w:t>
            </w:r>
          </w:p>
        </w:tc>
        <w:tc>
          <w:tcPr>
            <w:tcW w:w="1417" w:type="dxa"/>
            <w:vAlign w:val="center"/>
          </w:tcPr>
          <w:p w:rsidR="0070689E" w:rsidRPr="00FF4796" w:rsidRDefault="003003FF" w:rsidP="00FF4796">
            <w:pPr>
              <w:jc w:val="both"/>
              <w:rPr>
                <w:rFonts w:ascii="Arial" w:eastAsia="Arial" w:hAnsi="Arial" w:cs="Arial"/>
                <w:lang w:val="de-DE"/>
              </w:rPr>
            </w:pPr>
            <w:r w:rsidRPr="00FF4796">
              <w:rPr>
                <w:rFonts w:ascii="Arial" w:eastAsia="Arial" w:hAnsi="Arial" w:cs="Arial"/>
                <w:lang w:val="de-DE"/>
              </w:rPr>
              <w:t>4.2 (2.6)</w:t>
            </w:r>
          </w:p>
        </w:tc>
        <w:tc>
          <w:tcPr>
            <w:tcW w:w="1418" w:type="dxa"/>
            <w:vMerge w:val="restart"/>
            <w:vAlign w:val="center"/>
            <w:hideMark/>
          </w:tcPr>
          <w:p w:rsidR="0070689E" w:rsidRPr="00FF4796" w:rsidRDefault="003003FF" w:rsidP="00FF4796">
            <w:pPr>
              <w:jc w:val="both"/>
              <w:rPr>
                <w:rFonts w:ascii="Arial" w:eastAsia="Arial" w:hAnsi="Arial" w:cs="Arial"/>
              </w:rPr>
            </w:pPr>
            <w:r w:rsidRPr="00FF4796">
              <w:rPr>
                <w:rFonts w:ascii="Arial" w:eastAsia="Arial" w:hAnsi="Arial" w:cs="Arial"/>
                <w:lang w:val="de-DE"/>
              </w:rPr>
              <w:t>-1.5</w:t>
            </w:r>
          </w:p>
        </w:tc>
        <w:tc>
          <w:tcPr>
            <w:tcW w:w="1417" w:type="dxa"/>
            <w:vMerge w:val="restart"/>
            <w:vAlign w:val="center"/>
            <w:hideMark/>
          </w:tcPr>
          <w:p w:rsidR="0070689E" w:rsidRPr="00FF4796" w:rsidRDefault="003003FF" w:rsidP="00FF4796">
            <w:pPr>
              <w:jc w:val="both"/>
              <w:rPr>
                <w:rFonts w:ascii="Arial" w:eastAsia="Arial" w:hAnsi="Arial" w:cs="Arial"/>
              </w:rPr>
            </w:pPr>
            <w:r w:rsidRPr="00FF4796">
              <w:rPr>
                <w:rFonts w:ascii="Arial" w:eastAsia="Arial" w:hAnsi="Arial" w:cs="Arial"/>
                <w:lang w:val="de-DE"/>
              </w:rPr>
              <w:t>&lt; 0.0001*</w:t>
            </w:r>
          </w:p>
        </w:tc>
        <w:tc>
          <w:tcPr>
            <w:tcW w:w="1701" w:type="dxa"/>
            <w:vMerge w:val="restart"/>
            <w:vAlign w:val="center"/>
            <w:hideMark/>
          </w:tcPr>
          <w:p w:rsidR="0070689E" w:rsidRPr="00FF4796" w:rsidRDefault="003003FF" w:rsidP="00FF4796">
            <w:pPr>
              <w:jc w:val="both"/>
              <w:rPr>
                <w:rFonts w:ascii="Arial" w:eastAsia="Arial" w:hAnsi="Arial" w:cs="Arial"/>
              </w:rPr>
            </w:pPr>
            <w:r w:rsidRPr="00FF4796">
              <w:rPr>
                <w:rFonts w:ascii="Arial" w:eastAsia="Arial" w:hAnsi="Arial" w:cs="Arial"/>
                <w:lang w:val="de-DE"/>
              </w:rPr>
              <w:t>0.87</w:t>
            </w:r>
          </w:p>
        </w:tc>
      </w:tr>
      <w:tr w:rsidR="0070689E" w:rsidRPr="00FF4796" w:rsidTr="006B743E">
        <w:trPr>
          <w:trHeight w:val="450"/>
        </w:trPr>
        <w:tc>
          <w:tcPr>
            <w:tcW w:w="1472" w:type="dxa"/>
            <w:vMerge/>
            <w:hideMark/>
          </w:tcPr>
          <w:p w:rsidR="0070689E" w:rsidRPr="00FF4796" w:rsidRDefault="0070689E" w:rsidP="00FF4796">
            <w:pPr>
              <w:jc w:val="both"/>
              <w:rPr>
                <w:rFonts w:ascii="Arial" w:eastAsia="Arial" w:hAnsi="Arial" w:cs="Arial"/>
              </w:rPr>
            </w:pPr>
          </w:p>
        </w:tc>
        <w:tc>
          <w:tcPr>
            <w:tcW w:w="655" w:type="dxa"/>
            <w:vAlign w:val="center"/>
            <w:hideMark/>
          </w:tcPr>
          <w:p w:rsidR="0070689E" w:rsidRPr="00FF4796" w:rsidRDefault="003003FF" w:rsidP="00FF4796">
            <w:pPr>
              <w:jc w:val="both"/>
              <w:rPr>
                <w:rFonts w:ascii="Arial" w:eastAsia="Arial" w:hAnsi="Arial" w:cs="Arial"/>
              </w:rPr>
            </w:pPr>
            <w:r w:rsidRPr="00FF4796">
              <w:rPr>
                <w:rFonts w:ascii="Arial" w:eastAsia="Arial" w:hAnsi="Arial" w:cs="Arial"/>
              </w:rPr>
              <w:t>S2</w:t>
            </w:r>
          </w:p>
        </w:tc>
        <w:tc>
          <w:tcPr>
            <w:tcW w:w="1418" w:type="dxa"/>
            <w:vAlign w:val="center"/>
            <w:hideMark/>
          </w:tcPr>
          <w:p w:rsidR="0070689E" w:rsidRPr="00FF4796" w:rsidRDefault="003003FF" w:rsidP="00FF4796">
            <w:pPr>
              <w:jc w:val="both"/>
              <w:rPr>
                <w:rFonts w:ascii="Arial" w:eastAsia="Arial" w:hAnsi="Arial" w:cs="Arial"/>
              </w:rPr>
            </w:pPr>
            <w:r w:rsidRPr="00FF4796">
              <w:rPr>
                <w:rFonts w:ascii="Arial" w:eastAsia="Arial" w:hAnsi="Arial" w:cs="Arial"/>
                <w:lang w:val="de-DE"/>
              </w:rPr>
              <w:t>5.3 (1.7)</w:t>
            </w:r>
          </w:p>
        </w:tc>
        <w:tc>
          <w:tcPr>
            <w:tcW w:w="1417" w:type="dxa"/>
            <w:vAlign w:val="center"/>
          </w:tcPr>
          <w:p w:rsidR="0070689E" w:rsidRPr="00FF4796" w:rsidRDefault="003003FF" w:rsidP="00FF4796">
            <w:pPr>
              <w:jc w:val="both"/>
              <w:rPr>
                <w:rFonts w:ascii="Arial" w:eastAsia="Arial" w:hAnsi="Arial" w:cs="Arial"/>
                <w:lang w:val="de-DE"/>
              </w:rPr>
            </w:pPr>
            <w:r w:rsidRPr="00FF4796">
              <w:rPr>
                <w:rFonts w:ascii="Arial" w:eastAsia="Arial" w:hAnsi="Arial" w:cs="Arial"/>
                <w:lang w:val="de-DE"/>
              </w:rPr>
              <w:t>5.7 (2.1)</w:t>
            </w:r>
          </w:p>
        </w:tc>
        <w:tc>
          <w:tcPr>
            <w:tcW w:w="1418" w:type="dxa"/>
            <w:vMerge/>
            <w:vAlign w:val="center"/>
            <w:hideMark/>
          </w:tcPr>
          <w:p w:rsidR="0070689E" w:rsidRPr="00FF4796" w:rsidRDefault="0070689E" w:rsidP="00FF4796">
            <w:pPr>
              <w:jc w:val="both"/>
              <w:rPr>
                <w:rFonts w:ascii="Arial" w:eastAsia="Arial" w:hAnsi="Arial" w:cs="Arial"/>
              </w:rPr>
            </w:pPr>
          </w:p>
        </w:tc>
        <w:tc>
          <w:tcPr>
            <w:tcW w:w="1417" w:type="dxa"/>
            <w:vMerge/>
            <w:vAlign w:val="center"/>
            <w:hideMark/>
          </w:tcPr>
          <w:p w:rsidR="0070689E" w:rsidRPr="00FF4796" w:rsidRDefault="0070689E" w:rsidP="00FF4796">
            <w:pPr>
              <w:jc w:val="both"/>
              <w:rPr>
                <w:rFonts w:ascii="Arial" w:eastAsia="Arial" w:hAnsi="Arial" w:cs="Arial"/>
              </w:rPr>
            </w:pPr>
          </w:p>
        </w:tc>
        <w:tc>
          <w:tcPr>
            <w:tcW w:w="1701" w:type="dxa"/>
            <w:vMerge/>
            <w:vAlign w:val="center"/>
            <w:hideMark/>
          </w:tcPr>
          <w:p w:rsidR="0070689E" w:rsidRPr="00FF4796" w:rsidRDefault="0070689E" w:rsidP="00FF4796">
            <w:pPr>
              <w:jc w:val="both"/>
              <w:rPr>
                <w:rFonts w:ascii="Arial" w:eastAsia="Arial" w:hAnsi="Arial" w:cs="Arial"/>
              </w:rPr>
            </w:pPr>
          </w:p>
        </w:tc>
      </w:tr>
      <w:tr w:rsidR="0070689E" w:rsidRPr="00FF4796" w:rsidTr="006B743E">
        <w:trPr>
          <w:cnfStyle w:val="000000100000"/>
          <w:trHeight w:val="450"/>
        </w:trPr>
        <w:tc>
          <w:tcPr>
            <w:tcW w:w="1472" w:type="dxa"/>
            <w:vMerge w:val="restart"/>
            <w:hideMark/>
          </w:tcPr>
          <w:p w:rsidR="0070689E" w:rsidRPr="00FF4796" w:rsidRDefault="003003FF" w:rsidP="00FF4796">
            <w:pPr>
              <w:jc w:val="both"/>
              <w:rPr>
                <w:rFonts w:ascii="Arial" w:eastAsia="Arial" w:hAnsi="Arial" w:cs="Arial"/>
              </w:rPr>
            </w:pPr>
            <w:r w:rsidRPr="00FF4796">
              <w:rPr>
                <w:rFonts w:ascii="Arial" w:eastAsia="Arial" w:hAnsi="Arial" w:cs="Arial"/>
                <w:color w:val="000000" w:themeColor="text1"/>
              </w:rPr>
              <w:t>≥</w:t>
            </w:r>
            <w:r w:rsidRPr="00FF4796">
              <w:rPr>
                <w:rFonts w:ascii="Arial" w:eastAsia="Arial" w:hAnsi="Arial" w:cs="Arial"/>
              </w:rPr>
              <w:t xml:space="preserve"> 34 mm</w:t>
            </w:r>
          </w:p>
        </w:tc>
        <w:tc>
          <w:tcPr>
            <w:tcW w:w="655" w:type="dxa"/>
            <w:vAlign w:val="center"/>
            <w:hideMark/>
          </w:tcPr>
          <w:p w:rsidR="0070689E" w:rsidRPr="00FF4796" w:rsidRDefault="003003FF" w:rsidP="00FF4796">
            <w:pPr>
              <w:jc w:val="both"/>
              <w:rPr>
                <w:rFonts w:ascii="Arial" w:eastAsia="Arial" w:hAnsi="Arial" w:cs="Arial"/>
              </w:rPr>
            </w:pPr>
            <w:r w:rsidRPr="00FF4796">
              <w:rPr>
                <w:rFonts w:ascii="Arial" w:eastAsia="Arial" w:hAnsi="Arial" w:cs="Arial"/>
              </w:rPr>
              <w:t>FR</w:t>
            </w:r>
          </w:p>
        </w:tc>
        <w:tc>
          <w:tcPr>
            <w:tcW w:w="1418" w:type="dxa"/>
            <w:vAlign w:val="center"/>
            <w:hideMark/>
          </w:tcPr>
          <w:p w:rsidR="0070689E" w:rsidRPr="00FF4796" w:rsidRDefault="003003FF" w:rsidP="00FF4796">
            <w:pPr>
              <w:jc w:val="both"/>
              <w:rPr>
                <w:rFonts w:ascii="Arial" w:eastAsia="Arial" w:hAnsi="Arial" w:cs="Arial"/>
              </w:rPr>
            </w:pPr>
            <w:r w:rsidRPr="00FF4796">
              <w:rPr>
                <w:rFonts w:ascii="Arial" w:eastAsia="Arial" w:hAnsi="Arial" w:cs="Arial"/>
                <w:lang w:val="de-DE"/>
              </w:rPr>
              <w:t>4.8 (1.7)</w:t>
            </w:r>
          </w:p>
        </w:tc>
        <w:tc>
          <w:tcPr>
            <w:tcW w:w="1417" w:type="dxa"/>
            <w:vAlign w:val="center"/>
          </w:tcPr>
          <w:p w:rsidR="0070689E" w:rsidRPr="00FF4796" w:rsidRDefault="003003FF" w:rsidP="00FF4796">
            <w:pPr>
              <w:jc w:val="both"/>
              <w:rPr>
                <w:rFonts w:ascii="Arial" w:eastAsia="Arial" w:hAnsi="Arial" w:cs="Arial"/>
                <w:lang w:val="de-DE"/>
              </w:rPr>
            </w:pPr>
            <w:r w:rsidRPr="00FF4796">
              <w:rPr>
                <w:rFonts w:ascii="Arial" w:eastAsia="Arial" w:hAnsi="Arial" w:cs="Arial"/>
                <w:lang w:val="de-DE"/>
              </w:rPr>
              <w:t>5.6 (3.0)</w:t>
            </w:r>
          </w:p>
        </w:tc>
        <w:tc>
          <w:tcPr>
            <w:tcW w:w="1418" w:type="dxa"/>
            <w:vMerge w:val="restart"/>
            <w:vAlign w:val="center"/>
            <w:hideMark/>
          </w:tcPr>
          <w:p w:rsidR="0070689E" w:rsidRPr="00FF4796" w:rsidRDefault="003003FF" w:rsidP="00FF4796">
            <w:pPr>
              <w:jc w:val="both"/>
              <w:rPr>
                <w:rFonts w:ascii="Arial" w:eastAsia="Arial" w:hAnsi="Arial" w:cs="Arial"/>
              </w:rPr>
            </w:pPr>
            <w:r w:rsidRPr="00FF4796">
              <w:rPr>
                <w:rFonts w:ascii="Arial" w:eastAsia="Arial" w:hAnsi="Arial" w:cs="Arial"/>
                <w:lang w:val="de-DE"/>
              </w:rPr>
              <w:t>-1.0</w:t>
            </w:r>
          </w:p>
        </w:tc>
        <w:tc>
          <w:tcPr>
            <w:tcW w:w="1417" w:type="dxa"/>
            <w:vMerge w:val="restart"/>
            <w:vAlign w:val="center"/>
            <w:hideMark/>
          </w:tcPr>
          <w:p w:rsidR="0070689E" w:rsidRPr="00FF4796" w:rsidRDefault="003003FF" w:rsidP="00FF4796">
            <w:pPr>
              <w:jc w:val="both"/>
              <w:rPr>
                <w:rFonts w:ascii="Arial" w:eastAsia="Arial" w:hAnsi="Arial" w:cs="Arial"/>
              </w:rPr>
            </w:pPr>
            <w:r w:rsidRPr="00FF4796">
              <w:rPr>
                <w:rFonts w:ascii="Arial" w:eastAsia="Arial" w:hAnsi="Arial" w:cs="Arial"/>
                <w:lang w:val="de-DE"/>
              </w:rPr>
              <w:t>&lt; 0.0001*</w:t>
            </w:r>
          </w:p>
        </w:tc>
        <w:tc>
          <w:tcPr>
            <w:tcW w:w="1701" w:type="dxa"/>
            <w:vMerge w:val="restart"/>
            <w:vAlign w:val="center"/>
            <w:hideMark/>
          </w:tcPr>
          <w:p w:rsidR="0070689E" w:rsidRPr="00FF4796" w:rsidRDefault="003003FF" w:rsidP="00FF4796">
            <w:pPr>
              <w:jc w:val="both"/>
              <w:rPr>
                <w:rFonts w:ascii="Arial" w:eastAsia="Arial" w:hAnsi="Arial" w:cs="Arial"/>
              </w:rPr>
            </w:pPr>
            <w:r w:rsidRPr="00FF4796">
              <w:rPr>
                <w:rFonts w:ascii="Arial" w:eastAsia="Arial" w:hAnsi="Arial" w:cs="Arial"/>
                <w:lang w:val="de-DE"/>
              </w:rPr>
              <w:t>0.88</w:t>
            </w:r>
          </w:p>
        </w:tc>
      </w:tr>
      <w:tr w:rsidR="0070689E" w:rsidRPr="00FF4796" w:rsidTr="006B743E">
        <w:trPr>
          <w:trHeight w:val="450"/>
        </w:trPr>
        <w:tc>
          <w:tcPr>
            <w:tcW w:w="1472" w:type="dxa"/>
            <w:vMerge/>
            <w:hideMark/>
          </w:tcPr>
          <w:p w:rsidR="0070689E" w:rsidRPr="00FF4796" w:rsidRDefault="0070689E" w:rsidP="00FF4796">
            <w:pPr>
              <w:jc w:val="both"/>
              <w:rPr>
                <w:rFonts w:ascii="Arial" w:eastAsia="Arial" w:hAnsi="Arial" w:cs="Arial"/>
              </w:rPr>
            </w:pPr>
          </w:p>
        </w:tc>
        <w:tc>
          <w:tcPr>
            <w:tcW w:w="655" w:type="dxa"/>
            <w:vAlign w:val="center"/>
            <w:hideMark/>
          </w:tcPr>
          <w:p w:rsidR="0070689E" w:rsidRPr="00FF4796" w:rsidRDefault="003003FF" w:rsidP="00FF4796">
            <w:pPr>
              <w:jc w:val="both"/>
              <w:rPr>
                <w:rFonts w:ascii="Arial" w:eastAsia="Arial" w:hAnsi="Arial" w:cs="Arial"/>
              </w:rPr>
            </w:pPr>
            <w:r w:rsidRPr="00FF4796">
              <w:rPr>
                <w:rFonts w:ascii="Arial" w:eastAsia="Arial" w:hAnsi="Arial" w:cs="Arial"/>
              </w:rPr>
              <w:t>S2</w:t>
            </w:r>
          </w:p>
        </w:tc>
        <w:tc>
          <w:tcPr>
            <w:tcW w:w="1418" w:type="dxa"/>
            <w:vAlign w:val="center"/>
            <w:hideMark/>
          </w:tcPr>
          <w:p w:rsidR="0070689E" w:rsidRPr="00FF4796" w:rsidRDefault="003003FF" w:rsidP="00FF4796">
            <w:pPr>
              <w:jc w:val="both"/>
              <w:rPr>
                <w:rFonts w:ascii="Arial" w:eastAsia="Arial" w:hAnsi="Arial" w:cs="Arial"/>
              </w:rPr>
            </w:pPr>
            <w:r w:rsidRPr="00FF4796">
              <w:rPr>
                <w:rFonts w:ascii="Arial" w:eastAsia="Arial" w:hAnsi="Arial" w:cs="Arial"/>
                <w:lang w:val="de-DE"/>
              </w:rPr>
              <w:t>6.1 (1.8)</w:t>
            </w:r>
          </w:p>
        </w:tc>
        <w:tc>
          <w:tcPr>
            <w:tcW w:w="1417" w:type="dxa"/>
            <w:vAlign w:val="center"/>
          </w:tcPr>
          <w:p w:rsidR="0070689E" w:rsidRPr="00FF4796" w:rsidRDefault="003003FF" w:rsidP="00FF4796">
            <w:pPr>
              <w:jc w:val="both"/>
              <w:rPr>
                <w:rFonts w:ascii="Arial" w:eastAsia="Arial" w:hAnsi="Arial" w:cs="Arial"/>
                <w:lang w:val="de-DE"/>
              </w:rPr>
            </w:pPr>
            <w:r w:rsidRPr="00FF4796">
              <w:rPr>
                <w:rFonts w:ascii="Arial" w:eastAsia="Arial" w:hAnsi="Arial" w:cs="Arial"/>
                <w:lang w:val="de-DE"/>
              </w:rPr>
              <w:t>6.6 (2.5)</w:t>
            </w:r>
          </w:p>
        </w:tc>
        <w:tc>
          <w:tcPr>
            <w:tcW w:w="1418" w:type="dxa"/>
            <w:vMerge/>
            <w:hideMark/>
          </w:tcPr>
          <w:p w:rsidR="0070689E" w:rsidRPr="00FF4796" w:rsidRDefault="0070689E" w:rsidP="00FF4796">
            <w:pPr>
              <w:jc w:val="both"/>
              <w:rPr>
                <w:rFonts w:ascii="Arial" w:eastAsia="Arial" w:hAnsi="Arial" w:cs="Arial"/>
              </w:rPr>
            </w:pPr>
          </w:p>
        </w:tc>
        <w:tc>
          <w:tcPr>
            <w:tcW w:w="1417" w:type="dxa"/>
            <w:vMerge/>
            <w:hideMark/>
          </w:tcPr>
          <w:p w:rsidR="0070689E" w:rsidRPr="00FF4796" w:rsidRDefault="0070689E" w:rsidP="00FF4796">
            <w:pPr>
              <w:jc w:val="both"/>
              <w:rPr>
                <w:rFonts w:ascii="Arial" w:eastAsia="Arial" w:hAnsi="Arial" w:cs="Arial"/>
              </w:rPr>
            </w:pPr>
          </w:p>
        </w:tc>
        <w:tc>
          <w:tcPr>
            <w:tcW w:w="1701" w:type="dxa"/>
            <w:vMerge/>
            <w:hideMark/>
          </w:tcPr>
          <w:p w:rsidR="0070689E" w:rsidRPr="00FF4796" w:rsidRDefault="0070689E" w:rsidP="00FF4796">
            <w:pPr>
              <w:jc w:val="both"/>
              <w:rPr>
                <w:rFonts w:ascii="Arial" w:eastAsia="Arial" w:hAnsi="Arial" w:cs="Arial"/>
              </w:rPr>
            </w:pPr>
          </w:p>
        </w:tc>
      </w:tr>
      <w:tr w:rsidR="0070689E" w:rsidRPr="00FF4796" w:rsidTr="006B743E">
        <w:trPr>
          <w:cnfStyle w:val="000000100000"/>
          <w:trHeight w:val="450"/>
        </w:trPr>
        <w:tc>
          <w:tcPr>
            <w:tcW w:w="1472" w:type="dxa"/>
            <w:vMerge w:val="restart"/>
            <w:hideMark/>
          </w:tcPr>
          <w:p w:rsidR="0070689E" w:rsidRPr="00FF4796" w:rsidRDefault="003003FF" w:rsidP="00FF4796">
            <w:pPr>
              <w:jc w:val="both"/>
              <w:rPr>
                <w:rFonts w:ascii="Arial" w:eastAsia="Arial" w:hAnsi="Arial" w:cs="Arial"/>
              </w:rPr>
            </w:pPr>
            <w:r w:rsidRPr="00FF4796">
              <w:rPr>
                <w:rFonts w:ascii="Arial" w:eastAsia="Arial" w:hAnsi="Arial" w:cs="Arial"/>
                <w:color w:val="000000" w:themeColor="text1"/>
              </w:rPr>
              <w:t>≥</w:t>
            </w:r>
            <w:r w:rsidRPr="00FF4796">
              <w:rPr>
                <w:rFonts w:ascii="Arial" w:eastAsia="Arial" w:hAnsi="Arial" w:cs="Arial"/>
              </w:rPr>
              <w:t xml:space="preserve"> 113 mm</w:t>
            </w:r>
          </w:p>
        </w:tc>
        <w:tc>
          <w:tcPr>
            <w:tcW w:w="655" w:type="dxa"/>
            <w:vAlign w:val="center"/>
            <w:hideMark/>
          </w:tcPr>
          <w:p w:rsidR="0070689E" w:rsidRPr="00FF4796" w:rsidRDefault="003003FF" w:rsidP="00FF4796">
            <w:pPr>
              <w:jc w:val="both"/>
              <w:rPr>
                <w:rFonts w:ascii="Arial" w:eastAsia="Arial" w:hAnsi="Arial" w:cs="Arial"/>
              </w:rPr>
            </w:pPr>
            <w:r w:rsidRPr="00FF4796">
              <w:rPr>
                <w:rFonts w:ascii="Arial" w:eastAsia="Arial" w:hAnsi="Arial" w:cs="Arial"/>
              </w:rPr>
              <w:t>FR</w:t>
            </w:r>
          </w:p>
        </w:tc>
        <w:tc>
          <w:tcPr>
            <w:tcW w:w="1418" w:type="dxa"/>
            <w:vAlign w:val="center"/>
            <w:hideMark/>
          </w:tcPr>
          <w:p w:rsidR="0070689E" w:rsidRPr="00FF4796" w:rsidRDefault="003003FF" w:rsidP="00FF4796">
            <w:pPr>
              <w:jc w:val="both"/>
              <w:rPr>
                <w:rFonts w:ascii="Arial" w:eastAsia="Arial" w:hAnsi="Arial" w:cs="Arial"/>
              </w:rPr>
            </w:pPr>
            <w:r w:rsidRPr="00FF4796">
              <w:rPr>
                <w:rFonts w:ascii="Arial" w:eastAsia="Arial" w:hAnsi="Arial" w:cs="Arial"/>
                <w:lang w:val="de-DE"/>
              </w:rPr>
              <w:t>7.1 (2.7)</w:t>
            </w:r>
          </w:p>
        </w:tc>
        <w:tc>
          <w:tcPr>
            <w:tcW w:w="1417" w:type="dxa"/>
            <w:vAlign w:val="center"/>
          </w:tcPr>
          <w:p w:rsidR="0070689E" w:rsidRPr="00FF4796" w:rsidRDefault="003003FF" w:rsidP="00FF4796">
            <w:pPr>
              <w:jc w:val="both"/>
              <w:rPr>
                <w:rFonts w:ascii="Arial" w:eastAsia="Arial" w:hAnsi="Arial" w:cs="Arial"/>
                <w:lang w:val="de-DE"/>
              </w:rPr>
            </w:pPr>
            <w:r w:rsidRPr="00FF4796">
              <w:rPr>
                <w:rFonts w:ascii="Arial" w:eastAsia="Arial" w:hAnsi="Arial" w:cs="Arial"/>
                <w:lang w:val="de-DE"/>
              </w:rPr>
              <w:t>8.7 (4.5)</w:t>
            </w:r>
          </w:p>
        </w:tc>
        <w:tc>
          <w:tcPr>
            <w:tcW w:w="1418" w:type="dxa"/>
            <w:vMerge w:val="restart"/>
            <w:vAlign w:val="center"/>
            <w:hideMark/>
          </w:tcPr>
          <w:p w:rsidR="0070689E" w:rsidRPr="00FF4796" w:rsidRDefault="003003FF" w:rsidP="00FF4796">
            <w:pPr>
              <w:jc w:val="both"/>
              <w:rPr>
                <w:rFonts w:ascii="Arial" w:eastAsia="Arial" w:hAnsi="Arial" w:cs="Arial"/>
              </w:rPr>
            </w:pPr>
            <w:r w:rsidRPr="00FF4796">
              <w:rPr>
                <w:rFonts w:ascii="Arial" w:eastAsia="Arial" w:hAnsi="Arial" w:cs="Arial"/>
                <w:lang w:val="de-DE"/>
              </w:rPr>
              <w:t>-0.2</w:t>
            </w:r>
          </w:p>
        </w:tc>
        <w:tc>
          <w:tcPr>
            <w:tcW w:w="1417" w:type="dxa"/>
            <w:vMerge w:val="restart"/>
            <w:vAlign w:val="center"/>
            <w:hideMark/>
          </w:tcPr>
          <w:p w:rsidR="0070689E" w:rsidRPr="00FF4796" w:rsidRDefault="003003FF" w:rsidP="00FF4796">
            <w:pPr>
              <w:jc w:val="both"/>
              <w:rPr>
                <w:rFonts w:ascii="Arial" w:eastAsia="Arial" w:hAnsi="Arial" w:cs="Arial"/>
              </w:rPr>
            </w:pPr>
            <w:r w:rsidRPr="00FF4796">
              <w:rPr>
                <w:rFonts w:ascii="Arial" w:eastAsia="Arial" w:hAnsi="Arial" w:cs="Arial"/>
                <w:lang w:val="de-DE"/>
              </w:rPr>
              <w:t>&lt; 0.0001*</w:t>
            </w:r>
          </w:p>
        </w:tc>
        <w:tc>
          <w:tcPr>
            <w:tcW w:w="1701" w:type="dxa"/>
            <w:vMerge w:val="restart"/>
            <w:vAlign w:val="center"/>
            <w:hideMark/>
          </w:tcPr>
          <w:p w:rsidR="0070689E" w:rsidRPr="00FF4796" w:rsidRDefault="003003FF" w:rsidP="00FF4796">
            <w:pPr>
              <w:jc w:val="both"/>
              <w:rPr>
                <w:rFonts w:ascii="Arial" w:eastAsia="Arial" w:hAnsi="Arial" w:cs="Arial"/>
              </w:rPr>
            </w:pPr>
            <w:r w:rsidRPr="00FF4796">
              <w:rPr>
                <w:rFonts w:ascii="Arial" w:eastAsia="Arial" w:hAnsi="Arial" w:cs="Arial"/>
                <w:lang w:val="de-DE"/>
              </w:rPr>
              <w:t>0.87</w:t>
            </w:r>
          </w:p>
        </w:tc>
      </w:tr>
      <w:tr w:rsidR="0070689E" w:rsidRPr="00FF4796" w:rsidTr="006B743E">
        <w:trPr>
          <w:trHeight w:val="450"/>
        </w:trPr>
        <w:tc>
          <w:tcPr>
            <w:tcW w:w="1472" w:type="dxa"/>
            <w:vMerge/>
            <w:hideMark/>
          </w:tcPr>
          <w:p w:rsidR="0070689E" w:rsidRPr="00FF4796" w:rsidRDefault="0070689E" w:rsidP="00FF4796">
            <w:pPr>
              <w:jc w:val="both"/>
              <w:rPr>
                <w:rFonts w:ascii="Arial" w:eastAsia="Arial" w:hAnsi="Arial" w:cs="Arial"/>
              </w:rPr>
            </w:pPr>
          </w:p>
        </w:tc>
        <w:tc>
          <w:tcPr>
            <w:tcW w:w="655" w:type="dxa"/>
            <w:vAlign w:val="center"/>
            <w:hideMark/>
          </w:tcPr>
          <w:p w:rsidR="0070689E" w:rsidRPr="00FF4796" w:rsidRDefault="003003FF" w:rsidP="00FF4796">
            <w:pPr>
              <w:jc w:val="both"/>
              <w:rPr>
                <w:rFonts w:ascii="Arial" w:eastAsia="Arial" w:hAnsi="Arial" w:cs="Arial"/>
              </w:rPr>
            </w:pPr>
            <w:r w:rsidRPr="00FF4796">
              <w:rPr>
                <w:rFonts w:ascii="Arial" w:eastAsia="Arial" w:hAnsi="Arial" w:cs="Arial"/>
              </w:rPr>
              <w:t>S2</w:t>
            </w:r>
          </w:p>
        </w:tc>
        <w:tc>
          <w:tcPr>
            <w:tcW w:w="1418" w:type="dxa"/>
            <w:vAlign w:val="center"/>
            <w:hideMark/>
          </w:tcPr>
          <w:p w:rsidR="0070689E" w:rsidRPr="00FF4796" w:rsidRDefault="003003FF" w:rsidP="00FF4796">
            <w:pPr>
              <w:jc w:val="both"/>
              <w:rPr>
                <w:rFonts w:ascii="Arial" w:eastAsia="Arial" w:hAnsi="Arial" w:cs="Arial"/>
              </w:rPr>
            </w:pPr>
            <w:r w:rsidRPr="00FF4796">
              <w:rPr>
                <w:rFonts w:ascii="Arial" w:eastAsia="Arial" w:hAnsi="Arial" w:cs="Arial"/>
                <w:lang w:val="de-DE"/>
              </w:rPr>
              <w:t>7.9 (2.2)</w:t>
            </w:r>
          </w:p>
        </w:tc>
        <w:tc>
          <w:tcPr>
            <w:tcW w:w="1417" w:type="dxa"/>
            <w:vAlign w:val="center"/>
          </w:tcPr>
          <w:p w:rsidR="0070689E" w:rsidRPr="00FF4796" w:rsidRDefault="003003FF" w:rsidP="00FF4796">
            <w:pPr>
              <w:jc w:val="both"/>
              <w:rPr>
                <w:rFonts w:ascii="Arial" w:eastAsia="Arial" w:hAnsi="Arial" w:cs="Arial"/>
                <w:lang w:val="de-DE"/>
              </w:rPr>
            </w:pPr>
            <w:r w:rsidRPr="00FF4796">
              <w:rPr>
                <w:rFonts w:ascii="Arial" w:eastAsia="Arial" w:hAnsi="Arial" w:cs="Arial"/>
                <w:lang w:val="de-DE"/>
              </w:rPr>
              <w:t>8.9 (3.8)</w:t>
            </w:r>
          </w:p>
        </w:tc>
        <w:tc>
          <w:tcPr>
            <w:tcW w:w="1418" w:type="dxa"/>
            <w:vMerge/>
            <w:vAlign w:val="center"/>
            <w:hideMark/>
          </w:tcPr>
          <w:p w:rsidR="0070689E" w:rsidRPr="00FF4796" w:rsidRDefault="0070689E" w:rsidP="00FF4796">
            <w:pPr>
              <w:jc w:val="both"/>
              <w:rPr>
                <w:rFonts w:ascii="Arial" w:eastAsia="Arial" w:hAnsi="Arial" w:cs="Arial"/>
              </w:rPr>
            </w:pPr>
          </w:p>
        </w:tc>
        <w:tc>
          <w:tcPr>
            <w:tcW w:w="1417" w:type="dxa"/>
            <w:vMerge/>
            <w:vAlign w:val="center"/>
            <w:hideMark/>
          </w:tcPr>
          <w:p w:rsidR="0070689E" w:rsidRPr="00FF4796" w:rsidRDefault="0070689E" w:rsidP="00FF4796">
            <w:pPr>
              <w:jc w:val="both"/>
              <w:rPr>
                <w:rFonts w:ascii="Arial" w:eastAsia="Arial" w:hAnsi="Arial" w:cs="Arial"/>
              </w:rPr>
            </w:pPr>
          </w:p>
        </w:tc>
        <w:tc>
          <w:tcPr>
            <w:tcW w:w="1701" w:type="dxa"/>
            <w:vMerge/>
            <w:vAlign w:val="center"/>
            <w:hideMark/>
          </w:tcPr>
          <w:p w:rsidR="0070689E" w:rsidRPr="00FF4796" w:rsidRDefault="0070689E" w:rsidP="00FF4796">
            <w:pPr>
              <w:jc w:val="both"/>
              <w:rPr>
                <w:rFonts w:ascii="Arial" w:eastAsia="Arial" w:hAnsi="Arial" w:cs="Arial"/>
              </w:rPr>
            </w:pPr>
          </w:p>
        </w:tc>
      </w:tr>
      <w:tr w:rsidR="0070689E" w:rsidRPr="00FF4796" w:rsidTr="006B743E">
        <w:trPr>
          <w:cnfStyle w:val="000000100000"/>
          <w:trHeight w:val="450"/>
        </w:trPr>
        <w:tc>
          <w:tcPr>
            <w:tcW w:w="1472" w:type="dxa"/>
            <w:vMerge w:val="restart"/>
            <w:hideMark/>
          </w:tcPr>
          <w:p w:rsidR="0070689E" w:rsidRPr="00FF4796" w:rsidRDefault="003003FF" w:rsidP="00FF4796">
            <w:pPr>
              <w:jc w:val="both"/>
              <w:rPr>
                <w:rFonts w:ascii="Arial" w:eastAsia="Arial" w:hAnsi="Arial" w:cs="Arial"/>
              </w:rPr>
            </w:pPr>
            <w:r w:rsidRPr="00FF4796">
              <w:rPr>
                <w:rFonts w:ascii="Arial" w:eastAsia="Arial" w:hAnsi="Arial" w:cs="Arial"/>
              </w:rPr>
              <w:t>All</w:t>
            </w:r>
          </w:p>
        </w:tc>
        <w:tc>
          <w:tcPr>
            <w:tcW w:w="655" w:type="dxa"/>
            <w:vAlign w:val="center"/>
            <w:hideMark/>
          </w:tcPr>
          <w:p w:rsidR="0070689E" w:rsidRPr="00FF4796" w:rsidRDefault="003003FF" w:rsidP="00FF4796">
            <w:pPr>
              <w:jc w:val="both"/>
              <w:rPr>
                <w:rFonts w:ascii="Arial" w:eastAsia="Arial" w:hAnsi="Arial" w:cs="Arial"/>
              </w:rPr>
            </w:pPr>
            <w:r w:rsidRPr="00FF4796">
              <w:rPr>
                <w:rFonts w:ascii="Arial" w:eastAsia="Arial" w:hAnsi="Arial" w:cs="Arial"/>
              </w:rPr>
              <w:t>FR</w:t>
            </w:r>
          </w:p>
        </w:tc>
        <w:tc>
          <w:tcPr>
            <w:tcW w:w="1418" w:type="dxa"/>
            <w:vAlign w:val="center"/>
            <w:hideMark/>
          </w:tcPr>
          <w:p w:rsidR="0070689E" w:rsidRPr="00FF4796" w:rsidRDefault="003003FF" w:rsidP="00FF4796">
            <w:pPr>
              <w:jc w:val="both"/>
              <w:rPr>
                <w:rFonts w:ascii="Arial" w:eastAsia="Arial" w:hAnsi="Arial" w:cs="Arial"/>
                <w:lang w:val="de-DE"/>
              </w:rPr>
            </w:pPr>
            <w:r w:rsidRPr="00FF4796">
              <w:rPr>
                <w:rFonts w:ascii="Arial" w:eastAsia="Arial" w:hAnsi="Arial" w:cs="Arial"/>
              </w:rPr>
              <w:t>3</w:t>
            </w:r>
            <w:r w:rsidRPr="00FF4796">
              <w:rPr>
                <w:rFonts w:ascii="Arial" w:eastAsia="Arial" w:hAnsi="Arial" w:cs="Arial"/>
                <w:lang w:val="de-DE"/>
              </w:rPr>
              <w:t>.</w:t>
            </w:r>
            <w:r w:rsidRPr="00FF4796">
              <w:rPr>
                <w:rFonts w:ascii="Arial" w:eastAsia="Arial" w:hAnsi="Arial" w:cs="Arial"/>
              </w:rPr>
              <w:t>6</w:t>
            </w:r>
            <w:r w:rsidRPr="00FF4796">
              <w:rPr>
                <w:rFonts w:ascii="Arial" w:eastAsia="Arial" w:hAnsi="Arial" w:cs="Arial"/>
                <w:lang w:val="de-DE"/>
              </w:rPr>
              <w:t xml:space="preserve"> (1.9)</w:t>
            </w:r>
          </w:p>
        </w:tc>
        <w:tc>
          <w:tcPr>
            <w:tcW w:w="1417" w:type="dxa"/>
            <w:vAlign w:val="center"/>
          </w:tcPr>
          <w:p w:rsidR="0070689E" w:rsidRPr="00FF4796" w:rsidRDefault="003003FF" w:rsidP="00FF4796">
            <w:pPr>
              <w:jc w:val="both"/>
              <w:rPr>
                <w:rFonts w:ascii="Arial" w:eastAsia="Arial" w:hAnsi="Arial" w:cs="Arial"/>
                <w:lang w:val="de-DE"/>
              </w:rPr>
            </w:pPr>
            <w:r w:rsidRPr="00FF4796">
              <w:rPr>
                <w:rFonts w:ascii="Arial" w:eastAsia="Arial" w:hAnsi="Arial" w:cs="Arial"/>
                <w:lang w:val="de-DE"/>
              </w:rPr>
              <w:t>4.0 (2.4)</w:t>
            </w:r>
          </w:p>
        </w:tc>
        <w:tc>
          <w:tcPr>
            <w:tcW w:w="1418" w:type="dxa"/>
            <w:vMerge w:val="restart"/>
            <w:vAlign w:val="center"/>
            <w:hideMark/>
          </w:tcPr>
          <w:p w:rsidR="0070689E" w:rsidRPr="00FF4796" w:rsidRDefault="003003FF" w:rsidP="00FF4796">
            <w:pPr>
              <w:jc w:val="both"/>
              <w:rPr>
                <w:rFonts w:ascii="Arial" w:eastAsia="Arial" w:hAnsi="Arial" w:cs="Arial"/>
              </w:rPr>
            </w:pPr>
            <w:r w:rsidRPr="00FF4796">
              <w:rPr>
                <w:rFonts w:ascii="Arial" w:eastAsia="Arial" w:hAnsi="Arial" w:cs="Arial"/>
                <w:lang w:val="de-DE"/>
              </w:rPr>
              <w:t>0.1</w:t>
            </w:r>
          </w:p>
        </w:tc>
        <w:tc>
          <w:tcPr>
            <w:tcW w:w="1417" w:type="dxa"/>
            <w:vMerge w:val="restart"/>
            <w:vAlign w:val="center"/>
            <w:hideMark/>
          </w:tcPr>
          <w:p w:rsidR="0070689E" w:rsidRPr="00FF4796" w:rsidRDefault="003003FF" w:rsidP="00FF4796">
            <w:pPr>
              <w:jc w:val="both"/>
              <w:rPr>
                <w:rFonts w:ascii="Arial" w:eastAsia="Arial" w:hAnsi="Arial" w:cs="Arial"/>
              </w:rPr>
            </w:pPr>
            <w:r w:rsidRPr="00FF4796">
              <w:rPr>
                <w:rFonts w:ascii="Arial" w:eastAsia="Arial" w:hAnsi="Arial" w:cs="Arial"/>
              </w:rPr>
              <w:t>0</w:t>
            </w:r>
            <w:r w:rsidRPr="00FF4796">
              <w:rPr>
                <w:rFonts w:ascii="Arial" w:eastAsia="Arial" w:hAnsi="Arial" w:cs="Arial"/>
                <w:lang w:val="de-DE"/>
              </w:rPr>
              <w:t>.</w:t>
            </w:r>
            <w:r w:rsidRPr="00FF4796">
              <w:rPr>
                <w:rFonts w:ascii="Arial" w:eastAsia="Arial" w:hAnsi="Arial" w:cs="Arial"/>
              </w:rPr>
              <w:t>0</w:t>
            </w:r>
            <w:r w:rsidRPr="00FF4796">
              <w:rPr>
                <w:rFonts w:ascii="Arial" w:eastAsia="Arial" w:hAnsi="Arial" w:cs="Arial"/>
                <w:lang w:val="de-DE"/>
              </w:rPr>
              <w:t>118</w:t>
            </w:r>
            <w:r w:rsidRPr="00FF4796">
              <w:rPr>
                <w:rFonts w:ascii="Arial" w:eastAsia="Arial" w:hAnsi="Arial" w:cs="Arial"/>
              </w:rPr>
              <w:t>*</w:t>
            </w:r>
          </w:p>
        </w:tc>
        <w:tc>
          <w:tcPr>
            <w:tcW w:w="1701" w:type="dxa"/>
            <w:vMerge w:val="restart"/>
            <w:vAlign w:val="center"/>
            <w:hideMark/>
          </w:tcPr>
          <w:p w:rsidR="0070689E" w:rsidRPr="00FF4796" w:rsidRDefault="003003FF" w:rsidP="00FF4796">
            <w:pPr>
              <w:jc w:val="both"/>
              <w:rPr>
                <w:rFonts w:ascii="Arial" w:eastAsia="Arial" w:hAnsi="Arial" w:cs="Arial"/>
              </w:rPr>
            </w:pPr>
            <w:r w:rsidRPr="00FF4796">
              <w:rPr>
                <w:rFonts w:ascii="Arial" w:eastAsia="Arial" w:hAnsi="Arial" w:cs="Arial"/>
              </w:rPr>
              <w:t>0</w:t>
            </w:r>
            <w:r w:rsidRPr="00FF4796">
              <w:rPr>
                <w:rFonts w:ascii="Arial" w:eastAsia="Arial" w:hAnsi="Arial" w:cs="Arial"/>
                <w:lang w:val="de-DE"/>
              </w:rPr>
              <w:t>.</w:t>
            </w:r>
            <w:r w:rsidRPr="00FF4796">
              <w:rPr>
                <w:rFonts w:ascii="Arial" w:eastAsia="Arial" w:hAnsi="Arial" w:cs="Arial"/>
              </w:rPr>
              <w:t>8</w:t>
            </w:r>
            <w:r w:rsidRPr="00FF4796">
              <w:rPr>
                <w:rFonts w:ascii="Arial" w:eastAsia="Arial" w:hAnsi="Arial" w:cs="Arial"/>
                <w:lang w:val="de-DE"/>
              </w:rPr>
              <w:t>2</w:t>
            </w:r>
          </w:p>
        </w:tc>
      </w:tr>
      <w:tr w:rsidR="0070689E" w:rsidRPr="00FF4796" w:rsidTr="006B743E">
        <w:trPr>
          <w:trHeight w:val="450"/>
        </w:trPr>
        <w:tc>
          <w:tcPr>
            <w:tcW w:w="1472" w:type="dxa"/>
            <w:vMerge/>
            <w:hideMark/>
          </w:tcPr>
          <w:p w:rsidR="0070689E" w:rsidRPr="00FF4796" w:rsidRDefault="0070689E" w:rsidP="00FF4796">
            <w:pPr>
              <w:jc w:val="both"/>
              <w:rPr>
                <w:rFonts w:ascii="Arial" w:eastAsia="Arial" w:hAnsi="Arial" w:cs="Arial"/>
              </w:rPr>
            </w:pPr>
          </w:p>
        </w:tc>
        <w:tc>
          <w:tcPr>
            <w:tcW w:w="655" w:type="dxa"/>
            <w:vAlign w:val="center"/>
            <w:hideMark/>
          </w:tcPr>
          <w:p w:rsidR="0070689E" w:rsidRPr="00FF4796" w:rsidRDefault="003003FF" w:rsidP="00FF4796">
            <w:pPr>
              <w:jc w:val="both"/>
              <w:rPr>
                <w:rFonts w:ascii="Arial" w:eastAsia="Arial" w:hAnsi="Arial" w:cs="Arial"/>
              </w:rPr>
            </w:pPr>
            <w:r w:rsidRPr="00FF4796">
              <w:rPr>
                <w:rFonts w:ascii="Arial" w:eastAsia="Arial" w:hAnsi="Arial" w:cs="Arial"/>
              </w:rPr>
              <w:t>S1</w:t>
            </w:r>
          </w:p>
        </w:tc>
        <w:tc>
          <w:tcPr>
            <w:tcW w:w="1418" w:type="dxa"/>
            <w:vAlign w:val="center"/>
            <w:hideMark/>
          </w:tcPr>
          <w:p w:rsidR="0070689E" w:rsidRPr="00FF4796" w:rsidRDefault="003003FF" w:rsidP="00FF4796">
            <w:pPr>
              <w:jc w:val="both"/>
              <w:rPr>
                <w:rFonts w:ascii="Arial" w:eastAsia="Arial" w:hAnsi="Arial" w:cs="Arial"/>
                <w:lang w:val="de-DE"/>
              </w:rPr>
            </w:pPr>
            <w:r w:rsidRPr="00FF4796">
              <w:rPr>
                <w:rFonts w:ascii="Arial" w:eastAsia="Arial" w:hAnsi="Arial" w:cs="Arial"/>
              </w:rPr>
              <w:t>3</w:t>
            </w:r>
            <w:r w:rsidRPr="00FF4796">
              <w:rPr>
                <w:rFonts w:ascii="Arial" w:eastAsia="Arial" w:hAnsi="Arial" w:cs="Arial"/>
                <w:lang w:val="de-DE"/>
              </w:rPr>
              <w:t>.</w:t>
            </w:r>
            <w:r w:rsidRPr="00FF4796">
              <w:rPr>
                <w:rFonts w:ascii="Arial" w:eastAsia="Arial" w:hAnsi="Arial" w:cs="Arial"/>
              </w:rPr>
              <w:t>5</w:t>
            </w:r>
            <w:r w:rsidRPr="00FF4796">
              <w:rPr>
                <w:rFonts w:ascii="Arial" w:eastAsia="Arial" w:hAnsi="Arial" w:cs="Arial"/>
                <w:lang w:val="de-DE"/>
              </w:rPr>
              <w:t xml:space="preserve"> (2.1)</w:t>
            </w:r>
          </w:p>
        </w:tc>
        <w:tc>
          <w:tcPr>
            <w:tcW w:w="1417" w:type="dxa"/>
            <w:vAlign w:val="center"/>
          </w:tcPr>
          <w:p w:rsidR="0070689E" w:rsidRPr="00FF4796" w:rsidRDefault="003003FF" w:rsidP="00FF4796">
            <w:pPr>
              <w:jc w:val="both"/>
              <w:rPr>
                <w:rFonts w:ascii="Arial" w:eastAsia="Arial" w:hAnsi="Arial" w:cs="Arial"/>
                <w:lang w:val="de-DE"/>
              </w:rPr>
            </w:pPr>
            <w:r w:rsidRPr="00FF4796">
              <w:rPr>
                <w:rFonts w:ascii="Arial" w:eastAsia="Arial" w:hAnsi="Arial" w:cs="Arial"/>
                <w:lang w:val="de-DE"/>
              </w:rPr>
              <w:t>3.9 (2.3)</w:t>
            </w:r>
          </w:p>
        </w:tc>
        <w:tc>
          <w:tcPr>
            <w:tcW w:w="1418" w:type="dxa"/>
            <w:vMerge/>
            <w:vAlign w:val="center"/>
            <w:hideMark/>
          </w:tcPr>
          <w:p w:rsidR="0070689E" w:rsidRPr="00FF4796" w:rsidRDefault="0070689E" w:rsidP="00FF4796">
            <w:pPr>
              <w:jc w:val="both"/>
              <w:rPr>
                <w:rFonts w:ascii="Arial" w:eastAsia="Arial" w:hAnsi="Arial" w:cs="Arial"/>
              </w:rPr>
            </w:pPr>
          </w:p>
        </w:tc>
        <w:tc>
          <w:tcPr>
            <w:tcW w:w="1417" w:type="dxa"/>
            <w:vMerge/>
            <w:vAlign w:val="center"/>
            <w:hideMark/>
          </w:tcPr>
          <w:p w:rsidR="0070689E" w:rsidRPr="00FF4796" w:rsidRDefault="0070689E" w:rsidP="00FF4796">
            <w:pPr>
              <w:jc w:val="both"/>
              <w:rPr>
                <w:rFonts w:ascii="Arial" w:eastAsia="Arial" w:hAnsi="Arial" w:cs="Arial"/>
              </w:rPr>
            </w:pPr>
          </w:p>
        </w:tc>
        <w:tc>
          <w:tcPr>
            <w:tcW w:w="1701" w:type="dxa"/>
            <w:vMerge/>
            <w:vAlign w:val="center"/>
            <w:hideMark/>
          </w:tcPr>
          <w:p w:rsidR="0070689E" w:rsidRPr="00FF4796" w:rsidRDefault="0070689E" w:rsidP="00FF4796">
            <w:pPr>
              <w:jc w:val="both"/>
              <w:rPr>
                <w:rFonts w:ascii="Arial" w:eastAsia="Arial" w:hAnsi="Arial" w:cs="Arial"/>
              </w:rPr>
            </w:pPr>
          </w:p>
        </w:tc>
      </w:tr>
      <w:tr w:rsidR="0070689E" w:rsidRPr="00FF4796" w:rsidTr="006B743E">
        <w:trPr>
          <w:cnfStyle w:val="000000100000"/>
          <w:trHeight w:val="450"/>
        </w:trPr>
        <w:tc>
          <w:tcPr>
            <w:tcW w:w="1472" w:type="dxa"/>
            <w:vMerge w:val="restart"/>
            <w:hideMark/>
          </w:tcPr>
          <w:p w:rsidR="0070689E" w:rsidRPr="00FF4796" w:rsidRDefault="003003FF" w:rsidP="00FF4796">
            <w:pPr>
              <w:jc w:val="both"/>
              <w:rPr>
                <w:rFonts w:ascii="Arial" w:eastAsia="Arial" w:hAnsi="Arial" w:cs="Arial"/>
              </w:rPr>
            </w:pPr>
            <w:r w:rsidRPr="00FF4796">
              <w:rPr>
                <w:rFonts w:ascii="Arial" w:eastAsia="Arial" w:hAnsi="Arial" w:cs="Arial"/>
                <w:color w:val="000000" w:themeColor="text1"/>
              </w:rPr>
              <w:t>≥</w:t>
            </w:r>
            <w:r w:rsidRPr="00FF4796">
              <w:rPr>
                <w:rFonts w:ascii="Arial" w:eastAsia="Arial" w:hAnsi="Arial" w:cs="Arial"/>
              </w:rPr>
              <w:t xml:space="preserve"> 34 mm</w:t>
            </w:r>
          </w:p>
        </w:tc>
        <w:tc>
          <w:tcPr>
            <w:tcW w:w="655" w:type="dxa"/>
            <w:vAlign w:val="center"/>
            <w:hideMark/>
          </w:tcPr>
          <w:p w:rsidR="0070689E" w:rsidRPr="00FF4796" w:rsidRDefault="003003FF" w:rsidP="00FF4796">
            <w:pPr>
              <w:jc w:val="both"/>
              <w:rPr>
                <w:rFonts w:ascii="Arial" w:eastAsia="Arial" w:hAnsi="Arial" w:cs="Arial"/>
              </w:rPr>
            </w:pPr>
            <w:r w:rsidRPr="00FF4796">
              <w:rPr>
                <w:rFonts w:ascii="Arial" w:eastAsia="Arial" w:hAnsi="Arial" w:cs="Arial"/>
              </w:rPr>
              <w:t>FR</w:t>
            </w:r>
          </w:p>
        </w:tc>
        <w:tc>
          <w:tcPr>
            <w:tcW w:w="1418" w:type="dxa"/>
            <w:vAlign w:val="center"/>
            <w:hideMark/>
          </w:tcPr>
          <w:p w:rsidR="0070689E" w:rsidRPr="00FF4796" w:rsidRDefault="003003FF" w:rsidP="00FF4796">
            <w:pPr>
              <w:jc w:val="both"/>
              <w:rPr>
                <w:rFonts w:ascii="Arial" w:eastAsia="Arial" w:hAnsi="Arial" w:cs="Arial"/>
              </w:rPr>
            </w:pPr>
            <w:r w:rsidRPr="00FF4796">
              <w:rPr>
                <w:rFonts w:ascii="Arial" w:eastAsia="Arial" w:hAnsi="Arial" w:cs="Arial"/>
                <w:lang w:val="de-DE"/>
              </w:rPr>
              <w:t>4.7 (1.6)</w:t>
            </w:r>
          </w:p>
        </w:tc>
        <w:tc>
          <w:tcPr>
            <w:tcW w:w="1417" w:type="dxa"/>
            <w:vAlign w:val="center"/>
          </w:tcPr>
          <w:p w:rsidR="0070689E" w:rsidRPr="00FF4796" w:rsidRDefault="003003FF" w:rsidP="00FF4796">
            <w:pPr>
              <w:jc w:val="both"/>
              <w:rPr>
                <w:rFonts w:ascii="Arial" w:eastAsia="Arial" w:hAnsi="Arial" w:cs="Arial"/>
                <w:lang w:val="de-DE"/>
              </w:rPr>
            </w:pPr>
            <w:r w:rsidRPr="00FF4796">
              <w:rPr>
                <w:rFonts w:ascii="Arial" w:eastAsia="Arial" w:hAnsi="Arial" w:cs="Arial"/>
                <w:lang w:val="de-DE"/>
              </w:rPr>
              <w:t>5.4 (2.7)</w:t>
            </w:r>
          </w:p>
        </w:tc>
        <w:tc>
          <w:tcPr>
            <w:tcW w:w="1418" w:type="dxa"/>
            <w:vMerge w:val="restart"/>
            <w:vAlign w:val="center"/>
            <w:hideMark/>
          </w:tcPr>
          <w:p w:rsidR="0070689E" w:rsidRPr="00FF4796" w:rsidRDefault="003003FF" w:rsidP="00FF4796">
            <w:pPr>
              <w:jc w:val="both"/>
              <w:rPr>
                <w:rFonts w:ascii="Arial" w:eastAsia="Arial" w:hAnsi="Arial" w:cs="Arial"/>
              </w:rPr>
            </w:pPr>
            <w:r w:rsidRPr="00FF4796">
              <w:rPr>
                <w:rFonts w:ascii="Arial" w:eastAsia="Arial" w:hAnsi="Arial" w:cs="Arial"/>
                <w:lang w:val="de-DE"/>
              </w:rPr>
              <w:t>0.2</w:t>
            </w:r>
          </w:p>
        </w:tc>
        <w:tc>
          <w:tcPr>
            <w:tcW w:w="1417" w:type="dxa"/>
            <w:vMerge w:val="restart"/>
            <w:vAlign w:val="center"/>
            <w:hideMark/>
          </w:tcPr>
          <w:p w:rsidR="0070689E" w:rsidRPr="00FF4796" w:rsidRDefault="003003FF" w:rsidP="00FF4796">
            <w:pPr>
              <w:jc w:val="both"/>
              <w:rPr>
                <w:rFonts w:ascii="Arial" w:eastAsia="Arial" w:hAnsi="Arial" w:cs="Arial"/>
              </w:rPr>
            </w:pPr>
            <w:r w:rsidRPr="00FF4796">
              <w:rPr>
                <w:rFonts w:ascii="Arial" w:eastAsia="Arial" w:hAnsi="Arial" w:cs="Arial"/>
              </w:rPr>
              <w:t>&lt;</w:t>
            </w:r>
            <w:r w:rsidRPr="00FF4796">
              <w:rPr>
                <w:rFonts w:ascii="Arial" w:eastAsia="Arial" w:hAnsi="Arial" w:cs="Arial"/>
                <w:lang w:val="de-DE"/>
              </w:rPr>
              <w:t xml:space="preserve"> 0.</w:t>
            </w:r>
            <w:r w:rsidRPr="00FF4796">
              <w:rPr>
                <w:rFonts w:ascii="Arial" w:eastAsia="Arial" w:hAnsi="Arial" w:cs="Arial"/>
              </w:rPr>
              <w:t>0001*</w:t>
            </w:r>
          </w:p>
        </w:tc>
        <w:tc>
          <w:tcPr>
            <w:tcW w:w="1701" w:type="dxa"/>
            <w:vMerge w:val="restart"/>
            <w:vAlign w:val="center"/>
            <w:hideMark/>
          </w:tcPr>
          <w:p w:rsidR="0070689E" w:rsidRPr="00FF4796" w:rsidRDefault="003003FF" w:rsidP="00FF4796">
            <w:pPr>
              <w:jc w:val="both"/>
              <w:rPr>
                <w:rFonts w:ascii="Arial" w:eastAsia="Arial" w:hAnsi="Arial" w:cs="Arial"/>
              </w:rPr>
            </w:pPr>
            <w:r w:rsidRPr="00FF4796">
              <w:rPr>
                <w:rFonts w:ascii="Arial" w:eastAsia="Arial" w:hAnsi="Arial" w:cs="Arial"/>
              </w:rPr>
              <w:t>0</w:t>
            </w:r>
            <w:r w:rsidRPr="00FF4796">
              <w:rPr>
                <w:rFonts w:ascii="Arial" w:eastAsia="Arial" w:hAnsi="Arial" w:cs="Arial"/>
                <w:lang w:val="de-DE"/>
              </w:rPr>
              <w:t>.75</w:t>
            </w:r>
          </w:p>
        </w:tc>
      </w:tr>
      <w:tr w:rsidR="0070689E" w:rsidRPr="00FF4796" w:rsidTr="006B743E">
        <w:trPr>
          <w:trHeight w:val="450"/>
        </w:trPr>
        <w:tc>
          <w:tcPr>
            <w:tcW w:w="1472" w:type="dxa"/>
            <w:vMerge/>
            <w:hideMark/>
          </w:tcPr>
          <w:p w:rsidR="0070689E" w:rsidRPr="00FF4796" w:rsidRDefault="0070689E" w:rsidP="00FF4796">
            <w:pPr>
              <w:jc w:val="both"/>
              <w:rPr>
                <w:rFonts w:ascii="Arial" w:eastAsia="Arial" w:hAnsi="Arial" w:cs="Arial"/>
              </w:rPr>
            </w:pPr>
          </w:p>
        </w:tc>
        <w:tc>
          <w:tcPr>
            <w:tcW w:w="655" w:type="dxa"/>
            <w:vAlign w:val="center"/>
            <w:hideMark/>
          </w:tcPr>
          <w:p w:rsidR="0070689E" w:rsidRPr="00FF4796" w:rsidRDefault="003003FF" w:rsidP="00FF4796">
            <w:pPr>
              <w:jc w:val="both"/>
              <w:rPr>
                <w:rFonts w:ascii="Arial" w:eastAsia="Arial" w:hAnsi="Arial" w:cs="Arial"/>
              </w:rPr>
            </w:pPr>
            <w:r w:rsidRPr="00FF4796">
              <w:rPr>
                <w:rFonts w:ascii="Arial" w:eastAsia="Arial" w:hAnsi="Arial" w:cs="Arial"/>
              </w:rPr>
              <w:t>S1</w:t>
            </w:r>
          </w:p>
        </w:tc>
        <w:tc>
          <w:tcPr>
            <w:tcW w:w="1418" w:type="dxa"/>
            <w:vAlign w:val="center"/>
            <w:hideMark/>
          </w:tcPr>
          <w:p w:rsidR="0070689E" w:rsidRPr="00FF4796" w:rsidRDefault="003003FF" w:rsidP="00FF4796">
            <w:pPr>
              <w:jc w:val="both"/>
              <w:rPr>
                <w:rFonts w:ascii="Arial" w:eastAsia="Arial" w:hAnsi="Arial" w:cs="Arial"/>
              </w:rPr>
            </w:pPr>
            <w:r w:rsidRPr="00FF4796">
              <w:rPr>
                <w:rFonts w:ascii="Arial" w:eastAsia="Arial" w:hAnsi="Arial" w:cs="Arial"/>
                <w:lang w:val="de-DE"/>
              </w:rPr>
              <w:t>4.6 (1.9)</w:t>
            </w:r>
          </w:p>
        </w:tc>
        <w:tc>
          <w:tcPr>
            <w:tcW w:w="1417" w:type="dxa"/>
            <w:vAlign w:val="center"/>
          </w:tcPr>
          <w:p w:rsidR="0070689E" w:rsidRPr="00FF4796" w:rsidRDefault="003003FF" w:rsidP="00FF4796">
            <w:pPr>
              <w:jc w:val="both"/>
              <w:rPr>
                <w:rFonts w:ascii="Arial" w:eastAsia="Arial" w:hAnsi="Arial" w:cs="Arial"/>
                <w:lang w:val="de-DE"/>
              </w:rPr>
            </w:pPr>
            <w:r w:rsidRPr="00FF4796">
              <w:rPr>
                <w:rFonts w:ascii="Arial" w:eastAsia="Arial" w:hAnsi="Arial" w:cs="Arial"/>
                <w:lang w:val="de-DE"/>
              </w:rPr>
              <w:t>5.1 (2.6)</w:t>
            </w:r>
          </w:p>
        </w:tc>
        <w:tc>
          <w:tcPr>
            <w:tcW w:w="1418" w:type="dxa"/>
            <w:vMerge/>
            <w:vAlign w:val="center"/>
            <w:hideMark/>
          </w:tcPr>
          <w:p w:rsidR="0070689E" w:rsidRPr="00FF4796" w:rsidRDefault="0070689E" w:rsidP="00FF4796">
            <w:pPr>
              <w:jc w:val="both"/>
              <w:rPr>
                <w:rFonts w:ascii="Arial" w:eastAsia="Arial" w:hAnsi="Arial" w:cs="Arial"/>
              </w:rPr>
            </w:pPr>
          </w:p>
        </w:tc>
        <w:tc>
          <w:tcPr>
            <w:tcW w:w="1417" w:type="dxa"/>
            <w:vMerge/>
            <w:vAlign w:val="center"/>
            <w:hideMark/>
          </w:tcPr>
          <w:p w:rsidR="0070689E" w:rsidRPr="00FF4796" w:rsidRDefault="0070689E" w:rsidP="00FF4796">
            <w:pPr>
              <w:jc w:val="both"/>
              <w:rPr>
                <w:rFonts w:ascii="Arial" w:eastAsia="Arial" w:hAnsi="Arial" w:cs="Arial"/>
              </w:rPr>
            </w:pPr>
          </w:p>
        </w:tc>
        <w:tc>
          <w:tcPr>
            <w:tcW w:w="1701" w:type="dxa"/>
            <w:vMerge/>
            <w:vAlign w:val="center"/>
            <w:hideMark/>
          </w:tcPr>
          <w:p w:rsidR="0070689E" w:rsidRPr="00FF4796" w:rsidRDefault="0070689E" w:rsidP="00FF4796">
            <w:pPr>
              <w:jc w:val="both"/>
              <w:rPr>
                <w:rFonts w:ascii="Arial" w:eastAsia="Arial" w:hAnsi="Arial" w:cs="Arial"/>
              </w:rPr>
            </w:pPr>
          </w:p>
        </w:tc>
      </w:tr>
      <w:tr w:rsidR="0070689E" w:rsidRPr="00FF4796" w:rsidTr="006B743E">
        <w:trPr>
          <w:cnfStyle w:val="000000100000"/>
          <w:trHeight w:val="450"/>
        </w:trPr>
        <w:tc>
          <w:tcPr>
            <w:tcW w:w="1472" w:type="dxa"/>
            <w:vMerge w:val="restart"/>
            <w:hideMark/>
          </w:tcPr>
          <w:p w:rsidR="0070689E" w:rsidRPr="00FF4796" w:rsidRDefault="003003FF" w:rsidP="00FF4796">
            <w:pPr>
              <w:jc w:val="both"/>
              <w:rPr>
                <w:rFonts w:ascii="Arial" w:eastAsia="Arial" w:hAnsi="Arial" w:cs="Arial"/>
              </w:rPr>
            </w:pPr>
            <w:r w:rsidRPr="00FF4796">
              <w:rPr>
                <w:rFonts w:ascii="Arial" w:eastAsia="Arial" w:hAnsi="Arial" w:cs="Arial"/>
                <w:color w:val="000000" w:themeColor="text1"/>
              </w:rPr>
              <w:t>≥</w:t>
            </w:r>
            <w:r w:rsidRPr="00FF4796">
              <w:rPr>
                <w:rFonts w:ascii="Arial" w:eastAsia="Arial" w:hAnsi="Arial" w:cs="Arial"/>
              </w:rPr>
              <w:t xml:space="preserve"> 113 mm</w:t>
            </w:r>
          </w:p>
        </w:tc>
        <w:tc>
          <w:tcPr>
            <w:tcW w:w="655" w:type="dxa"/>
            <w:vAlign w:val="center"/>
            <w:hideMark/>
          </w:tcPr>
          <w:p w:rsidR="0070689E" w:rsidRPr="00FF4796" w:rsidRDefault="003003FF" w:rsidP="00FF4796">
            <w:pPr>
              <w:jc w:val="both"/>
              <w:rPr>
                <w:rFonts w:ascii="Arial" w:eastAsia="Arial" w:hAnsi="Arial" w:cs="Arial"/>
              </w:rPr>
            </w:pPr>
            <w:r w:rsidRPr="00FF4796">
              <w:rPr>
                <w:rFonts w:ascii="Arial" w:eastAsia="Arial" w:hAnsi="Arial" w:cs="Arial"/>
              </w:rPr>
              <w:t>FR</w:t>
            </w:r>
          </w:p>
        </w:tc>
        <w:tc>
          <w:tcPr>
            <w:tcW w:w="1418" w:type="dxa"/>
            <w:vAlign w:val="center"/>
            <w:hideMark/>
          </w:tcPr>
          <w:p w:rsidR="0070689E" w:rsidRPr="00FF4796" w:rsidRDefault="003003FF" w:rsidP="00FF4796">
            <w:pPr>
              <w:jc w:val="both"/>
              <w:rPr>
                <w:rFonts w:ascii="Arial" w:eastAsia="Arial" w:hAnsi="Arial" w:cs="Arial"/>
              </w:rPr>
            </w:pPr>
            <w:r w:rsidRPr="00FF4796">
              <w:rPr>
                <w:rFonts w:ascii="Arial" w:eastAsia="Arial" w:hAnsi="Arial" w:cs="Arial"/>
                <w:lang w:val="de-DE"/>
              </w:rPr>
              <w:t>7.0 (2.3)</w:t>
            </w:r>
          </w:p>
        </w:tc>
        <w:tc>
          <w:tcPr>
            <w:tcW w:w="1417" w:type="dxa"/>
            <w:vAlign w:val="center"/>
          </w:tcPr>
          <w:p w:rsidR="0070689E" w:rsidRPr="00FF4796" w:rsidRDefault="003003FF" w:rsidP="00FF4796">
            <w:pPr>
              <w:jc w:val="both"/>
              <w:rPr>
                <w:rFonts w:ascii="Arial" w:eastAsia="Arial" w:hAnsi="Arial" w:cs="Arial"/>
                <w:lang w:val="de-DE"/>
              </w:rPr>
            </w:pPr>
            <w:r w:rsidRPr="00FF4796">
              <w:rPr>
                <w:rFonts w:ascii="Arial" w:eastAsia="Arial" w:hAnsi="Arial" w:cs="Arial"/>
                <w:lang w:val="de-DE"/>
              </w:rPr>
              <w:t>8.3 (4.4)</w:t>
            </w:r>
          </w:p>
        </w:tc>
        <w:tc>
          <w:tcPr>
            <w:tcW w:w="1418" w:type="dxa"/>
            <w:vMerge w:val="restart"/>
            <w:vAlign w:val="center"/>
            <w:hideMark/>
          </w:tcPr>
          <w:p w:rsidR="0070689E" w:rsidRPr="00FF4796" w:rsidRDefault="003003FF" w:rsidP="00FF4796">
            <w:pPr>
              <w:jc w:val="both"/>
              <w:rPr>
                <w:rFonts w:ascii="Arial" w:eastAsia="Arial" w:hAnsi="Arial" w:cs="Arial"/>
              </w:rPr>
            </w:pPr>
            <w:r w:rsidRPr="00FF4796">
              <w:rPr>
                <w:rFonts w:ascii="Arial" w:eastAsia="Arial" w:hAnsi="Arial" w:cs="Arial"/>
                <w:lang w:val="de-DE"/>
              </w:rPr>
              <w:t>0.7</w:t>
            </w:r>
          </w:p>
        </w:tc>
        <w:tc>
          <w:tcPr>
            <w:tcW w:w="1417" w:type="dxa"/>
            <w:vMerge w:val="restart"/>
            <w:vAlign w:val="center"/>
            <w:hideMark/>
          </w:tcPr>
          <w:p w:rsidR="0070689E" w:rsidRPr="00FF4796" w:rsidRDefault="003003FF" w:rsidP="00FF4796">
            <w:pPr>
              <w:jc w:val="both"/>
              <w:rPr>
                <w:rFonts w:ascii="Arial" w:eastAsia="Arial" w:hAnsi="Arial" w:cs="Arial"/>
              </w:rPr>
            </w:pPr>
            <w:r w:rsidRPr="00FF4796">
              <w:rPr>
                <w:rFonts w:ascii="Arial" w:eastAsia="Arial" w:hAnsi="Arial" w:cs="Arial"/>
              </w:rPr>
              <w:t>0</w:t>
            </w:r>
            <w:r w:rsidRPr="00FF4796">
              <w:rPr>
                <w:rFonts w:ascii="Arial" w:eastAsia="Arial" w:hAnsi="Arial" w:cs="Arial"/>
                <w:lang w:val="de-DE"/>
              </w:rPr>
              <w:t>.</w:t>
            </w:r>
            <w:r w:rsidRPr="00FF4796">
              <w:rPr>
                <w:rFonts w:ascii="Arial" w:eastAsia="Arial" w:hAnsi="Arial" w:cs="Arial"/>
              </w:rPr>
              <w:t>01</w:t>
            </w:r>
            <w:r w:rsidRPr="00FF4796">
              <w:rPr>
                <w:rFonts w:ascii="Arial" w:eastAsia="Arial" w:hAnsi="Arial" w:cs="Arial"/>
                <w:lang w:val="de-DE"/>
              </w:rPr>
              <w:t>*</w:t>
            </w:r>
          </w:p>
        </w:tc>
        <w:tc>
          <w:tcPr>
            <w:tcW w:w="1701" w:type="dxa"/>
            <w:vMerge w:val="restart"/>
            <w:vAlign w:val="center"/>
            <w:hideMark/>
          </w:tcPr>
          <w:p w:rsidR="0070689E" w:rsidRPr="00FF4796" w:rsidRDefault="003003FF" w:rsidP="00FF4796">
            <w:pPr>
              <w:jc w:val="both"/>
              <w:rPr>
                <w:rFonts w:ascii="Arial" w:eastAsia="Arial" w:hAnsi="Arial" w:cs="Arial"/>
              </w:rPr>
            </w:pPr>
            <w:r w:rsidRPr="00FF4796">
              <w:rPr>
                <w:rFonts w:ascii="Arial" w:eastAsia="Arial" w:hAnsi="Arial" w:cs="Arial"/>
                <w:lang w:val="de-DE"/>
              </w:rPr>
              <w:t>0.73</w:t>
            </w:r>
          </w:p>
        </w:tc>
      </w:tr>
      <w:tr w:rsidR="0070689E" w:rsidRPr="00FF4796" w:rsidTr="006B743E">
        <w:trPr>
          <w:trHeight w:val="450"/>
        </w:trPr>
        <w:tc>
          <w:tcPr>
            <w:tcW w:w="1472" w:type="dxa"/>
            <w:vMerge/>
            <w:hideMark/>
          </w:tcPr>
          <w:p w:rsidR="0070689E" w:rsidRPr="00FF4796" w:rsidRDefault="0070689E" w:rsidP="00FF4796">
            <w:pPr>
              <w:jc w:val="both"/>
              <w:rPr>
                <w:rFonts w:ascii="Arial" w:eastAsia="Arial" w:hAnsi="Arial" w:cs="Arial"/>
                <w:u w:val="single"/>
              </w:rPr>
            </w:pPr>
          </w:p>
        </w:tc>
        <w:tc>
          <w:tcPr>
            <w:tcW w:w="655" w:type="dxa"/>
            <w:vAlign w:val="center"/>
            <w:hideMark/>
          </w:tcPr>
          <w:p w:rsidR="0070689E" w:rsidRPr="00FF4796" w:rsidRDefault="003003FF" w:rsidP="00FF4796">
            <w:pPr>
              <w:jc w:val="both"/>
              <w:rPr>
                <w:rFonts w:ascii="Arial" w:eastAsia="Arial" w:hAnsi="Arial" w:cs="Arial"/>
              </w:rPr>
            </w:pPr>
            <w:r w:rsidRPr="00FF4796">
              <w:rPr>
                <w:rFonts w:ascii="Arial" w:eastAsia="Arial" w:hAnsi="Arial" w:cs="Arial"/>
              </w:rPr>
              <w:t>S1</w:t>
            </w:r>
          </w:p>
        </w:tc>
        <w:tc>
          <w:tcPr>
            <w:tcW w:w="1418" w:type="dxa"/>
            <w:vAlign w:val="center"/>
            <w:hideMark/>
          </w:tcPr>
          <w:p w:rsidR="0070689E" w:rsidRPr="00FF4796" w:rsidRDefault="003003FF" w:rsidP="00FF4796">
            <w:pPr>
              <w:jc w:val="both"/>
              <w:rPr>
                <w:rFonts w:ascii="Arial" w:eastAsia="Arial" w:hAnsi="Arial" w:cs="Arial"/>
                <w:lang w:val="de-DE"/>
              </w:rPr>
            </w:pPr>
            <w:r w:rsidRPr="00FF4796">
              <w:rPr>
                <w:rFonts w:ascii="Arial" w:eastAsia="Arial" w:hAnsi="Arial" w:cs="Arial"/>
                <w:lang w:val="de-DE"/>
              </w:rPr>
              <w:t>6</w:t>
            </w:r>
            <w:r w:rsidRPr="00FF4796">
              <w:rPr>
                <w:rFonts w:ascii="Arial" w:eastAsia="Arial" w:hAnsi="Arial" w:cs="Arial"/>
              </w:rPr>
              <w:t>.8</w:t>
            </w:r>
            <w:r w:rsidRPr="00FF4796">
              <w:rPr>
                <w:rFonts w:ascii="Arial" w:eastAsia="Arial" w:hAnsi="Arial" w:cs="Arial"/>
                <w:lang w:val="de-DE"/>
              </w:rPr>
              <w:t xml:space="preserve"> (2.7)</w:t>
            </w:r>
          </w:p>
        </w:tc>
        <w:tc>
          <w:tcPr>
            <w:tcW w:w="1417" w:type="dxa"/>
            <w:vAlign w:val="center"/>
          </w:tcPr>
          <w:p w:rsidR="0070689E" w:rsidRPr="00FF4796" w:rsidRDefault="003003FF" w:rsidP="00FF4796">
            <w:pPr>
              <w:jc w:val="both"/>
              <w:rPr>
                <w:rFonts w:ascii="Arial" w:eastAsia="Arial" w:hAnsi="Arial" w:cs="Arial"/>
                <w:lang w:val="de-DE"/>
              </w:rPr>
            </w:pPr>
            <w:r w:rsidRPr="00FF4796">
              <w:rPr>
                <w:rFonts w:ascii="Arial" w:eastAsia="Arial" w:hAnsi="Arial" w:cs="Arial"/>
                <w:lang w:val="de-DE"/>
              </w:rPr>
              <w:t>7.6 (4.1)</w:t>
            </w:r>
          </w:p>
        </w:tc>
        <w:tc>
          <w:tcPr>
            <w:tcW w:w="1418" w:type="dxa"/>
            <w:vMerge/>
            <w:hideMark/>
          </w:tcPr>
          <w:p w:rsidR="0070689E" w:rsidRPr="00FF4796" w:rsidRDefault="0070689E" w:rsidP="00FF4796">
            <w:pPr>
              <w:jc w:val="both"/>
              <w:rPr>
                <w:rFonts w:ascii="Arial" w:eastAsia="Arial" w:hAnsi="Arial" w:cs="Arial"/>
              </w:rPr>
            </w:pPr>
          </w:p>
        </w:tc>
        <w:tc>
          <w:tcPr>
            <w:tcW w:w="1417" w:type="dxa"/>
            <w:vMerge/>
            <w:hideMark/>
          </w:tcPr>
          <w:p w:rsidR="0070689E" w:rsidRPr="00FF4796" w:rsidRDefault="0070689E" w:rsidP="00FF4796">
            <w:pPr>
              <w:jc w:val="both"/>
              <w:rPr>
                <w:rFonts w:ascii="Arial" w:eastAsia="Arial" w:hAnsi="Arial" w:cs="Arial"/>
                <w:u w:val="single"/>
              </w:rPr>
            </w:pPr>
          </w:p>
        </w:tc>
        <w:tc>
          <w:tcPr>
            <w:tcW w:w="1701" w:type="dxa"/>
            <w:vMerge/>
            <w:hideMark/>
          </w:tcPr>
          <w:p w:rsidR="0070689E" w:rsidRPr="00FF4796" w:rsidRDefault="0070689E" w:rsidP="00FF4796">
            <w:pPr>
              <w:jc w:val="both"/>
              <w:rPr>
                <w:rFonts w:ascii="Arial" w:eastAsia="Arial" w:hAnsi="Arial" w:cs="Arial"/>
                <w:u w:val="single"/>
              </w:rPr>
            </w:pPr>
          </w:p>
        </w:tc>
      </w:tr>
      <w:tr w:rsidR="0070689E" w:rsidRPr="00FF4796" w:rsidTr="006B743E">
        <w:trPr>
          <w:cnfStyle w:val="000000100000"/>
          <w:trHeight w:val="450"/>
        </w:trPr>
        <w:tc>
          <w:tcPr>
            <w:tcW w:w="9498" w:type="dxa"/>
            <w:gridSpan w:val="7"/>
          </w:tcPr>
          <w:p w:rsidR="0070689E" w:rsidRPr="00FF4796" w:rsidRDefault="003003FF" w:rsidP="00FF4796">
            <w:pPr>
              <w:spacing w:after="160"/>
              <w:jc w:val="both"/>
              <w:rPr>
                <w:rFonts w:ascii="Arial" w:hAnsi="Arial" w:cs="Arial"/>
                <w:color w:val="000000" w:themeColor="text1"/>
              </w:rPr>
            </w:pPr>
            <w:r w:rsidRPr="00FF4796">
              <w:rPr>
                <w:rFonts w:ascii="Arial" w:hAnsi="Arial" w:cs="Arial"/>
                <w:color w:val="000000" w:themeColor="text1"/>
              </w:rPr>
              <w:t xml:space="preserve">FR, final reading dataset; IQR, interquartile range; Mean bias, mean difference derived from Bland-Altman analysis; S1, software 1 dataset; S2, software 2 dataset; SD, standard deviation; </w:t>
            </w:r>
            <w:r w:rsidRPr="00FF4796">
              <w:rPr>
                <w:rFonts w:ascii="Arial" w:hAnsi="Arial" w:cs="Arial"/>
                <w:i/>
                <w:iCs/>
                <w:color w:val="000000" w:themeColor="text1"/>
              </w:rPr>
              <w:t>r</w:t>
            </w:r>
            <w:r w:rsidRPr="00FF4796">
              <w:rPr>
                <w:rFonts w:ascii="Arial" w:hAnsi="Arial" w:cs="Arial"/>
                <w:color w:val="000000" w:themeColor="text1"/>
              </w:rPr>
              <w:t>, Pearson correlation coefficient</w:t>
            </w:r>
          </w:p>
          <w:p w:rsidR="0070689E" w:rsidRPr="00FF4796" w:rsidRDefault="003003FF" w:rsidP="00FF4796">
            <w:pPr>
              <w:jc w:val="both"/>
              <w:rPr>
                <w:rFonts w:ascii="Arial" w:eastAsia="Arial" w:hAnsi="Arial" w:cs="Arial"/>
                <w:u w:val="single"/>
              </w:rPr>
            </w:pPr>
            <w:proofErr w:type="spellStart"/>
            <w:r w:rsidRPr="00FF4796">
              <w:rPr>
                <w:rFonts w:ascii="Arial" w:hAnsi="Arial" w:cs="Arial"/>
                <w:color w:val="000000" w:themeColor="text1"/>
                <w:vertAlign w:val="superscript"/>
              </w:rPr>
              <w:t>a</w:t>
            </w:r>
            <w:r w:rsidRPr="00FF4796">
              <w:rPr>
                <w:rFonts w:ascii="Arial" w:hAnsi="Arial" w:cs="Arial"/>
                <w:color w:val="000000" w:themeColor="text1"/>
              </w:rPr>
              <w:t>paired</w:t>
            </w:r>
            <w:proofErr w:type="spellEnd"/>
            <w:r w:rsidRPr="00FF4796">
              <w:rPr>
                <w:rFonts w:ascii="Arial" w:hAnsi="Arial" w:cs="Arial"/>
                <w:color w:val="000000" w:themeColor="text1"/>
              </w:rPr>
              <w:t xml:space="preserve"> </w:t>
            </w:r>
            <w:proofErr w:type="spellStart"/>
            <w:r w:rsidRPr="00FF4796">
              <w:rPr>
                <w:rFonts w:ascii="Arial" w:hAnsi="Arial" w:cs="Arial"/>
                <w:color w:val="000000" w:themeColor="text1"/>
              </w:rPr>
              <w:t>Wilcoxon</w:t>
            </w:r>
            <w:proofErr w:type="spellEnd"/>
            <w:r w:rsidRPr="00FF4796">
              <w:rPr>
                <w:rFonts w:ascii="Arial" w:hAnsi="Arial" w:cs="Arial"/>
                <w:color w:val="000000" w:themeColor="text1"/>
              </w:rPr>
              <w:t xml:space="preserve"> signed rank test, significantly different measurements (</w:t>
            </w:r>
            <w:r w:rsidRPr="00FF4796">
              <w:rPr>
                <w:rFonts w:ascii="Arial" w:hAnsi="Arial" w:cs="Arial"/>
                <w:i/>
                <w:iCs/>
                <w:color w:val="000000" w:themeColor="text1"/>
              </w:rPr>
              <w:t>P</w:t>
            </w:r>
            <w:r w:rsidRPr="00FF4796">
              <w:rPr>
                <w:rFonts w:ascii="Arial" w:hAnsi="Arial" w:cs="Arial"/>
                <w:color w:val="000000" w:themeColor="text1"/>
              </w:rPr>
              <w:t xml:space="preserve"> &lt; 0.05) are marked with *.</w:t>
            </w:r>
          </w:p>
        </w:tc>
      </w:tr>
    </w:tbl>
    <w:p w:rsidR="00FF4796" w:rsidRDefault="00FF4796">
      <w:pPr>
        <w:rPr>
          <w:rFonts w:ascii="Arial" w:hAnsi="Arial" w:cs="Arial"/>
          <w:sz w:val="22"/>
          <w:szCs w:val="22"/>
        </w:rPr>
      </w:pPr>
      <w:r>
        <w:rPr>
          <w:rFonts w:ascii="Arial" w:hAnsi="Arial" w:cs="Arial"/>
          <w:sz w:val="22"/>
          <w:szCs w:val="22"/>
        </w:rPr>
        <w:br w:type="page"/>
      </w:r>
    </w:p>
    <w:p w:rsidR="006B743E" w:rsidRPr="00FF4796" w:rsidRDefault="006B743E" w:rsidP="00FF4796">
      <w:pPr>
        <w:jc w:val="both"/>
        <w:rPr>
          <w:rFonts w:ascii="Arial" w:eastAsia="Arial" w:hAnsi="Arial" w:cs="Arial"/>
          <w:sz w:val="22"/>
          <w:szCs w:val="22"/>
        </w:rPr>
      </w:pPr>
      <w:r w:rsidRPr="00FF4796">
        <w:rPr>
          <w:rFonts w:ascii="Arial" w:eastAsia="Arial" w:hAnsi="Arial" w:cs="Arial"/>
          <w:b/>
          <w:bCs/>
          <w:sz w:val="22"/>
          <w:szCs w:val="22"/>
        </w:rPr>
        <w:lastRenderedPageBreak/>
        <w:t xml:space="preserve">Supporting Information Table S2. </w:t>
      </w:r>
      <w:r w:rsidRPr="00FF4796">
        <w:rPr>
          <w:rFonts w:ascii="Arial" w:eastAsia="Arial" w:hAnsi="Arial" w:cs="Arial"/>
          <w:sz w:val="22"/>
          <w:szCs w:val="22"/>
        </w:rPr>
        <w:t xml:space="preserve"> Comparison of Lung-RADS categorization on individual nodule level.</w:t>
      </w:r>
    </w:p>
    <w:tbl>
      <w:tblPr>
        <w:tblStyle w:val="Gitternetztabelle21"/>
        <w:tblW w:w="6261" w:type="dxa"/>
        <w:jc w:val="center"/>
        <w:tblLook w:val="0420"/>
      </w:tblPr>
      <w:tblGrid>
        <w:gridCol w:w="1635"/>
        <w:gridCol w:w="2113"/>
        <w:gridCol w:w="1454"/>
        <w:gridCol w:w="1059"/>
      </w:tblGrid>
      <w:tr w:rsidR="006B743E" w:rsidRPr="00FF4796" w:rsidTr="007E0406">
        <w:trPr>
          <w:cnfStyle w:val="100000000000"/>
          <w:trHeight w:val="560"/>
          <w:jc w:val="center"/>
        </w:trPr>
        <w:tc>
          <w:tcPr>
            <w:tcW w:w="1635" w:type="dxa"/>
            <w:vAlign w:val="center"/>
            <w:hideMark/>
          </w:tcPr>
          <w:p w:rsidR="006B743E" w:rsidRPr="00FF4796" w:rsidRDefault="006B743E" w:rsidP="00FF4796">
            <w:pPr>
              <w:jc w:val="both"/>
              <w:rPr>
                <w:rFonts w:ascii="Arial" w:eastAsia="Arial" w:hAnsi="Arial" w:cs="Arial"/>
              </w:rPr>
            </w:pPr>
            <w:r w:rsidRPr="00FF4796">
              <w:rPr>
                <w:rFonts w:ascii="Arial" w:eastAsia="Arial" w:hAnsi="Arial" w:cs="Arial"/>
              </w:rPr>
              <w:t>Comparison</w:t>
            </w:r>
          </w:p>
        </w:tc>
        <w:tc>
          <w:tcPr>
            <w:tcW w:w="2113" w:type="dxa"/>
            <w:vAlign w:val="center"/>
          </w:tcPr>
          <w:p w:rsidR="006B743E" w:rsidRPr="00FF4796" w:rsidRDefault="006B743E" w:rsidP="00FF4796">
            <w:pPr>
              <w:spacing w:after="160"/>
              <w:jc w:val="both"/>
              <w:rPr>
                <w:rFonts w:ascii="Arial" w:eastAsia="Arial" w:hAnsi="Arial" w:cs="Arial"/>
              </w:rPr>
            </w:pPr>
            <w:r w:rsidRPr="00FF4796">
              <w:rPr>
                <w:rFonts w:ascii="Arial" w:eastAsia="Arial" w:hAnsi="Arial" w:cs="Arial"/>
              </w:rPr>
              <w:t>Nodule volume</w:t>
            </w:r>
          </w:p>
        </w:tc>
        <w:tc>
          <w:tcPr>
            <w:tcW w:w="1454" w:type="dxa"/>
            <w:vAlign w:val="center"/>
            <w:hideMark/>
          </w:tcPr>
          <w:p w:rsidR="006B743E" w:rsidRPr="00FF4796" w:rsidRDefault="006B743E" w:rsidP="00FF4796">
            <w:pPr>
              <w:spacing w:after="160"/>
              <w:jc w:val="both"/>
              <w:rPr>
                <w:rFonts w:ascii="Arial" w:eastAsia="Arial" w:hAnsi="Arial" w:cs="Arial"/>
              </w:rPr>
            </w:pPr>
            <w:r w:rsidRPr="00FF4796">
              <w:rPr>
                <w:rFonts w:ascii="Arial" w:eastAsia="Arial" w:hAnsi="Arial" w:cs="Arial"/>
              </w:rPr>
              <w:t xml:space="preserve">Cohen’s </w:t>
            </w:r>
            <w:r w:rsidRPr="00FF4796">
              <w:rPr>
                <w:rFonts w:ascii="Arial" w:eastAsia="Arial" w:hAnsi="Arial" w:cs="Arial"/>
                <w:color w:val="000000" w:themeColor="text1"/>
              </w:rPr>
              <w:t>κ</w:t>
            </w:r>
          </w:p>
        </w:tc>
        <w:tc>
          <w:tcPr>
            <w:tcW w:w="1059" w:type="dxa"/>
            <w:vAlign w:val="center"/>
            <w:hideMark/>
          </w:tcPr>
          <w:p w:rsidR="006B743E" w:rsidRPr="00FF4796" w:rsidRDefault="006B743E" w:rsidP="00FF4796">
            <w:pPr>
              <w:spacing w:after="160"/>
              <w:jc w:val="both"/>
              <w:rPr>
                <w:rFonts w:ascii="Arial" w:eastAsia="Arial" w:hAnsi="Arial" w:cs="Arial"/>
              </w:rPr>
            </w:pPr>
            <w:r w:rsidRPr="00FF4796">
              <w:rPr>
                <w:rFonts w:ascii="Arial" w:eastAsia="Arial" w:hAnsi="Arial" w:cs="Arial"/>
              </w:rPr>
              <w:t>PA [%]</w:t>
            </w:r>
          </w:p>
        </w:tc>
      </w:tr>
      <w:tr w:rsidR="006B743E" w:rsidRPr="00FF4796" w:rsidTr="007E0406">
        <w:trPr>
          <w:cnfStyle w:val="000000100000"/>
          <w:trHeight w:val="584"/>
          <w:jc w:val="center"/>
        </w:trPr>
        <w:tc>
          <w:tcPr>
            <w:tcW w:w="1635" w:type="dxa"/>
            <w:vMerge w:val="restart"/>
            <w:vAlign w:val="center"/>
            <w:hideMark/>
          </w:tcPr>
          <w:p w:rsidR="006B743E" w:rsidRPr="00FF4796" w:rsidRDefault="006B743E" w:rsidP="00FF4796">
            <w:pPr>
              <w:spacing w:after="160"/>
              <w:jc w:val="both"/>
              <w:rPr>
                <w:rFonts w:ascii="Arial" w:eastAsia="Arial" w:hAnsi="Arial" w:cs="Arial"/>
                <w:b/>
                <w:bCs/>
              </w:rPr>
            </w:pPr>
            <w:r w:rsidRPr="00FF4796">
              <w:rPr>
                <w:rFonts w:ascii="Arial" w:eastAsia="Arial" w:hAnsi="Arial" w:cs="Arial"/>
                <w:b/>
                <w:bCs/>
              </w:rPr>
              <w:t>S1 vs S2</w:t>
            </w:r>
          </w:p>
        </w:tc>
        <w:tc>
          <w:tcPr>
            <w:tcW w:w="2113" w:type="dxa"/>
            <w:vAlign w:val="center"/>
            <w:hideMark/>
          </w:tcPr>
          <w:p w:rsidR="006B743E" w:rsidRPr="00FF4796" w:rsidRDefault="006B743E" w:rsidP="00FF4796">
            <w:pPr>
              <w:spacing w:after="160"/>
              <w:jc w:val="both"/>
              <w:rPr>
                <w:rFonts w:ascii="Arial" w:eastAsia="Arial" w:hAnsi="Arial" w:cs="Arial"/>
              </w:rPr>
            </w:pPr>
            <w:r w:rsidRPr="00FF4796">
              <w:rPr>
                <w:rFonts w:ascii="Arial" w:eastAsia="Arial" w:hAnsi="Arial" w:cs="Arial"/>
              </w:rPr>
              <w:t>All</w:t>
            </w:r>
          </w:p>
        </w:tc>
        <w:tc>
          <w:tcPr>
            <w:tcW w:w="1454" w:type="dxa"/>
            <w:vAlign w:val="center"/>
            <w:hideMark/>
          </w:tcPr>
          <w:p w:rsidR="006B743E" w:rsidRPr="00FF4796" w:rsidRDefault="006B743E" w:rsidP="00FF4796">
            <w:pPr>
              <w:spacing w:after="160"/>
              <w:jc w:val="both"/>
              <w:rPr>
                <w:rFonts w:ascii="Arial" w:eastAsia="Arial" w:hAnsi="Arial" w:cs="Arial"/>
              </w:rPr>
            </w:pPr>
            <w:r w:rsidRPr="00FF4796">
              <w:rPr>
                <w:rFonts w:ascii="Arial" w:eastAsia="Arial" w:hAnsi="Arial" w:cs="Arial"/>
                <w:lang w:val="de-DE"/>
              </w:rPr>
              <w:t>0.63</w:t>
            </w:r>
          </w:p>
        </w:tc>
        <w:tc>
          <w:tcPr>
            <w:tcW w:w="1059" w:type="dxa"/>
            <w:vAlign w:val="center"/>
            <w:hideMark/>
          </w:tcPr>
          <w:p w:rsidR="006B743E" w:rsidRPr="00FF4796" w:rsidRDefault="006B743E" w:rsidP="00FF4796">
            <w:pPr>
              <w:spacing w:after="160"/>
              <w:jc w:val="both"/>
              <w:rPr>
                <w:rFonts w:ascii="Arial" w:eastAsia="Arial" w:hAnsi="Arial" w:cs="Arial"/>
              </w:rPr>
            </w:pPr>
            <w:r w:rsidRPr="00FF4796">
              <w:rPr>
                <w:rFonts w:ascii="Arial" w:eastAsia="Arial" w:hAnsi="Arial" w:cs="Arial"/>
                <w:lang w:val="de-DE"/>
              </w:rPr>
              <w:t>83</w:t>
            </w:r>
          </w:p>
        </w:tc>
      </w:tr>
      <w:tr w:rsidR="006B743E" w:rsidRPr="00FF4796" w:rsidTr="007E0406">
        <w:trPr>
          <w:trHeight w:val="584"/>
          <w:jc w:val="center"/>
        </w:trPr>
        <w:tc>
          <w:tcPr>
            <w:tcW w:w="1635" w:type="dxa"/>
            <w:vMerge/>
            <w:vAlign w:val="center"/>
            <w:hideMark/>
          </w:tcPr>
          <w:p w:rsidR="006B743E" w:rsidRPr="00FF4796" w:rsidRDefault="006B743E" w:rsidP="00FF4796">
            <w:pPr>
              <w:spacing w:after="160"/>
              <w:jc w:val="both"/>
              <w:rPr>
                <w:rFonts w:ascii="Arial" w:eastAsia="Arial" w:hAnsi="Arial" w:cs="Arial"/>
                <w:b/>
                <w:bCs/>
                <w:u w:val="single"/>
              </w:rPr>
            </w:pPr>
          </w:p>
        </w:tc>
        <w:tc>
          <w:tcPr>
            <w:tcW w:w="2113" w:type="dxa"/>
            <w:vAlign w:val="center"/>
            <w:hideMark/>
          </w:tcPr>
          <w:p w:rsidR="006B743E" w:rsidRPr="00FF4796" w:rsidRDefault="006B743E" w:rsidP="00FF4796">
            <w:pPr>
              <w:spacing w:after="160"/>
              <w:jc w:val="both"/>
              <w:rPr>
                <w:rFonts w:ascii="Arial" w:eastAsia="Arial" w:hAnsi="Arial" w:cs="Arial"/>
              </w:rPr>
            </w:pPr>
            <w:r w:rsidRPr="00FF4796">
              <w:rPr>
                <w:rFonts w:ascii="Arial" w:eastAsia="Arial" w:hAnsi="Arial" w:cs="Arial"/>
                <w:color w:val="000000" w:themeColor="text1"/>
              </w:rPr>
              <w:t>≥</w:t>
            </w:r>
            <w:r w:rsidRPr="00FF4796">
              <w:rPr>
                <w:rFonts w:ascii="Arial" w:eastAsia="Arial" w:hAnsi="Arial" w:cs="Arial"/>
              </w:rPr>
              <w:t xml:space="preserve"> 34 mm</w:t>
            </w:r>
            <w:r w:rsidRPr="00FF4796">
              <w:rPr>
                <w:rFonts w:ascii="Arial" w:eastAsia="Arial" w:hAnsi="Arial" w:cs="Arial"/>
                <w:vertAlign w:val="superscript"/>
              </w:rPr>
              <w:t>3</w:t>
            </w:r>
          </w:p>
        </w:tc>
        <w:tc>
          <w:tcPr>
            <w:tcW w:w="1454" w:type="dxa"/>
            <w:vAlign w:val="center"/>
            <w:hideMark/>
          </w:tcPr>
          <w:p w:rsidR="006B743E" w:rsidRPr="00FF4796" w:rsidRDefault="006B743E" w:rsidP="00FF4796">
            <w:pPr>
              <w:spacing w:after="160"/>
              <w:jc w:val="both"/>
              <w:rPr>
                <w:rFonts w:ascii="Arial" w:eastAsia="Arial" w:hAnsi="Arial" w:cs="Arial"/>
              </w:rPr>
            </w:pPr>
            <w:r w:rsidRPr="00FF4796">
              <w:rPr>
                <w:rFonts w:ascii="Arial" w:eastAsia="Arial" w:hAnsi="Arial" w:cs="Arial"/>
                <w:lang w:val="de-DE"/>
              </w:rPr>
              <w:t>0.61</w:t>
            </w:r>
          </w:p>
        </w:tc>
        <w:tc>
          <w:tcPr>
            <w:tcW w:w="1059" w:type="dxa"/>
            <w:vAlign w:val="center"/>
            <w:hideMark/>
          </w:tcPr>
          <w:p w:rsidR="006B743E" w:rsidRPr="00FF4796" w:rsidRDefault="006B743E" w:rsidP="00FF4796">
            <w:pPr>
              <w:spacing w:after="160"/>
              <w:jc w:val="both"/>
              <w:rPr>
                <w:rFonts w:ascii="Arial" w:eastAsia="Arial" w:hAnsi="Arial" w:cs="Arial"/>
              </w:rPr>
            </w:pPr>
            <w:r w:rsidRPr="00FF4796">
              <w:rPr>
                <w:rFonts w:ascii="Arial" w:eastAsia="Arial" w:hAnsi="Arial" w:cs="Arial"/>
                <w:lang w:val="de-DE"/>
              </w:rPr>
              <w:t>77</w:t>
            </w:r>
          </w:p>
        </w:tc>
      </w:tr>
      <w:tr w:rsidR="006B743E" w:rsidRPr="00FF4796" w:rsidTr="007E0406">
        <w:trPr>
          <w:cnfStyle w:val="000000100000"/>
          <w:trHeight w:val="584"/>
          <w:jc w:val="center"/>
        </w:trPr>
        <w:tc>
          <w:tcPr>
            <w:tcW w:w="1635" w:type="dxa"/>
            <w:vMerge/>
            <w:vAlign w:val="center"/>
            <w:hideMark/>
          </w:tcPr>
          <w:p w:rsidR="006B743E" w:rsidRPr="00FF4796" w:rsidRDefault="006B743E" w:rsidP="00FF4796">
            <w:pPr>
              <w:spacing w:after="160"/>
              <w:jc w:val="both"/>
              <w:rPr>
                <w:rFonts w:ascii="Arial" w:eastAsia="Arial" w:hAnsi="Arial" w:cs="Arial"/>
                <w:b/>
                <w:bCs/>
                <w:u w:val="single"/>
              </w:rPr>
            </w:pPr>
          </w:p>
        </w:tc>
        <w:tc>
          <w:tcPr>
            <w:tcW w:w="2113" w:type="dxa"/>
            <w:vAlign w:val="center"/>
            <w:hideMark/>
          </w:tcPr>
          <w:p w:rsidR="006B743E" w:rsidRPr="00FF4796" w:rsidRDefault="006B743E" w:rsidP="00FF4796">
            <w:pPr>
              <w:spacing w:after="160"/>
              <w:jc w:val="both"/>
              <w:rPr>
                <w:rFonts w:ascii="Arial" w:eastAsia="Arial" w:hAnsi="Arial" w:cs="Arial"/>
              </w:rPr>
            </w:pPr>
            <w:r w:rsidRPr="00FF4796">
              <w:rPr>
                <w:rFonts w:ascii="Arial" w:eastAsia="Arial" w:hAnsi="Arial" w:cs="Arial"/>
                <w:color w:val="000000" w:themeColor="text1"/>
              </w:rPr>
              <w:t>≥</w:t>
            </w:r>
            <w:r w:rsidRPr="00FF4796">
              <w:rPr>
                <w:rFonts w:ascii="Arial" w:eastAsia="Arial" w:hAnsi="Arial" w:cs="Arial"/>
              </w:rPr>
              <w:t xml:space="preserve"> 113 mm</w:t>
            </w:r>
            <w:r w:rsidRPr="00FF4796">
              <w:rPr>
                <w:rFonts w:ascii="Arial" w:eastAsia="Arial" w:hAnsi="Arial" w:cs="Arial"/>
                <w:vertAlign w:val="superscript"/>
              </w:rPr>
              <w:t>3</w:t>
            </w:r>
          </w:p>
        </w:tc>
        <w:tc>
          <w:tcPr>
            <w:tcW w:w="1454" w:type="dxa"/>
            <w:vAlign w:val="center"/>
            <w:hideMark/>
          </w:tcPr>
          <w:p w:rsidR="006B743E" w:rsidRPr="00FF4796" w:rsidRDefault="006B743E" w:rsidP="00FF4796">
            <w:pPr>
              <w:spacing w:after="160"/>
              <w:jc w:val="both"/>
              <w:rPr>
                <w:rFonts w:ascii="Arial" w:eastAsia="Arial" w:hAnsi="Arial" w:cs="Arial"/>
              </w:rPr>
            </w:pPr>
            <w:r w:rsidRPr="00FF4796">
              <w:rPr>
                <w:rFonts w:ascii="Arial" w:eastAsia="Arial" w:hAnsi="Arial" w:cs="Arial"/>
                <w:lang w:val="de-DE"/>
              </w:rPr>
              <w:t>0.63</w:t>
            </w:r>
          </w:p>
        </w:tc>
        <w:tc>
          <w:tcPr>
            <w:tcW w:w="1059" w:type="dxa"/>
            <w:vAlign w:val="center"/>
            <w:hideMark/>
          </w:tcPr>
          <w:p w:rsidR="006B743E" w:rsidRPr="00FF4796" w:rsidRDefault="006B743E" w:rsidP="00FF4796">
            <w:pPr>
              <w:spacing w:after="160"/>
              <w:jc w:val="both"/>
              <w:rPr>
                <w:rFonts w:ascii="Arial" w:eastAsia="Arial" w:hAnsi="Arial" w:cs="Arial"/>
              </w:rPr>
            </w:pPr>
            <w:r w:rsidRPr="00FF4796">
              <w:rPr>
                <w:rFonts w:ascii="Arial" w:eastAsia="Arial" w:hAnsi="Arial" w:cs="Arial"/>
                <w:lang w:val="de-DE"/>
              </w:rPr>
              <w:t>67</w:t>
            </w:r>
          </w:p>
        </w:tc>
      </w:tr>
      <w:tr w:rsidR="006B743E" w:rsidRPr="00FF4796" w:rsidTr="007E0406">
        <w:trPr>
          <w:trHeight w:val="584"/>
          <w:jc w:val="center"/>
        </w:trPr>
        <w:tc>
          <w:tcPr>
            <w:tcW w:w="1635" w:type="dxa"/>
            <w:vMerge w:val="restart"/>
            <w:vAlign w:val="center"/>
            <w:hideMark/>
          </w:tcPr>
          <w:p w:rsidR="006B743E" w:rsidRPr="00FF4796" w:rsidRDefault="006B743E" w:rsidP="00FF4796">
            <w:pPr>
              <w:spacing w:after="160"/>
              <w:jc w:val="both"/>
              <w:rPr>
                <w:rFonts w:ascii="Arial" w:eastAsia="Arial" w:hAnsi="Arial" w:cs="Arial"/>
                <w:b/>
                <w:bCs/>
              </w:rPr>
            </w:pPr>
            <w:r w:rsidRPr="00FF4796">
              <w:rPr>
                <w:rFonts w:ascii="Arial" w:eastAsia="Arial" w:hAnsi="Arial" w:cs="Arial"/>
                <w:b/>
                <w:bCs/>
              </w:rPr>
              <w:t>FR vs S2</w:t>
            </w:r>
          </w:p>
        </w:tc>
        <w:tc>
          <w:tcPr>
            <w:tcW w:w="2113" w:type="dxa"/>
            <w:vAlign w:val="center"/>
            <w:hideMark/>
          </w:tcPr>
          <w:p w:rsidR="006B743E" w:rsidRPr="00FF4796" w:rsidRDefault="006B743E" w:rsidP="00FF4796">
            <w:pPr>
              <w:spacing w:after="160"/>
              <w:jc w:val="both"/>
              <w:rPr>
                <w:rFonts w:ascii="Arial" w:eastAsia="Arial" w:hAnsi="Arial" w:cs="Arial"/>
              </w:rPr>
            </w:pPr>
            <w:r w:rsidRPr="00FF4796">
              <w:rPr>
                <w:rFonts w:ascii="Arial" w:eastAsia="Arial" w:hAnsi="Arial" w:cs="Arial"/>
              </w:rPr>
              <w:t>All</w:t>
            </w:r>
          </w:p>
        </w:tc>
        <w:tc>
          <w:tcPr>
            <w:tcW w:w="1454" w:type="dxa"/>
            <w:vAlign w:val="center"/>
            <w:hideMark/>
          </w:tcPr>
          <w:p w:rsidR="006B743E" w:rsidRPr="00FF4796" w:rsidRDefault="006B743E" w:rsidP="00FF4796">
            <w:pPr>
              <w:spacing w:after="160"/>
              <w:jc w:val="both"/>
              <w:rPr>
                <w:rFonts w:ascii="Arial" w:eastAsia="Arial" w:hAnsi="Arial" w:cs="Arial"/>
              </w:rPr>
            </w:pPr>
            <w:r w:rsidRPr="00FF4796">
              <w:rPr>
                <w:rFonts w:ascii="Arial" w:eastAsia="Arial" w:hAnsi="Arial" w:cs="Arial"/>
                <w:lang w:val="de-DE"/>
              </w:rPr>
              <w:t>0.57</w:t>
            </w:r>
          </w:p>
        </w:tc>
        <w:tc>
          <w:tcPr>
            <w:tcW w:w="1059" w:type="dxa"/>
            <w:vAlign w:val="center"/>
            <w:hideMark/>
          </w:tcPr>
          <w:p w:rsidR="006B743E" w:rsidRPr="00FF4796" w:rsidRDefault="006B743E" w:rsidP="00FF4796">
            <w:pPr>
              <w:spacing w:after="160"/>
              <w:jc w:val="both"/>
              <w:rPr>
                <w:rFonts w:ascii="Arial" w:eastAsia="Arial" w:hAnsi="Arial" w:cs="Arial"/>
              </w:rPr>
            </w:pPr>
            <w:r w:rsidRPr="00FF4796">
              <w:rPr>
                <w:rFonts w:ascii="Arial" w:eastAsia="Arial" w:hAnsi="Arial" w:cs="Arial"/>
                <w:lang w:val="de-DE"/>
              </w:rPr>
              <w:t>81</w:t>
            </w:r>
          </w:p>
        </w:tc>
      </w:tr>
      <w:tr w:rsidR="006B743E" w:rsidRPr="00FF4796" w:rsidTr="007E0406">
        <w:trPr>
          <w:cnfStyle w:val="000000100000"/>
          <w:trHeight w:val="584"/>
          <w:jc w:val="center"/>
        </w:trPr>
        <w:tc>
          <w:tcPr>
            <w:tcW w:w="1635" w:type="dxa"/>
            <w:vMerge/>
            <w:vAlign w:val="center"/>
            <w:hideMark/>
          </w:tcPr>
          <w:p w:rsidR="006B743E" w:rsidRPr="00FF4796" w:rsidRDefault="006B743E" w:rsidP="00FF4796">
            <w:pPr>
              <w:spacing w:after="160"/>
              <w:jc w:val="both"/>
              <w:rPr>
                <w:rFonts w:ascii="Arial" w:eastAsia="Arial" w:hAnsi="Arial" w:cs="Arial"/>
                <w:b/>
                <w:bCs/>
                <w:u w:val="single"/>
              </w:rPr>
            </w:pPr>
          </w:p>
        </w:tc>
        <w:tc>
          <w:tcPr>
            <w:tcW w:w="2113" w:type="dxa"/>
            <w:vAlign w:val="center"/>
            <w:hideMark/>
          </w:tcPr>
          <w:p w:rsidR="006B743E" w:rsidRPr="00FF4796" w:rsidRDefault="006B743E" w:rsidP="00FF4796">
            <w:pPr>
              <w:spacing w:after="160"/>
              <w:jc w:val="both"/>
              <w:rPr>
                <w:rFonts w:ascii="Arial" w:eastAsia="Arial" w:hAnsi="Arial" w:cs="Arial"/>
              </w:rPr>
            </w:pPr>
            <w:r w:rsidRPr="00FF4796">
              <w:rPr>
                <w:rFonts w:ascii="Arial" w:eastAsia="Arial" w:hAnsi="Arial" w:cs="Arial"/>
                <w:color w:val="000000" w:themeColor="text1"/>
              </w:rPr>
              <w:t>≥</w:t>
            </w:r>
            <w:r w:rsidRPr="00FF4796">
              <w:rPr>
                <w:rFonts w:ascii="Arial" w:eastAsia="Arial" w:hAnsi="Arial" w:cs="Arial"/>
              </w:rPr>
              <w:t xml:space="preserve"> 34 mm</w:t>
            </w:r>
            <w:r w:rsidRPr="00FF4796">
              <w:rPr>
                <w:rFonts w:ascii="Arial" w:eastAsia="Arial" w:hAnsi="Arial" w:cs="Arial"/>
                <w:vertAlign w:val="superscript"/>
              </w:rPr>
              <w:t>3</w:t>
            </w:r>
          </w:p>
        </w:tc>
        <w:tc>
          <w:tcPr>
            <w:tcW w:w="1454" w:type="dxa"/>
            <w:vAlign w:val="center"/>
            <w:hideMark/>
          </w:tcPr>
          <w:p w:rsidR="006B743E" w:rsidRPr="00FF4796" w:rsidRDefault="006B743E" w:rsidP="00FF4796">
            <w:pPr>
              <w:spacing w:after="160"/>
              <w:jc w:val="both"/>
              <w:rPr>
                <w:rFonts w:ascii="Arial" w:eastAsia="Arial" w:hAnsi="Arial" w:cs="Arial"/>
              </w:rPr>
            </w:pPr>
            <w:r w:rsidRPr="00FF4796">
              <w:rPr>
                <w:rFonts w:ascii="Arial" w:eastAsia="Arial" w:hAnsi="Arial" w:cs="Arial"/>
                <w:lang w:val="de-DE"/>
              </w:rPr>
              <w:t>0.46</w:t>
            </w:r>
          </w:p>
        </w:tc>
        <w:tc>
          <w:tcPr>
            <w:tcW w:w="1059" w:type="dxa"/>
            <w:vAlign w:val="center"/>
            <w:hideMark/>
          </w:tcPr>
          <w:p w:rsidR="006B743E" w:rsidRPr="00FF4796" w:rsidRDefault="006B743E" w:rsidP="00FF4796">
            <w:pPr>
              <w:spacing w:after="160"/>
              <w:jc w:val="both"/>
              <w:rPr>
                <w:rFonts w:ascii="Arial" w:eastAsia="Arial" w:hAnsi="Arial" w:cs="Arial"/>
              </w:rPr>
            </w:pPr>
            <w:r w:rsidRPr="00FF4796">
              <w:rPr>
                <w:rFonts w:ascii="Arial" w:eastAsia="Arial" w:hAnsi="Arial" w:cs="Arial"/>
                <w:lang w:val="de-DE"/>
              </w:rPr>
              <w:t>73</w:t>
            </w:r>
          </w:p>
        </w:tc>
      </w:tr>
      <w:tr w:rsidR="006B743E" w:rsidRPr="00FF4796" w:rsidTr="007E0406">
        <w:trPr>
          <w:trHeight w:val="584"/>
          <w:jc w:val="center"/>
        </w:trPr>
        <w:tc>
          <w:tcPr>
            <w:tcW w:w="1635" w:type="dxa"/>
            <w:vMerge/>
            <w:vAlign w:val="center"/>
            <w:hideMark/>
          </w:tcPr>
          <w:p w:rsidR="006B743E" w:rsidRPr="00FF4796" w:rsidRDefault="006B743E" w:rsidP="00FF4796">
            <w:pPr>
              <w:spacing w:after="160"/>
              <w:jc w:val="both"/>
              <w:rPr>
                <w:rFonts w:ascii="Arial" w:eastAsia="Arial" w:hAnsi="Arial" w:cs="Arial"/>
                <w:b/>
                <w:bCs/>
                <w:u w:val="single"/>
              </w:rPr>
            </w:pPr>
          </w:p>
        </w:tc>
        <w:tc>
          <w:tcPr>
            <w:tcW w:w="2113" w:type="dxa"/>
            <w:vAlign w:val="center"/>
            <w:hideMark/>
          </w:tcPr>
          <w:p w:rsidR="006B743E" w:rsidRPr="00FF4796" w:rsidRDefault="006B743E" w:rsidP="00FF4796">
            <w:pPr>
              <w:spacing w:after="160"/>
              <w:jc w:val="both"/>
              <w:rPr>
                <w:rFonts w:ascii="Arial" w:eastAsia="Arial" w:hAnsi="Arial" w:cs="Arial"/>
              </w:rPr>
            </w:pPr>
            <w:r w:rsidRPr="00FF4796">
              <w:rPr>
                <w:rFonts w:ascii="Arial" w:eastAsia="Arial" w:hAnsi="Arial" w:cs="Arial"/>
                <w:color w:val="000000" w:themeColor="text1"/>
              </w:rPr>
              <w:t>≥</w:t>
            </w:r>
            <w:r w:rsidRPr="00FF4796">
              <w:rPr>
                <w:rFonts w:ascii="Arial" w:eastAsia="Arial" w:hAnsi="Arial" w:cs="Arial"/>
              </w:rPr>
              <w:t xml:space="preserve"> 113 mm</w:t>
            </w:r>
            <w:r w:rsidRPr="00FF4796">
              <w:rPr>
                <w:rFonts w:ascii="Arial" w:eastAsia="Arial" w:hAnsi="Arial" w:cs="Arial"/>
                <w:vertAlign w:val="superscript"/>
              </w:rPr>
              <w:t>3</w:t>
            </w:r>
          </w:p>
        </w:tc>
        <w:tc>
          <w:tcPr>
            <w:tcW w:w="1454" w:type="dxa"/>
            <w:vAlign w:val="center"/>
            <w:hideMark/>
          </w:tcPr>
          <w:p w:rsidR="006B743E" w:rsidRPr="00FF4796" w:rsidRDefault="006B743E" w:rsidP="00FF4796">
            <w:pPr>
              <w:spacing w:after="160"/>
              <w:jc w:val="both"/>
              <w:rPr>
                <w:rFonts w:ascii="Arial" w:eastAsia="Arial" w:hAnsi="Arial" w:cs="Arial"/>
              </w:rPr>
            </w:pPr>
            <w:r w:rsidRPr="00FF4796">
              <w:rPr>
                <w:rFonts w:ascii="Arial" w:eastAsia="Arial" w:hAnsi="Arial" w:cs="Arial"/>
                <w:lang w:val="de-DE"/>
              </w:rPr>
              <w:t>0.44</w:t>
            </w:r>
          </w:p>
        </w:tc>
        <w:tc>
          <w:tcPr>
            <w:tcW w:w="1059" w:type="dxa"/>
            <w:vAlign w:val="center"/>
            <w:hideMark/>
          </w:tcPr>
          <w:p w:rsidR="006B743E" w:rsidRPr="00FF4796" w:rsidRDefault="006B743E" w:rsidP="00FF4796">
            <w:pPr>
              <w:spacing w:after="160"/>
              <w:jc w:val="both"/>
              <w:rPr>
                <w:rFonts w:ascii="Arial" w:eastAsia="Arial" w:hAnsi="Arial" w:cs="Arial"/>
              </w:rPr>
            </w:pPr>
            <w:r w:rsidRPr="00FF4796">
              <w:rPr>
                <w:rFonts w:ascii="Arial" w:eastAsia="Arial" w:hAnsi="Arial" w:cs="Arial"/>
                <w:lang w:val="de-DE"/>
              </w:rPr>
              <w:t>55</w:t>
            </w:r>
          </w:p>
        </w:tc>
      </w:tr>
      <w:tr w:rsidR="006B743E" w:rsidRPr="00FF4796" w:rsidTr="007E0406">
        <w:trPr>
          <w:cnfStyle w:val="000000100000"/>
          <w:trHeight w:val="584"/>
          <w:jc w:val="center"/>
        </w:trPr>
        <w:tc>
          <w:tcPr>
            <w:tcW w:w="1635" w:type="dxa"/>
            <w:vMerge w:val="restart"/>
            <w:vAlign w:val="center"/>
            <w:hideMark/>
          </w:tcPr>
          <w:p w:rsidR="006B743E" w:rsidRPr="00FF4796" w:rsidRDefault="006B743E" w:rsidP="00FF4796">
            <w:pPr>
              <w:spacing w:after="160"/>
              <w:jc w:val="both"/>
              <w:rPr>
                <w:rFonts w:ascii="Arial" w:eastAsia="Arial" w:hAnsi="Arial" w:cs="Arial"/>
                <w:b/>
                <w:bCs/>
              </w:rPr>
            </w:pPr>
            <w:r w:rsidRPr="00FF4796">
              <w:rPr>
                <w:rFonts w:ascii="Arial" w:eastAsia="Arial" w:hAnsi="Arial" w:cs="Arial"/>
                <w:b/>
                <w:bCs/>
              </w:rPr>
              <w:t>FR vs S1</w:t>
            </w:r>
          </w:p>
        </w:tc>
        <w:tc>
          <w:tcPr>
            <w:tcW w:w="2113" w:type="dxa"/>
            <w:vAlign w:val="center"/>
            <w:hideMark/>
          </w:tcPr>
          <w:p w:rsidR="006B743E" w:rsidRPr="00FF4796" w:rsidRDefault="006B743E" w:rsidP="00FF4796">
            <w:pPr>
              <w:spacing w:after="160"/>
              <w:jc w:val="both"/>
              <w:rPr>
                <w:rFonts w:ascii="Arial" w:eastAsia="Arial" w:hAnsi="Arial" w:cs="Arial"/>
              </w:rPr>
            </w:pPr>
            <w:r w:rsidRPr="00FF4796">
              <w:rPr>
                <w:rFonts w:ascii="Arial" w:eastAsia="Arial" w:hAnsi="Arial" w:cs="Arial"/>
              </w:rPr>
              <w:t>All</w:t>
            </w:r>
          </w:p>
        </w:tc>
        <w:tc>
          <w:tcPr>
            <w:tcW w:w="1454" w:type="dxa"/>
            <w:vAlign w:val="center"/>
            <w:hideMark/>
          </w:tcPr>
          <w:p w:rsidR="006B743E" w:rsidRPr="00FF4796" w:rsidRDefault="006B743E" w:rsidP="00FF4796">
            <w:pPr>
              <w:spacing w:after="160"/>
              <w:jc w:val="both"/>
              <w:rPr>
                <w:rFonts w:ascii="Arial" w:eastAsia="Arial" w:hAnsi="Arial" w:cs="Arial"/>
              </w:rPr>
            </w:pPr>
            <w:r w:rsidRPr="00FF4796">
              <w:rPr>
                <w:rFonts w:ascii="Arial" w:eastAsia="Arial" w:hAnsi="Arial" w:cs="Arial"/>
              </w:rPr>
              <w:t>0.80</w:t>
            </w:r>
          </w:p>
        </w:tc>
        <w:tc>
          <w:tcPr>
            <w:tcW w:w="1059" w:type="dxa"/>
            <w:vAlign w:val="center"/>
            <w:hideMark/>
          </w:tcPr>
          <w:p w:rsidR="006B743E" w:rsidRPr="00FF4796" w:rsidRDefault="006B743E" w:rsidP="00FF4796">
            <w:pPr>
              <w:spacing w:after="160"/>
              <w:jc w:val="both"/>
              <w:rPr>
                <w:rFonts w:ascii="Arial" w:eastAsia="Arial" w:hAnsi="Arial" w:cs="Arial"/>
              </w:rPr>
            </w:pPr>
            <w:r w:rsidRPr="00FF4796">
              <w:rPr>
                <w:rFonts w:ascii="Arial" w:eastAsia="Arial" w:hAnsi="Arial" w:cs="Arial"/>
              </w:rPr>
              <w:t>93</w:t>
            </w:r>
          </w:p>
        </w:tc>
      </w:tr>
      <w:tr w:rsidR="006B743E" w:rsidRPr="00FF4796" w:rsidTr="007E0406">
        <w:trPr>
          <w:trHeight w:val="584"/>
          <w:jc w:val="center"/>
        </w:trPr>
        <w:tc>
          <w:tcPr>
            <w:tcW w:w="1635" w:type="dxa"/>
            <w:vMerge/>
            <w:hideMark/>
          </w:tcPr>
          <w:p w:rsidR="006B743E" w:rsidRPr="00FF4796" w:rsidRDefault="006B743E" w:rsidP="00FF4796">
            <w:pPr>
              <w:spacing w:after="160"/>
              <w:jc w:val="both"/>
              <w:rPr>
                <w:rFonts w:ascii="Arial" w:eastAsia="Arial" w:hAnsi="Arial" w:cs="Arial"/>
                <w:u w:val="single"/>
              </w:rPr>
            </w:pPr>
          </w:p>
        </w:tc>
        <w:tc>
          <w:tcPr>
            <w:tcW w:w="2113" w:type="dxa"/>
            <w:vAlign w:val="center"/>
            <w:hideMark/>
          </w:tcPr>
          <w:p w:rsidR="006B743E" w:rsidRPr="00FF4796" w:rsidRDefault="006B743E" w:rsidP="00FF4796">
            <w:pPr>
              <w:spacing w:after="160"/>
              <w:jc w:val="both"/>
              <w:rPr>
                <w:rFonts w:ascii="Arial" w:eastAsia="Arial" w:hAnsi="Arial" w:cs="Arial"/>
              </w:rPr>
            </w:pPr>
            <w:r w:rsidRPr="00FF4796">
              <w:rPr>
                <w:rFonts w:ascii="Arial" w:eastAsia="Arial" w:hAnsi="Arial" w:cs="Arial"/>
                <w:color w:val="000000" w:themeColor="text1"/>
              </w:rPr>
              <w:t>≥</w:t>
            </w:r>
            <w:r w:rsidRPr="00FF4796">
              <w:rPr>
                <w:rFonts w:ascii="Arial" w:eastAsia="Arial" w:hAnsi="Arial" w:cs="Arial"/>
              </w:rPr>
              <w:t xml:space="preserve"> 34 mm</w:t>
            </w:r>
            <w:r w:rsidRPr="00FF4796">
              <w:rPr>
                <w:rFonts w:ascii="Arial" w:eastAsia="Arial" w:hAnsi="Arial" w:cs="Arial"/>
                <w:vertAlign w:val="superscript"/>
              </w:rPr>
              <w:t>3</w:t>
            </w:r>
          </w:p>
        </w:tc>
        <w:tc>
          <w:tcPr>
            <w:tcW w:w="1454" w:type="dxa"/>
            <w:vAlign w:val="center"/>
            <w:hideMark/>
          </w:tcPr>
          <w:p w:rsidR="006B743E" w:rsidRPr="00FF4796" w:rsidRDefault="006B743E" w:rsidP="00FF4796">
            <w:pPr>
              <w:spacing w:after="160"/>
              <w:jc w:val="both"/>
              <w:rPr>
                <w:rFonts w:ascii="Arial" w:eastAsia="Arial" w:hAnsi="Arial" w:cs="Arial"/>
              </w:rPr>
            </w:pPr>
            <w:r w:rsidRPr="00FF4796">
              <w:rPr>
                <w:rFonts w:ascii="Arial" w:eastAsia="Arial" w:hAnsi="Arial" w:cs="Arial"/>
              </w:rPr>
              <w:t>0.68</w:t>
            </w:r>
          </w:p>
        </w:tc>
        <w:tc>
          <w:tcPr>
            <w:tcW w:w="1059" w:type="dxa"/>
            <w:vAlign w:val="center"/>
            <w:hideMark/>
          </w:tcPr>
          <w:p w:rsidR="006B743E" w:rsidRPr="00FF4796" w:rsidRDefault="006B743E" w:rsidP="00FF4796">
            <w:pPr>
              <w:spacing w:after="160"/>
              <w:jc w:val="both"/>
              <w:rPr>
                <w:rFonts w:ascii="Arial" w:eastAsia="Arial" w:hAnsi="Arial" w:cs="Arial"/>
              </w:rPr>
            </w:pPr>
            <w:r w:rsidRPr="00FF4796">
              <w:rPr>
                <w:rFonts w:ascii="Arial" w:eastAsia="Arial" w:hAnsi="Arial" w:cs="Arial"/>
              </w:rPr>
              <w:t>88</w:t>
            </w:r>
          </w:p>
        </w:tc>
      </w:tr>
      <w:tr w:rsidR="006B743E" w:rsidRPr="00FF4796" w:rsidTr="007E0406">
        <w:trPr>
          <w:cnfStyle w:val="000000100000"/>
          <w:trHeight w:val="584"/>
          <w:jc w:val="center"/>
        </w:trPr>
        <w:tc>
          <w:tcPr>
            <w:tcW w:w="1635" w:type="dxa"/>
            <w:vMerge/>
            <w:hideMark/>
          </w:tcPr>
          <w:p w:rsidR="006B743E" w:rsidRPr="00FF4796" w:rsidRDefault="006B743E" w:rsidP="00FF4796">
            <w:pPr>
              <w:spacing w:after="160"/>
              <w:jc w:val="both"/>
              <w:rPr>
                <w:rFonts w:ascii="Arial" w:eastAsia="Arial" w:hAnsi="Arial" w:cs="Arial"/>
                <w:u w:val="single"/>
              </w:rPr>
            </w:pPr>
          </w:p>
        </w:tc>
        <w:tc>
          <w:tcPr>
            <w:tcW w:w="2113" w:type="dxa"/>
            <w:vAlign w:val="center"/>
            <w:hideMark/>
          </w:tcPr>
          <w:p w:rsidR="006B743E" w:rsidRPr="00FF4796" w:rsidRDefault="006B743E" w:rsidP="00FF4796">
            <w:pPr>
              <w:spacing w:after="160"/>
              <w:jc w:val="both"/>
              <w:rPr>
                <w:rFonts w:ascii="Arial" w:eastAsia="Arial" w:hAnsi="Arial" w:cs="Arial"/>
              </w:rPr>
            </w:pPr>
            <w:r w:rsidRPr="00FF4796">
              <w:rPr>
                <w:rFonts w:ascii="Arial" w:eastAsia="Arial" w:hAnsi="Arial" w:cs="Arial"/>
                <w:color w:val="000000" w:themeColor="text1"/>
              </w:rPr>
              <w:t>≥</w:t>
            </w:r>
            <w:r w:rsidRPr="00FF4796">
              <w:rPr>
                <w:rFonts w:ascii="Arial" w:eastAsia="Arial" w:hAnsi="Arial" w:cs="Arial"/>
              </w:rPr>
              <w:t xml:space="preserve"> 113 mm</w:t>
            </w:r>
            <w:r w:rsidRPr="00FF4796">
              <w:rPr>
                <w:rFonts w:ascii="Arial" w:eastAsia="Arial" w:hAnsi="Arial" w:cs="Arial"/>
                <w:vertAlign w:val="superscript"/>
              </w:rPr>
              <w:t>3</w:t>
            </w:r>
          </w:p>
        </w:tc>
        <w:tc>
          <w:tcPr>
            <w:tcW w:w="1454" w:type="dxa"/>
            <w:vAlign w:val="center"/>
            <w:hideMark/>
          </w:tcPr>
          <w:p w:rsidR="006B743E" w:rsidRPr="00FF4796" w:rsidRDefault="006B743E" w:rsidP="00FF4796">
            <w:pPr>
              <w:spacing w:after="160"/>
              <w:jc w:val="both"/>
              <w:rPr>
                <w:rFonts w:ascii="Arial" w:eastAsia="Arial" w:hAnsi="Arial" w:cs="Arial"/>
              </w:rPr>
            </w:pPr>
            <w:r w:rsidRPr="00FF4796">
              <w:rPr>
                <w:rFonts w:ascii="Arial" w:eastAsia="Arial" w:hAnsi="Arial" w:cs="Arial"/>
                <w:lang w:val="de-DE"/>
              </w:rPr>
              <w:t>0.58</w:t>
            </w:r>
          </w:p>
        </w:tc>
        <w:tc>
          <w:tcPr>
            <w:tcW w:w="1059" w:type="dxa"/>
            <w:vAlign w:val="center"/>
            <w:hideMark/>
          </w:tcPr>
          <w:p w:rsidR="006B743E" w:rsidRPr="00FF4796" w:rsidRDefault="006B743E" w:rsidP="00FF4796">
            <w:pPr>
              <w:spacing w:after="160"/>
              <w:jc w:val="both"/>
              <w:rPr>
                <w:rFonts w:ascii="Arial" w:eastAsia="Arial" w:hAnsi="Arial" w:cs="Arial"/>
              </w:rPr>
            </w:pPr>
            <w:r w:rsidRPr="00FF4796">
              <w:rPr>
                <w:rFonts w:ascii="Arial" w:eastAsia="Arial" w:hAnsi="Arial" w:cs="Arial"/>
                <w:lang w:val="de-DE"/>
              </w:rPr>
              <w:t>69</w:t>
            </w:r>
          </w:p>
        </w:tc>
      </w:tr>
      <w:tr w:rsidR="006B743E" w:rsidRPr="00FF4796" w:rsidTr="007E0406">
        <w:trPr>
          <w:trHeight w:val="584"/>
          <w:jc w:val="center"/>
        </w:trPr>
        <w:tc>
          <w:tcPr>
            <w:tcW w:w="6261" w:type="dxa"/>
            <w:gridSpan w:val="4"/>
            <w:vAlign w:val="center"/>
          </w:tcPr>
          <w:p w:rsidR="006B743E" w:rsidRPr="00FF4796" w:rsidRDefault="006B743E" w:rsidP="00FF4796">
            <w:pPr>
              <w:jc w:val="both"/>
              <w:rPr>
                <w:rFonts w:ascii="Arial" w:eastAsia="Arial" w:hAnsi="Arial" w:cs="Arial"/>
                <w:u w:val="single"/>
              </w:rPr>
            </w:pPr>
            <w:r w:rsidRPr="00FF4796">
              <w:rPr>
                <w:rFonts w:ascii="Arial" w:eastAsia="Arial" w:hAnsi="Arial" w:cs="Arial"/>
              </w:rPr>
              <w:t>FR, final reading dataset; PA, percent agreement; S1, software 1 dataset; S2, software 2 dataset.</w:t>
            </w:r>
          </w:p>
        </w:tc>
      </w:tr>
    </w:tbl>
    <w:p w:rsidR="006B743E" w:rsidRPr="00FF4796" w:rsidRDefault="006B743E" w:rsidP="00FF4796">
      <w:pPr>
        <w:jc w:val="both"/>
        <w:rPr>
          <w:rFonts w:ascii="Arial" w:hAnsi="Arial" w:cs="Arial"/>
          <w:sz w:val="22"/>
          <w:szCs w:val="22"/>
        </w:rPr>
      </w:pPr>
    </w:p>
    <w:sectPr w:rsidR="006B743E" w:rsidRPr="00FF4796" w:rsidSect="00FF4796">
      <w:pgSz w:w="11906" w:h="16838"/>
      <w:pgMar w:top="1440" w:right="1440" w:bottom="1440" w:left="1440" w:header="708" w:footer="708" w:gutter="0"/>
      <w:lnNumType w:countBy="1" w:restart="continuou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defaultTabStop w:val="720"/>
  <w:hyphenationZone w:val="425"/>
  <w:drawingGridHorizontalSpacing w:val="120"/>
  <w:displayHorizontalDrawingGridEvery w:val="2"/>
  <w:characterSpacingControl w:val="doNotCompress"/>
  <w:compat/>
  <w:rsids>
    <w:rsidRoot w:val="0070689E"/>
    <w:rsid w:val="000169E3"/>
    <w:rsid w:val="003003FF"/>
    <w:rsid w:val="006B743E"/>
    <w:rsid w:val="0070689E"/>
    <w:rsid w:val="00FF4796"/>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0169E3"/>
    <w:rPr>
      <w:rFonts w:ascii="Times New Roman" w:eastAsia="Times New Roman" w:hAnsi="Times New Roman" w:cs="Times New Roman"/>
      <w:lang w:val="en-US" w:eastAsia="en-G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Gitternetztabelle21">
    <w:name w:val="Gitternetztabelle 21"/>
    <w:basedOn w:val="Normlntabulka"/>
    <w:uiPriority w:val="47"/>
    <w:rsid w:val="000169E3"/>
    <w:rPr>
      <w:sz w:val="22"/>
      <w:szCs w:val="22"/>
      <w:lang w:val="en-US"/>
    </w:rPr>
    <w:tblPr>
      <w:tblStyleRowBandSize w:val="1"/>
      <w:tblStyleColBandSize w:val="1"/>
      <w:tblInd w:w="0" w:type="dxa"/>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CellMar>
        <w:top w:w="0" w:type="dxa"/>
        <w:left w:w="108" w:type="dxa"/>
        <w:bottom w:w="0" w:type="dxa"/>
        <w:right w:w="108" w:type="dxa"/>
      </w:tblCellMar>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Odkaznakoment">
    <w:name w:val="annotation reference"/>
    <w:basedOn w:val="Standardnpsmoodstavce"/>
    <w:uiPriority w:val="99"/>
    <w:semiHidden/>
    <w:unhideWhenUsed/>
    <w:rsid w:val="000169E3"/>
    <w:rPr>
      <w:sz w:val="16"/>
      <w:szCs w:val="16"/>
    </w:rPr>
  </w:style>
  <w:style w:type="paragraph" w:styleId="Textkomente">
    <w:name w:val="annotation text"/>
    <w:basedOn w:val="Normln"/>
    <w:link w:val="TextkomenteChar"/>
    <w:uiPriority w:val="99"/>
    <w:semiHidden/>
    <w:unhideWhenUsed/>
    <w:rsid w:val="000169E3"/>
    <w:rPr>
      <w:sz w:val="20"/>
      <w:szCs w:val="20"/>
    </w:rPr>
  </w:style>
  <w:style w:type="character" w:customStyle="1" w:styleId="TextkomenteChar">
    <w:name w:val="Text komentáře Char"/>
    <w:basedOn w:val="Standardnpsmoodstavce"/>
    <w:link w:val="Textkomente"/>
    <w:uiPriority w:val="99"/>
    <w:semiHidden/>
    <w:rsid w:val="000169E3"/>
    <w:rPr>
      <w:rFonts w:ascii="Times New Roman" w:eastAsia="Times New Roman" w:hAnsi="Times New Roman" w:cs="Times New Roman"/>
      <w:sz w:val="20"/>
      <w:szCs w:val="20"/>
      <w:lang w:val="en-US" w:eastAsia="en-GB"/>
    </w:rPr>
  </w:style>
  <w:style w:type="paragraph" w:styleId="Pedmtkomente">
    <w:name w:val="annotation subject"/>
    <w:basedOn w:val="Textkomente"/>
    <w:next w:val="Textkomente"/>
    <w:link w:val="PedmtkomenteChar"/>
    <w:uiPriority w:val="99"/>
    <w:semiHidden/>
    <w:unhideWhenUsed/>
    <w:rsid w:val="000169E3"/>
    <w:rPr>
      <w:b/>
      <w:bCs/>
    </w:rPr>
  </w:style>
  <w:style w:type="character" w:customStyle="1" w:styleId="PedmtkomenteChar">
    <w:name w:val="Předmět komentáře Char"/>
    <w:basedOn w:val="TextkomenteChar"/>
    <w:link w:val="Pedmtkomente"/>
    <w:uiPriority w:val="99"/>
    <w:semiHidden/>
    <w:rsid w:val="000169E3"/>
    <w:rPr>
      <w:rFonts w:ascii="Times New Roman" w:eastAsia="Times New Roman" w:hAnsi="Times New Roman" w:cs="Times New Roman"/>
      <w:b/>
      <w:bCs/>
      <w:sz w:val="20"/>
      <w:szCs w:val="20"/>
      <w:lang w:val="en-US" w:eastAsia="en-GB"/>
    </w:rPr>
  </w:style>
  <w:style w:type="paragraph" w:styleId="Revize">
    <w:name w:val="Revision"/>
    <w:hidden/>
    <w:uiPriority w:val="99"/>
    <w:semiHidden/>
    <w:rsid w:val="000169E3"/>
    <w:rPr>
      <w:rFonts w:ascii="Times New Roman" w:eastAsia="Times New Roman" w:hAnsi="Times New Roman" w:cs="Times New Roman"/>
      <w:lang w:val="en-US" w:eastAsia="en-GB"/>
    </w:rPr>
  </w:style>
  <w:style w:type="character" w:customStyle="1" w:styleId="normaltextrun">
    <w:name w:val="normaltextrun"/>
    <w:basedOn w:val="Standardnpsmoodstavce"/>
    <w:rsid w:val="000169E3"/>
  </w:style>
  <w:style w:type="paragraph" w:styleId="Textbubliny">
    <w:name w:val="Balloon Text"/>
    <w:basedOn w:val="Normln"/>
    <w:link w:val="TextbublinyChar"/>
    <w:uiPriority w:val="99"/>
    <w:semiHidden/>
    <w:unhideWhenUsed/>
    <w:rsid w:val="000169E3"/>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0169E3"/>
    <w:rPr>
      <w:rFonts w:ascii="Segoe UI" w:eastAsia="Times New Roman" w:hAnsi="Segoe UI" w:cs="Segoe UI"/>
      <w:sz w:val="18"/>
      <w:szCs w:val="18"/>
      <w:lang w:val="en-US" w:eastAsia="en-GB"/>
    </w:rPr>
  </w:style>
  <w:style w:type="character" w:styleId="slodku">
    <w:name w:val="line number"/>
    <w:basedOn w:val="Standardnpsmoodstavce"/>
    <w:uiPriority w:val="99"/>
    <w:semiHidden/>
    <w:unhideWhenUsed/>
    <w:rsid w:val="00FF4796"/>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13B477-9B62-45AA-8D9D-2D0C8A0B5A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1033</Words>
  <Characters>6099</Characters>
  <Application>Microsoft Office Word</Application>
  <DocSecurity>0</DocSecurity>
  <Lines>50</Lines>
  <Paragraphs>14</Paragraphs>
  <ScaleCrop>false</ScaleCrop>
  <HeadingPairs>
    <vt:vector size="2" baseType="variant">
      <vt:variant>
        <vt:lpstr>Titel</vt:lpstr>
      </vt:variant>
      <vt:variant>
        <vt:i4>1</vt:i4>
      </vt:variant>
    </vt:vector>
  </HeadingPairs>
  <TitlesOfParts>
    <vt:vector size="1" baseType="lpstr">
      <vt:lpstr/>
    </vt:vector>
  </TitlesOfParts>
  <Company>ATC</Company>
  <LinksUpToDate>false</LinksUpToDate>
  <CharactersWithSpaces>7118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Klimes, Filip Dr.</dc:creator>
  <cp:lastModifiedBy>Jaroslav Klimeš</cp:lastModifiedBy>
  <cp:revision>2</cp:revision>
  <dcterms:created xsi:type="dcterms:W3CDTF">2023-09-27T10:55:00Z</dcterms:created>
  <dcterms:modified xsi:type="dcterms:W3CDTF">2023-09-27T10:55:00Z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https://csl.mendeley.com/styles/485093331/american-medical-association-7</vt:lpwstr>
  </property>
  <property fmtid="{D5CDD505-2E9C-101B-9397-08002B2CF9AE}" pid="5" name="Mendeley Recent Style Name 1_1">
    <vt:lpwstr>American Medical Association - Agilo Kern - Radiology - Agilo Kern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http://www.zotero.org/styles/european-radiology</vt:lpwstr>
  </property>
  <property fmtid="{D5CDD505-2E9C-101B-9397-08002B2CF9AE}" pid="13" name="Mendeley Recent Style Name 5_1">
    <vt:lpwstr>European Radiology</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http://www.zotero.org/styles/magnetic-resonance-in-medicine</vt:lpwstr>
  </property>
  <property fmtid="{D5CDD505-2E9C-101B-9397-08002B2CF9AE}" pid="17" name="Mendeley Recent Style Name 7_1">
    <vt:lpwstr>Magnetic Resonance in Medicine</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http://www.zotero.org/styles/radiology</vt:lpwstr>
  </property>
  <property fmtid="{D5CDD505-2E9C-101B-9397-08002B2CF9AE}" pid="21" name="Mendeley Recent Style Name 9_1">
    <vt:lpwstr>Radiology</vt:lpwstr>
  </property>
</Properties>
</file>