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both"/>
        <w:rPr>
          <w:rFonts w:ascii="Times New Roman" w:hAnsi="Times New Roman" w:cs="Times New Roman"/>
          <w:color w:val="000000" w:themeColor="text1"/>
          <w:sz w:val="48"/>
          <w:szCs w:val="48"/>
          <w14:textFill>
            <w14:solidFill>
              <w14:schemeClr w14:val="tx1"/>
            </w14:solidFill>
          </w14:textFill>
        </w:rPr>
      </w:pPr>
      <w:r>
        <w:rPr>
          <w:rFonts w:ascii="Times New Roman" w:hAnsi="Times New Roman" w:cs="Times New Roman"/>
          <w:color w:val="000000" w:themeColor="text1"/>
          <w:sz w:val="48"/>
          <w:szCs w:val="48"/>
          <w14:textFill>
            <w14:solidFill>
              <w14:schemeClr w14:val="tx1"/>
            </w14:solidFill>
          </w14:textFill>
        </w:rPr>
        <w:t>Supplementary information</w:t>
      </w:r>
    </w:p>
    <w:p>
      <w:pPr>
        <w:rPr>
          <w:rFonts w:hint="eastAsia" w:ascii="Times New Roman" w:hAnsi="Times New Roman" w:cs="Times New Roman"/>
          <w:b/>
          <w:bCs/>
          <w:color w:val="000000" w:themeColor="text1"/>
          <w:sz w:val="30"/>
          <w:szCs w:val="30"/>
          <w14:textFill>
            <w14:solidFill>
              <w14:schemeClr w14:val="tx1"/>
            </w14:solidFill>
          </w14:textFill>
        </w:rPr>
      </w:pPr>
      <w:r>
        <w:rPr>
          <w:rFonts w:hint="eastAsia" w:ascii="Times New Roman" w:hAnsi="Times New Roman" w:cs="Times New Roman"/>
          <w:b/>
          <w:bCs/>
          <w:color w:val="000000" w:themeColor="text1"/>
          <w:sz w:val="30"/>
          <w:szCs w:val="30"/>
          <w14:textFill>
            <w14:solidFill>
              <w14:schemeClr w14:val="tx1"/>
            </w14:solidFill>
          </w14:textFill>
        </w:rPr>
        <w:t>Intimately coupling photocataly</w:t>
      </w:r>
      <w:r>
        <w:rPr>
          <w:rFonts w:hint="eastAsia" w:ascii="Times New Roman" w:hAnsi="Times New Roman" w:cs="Times New Roman"/>
          <w:b/>
          <w:bCs/>
          <w:color w:val="000000" w:themeColor="text1"/>
          <w:sz w:val="30"/>
          <w:szCs w:val="30"/>
          <w:lang w:val="en-US" w:eastAsia="zh-CN"/>
          <w14:textFill>
            <w14:solidFill>
              <w14:schemeClr w14:val="tx1"/>
            </w14:solidFill>
          </w14:textFill>
        </w:rPr>
        <w:t>tic optical fibers</w:t>
      </w:r>
      <w:r>
        <w:rPr>
          <w:rFonts w:hint="eastAsia" w:ascii="Times New Roman" w:hAnsi="Times New Roman" w:cs="Times New Roman"/>
          <w:b/>
          <w:bCs/>
          <w:color w:val="000000" w:themeColor="text1"/>
          <w:sz w:val="30"/>
          <w:szCs w:val="30"/>
          <w14:textFill>
            <w14:solidFill>
              <w14:schemeClr w14:val="tx1"/>
            </w14:solidFill>
          </w14:textFill>
        </w:rPr>
        <w:t xml:space="preserve"> </w:t>
      </w:r>
      <w:r>
        <w:rPr>
          <w:rFonts w:hint="eastAsia" w:ascii="Times New Roman" w:hAnsi="Times New Roman" w:cs="Times New Roman"/>
          <w:b/>
          <w:bCs/>
          <w:color w:val="000000" w:themeColor="text1"/>
          <w:sz w:val="30"/>
          <w:szCs w:val="30"/>
          <w:lang w:val="en-US" w:eastAsia="zh-CN"/>
          <w14:textFill>
            <w14:solidFill>
              <w14:schemeClr w14:val="tx1"/>
            </w14:solidFill>
          </w14:textFill>
        </w:rPr>
        <w:t xml:space="preserve">and biofilm for rapid and sustainable degradation of </w:t>
      </w:r>
      <w:r>
        <w:rPr>
          <w:rFonts w:hint="eastAsia" w:ascii="Times New Roman" w:hAnsi="Times New Roman" w:cs="Times New Roman"/>
          <w:b/>
          <w:bCs/>
          <w:color w:val="000000" w:themeColor="text1"/>
          <w:sz w:val="30"/>
          <w:szCs w:val="30"/>
          <w14:textFill>
            <w14:solidFill>
              <w14:schemeClr w14:val="tx1"/>
            </w14:solidFill>
          </w14:textFill>
        </w:rPr>
        <w:t>4-chlorophenol</w:t>
      </w:r>
    </w:p>
    <w:p>
      <w:pPr>
        <w:pStyle w:val="17"/>
        <w:spacing w:line="240" w:lineRule="auto"/>
        <w:rPr>
          <w:rFonts w:hint="default" w:ascii="Times New Roman" w:hAnsi="Times New Roman" w:eastAsiaTheme="minorEastAsia"/>
          <w:b/>
          <w:bCs/>
          <w:sz w:val="24"/>
          <w:szCs w:val="24"/>
          <w:vertAlign w:val="superscript"/>
          <w:lang w:val="en-US" w:eastAsia="zh-CN"/>
        </w:rPr>
      </w:pPr>
      <w:bookmarkStart w:id="0" w:name="OLE_LINK29"/>
      <w:r>
        <w:rPr>
          <w:rFonts w:ascii="Times New Roman" w:hAnsi="Times New Roman"/>
          <w:b/>
          <w:bCs/>
          <w:sz w:val="24"/>
          <w:szCs w:val="24"/>
        </w:rPr>
        <w:t>Jilin Yuan,</w:t>
      </w:r>
      <w:r>
        <w:rPr>
          <w:rFonts w:ascii="Times New Roman" w:hAnsi="Times New Roman"/>
          <w:b/>
          <w:bCs/>
          <w:sz w:val="24"/>
          <w:szCs w:val="24"/>
          <w:vertAlign w:val="superscript"/>
        </w:rPr>
        <w:t>a,§</w:t>
      </w:r>
      <w:r>
        <w:rPr>
          <w:rFonts w:hint="eastAsia" w:ascii="Times New Roman" w:hAnsi="Times New Roman"/>
          <w:b/>
          <w:bCs/>
          <w:sz w:val="24"/>
          <w:szCs w:val="24"/>
        </w:rPr>
        <w:t xml:space="preserve"> Linyang Li</w:t>
      </w:r>
      <w:r>
        <w:rPr>
          <w:rFonts w:ascii="Times New Roman" w:hAnsi="Times New Roman"/>
          <w:b/>
          <w:bCs/>
          <w:sz w:val="24"/>
          <w:szCs w:val="24"/>
        </w:rPr>
        <w:t>,</w:t>
      </w:r>
      <w:r>
        <w:rPr>
          <w:rFonts w:ascii="Times New Roman" w:hAnsi="Times New Roman"/>
          <w:b/>
          <w:bCs/>
          <w:sz w:val="24"/>
          <w:szCs w:val="24"/>
          <w:vertAlign w:val="superscript"/>
        </w:rPr>
        <w:t>a,§</w:t>
      </w:r>
      <w:r>
        <w:rPr>
          <w:rFonts w:hint="eastAsia" w:ascii="Times New Roman" w:hAnsi="Times New Roman"/>
          <w:b/>
          <w:bCs/>
          <w:sz w:val="24"/>
          <w:szCs w:val="24"/>
        </w:rPr>
        <w:t xml:space="preserve"> </w:t>
      </w:r>
      <w:r>
        <w:rPr>
          <w:rFonts w:hint="eastAsia" w:ascii="Times New Roman" w:hAnsi="Times New Roman"/>
          <w:b/>
          <w:bCs/>
          <w:sz w:val="24"/>
          <w:szCs w:val="24"/>
          <w:lang w:val="en-US" w:eastAsia="zh-CN"/>
        </w:rPr>
        <w:t>Chuanbao Xiao</w:t>
      </w:r>
      <w:r>
        <w:rPr>
          <w:rFonts w:ascii="Times New Roman" w:hAnsi="Times New Roman"/>
          <w:b/>
          <w:bCs/>
          <w:sz w:val="24"/>
          <w:szCs w:val="24"/>
        </w:rPr>
        <w:t>,</w:t>
      </w:r>
      <w:r>
        <w:rPr>
          <w:rFonts w:ascii="Times New Roman" w:hAnsi="Times New Roman"/>
          <w:b/>
          <w:bCs/>
          <w:sz w:val="24"/>
          <w:szCs w:val="24"/>
          <w:vertAlign w:val="superscript"/>
        </w:rPr>
        <w:t>a,§</w:t>
      </w:r>
      <w:r>
        <w:rPr>
          <w:rFonts w:ascii="Times New Roman" w:hAnsi="Times New Roman"/>
          <w:b/>
          <w:bCs/>
          <w:sz w:val="24"/>
          <w:szCs w:val="24"/>
        </w:rPr>
        <w:t xml:space="preserve"> </w:t>
      </w:r>
      <w:r>
        <w:rPr>
          <w:rFonts w:hint="eastAsia" w:ascii="Times New Roman" w:hAnsi="Times New Roman"/>
          <w:b/>
          <w:bCs/>
          <w:sz w:val="24"/>
          <w:szCs w:val="24"/>
        </w:rPr>
        <w:t>Nianbing Zhong</w:t>
      </w:r>
      <w:r>
        <w:rPr>
          <w:rFonts w:ascii="Times New Roman" w:hAnsi="Times New Roman"/>
          <w:b/>
          <w:bCs/>
          <w:sz w:val="24"/>
          <w:szCs w:val="24"/>
        </w:rPr>
        <w:t>,</w:t>
      </w:r>
      <w:r>
        <w:rPr>
          <w:rFonts w:ascii="Times New Roman" w:hAnsi="Times New Roman"/>
          <w:b/>
          <w:bCs/>
          <w:sz w:val="24"/>
          <w:szCs w:val="24"/>
          <w:vertAlign w:val="superscript"/>
        </w:rPr>
        <w:t>*a</w:t>
      </w:r>
      <w:r>
        <w:rPr>
          <w:rFonts w:hint="eastAsia" w:ascii="Times New Roman" w:hAnsi="Times New Roman"/>
          <w:b/>
          <w:bCs/>
          <w:sz w:val="24"/>
          <w:szCs w:val="24"/>
          <w:vertAlign w:val="superscript"/>
          <w:lang w:val="en-US" w:eastAsia="zh-CN"/>
        </w:rPr>
        <w:t>,b</w:t>
      </w:r>
      <w:r>
        <w:rPr>
          <w:rFonts w:hint="eastAsia" w:ascii="Times New Roman" w:hAnsi="Times New Roman"/>
          <w:b/>
          <w:bCs/>
          <w:sz w:val="24"/>
          <w:szCs w:val="24"/>
          <w:vertAlign w:val="superscript"/>
        </w:rPr>
        <w:t xml:space="preserve"> </w:t>
      </w:r>
      <w:r>
        <w:rPr>
          <w:rFonts w:hint="eastAsia" w:ascii="Times New Roman" w:hAnsi="Times New Roman"/>
          <w:b/>
          <w:bCs/>
          <w:sz w:val="24"/>
          <w:szCs w:val="24"/>
        </w:rPr>
        <w:t>Dengjie Zhong</w:t>
      </w:r>
      <w:r>
        <w:rPr>
          <w:rFonts w:ascii="Times New Roman" w:hAnsi="Times New Roman"/>
          <w:b/>
          <w:bCs/>
          <w:sz w:val="24"/>
          <w:szCs w:val="24"/>
        </w:rPr>
        <w:t>,</w:t>
      </w:r>
      <w:r>
        <w:rPr>
          <w:rFonts w:hint="eastAsia" w:ascii="Times New Roman" w:hAnsi="Times New Roman"/>
          <w:b/>
          <w:bCs/>
          <w:sz w:val="24"/>
          <w:szCs w:val="24"/>
          <w:vertAlign w:val="superscript"/>
          <w:lang w:val="en-US" w:eastAsia="zh-CN"/>
        </w:rPr>
        <w:t>c</w:t>
      </w:r>
      <w:r>
        <w:rPr>
          <w:rFonts w:hint="eastAsia" w:ascii="Times New Roman" w:hAnsi="Times New Roman"/>
          <w:b/>
          <w:bCs/>
          <w:sz w:val="24"/>
          <w:szCs w:val="24"/>
        </w:rPr>
        <w:t xml:space="preserve"> Haixing Chang,</w:t>
      </w:r>
      <w:r>
        <w:rPr>
          <w:rFonts w:ascii="Times New Roman" w:hAnsi="Times New Roman"/>
          <w:b/>
          <w:bCs/>
          <w:sz w:val="24"/>
          <w:szCs w:val="24"/>
          <w:vertAlign w:val="superscript"/>
        </w:rPr>
        <w:t>*</w:t>
      </w:r>
      <w:r>
        <w:rPr>
          <w:rFonts w:hint="eastAsia" w:ascii="Times New Roman" w:hAnsi="Times New Roman"/>
          <w:b/>
          <w:bCs/>
          <w:sz w:val="21"/>
          <w:szCs w:val="21"/>
          <w:vertAlign w:val="superscript"/>
          <w:lang w:val="en-US" w:eastAsia="zh-CN"/>
        </w:rPr>
        <w:t>c</w:t>
      </w:r>
      <w:r>
        <w:rPr>
          <w:rFonts w:hint="eastAsia" w:ascii="Times New Roman" w:hAnsi="Times New Roman"/>
          <w:b/>
          <w:bCs/>
          <w:sz w:val="24"/>
          <w:szCs w:val="24"/>
        </w:rPr>
        <w:t xml:space="preserve"> Yuanyuan He</w:t>
      </w:r>
      <w:r>
        <w:rPr>
          <w:rFonts w:hint="eastAsia" w:ascii="Times New Roman" w:hAnsi="Times New Roman"/>
          <w:b/>
          <w:bCs/>
          <w:sz w:val="24"/>
          <w:szCs w:val="24"/>
          <w:lang w:val="en-US" w:eastAsia="zh-CN"/>
        </w:rPr>
        <w:t>,</w:t>
      </w:r>
      <w:r>
        <w:rPr>
          <w:rFonts w:ascii="Times New Roman" w:hAnsi="Times New Roman"/>
          <w:b/>
          <w:bCs/>
          <w:sz w:val="24"/>
          <w:szCs w:val="24"/>
          <w:vertAlign w:val="superscript"/>
        </w:rPr>
        <w:t>a</w:t>
      </w:r>
      <w:r>
        <w:rPr>
          <w:rFonts w:hint="eastAsia" w:ascii="Times New Roman" w:hAnsi="Times New Roman"/>
          <w:b/>
          <w:bCs/>
          <w:sz w:val="24"/>
          <w:szCs w:val="24"/>
          <w:vertAlign w:val="baseline"/>
          <w:lang w:val="en-US" w:eastAsia="zh-CN"/>
        </w:rPr>
        <w:t xml:space="preserve"> </w:t>
      </w:r>
      <w:r>
        <w:rPr>
          <w:rFonts w:hint="eastAsia" w:ascii="Times New Roman" w:hAnsi="Times New Roman"/>
          <w:b/>
          <w:bCs/>
          <w:sz w:val="24"/>
          <w:szCs w:val="24"/>
        </w:rPr>
        <w:t>and</w:t>
      </w:r>
      <w:r>
        <w:rPr>
          <w:rFonts w:hint="eastAsia" w:ascii="Times New Roman" w:hAnsi="Times New Roman"/>
          <w:b/>
          <w:bCs/>
          <w:sz w:val="24"/>
          <w:szCs w:val="24"/>
          <w:lang w:val="en-US" w:eastAsia="zh-CN"/>
        </w:rPr>
        <w:t xml:space="preserve"> Tiancong Li</w:t>
      </w:r>
      <w:r>
        <w:rPr>
          <w:rFonts w:hint="eastAsia" w:ascii="Times New Roman" w:hAnsi="Times New Roman"/>
          <w:b/>
          <w:bCs/>
          <w:sz w:val="24"/>
          <w:szCs w:val="24"/>
          <w:vertAlign w:val="superscript"/>
          <w:lang w:val="en-US" w:eastAsia="zh-CN"/>
        </w:rPr>
        <w:t>b</w:t>
      </w:r>
    </w:p>
    <w:p>
      <w:pPr>
        <w:pStyle w:val="18"/>
        <w:spacing w:line="240" w:lineRule="auto"/>
        <w:rPr>
          <w:rStyle w:val="10"/>
          <w:rFonts w:ascii="Times New Roman" w:hAnsi="Times New Roman"/>
          <w:i w:val="0"/>
          <w:iCs/>
          <w:color w:val="auto"/>
          <w:sz w:val="20"/>
          <w:szCs w:val="20"/>
          <w:u w:val="none"/>
        </w:rPr>
      </w:pPr>
      <w:bookmarkStart w:id="40" w:name="_GoBack"/>
      <w:bookmarkEnd w:id="40"/>
      <w:r>
        <w:rPr>
          <w:rFonts w:ascii="Times New Roman" w:hAnsi="Times New Roman"/>
          <w:i w:val="0"/>
          <w:iCs/>
          <w:sz w:val="20"/>
          <w:szCs w:val="20"/>
          <w:vertAlign w:val="superscript"/>
        </w:rPr>
        <w:t>a</w:t>
      </w:r>
      <w:r>
        <w:rPr>
          <w:rFonts w:hint="default" w:ascii="Times New Roman" w:hAnsi="Times New Roman"/>
          <w:i w:val="0"/>
          <w:iCs/>
          <w:sz w:val="20"/>
          <w:szCs w:val="20"/>
        </w:rPr>
        <w:t>Intelligent Fiber Sensing Technology of Chongqing Municipal Engineering Research Center of Institutions of Higher Education, Chongqing Key Laboratory of Modern Photoelectric Detection Technology and Instrument, Chongqing Key Laboratory of Fiber Optic Sensor and Photodetector, Chongqing University of Technology, Chongqing 400054, China</w:t>
      </w:r>
      <w:r>
        <w:rPr>
          <w:rFonts w:ascii="Times New Roman" w:hAnsi="Times New Roman"/>
          <w:i w:val="0"/>
          <w:iCs/>
          <w:sz w:val="20"/>
          <w:szCs w:val="20"/>
        </w:rPr>
        <w:t>.</w:t>
      </w:r>
    </w:p>
    <w:p>
      <w:pPr>
        <w:pStyle w:val="18"/>
        <w:spacing w:line="240" w:lineRule="auto"/>
        <w:rPr>
          <w:rFonts w:hint="default" w:ascii="Times New Roman" w:hAnsi="Times New Roman" w:eastAsiaTheme="minorEastAsia"/>
          <w:i w:val="0"/>
          <w:iCs/>
          <w:sz w:val="20"/>
          <w:szCs w:val="20"/>
          <w:vertAlign w:val="superscript"/>
          <w:lang w:val="en-US" w:eastAsia="zh-CN"/>
        </w:rPr>
      </w:pPr>
      <w:r>
        <w:rPr>
          <w:rFonts w:hint="eastAsia" w:ascii="Times New Roman" w:hAnsi="Times New Roman"/>
          <w:i w:val="0"/>
          <w:iCs/>
          <w:sz w:val="20"/>
          <w:szCs w:val="20"/>
          <w:vertAlign w:val="superscript"/>
        </w:rPr>
        <w:t>b</w:t>
      </w:r>
      <w:r>
        <w:rPr>
          <w:rFonts w:hint="eastAsia" w:ascii="Times New Roman" w:hAnsi="Times New Roman"/>
          <w:i w:val="0"/>
          <w:iCs/>
          <w:sz w:val="20"/>
          <w:szCs w:val="20"/>
        </w:rPr>
        <w:t>Liangjiang International College</w:t>
      </w:r>
      <w:r>
        <w:rPr>
          <w:rFonts w:hint="eastAsia" w:ascii="Times New Roman" w:hAnsi="Times New Roman"/>
          <w:i w:val="0"/>
          <w:iCs/>
          <w:sz w:val="20"/>
          <w:szCs w:val="20"/>
          <w:lang w:val="en-US" w:eastAsia="zh-CN"/>
        </w:rPr>
        <w:t xml:space="preserve">, </w:t>
      </w:r>
      <w:r>
        <w:rPr>
          <w:rFonts w:hint="default" w:ascii="Times New Roman" w:hAnsi="Times New Roman"/>
          <w:i w:val="0"/>
          <w:iCs/>
          <w:sz w:val="20"/>
          <w:szCs w:val="20"/>
        </w:rPr>
        <w:t>Chongqing University of Technology, Chongqing 401135, China</w:t>
      </w:r>
      <w:r>
        <w:rPr>
          <w:rFonts w:ascii="Times New Roman" w:hAnsi="Times New Roman"/>
          <w:i w:val="0"/>
          <w:iCs/>
          <w:sz w:val="20"/>
          <w:szCs w:val="20"/>
        </w:rPr>
        <w:t>.</w:t>
      </w:r>
    </w:p>
    <w:p>
      <w:pPr>
        <w:pStyle w:val="18"/>
        <w:spacing w:line="240" w:lineRule="auto"/>
        <w:rPr>
          <w:rFonts w:ascii="Times New Roman" w:hAnsi="Times New Roman"/>
          <w:i w:val="0"/>
          <w:iCs/>
          <w:sz w:val="20"/>
          <w:szCs w:val="20"/>
        </w:rPr>
      </w:pPr>
      <w:r>
        <w:rPr>
          <w:rFonts w:hint="eastAsia" w:ascii="Times New Roman" w:hAnsi="Times New Roman"/>
          <w:i w:val="0"/>
          <w:iCs/>
          <w:sz w:val="20"/>
          <w:szCs w:val="20"/>
          <w:vertAlign w:val="superscript"/>
          <w:lang w:val="en-US" w:eastAsia="zh-CN"/>
        </w:rPr>
        <w:t>c</w:t>
      </w:r>
      <w:r>
        <w:rPr>
          <w:rFonts w:ascii="Times New Roman" w:hAnsi="Times New Roman"/>
          <w:i w:val="0"/>
          <w:iCs/>
          <w:sz w:val="20"/>
          <w:szCs w:val="20"/>
        </w:rPr>
        <w:t>School of Chemistry and Chemical Engineering, Chongqing University of Technology, Chongqing 400054, China.</w:t>
      </w:r>
    </w:p>
    <w:bookmarkEnd w:id="0"/>
    <w:p/>
    <w:p>
      <w:pPr>
        <w:autoSpaceDE w:val="0"/>
        <w:autoSpaceDN w:val="0"/>
        <w:adjustRightInd w:val="0"/>
        <w:spacing w:line="480" w:lineRule="auto"/>
        <w:jc w:val="left"/>
        <w:rPr>
          <w:rFonts w:hint="default" w:ascii="Times New Roman" w:hAnsi="Times New Roman" w:cs="Times New Roman"/>
          <w:color w:val="000000"/>
          <w:sz w:val="22"/>
          <w:szCs w:val="22"/>
          <w:lang w:val="en-US" w:eastAsia="zh-CN"/>
        </w:rPr>
      </w:pPr>
      <w:r>
        <w:rPr>
          <w:rFonts w:hint="default" w:ascii="Arial" w:hAnsi="Arial" w:eastAsia="微软雅黑" w:cs="Arial"/>
          <w:sz w:val="22"/>
          <w:szCs w:val="22"/>
          <w:vertAlign w:val="superscript"/>
          <w:lang w:val="en-US" w:eastAsia="zh-CN"/>
        </w:rPr>
        <w:t>§</w:t>
      </w:r>
      <w:r>
        <w:rPr>
          <w:rFonts w:hint="default" w:ascii="Times New Roman" w:hAnsi="Times New Roman" w:cs="Times New Roman"/>
          <w:color w:val="000000"/>
          <w:sz w:val="22"/>
          <w:szCs w:val="22"/>
          <w:lang w:val="en-US" w:eastAsia="zh-CN"/>
        </w:rPr>
        <w:t>These authors contributed equally.</w:t>
      </w:r>
    </w:p>
    <w:p>
      <w:pPr>
        <w:tabs>
          <w:tab w:val="left" w:pos="674"/>
        </w:tabs>
        <w:spacing w:before="163"/>
        <w:rPr>
          <w:rStyle w:val="10"/>
          <w:rFonts w:ascii="Times New Roman" w:hAnsi="Times New Roman"/>
          <w:iCs/>
          <w:color w:val="auto"/>
          <w:szCs w:val="21"/>
          <w:u w:val="none"/>
        </w:rPr>
      </w:pPr>
      <w:r>
        <w:rPr>
          <w:rFonts w:ascii="Times New Roman"/>
          <w:szCs w:val="21"/>
        </w:rPr>
        <w:t xml:space="preserve">*Nainbing Zhong, Email: </w:t>
      </w:r>
      <w:r>
        <w:rPr>
          <w:rFonts w:hint="eastAsia" w:ascii="Times New Roman" w:hAnsi="Times New Roman"/>
          <w:iCs/>
          <w:szCs w:val="21"/>
        </w:rPr>
        <w:t>zhongnianbing</w:t>
      </w:r>
      <w:r>
        <w:rPr>
          <w:rFonts w:ascii="Times New Roman" w:hAnsi="Times New Roman"/>
          <w:iCs/>
          <w:szCs w:val="21"/>
        </w:rPr>
        <w:t>@163.com</w:t>
      </w:r>
    </w:p>
    <w:p>
      <w:pPr>
        <w:tabs>
          <w:tab w:val="left" w:pos="674"/>
        </w:tabs>
        <w:spacing w:before="163"/>
        <w:rPr>
          <w:rFonts w:ascii="Times New Roman"/>
          <w:szCs w:val="21"/>
        </w:rPr>
      </w:pPr>
      <w:r>
        <w:rPr>
          <w:rFonts w:ascii="Times New Roman"/>
          <w:szCs w:val="21"/>
        </w:rPr>
        <w:t>*</w:t>
      </w:r>
      <w:r>
        <w:rPr>
          <w:rFonts w:hint="eastAsia" w:ascii="Times New Roman"/>
          <w:szCs w:val="21"/>
        </w:rPr>
        <w:t>Haixing</w:t>
      </w:r>
      <w:r>
        <w:rPr>
          <w:rFonts w:ascii="Times New Roman"/>
          <w:szCs w:val="21"/>
        </w:rPr>
        <w:t xml:space="preserve"> </w:t>
      </w:r>
      <w:r>
        <w:rPr>
          <w:rFonts w:hint="eastAsia" w:ascii="Times New Roman"/>
          <w:szCs w:val="21"/>
        </w:rPr>
        <w:t>Chang</w:t>
      </w:r>
      <w:r>
        <w:rPr>
          <w:rFonts w:ascii="Times New Roman"/>
          <w:szCs w:val="21"/>
        </w:rPr>
        <w:t xml:space="preserve">, </w:t>
      </w:r>
      <w:r>
        <w:rPr>
          <w:rFonts w:hint="eastAsia" w:ascii="Times New Roman" w:hAnsi="Times New Roman"/>
          <w:iCs/>
          <w:szCs w:val="21"/>
        </w:rPr>
        <w:t>Changhx@cqut. edu. cn</w:t>
      </w:r>
    </w:p>
    <w:p>
      <w:pPr>
        <w:rPr>
          <w:rFonts w:hint="eastAsia" w:ascii="Times New Roman" w:hAnsi="Times New Roman" w:cs="Times New Roman"/>
          <w:color w:val="000000" w:themeColor="text1"/>
          <w:sz w:val="30"/>
          <w:szCs w:val="30"/>
          <w14:textFill>
            <w14:solidFill>
              <w14:schemeClr w14:val="tx1"/>
            </w14:solidFill>
          </w14:textFill>
        </w:rPr>
      </w:pPr>
      <w:r>
        <w:rPr>
          <w:rFonts w:hint="eastAsia" w:ascii="Times New Roman" w:hAnsi="Times New Roman" w:cs="Times New Roman"/>
          <w:color w:val="000000" w:themeColor="text1"/>
          <w:sz w:val="30"/>
          <w:szCs w:val="30"/>
          <w14:textFill>
            <w14:solidFill>
              <w14:schemeClr w14:val="tx1"/>
            </w14:solidFill>
          </w14:textFill>
        </w:rPr>
        <w:br w:type="page"/>
      </w:r>
    </w:p>
    <w:p>
      <w:pPr>
        <w:pageBreakBefore w:val="0"/>
        <w:kinsoku/>
        <w:overflowPunct/>
        <w:topLinePunct w:val="0"/>
        <w:autoSpaceDE/>
        <w:autoSpaceDN/>
        <w:bidi w:val="0"/>
        <w:spacing w:line="480" w:lineRule="auto"/>
        <w:textAlignment w:val="auto"/>
        <w:rPr>
          <w:rFonts w:hint="default" w:ascii="Times New Roman" w:hAnsi="Times New Roman" w:eastAsia="宋体" w:cs="Times New Roman"/>
          <w:b/>
          <w:bCs/>
          <w:color w:val="000000" w:themeColor="text1"/>
          <w:sz w:val="28"/>
          <w:szCs w:val="28"/>
          <w14:textFill>
            <w14:solidFill>
              <w14:schemeClr w14:val="tx1"/>
            </w14:solidFill>
          </w14:textFill>
        </w:rPr>
      </w:pPr>
      <w:r>
        <w:rPr>
          <w:rFonts w:hint="default" w:ascii="Times New Roman" w:hAnsi="Times New Roman" w:eastAsia="宋体" w:cs="Times New Roman"/>
          <w:b/>
          <w:bCs/>
          <w:color w:val="000000" w:themeColor="text1"/>
          <w:sz w:val="28"/>
          <w:szCs w:val="28"/>
          <w14:textFill>
            <w14:solidFill>
              <w14:schemeClr w14:val="tx1"/>
            </w14:solidFill>
          </w14:textFill>
        </w:rPr>
        <w:t>Supplementary Figure</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s</w:t>
      </w:r>
      <w:r>
        <w:rPr>
          <w:rFonts w:hint="default" w:ascii="Times New Roman" w:hAnsi="Times New Roman" w:eastAsia="宋体" w:cs="Times New Roman"/>
          <w:b/>
          <w:bCs/>
          <w:color w:val="000000" w:themeColor="text1"/>
          <w:sz w:val="28"/>
          <w:szCs w:val="28"/>
          <w14:textFill>
            <w14:solidFill>
              <w14:schemeClr w14:val="tx1"/>
            </w14:solidFill>
          </w14:textFill>
        </w:rPr>
        <w:t xml:space="preserve"> </w:t>
      </w:r>
    </w:p>
    <w:p>
      <w:pPr>
        <w:pageBreakBefore w:val="0"/>
        <w:kinsoku/>
        <w:overflowPunct/>
        <w:topLinePunct w:val="0"/>
        <w:autoSpaceDE/>
        <w:autoSpaceDN/>
        <w:bidi w:val="0"/>
        <w:spacing w:line="480" w:lineRule="auto"/>
        <w:textAlignment w:val="auto"/>
        <w:rPr>
          <w:rFonts w:hint="default" w:ascii="Times New Roman" w:hAnsi="Times New Roman" w:eastAsia="宋体" w:cs="Times New Roman"/>
          <w:b/>
          <w:bCs/>
          <w:color w:val="000000" w:themeColor="text1"/>
          <w:sz w:val="28"/>
          <w:szCs w:val="28"/>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drawing>
          <wp:inline distT="0" distB="0" distL="114300" distR="114300">
            <wp:extent cx="5268595" cy="3894455"/>
            <wp:effectExtent l="0" t="0" r="8255" b="1270"/>
            <wp:docPr id="5" name="图片 5" descr="毛细石英管.1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毛细石英管.1 - 副本"/>
                    <pic:cNvPicPr>
                      <a:picLocks noChangeAspect="1"/>
                    </pic:cNvPicPr>
                  </pic:nvPicPr>
                  <pic:blipFill>
                    <a:blip r:embed="rId4"/>
                    <a:stretch>
                      <a:fillRect/>
                    </a:stretch>
                  </pic:blipFill>
                  <pic:spPr>
                    <a:xfrm>
                      <a:off x="0" y="0"/>
                      <a:ext cx="5268595" cy="3894455"/>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1" w:name="_Hlk53249263"/>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w:t>
      </w:r>
      <w:r>
        <w:rPr>
          <w:rFonts w:hint="default" w:ascii="Times New Roman" w:hAnsi="Times New Roman" w:eastAsia="宋体" w:cs="Times New Roman"/>
          <w:b/>
          <w:bCs/>
          <w:color w:val="000000" w:themeColor="text1"/>
          <w:sz w:val="24"/>
          <w:szCs w:val="24"/>
          <w14:textFill>
            <w14:solidFill>
              <w14:schemeClr w14:val="tx1"/>
            </w14:solidFill>
          </w14:textFill>
        </w:rPr>
        <w:t xml:space="preserve">1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Optical fibers images. </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a</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Hollow quartz optical </w:t>
      </w:r>
      <w:r>
        <w:rPr>
          <w:rFonts w:hint="default" w:ascii="Times New Roman" w:hAnsi="Times New Roman" w:eastAsia="宋体" w:cs="Times New Roman"/>
          <w:color w:val="000000" w:themeColor="text1"/>
          <w:sz w:val="24"/>
          <w:szCs w:val="24"/>
          <w14:textFill>
            <w14:solidFill>
              <w14:schemeClr w14:val="tx1"/>
            </w14:solidFill>
          </w14:textFill>
        </w:rPr>
        <w:t>fiber</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s (HQOFs).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b</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N-doped TiO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 xml:space="preserve">2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(NT-)-coated</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photocatalytic </w:t>
      </w:r>
      <w:bookmarkStart w:id="2" w:name="OLE_LINK5"/>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hollow quartz optical </w:t>
      </w:r>
      <w:r>
        <w:rPr>
          <w:rFonts w:hint="default" w:ascii="Times New Roman" w:hAnsi="Times New Roman" w:eastAsia="宋体" w:cs="Times New Roman"/>
          <w:color w:val="000000" w:themeColor="text1"/>
          <w:sz w:val="24"/>
          <w:szCs w:val="24"/>
          <w14:textFill>
            <w14:solidFill>
              <w14:schemeClr w14:val="tx1"/>
            </w14:solidFill>
          </w14:textFill>
        </w:rPr>
        <w:t>fiber</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s (PcHQOFs)</w:t>
      </w:r>
      <w:bookmarkEnd w:id="2"/>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kinsoku/>
        <w:overflowPunct/>
        <w:topLinePunct w:val="0"/>
        <w:autoSpaceDE/>
        <w:autoSpaceDN/>
        <w:bidi w:val="0"/>
        <w:adjustRightInd w:val="0"/>
        <w:snapToGrid w:val="0"/>
        <w:spacing w:before="120" w:after="240" w:line="48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p>
    <w:p>
      <w:pPr>
        <w:pageBreakBefore w:val="0"/>
        <w:widowControl/>
        <w:kinsoku/>
        <w:overflowPunct/>
        <w:topLinePunct w:val="0"/>
        <w:autoSpaceDE/>
        <w:autoSpaceDN/>
        <w:bidi w:val="0"/>
        <w:adjustRightInd w:val="0"/>
        <w:snapToGrid w:val="0"/>
        <w:spacing w:before="120" w:after="240" w:line="48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p>
    <w:p>
      <w:pPr>
        <w:pageBreakBefore w:val="0"/>
        <w:widowControl/>
        <w:kinsoku/>
        <w:overflowPunct/>
        <w:topLinePunct w:val="0"/>
        <w:autoSpaceDE/>
        <w:autoSpaceDN/>
        <w:bidi w:val="0"/>
        <w:adjustRightInd w:val="0"/>
        <w:snapToGrid w:val="0"/>
        <w:spacing w:before="120" w:after="240" w:line="48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p>
    <w:bookmarkEnd w:id="1"/>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drawing>
          <wp:inline distT="0" distB="0" distL="114300" distR="114300">
            <wp:extent cx="4679950" cy="3851275"/>
            <wp:effectExtent l="0" t="0" r="6350" b="6350"/>
            <wp:docPr id="3" name="图片 3" descr="Supplementary 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 S2"/>
                    <pic:cNvPicPr>
                      <a:picLocks noChangeAspect="1"/>
                    </pic:cNvPicPr>
                  </pic:nvPicPr>
                  <pic:blipFill>
                    <a:blip r:embed="rId5"/>
                    <a:stretch>
                      <a:fillRect/>
                    </a:stretch>
                  </pic:blipFill>
                  <pic:spPr>
                    <a:xfrm>
                      <a:off x="0" y="0"/>
                      <a:ext cx="4679950" cy="38512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line="480" w:lineRule="auto"/>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3" w:name="_Hlk47795700"/>
      <w:bookmarkStart w:id="4" w:name="_Hlk53316485"/>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S2</w:t>
      </w:r>
      <w:bookmarkEnd w:id="3"/>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Illustration of the ICPB system.</w:t>
      </w:r>
      <w:r>
        <w:rPr>
          <w:rFonts w:hint="default" w:ascii="Times New Roman" w:hAnsi="Times New Roman" w:eastAsia="宋体" w:cs="Times New Roman"/>
          <w:b w:val="0"/>
          <w:bCs w:val="0"/>
          <w:color w:val="000000" w:themeColor="text1"/>
          <w:sz w:val="24"/>
          <w:szCs w:val="24"/>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Acronyms are: NpM, </w:t>
      </w:r>
      <w:r>
        <w:rPr>
          <w:rFonts w:hint="default" w:ascii="Times New Roman" w:hAnsi="Times New Roman" w:eastAsia="宋体" w:cs="Times New Roman"/>
          <w:color w:val="000000" w:themeColor="text1"/>
          <w:sz w:val="24"/>
          <w:szCs w:val="24"/>
          <w:lang w:eastAsia="zh-CN"/>
          <w14:textFill>
            <w14:solidFill>
              <w14:schemeClr w14:val="tx1"/>
            </w14:solidFill>
          </w14:textFill>
        </w:rPr>
        <w:t>nucleopore</w:t>
      </w:r>
      <w:r>
        <w:rPr>
          <w:rFonts w:hint="default" w:ascii="Times New Roman" w:hAnsi="Times New Roman" w:eastAsia="宋体" w:cs="Times New Roman"/>
          <w:color w:val="000000" w:themeColor="text1"/>
          <w:sz w:val="24"/>
          <w:szCs w:val="24"/>
          <w14:textFill>
            <w14:solidFill>
              <w14:schemeClr w14:val="tx1"/>
            </w14:solidFill>
          </w14:textFill>
        </w:rPr>
        <w:t xml:space="preserve"> membrane; MSI, microbial solution inlet</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MSO, microbial solution outlet;</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 </w:t>
      </w:r>
      <w:bookmarkStart w:id="5" w:name="OLE_LINK3"/>
      <w:r>
        <w:rPr>
          <w:rFonts w:hint="default" w:ascii="Times New Roman" w:hAnsi="Times New Roman" w:eastAsia="宋体" w:cs="Times New Roman"/>
          <w:color w:val="000000" w:themeColor="text1"/>
          <w:sz w:val="24"/>
          <w:szCs w:val="24"/>
          <w14:textFill>
            <w14:solidFill>
              <w14:schemeClr w14:val="tx1"/>
            </w14:solidFill>
          </w14:textFill>
        </w:rPr>
        <w:t>PMMA</w:t>
      </w:r>
      <w:bookmarkEnd w:id="5"/>
      <w:r>
        <w:rPr>
          <w:rFonts w:hint="default" w:ascii="Times New Roman" w:hAnsi="Times New Roman" w:eastAsia="宋体" w:cs="Times New Roman"/>
          <w:color w:val="000000" w:themeColor="text1"/>
          <w:sz w:val="24"/>
          <w:szCs w:val="24"/>
          <w14:textFill>
            <w14:solidFill>
              <w14:schemeClr w14:val="tx1"/>
            </w14:solidFill>
          </w14:textFill>
        </w:rPr>
        <w:t xml:space="preserve">, Poly(methyl </w:t>
      </w:r>
      <w:r>
        <w:rPr>
          <w:rFonts w:hint="default" w:ascii="Times New Roman" w:hAnsi="Times New Roman" w:eastAsia="宋体" w:cs="Times New Roman"/>
          <w:color w:val="000000" w:themeColor="text1"/>
          <w:sz w:val="24"/>
          <w:szCs w:val="24"/>
          <w:lang w:eastAsia="zh-CN"/>
          <w14:textFill>
            <w14:solidFill>
              <w14:schemeClr w14:val="tx1"/>
            </w14:solidFill>
          </w14:textFill>
        </w:rPr>
        <w:t>methacrylate</w:t>
      </w:r>
      <w:r>
        <w:rPr>
          <w:rFonts w:hint="default" w:ascii="Times New Roman" w:hAnsi="Times New Roman" w:eastAsia="宋体" w:cs="Times New Roman"/>
          <w:color w:val="000000" w:themeColor="text1"/>
          <w:sz w:val="24"/>
          <w:szCs w:val="24"/>
          <w14:textFill>
            <w14:solidFill>
              <w14:schemeClr w14:val="tx1"/>
            </w14:solidFill>
          </w14:textFill>
        </w:rPr>
        <w:t>; RUP, reactor upper plate;</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RLP, reactor lower plate; </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LED, light emitting diode; </w:t>
      </w:r>
      <w:r>
        <w:rPr>
          <w:rFonts w:hint="default" w:ascii="Times New Roman" w:hAnsi="Times New Roman" w:eastAsia="宋体" w:cs="Times New Roman"/>
          <w:color w:val="000000" w:themeColor="text1"/>
          <w:sz w:val="24"/>
          <w:szCs w:val="24"/>
          <w14:textFill>
            <w14:solidFill>
              <w14:schemeClr w14:val="tx1"/>
            </w14:solidFill>
          </w14:textFill>
        </w:rPr>
        <w:t xml:space="preserve">WwI, wastewater inlet; WwO, wastewater outlet; </w:t>
      </w:r>
      <w:r>
        <w:rPr>
          <w:rFonts w:hint="default" w:ascii="Times New Roman" w:hAnsi="Times New Roman" w:eastAsia="宋体" w:cs="Times New Roman"/>
          <w:color w:val="000000" w:themeColor="text1"/>
          <w:sz w:val="24"/>
          <w:szCs w:val="24"/>
          <w:lang w:eastAsia="zh-CN"/>
          <w14:textFill>
            <w14:solidFill>
              <w14:schemeClr w14:val="tx1"/>
            </w14:solidFill>
          </w14:textFill>
        </w:rPr>
        <w:t>P</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cHQO</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F, photocatalytic hollow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quartz</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 optical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lang w:eastAsia="zh-CN"/>
          <w14:textFill>
            <w14:solidFill>
              <w14:schemeClr w14:val="tx1"/>
            </w14:solidFill>
          </w14:textFill>
        </w:rPr>
        <w:t>fiber</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and HQO</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F, hollow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quartz</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 optical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lang w:eastAsia="zh-CN"/>
          <w14:textFill>
            <w14:solidFill>
              <w14:schemeClr w14:val="tx1"/>
            </w14:solidFill>
          </w14:textFill>
        </w:rPr>
        <w:t>fiber</w:t>
      </w:r>
      <w:r>
        <w:rPr>
          <w:rFonts w:hint="default" w:ascii="Times New Roman" w:hAnsi="Times New Roman" w:eastAsia="宋体" w:cs="Times New Roman"/>
          <w:color w:val="000000" w:themeColor="text1"/>
          <w:sz w:val="24"/>
          <w:szCs w:val="24"/>
          <w14:textFill>
            <w14:solidFill>
              <w14:schemeClr w14:val="tx1"/>
            </w14:solidFill>
          </w14:textFill>
        </w:rPr>
        <w:t>.</w:t>
      </w:r>
    </w:p>
    <w:p>
      <w:pPr>
        <w:spacing w:line="480" w:lineRule="auto"/>
        <w:ind w:firstLine="480" w:firstLineChars="20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The photoreactor was separated to up region</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sz w:val="24"/>
          <w:szCs w:val="24"/>
        </w:rPr>
        <w:t>biodegradation</w:t>
      </w:r>
      <w:r>
        <w:rPr>
          <w:rFonts w:hint="default" w:ascii="Times New Roman" w:hAnsi="Times New Roman" w:cs="Times New Roman"/>
          <w:sz w:val="24"/>
          <w:szCs w:val="24"/>
          <w:lang w:val="en-US" w:eastAsia="zh-CN"/>
        </w:rPr>
        <w:t xml:space="preserve"> region</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and down</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 xml:space="preserve">region </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sz w:val="24"/>
          <w:szCs w:val="24"/>
        </w:rPr>
        <w:t>photocatalytic region</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by using nuclear pore membrane</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sz w:val="24"/>
          <w:szCs w:val="24"/>
        </w:rPr>
        <w:t>NpM</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The working volume of the up and down regions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was ~27 and </w:t>
      </w:r>
      <w:bookmarkStart w:id="6" w:name="OLE_LINK6"/>
      <w:r>
        <w:rPr>
          <w:rFonts w:hint="default" w:ascii="Times New Roman" w:hAnsi="Times New Roman" w:cs="Times New Roman"/>
          <w:sz w:val="24"/>
          <w:szCs w:val="24"/>
        </w:rPr>
        <w:t>57 mL</w:t>
      </w:r>
      <w:bookmarkEnd w:id="6"/>
      <w:r>
        <w:rPr>
          <w:rFonts w:hint="default" w:ascii="Times New Roman" w:hAnsi="Times New Roman" w:cs="Times New Roman"/>
          <w:sz w:val="24"/>
          <w:szCs w:val="24"/>
        </w:rPr>
        <w:t xml:space="preserve">, respectively. The NpM was used to immobilize the </w:t>
      </w:r>
      <w:r>
        <w:rPr>
          <w:rFonts w:hint="default" w:ascii="Times New Roman" w:hAnsi="Times New Roman" w:cs="Times New Roman"/>
          <w:i/>
          <w:iCs/>
          <w:sz w:val="24"/>
          <w:szCs w:val="24"/>
        </w:rPr>
        <w:t>S. obliquus</w:t>
      </w:r>
      <w:r>
        <w:rPr>
          <w:rFonts w:hint="default" w:ascii="Times New Roman" w:hAnsi="Times New Roman" w:cs="Times New Roman"/>
          <w:sz w:val="24"/>
          <w:szCs w:val="24"/>
        </w:rPr>
        <w:t xml:space="preserve"> cells and transmit the visible light </w:t>
      </w:r>
      <w:r>
        <w:rPr>
          <w:rFonts w:hint="default" w:ascii="Times New Roman" w:hAnsi="Times New Roman" w:cs="Times New Roman"/>
          <w:sz w:val="24"/>
          <w:szCs w:val="24"/>
          <w:lang w:val="en-US" w:eastAsia="zh-CN"/>
        </w:rPr>
        <w:t>emitted by</w:t>
      </w:r>
      <w:r>
        <w:rPr>
          <w:rFonts w:hint="default" w:ascii="Times New Roman" w:hAnsi="Times New Roman" w:cs="Times New Roman"/>
          <w:sz w:val="24"/>
          <w:szCs w:val="24"/>
        </w:rPr>
        <w:t xml:space="preserve"> the photocatalytic optical fibers surface, </w:t>
      </w:r>
      <w:r>
        <w:rPr>
          <w:rFonts w:hint="default" w:ascii="Times New Roman" w:hAnsi="Times New Roman" w:cs="Times New Roman"/>
          <w:sz w:val="24"/>
          <w:szCs w:val="24"/>
          <w:lang w:val="en-US" w:eastAsia="zh-CN"/>
        </w:rPr>
        <w:t xml:space="preserve">produced </w:t>
      </w:r>
      <w:r>
        <w:rPr>
          <w:rFonts w:hint="default" w:ascii="Times New Roman" w:hAnsi="Times New Roman" w:cs="Times New Roman"/>
          <w:sz w:val="24"/>
          <w:szCs w:val="24"/>
        </w:rPr>
        <w:t>O</w:t>
      </w:r>
      <w:r>
        <w:rPr>
          <w:rFonts w:hint="default" w:ascii="Times New Roman" w:hAnsi="Times New Roman" w:cs="Times New Roman"/>
          <w:sz w:val="24"/>
          <w:szCs w:val="24"/>
          <w:vertAlign w:val="subscript"/>
        </w:rPr>
        <w:t xml:space="preserve">2 </w:t>
      </w:r>
      <w:r>
        <w:rPr>
          <w:rFonts w:hint="default" w:ascii="Times New Roman" w:hAnsi="Times New Roman" w:cs="Times New Roman"/>
          <w:sz w:val="24"/>
          <w:szCs w:val="24"/>
          <w:lang w:val="en-US" w:eastAsia="zh-CN"/>
        </w:rPr>
        <w:t>by</w:t>
      </w:r>
      <w:r>
        <w:rPr>
          <w:rFonts w:hint="default" w:ascii="Times New Roman" w:hAnsi="Times New Roman" w:cs="Times New Roman"/>
          <w:sz w:val="24"/>
          <w:szCs w:val="24"/>
        </w:rPr>
        <w:t xml:space="preserve"> the </w:t>
      </w:r>
      <w:bookmarkStart w:id="7" w:name="OLE_LINK34"/>
      <w:r>
        <w:rPr>
          <w:rFonts w:hint="default" w:ascii="Times New Roman" w:hAnsi="Times New Roman" w:cs="Times New Roman"/>
          <w:i/>
          <w:iCs/>
          <w:sz w:val="24"/>
          <w:szCs w:val="24"/>
        </w:rPr>
        <w:t>S. obliquus</w:t>
      </w:r>
      <w:bookmarkEnd w:id="7"/>
      <w:r>
        <w:rPr>
          <w:rFonts w:hint="default" w:ascii="Times New Roman" w:hAnsi="Times New Roman" w:cs="Times New Roman"/>
          <w:sz w:val="24"/>
          <w:szCs w:val="24"/>
        </w:rPr>
        <w:t xml:space="preserve"> photosynthesis, and 4-CP and its photocatalytic products from the photocatalytic region. </w:t>
      </w:r>
      <w:r>
        <w:rPr>
          <w:rFonts w:hint="default" w:ascii="Times New Roman" w:hAnsi="Times New Roman" w:cs="Times New Roman"/>
          <w:color w:val="000000" w:themeColor="text1"/>
          <w:sz w:val="24"/>
          <w:szCs w:val="24"/>
          <w14:textFill>
            <w14:solidFill>
              <w14:schemeClr w14:val="tx1"/>
            </w14:solidFill>
          </w14:textFill>
        </w:rPr>
        <w:t>The up region was composed of microalgae biofilm and gas phase space, which was used to degrade the photocatalytic products and part of 4-CP and produce 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 xml:space="preserve">. The down region was composed of two rows of 36 photocatalytic optical fibers, filled with 4-CP wastewater, and used to rapidly degrade 4-CP and dechlorinate. </w:t>
      </w:r>
      <w:r>
        <w:rPr>
          <w:rFonts w:hint="default" w:ascii="Times New Roman" w:hAnsi="Times New Roman" w:cs="Times New Roman"/>
          <w:color w:val="000000"/>
          <w:sz w:val="24"/>
          <w:szCs w:val="24"/>
        </w:rPr>
        <w:t>The</w:t>
      </w:r>
      <w:r>
        <w:rPr>
          <w:rFonts w:hint="default" w:ascii="Times New Roman" w:hAnsi="Times New Roman" w:cs="Times New Roman"/>
          <w:color w:val="000000" w:themeColor="text1"/>
          <w:sz w:val="24"/>
          <w:szCs w:val="24"/>
          <w14:textFill>
            <w14:solidFill>
              <w14:schemeClr w14:val="tx1"/>
            </w14:solidFill>
          </w14:textFill>
        </w:rPr>
        <w:t xml:space="preserve"> excitation light of the photocatalytic optical fibers was</w:t>
      </w:r>
      <w:r>
        <w:rPr>
          <w:rFonts w:hint="default" w:ascii="Times New Roman" w:hAnsi="Times New Roman" w:cs="Times New Roman"/>
          <w:color w:val="000000"/>
          <w:sz w:val="24"/>
          <w:szCs w:val="24"/>
        </w:rPr>
        <w:t xml:space="preserve"> </w:t>
      </w:r>
      <w:r>
        <w:rPr>
          <w:rFonts w:hint="default" w:ascii="Times New Roman" w:hAnsi="Times New Roman" w:cs="Times New Roman"/>
          <w:color w:val="000000" w:themeColor="text1"/>
          <w:sz w:val="24"/>
          <w:szCs w:val="24"/>
          <w14:textFill>
            <w14:solidFill>
              <w14:schemeClr w14:val="tx1"/>
            </w14:solidFill>
          </w14:textFill>
        </w:rPr>
        <w:t xml:space="preserve">from </w:t>
      </w:r>
      <w:r>
        <w:rPr>
          <w:rFonts w:hint="default" w:ascii="Times New Roman" w:hAnsi="Times New Roman" w:cs="Times New Roman"/>
          <w:color w:val="000000"/>
          <w:sz w:val="24"/>
          <w:szCs w:val="24"/>
        </w:rPr>
        <w:t>UV-vis LED light source</w:t>
      </w:r>
      <w:r>
        <w:rPr>
          <w:rFonts w:hint="default" w:ascii="Times New Roman" w:hAnsi="Times New Roman" w:cs="Times New Roman"/>
          <w:color w:val="000000"/>
          <w:sz w:val="24"/>
          <w:szCs w:val="24"/>
          <w:lang w:val="en-US" w:eastAsia="zh-CN"/>
        </w:rPr>
        <w:t>s</w:t>
      </w:r>
      <w:r>
        <w:rPr>
          <w:rFonts w:hint="default" w:ascii="Times New Roman" w:hAnsi="Times New Roman" w:cs="Times New Roman"/>
          <w:color w:val="000000" w:themeColor="text1"/>
          <w:sz w:val="24"/>
          <w:szCs w:val="24"/>
          <w14:textFill>
            <w14:solidFill>
              <w14:schemeClr w14:val="tx1"/>
            </w14:solidFill>
          </w14:textFill>
        </w:rPr>
        <w:t>.</w:t>
      </w:r>
    </w:p>
    <w:p>
      <w:pPr>
        <w:pageBreakBefore w:val="0"/>
        <w:kinsoku/>
        <w:overflowPunct/>
        <w:topLinePunct w:val="0"/>
        <w:autoSpaceDE/>
        <w:autoSpaceDN/>
        <w:bidi w:val="0"/>
        <w:spacing w:line="480" w:lineRule="auto"/>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p>
    <w:bookmarkEnd w:id="4"/>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drawing>
          <wp:inline distT="0" distB="0" distL="114300" distR="114300">
            <wp:extent cx="4319905" cy="2973070"/>
            <wp:effectExtent l="0" t="0" r="4445" b="8255"/>
            <wp:docPr id="4" name="图片 4" descr="Supplementary 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 S3"/>
                    <pic:cNvPicPr>
                      <a:picLocks noChangeAspect="1"/>
                    </pic:cNvPicPr>
                  </pic:nvPicPr>
                  <pic:blipFill>
                    <a:blip r:embed="rId6"/>
                    <a:stretch>
                      <a:fillRect/>
                    </a:stretch>
                  </pic:blipFill>
                  <pic:spPr>
                    <a:xfrm>
                      <a:off x="0" y="0"/>
                      <a:ext cx="4319905" cy="2973070"/>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bookmarkStart w:id="8" w:name="OLE_LINK2"/>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w:t>
      </w:r>
      <w:bookmarkEnd w:id="8"/>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3 </w:t>
      </w:r>
      <w:r>
        <w:rPr>
          <w:rFonts w:hint="default" w:ascii="Times New Roman" w:hAnsi="Times New Roman" w:eastAsia="宋体" w:cs="Times New Roman"/>
          <w:b/>
          <w:bCs/>
          <w:color w:val="000000" w:themeColor="text1"/>
          <w:sz w:val="24"/>
          <w:szCs w:val="24"/>
          <w14:textFill>
            <w14:solidFill>
              <w14:schemeClr w14:val="tx1"/>
            </w14:solidFill>
          </w14:textFill>
        </w:rPr>
        <w:t>Scanning transmission electron microscopy</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STEM</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 xml:space="preserve">-Energy dispersive spectrometer (EDS) plane-scan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and </w:t>
      </w:r>
      <w:r>
        <w:rPr>
          <w:rFonts w:hint="default" w:ascii="Times New Roman" w:hAnsi="Times New Roman" w:eastAsia="宋体" w:cs="Times New Roman"/>
          <w:b/>
          <w:bCs/>
          <w:color w:val="000000" w:themeColor="text1"/>
          <w:sz w:val="24"/>
          <w:szCs w:val="24"/>
          <w14:textFill>
            <w14:solidFill>
              <w14:schemeClr w14:val="tx1"/>
            </w14:solidFill>
          </w14:textFill>
        </w:rPr>
        <w:t>X-ray diffractometry (XRD) pattern</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analysis</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es</w:t>
      </w:r>
      <w:r>
        <w:rPr>
          <w:rFonts w:hint="default" w:ascii="Times New Roman" w:hAnsi="Times New Roman" w:eastAsia="宋体" w:cs="Times New Roman"/>
          <w:b/>
          <w:bCs/>
          <w:color w:val="000000" w:themeColor="text1"/>
          <w:sz w:val="24"/>
          <w:szCs w:val="24"/>
          <w14:textFill>
            <w14:solidFill>
              <w14:schemeClr w14:val="tx1"/>
            </w14:solidFill>
          </w14:textFill>
        </w:rPr>
        <w:t xml:space="preserve"> of the</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NT</w:t>
      </w:r>
      <w:r>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t xml:space="preserve">. </w:t>
      </w:r>
      <w:bookmarkStart w:id="9" w:name="OLE_LINK1"/>
      <w:r>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a</w:t>
      </w:r>
      <w:r>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val="0"/>
          <w:color w:val="000000" w:themeColor="text1"/>
          <w:sz w:val="24"/>
          <w:szCs w:val="24"/>
          <w14:textFill>
            <w14:solidFill>
              <w14:schemeClr w14:val="tx1"/>
            </w14:solidFill>
          </w14:textFill>
        </w:rPr>
        <w:t>STEM</w:t>
      </w:r>
      <w:r>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t xml:space="preserve">-EDS </w:t>
      </w:r>
      <w:r>
        <w:rPr>
          <w:rFonts w:hint="default" w:ascii="Times New Roman" w:hAnsi="Times New Roman" w:eastAsia="宋体" w:cs="Times New Roman"/>
          <w:b w:val="0"/>
          <w:color w:val="000000" w:themeColor="text1"/>
          <w:sz w:val="24"/>
          <w:szCs w:val="24"/>
          <w14:textFill>
            <w14:solidFill>
              <w14:schemeClr w14:val="tx1"/>
            </w14:solidFill>
          </w14:textFill>
        </w:rPr>
        <w:t>plane-scan analysis of the</w:t>
      </w:r>
      <w:bookmarkEnd w:id="9"/>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NT</w:t>
      </w:r>
      <w:r>
        <w:rPr>
          <w:rFonts w:hint="default"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 xml:space="preserve">Elements are Ti, O, </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and </w:t>
      </w:r>
      <w:r>
        <w:rPr>
          <w:rFonts w:hint="default" w:ascii="Times New Roman" w:hAnsi="Times New Roman" w:cs="Times New Roman"/>
          <w:color w:val="000000" w:themeColor="text1"/>
          <w:sz w:val="24"/>
          <w:szCs w:val="24"/>
          <w14:textFill>
            <w14:solidFill>
              <w14:schemeClr w14:val="tx1"/>
            </w14:solidFill>
          </w14:textFill>
        </w:rPr>
        <w:t xml:space="preserve">N in </w:t>
      </w:r>
      <w:r>
        <w:rPr>
          <w:rFonts w:hint="default" w:ascii="Times New Roman" w:hAnsi="Times New Roman" w:cs="Times New Roman"/>
          <w:color w:val="000000" w:themeColor="text1"/>
          <w:sz w:val="24"/>
          <w:szCs w:val="24"/>
          <w:lang w:val="en-US" w:eastAsia="zh-CN"/>
          <w14:textFill>
            <w14:solidFill>
              <w14:schemeClr w14:val="tx1"/>
            </w14:solidFill>
          </w14:textFill>
        </w:rPr>
        <w:t>the NT</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b</w:t>
      </w:r>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b w:val="0"/>
          <w:color w:val="000000" w:themeColor="text1"/>
          <w:sz w:val="24"/>
          <w:szCs w:val="24"/>
          <w14:textFill>
            <w14:solidFill>
              <w14:schemeClr w14:val="tx1"/>
            </w14:solidFill>
          </w14:textFill>
        </w:rPr>
        <w:t>XRD pattern of</w:t>
      </w:r>
      <w:r>
        <w:rPr>
          <w:rFonts w:hint="default" w:ascii="Times New Roman" w:hAnsi="Times New Roman" w:eastAsia="宋体" w:cs="Times New Roman"/>
          <w:b w:val="0"/>
          <w:color w:val="000000" w:themeColor="text1"/>
          <w:sz w:val="24"/>
          <w:szCs w:val="24"/>
          <w:lang w:val="en-US" w:eastAsia="zh-CN"/>
          <w14:textFill>
            <w14:solidFill>
              <w14:schemeClr w14:val="tx1"/>
            </w14:solidFill>
          </w14:textFill>
        </w:rPr>
        <w:t xml:space="preserve"> the </w:t>
      </w:r>
      <w:r>
        <w:rPr>
          <w:rFonts w:hint="default" w:ascii="Times New Roman" w:hAnsi="Times New Roman" w:eastAsia="宋体" w:cs="Times New Roman"/>
          <w:b w:val="0"/>
          <w:color w:val="000000" w:themeColor="text1"/>
          <w:sz w:val="24"/>
          <w:szCs w:val="24"/>
          <w14:textFill>
            <w14:solidFill>
              <w14:schemeClr w14:val="tx1"/>
            </w14:solidFill>
          </w14:textFill>
        </w:rPr>
        <w:t>NT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The nin</w:t>
      </w:r>
      <w:r>
        <w:rPr>
          <w:rFonts w:hint="default" w:ascii="Times New Roman" w:hAnsi="Times New Roman" w:eastAsia="宋体" w:cs="Times New Roman"/>
          <w:color w:val="000000" w:themeColor="text1"/>
          <w:sz w:val="24"/>
          <w:szCs w:val="24"/>
          <w14:textFill>
            <w14:solidFill>
              <w14:schemeClr w14:val="tx1"/>
            </w14:solidFill>
          </w14:textFill>
        </w:rPr>
        <w:t xml:space="preserve">e primary </w:t>
      </w:r>
      <w:r>
        <w:rPr>
          <w:rFonts w:hint="default" w:ascii="Times New Roman" w:hAnsi="Times New Roman" w:eastAsia="宋体" w:cs="Times New Roman"/>
          <w:b w:val="0"/>
          <w:color w:val="000000" w:themeColor="text1"/>
          <w:sz w:val="24"/>
          <w:szCs w:val="24"/>
          <w14:textFill>
            <w14:solidFill>
              <w14:schemeClr w14:val="tx1"/>
            </w14:solidFill>
          </w14:textFill>
        </w:rPr>
        <w:t xml:space="preserve">peaks </w:t>
      </w:r>
      <w:r>
        <w:rPr>
          <w:rFonts w:hint="default" w:ascii="Times New Roman" w:hAnsi="Times New Roman" w:eastAsia="宋体" w:cs="Times New Roman"/>
          <w:color w:val="000000" w:themeColor="text1"/>
          <w:sz w:val="24"/>
          <w:szCs w:val="24"/>
          <w14:textFill>
            <w14:solidFill>
              <w14:schemeClr w14:val="tx1"/>
            </w14:solidFill>
          </w14:textFill>
        </w:rPr>
        <w:t xml:space="preserve">at </w:t>
      </w:r>
      <w:r>
        <w:rPr>
          <w:rFonts w:hint="default" w:ascii="Times New Roman" w:hAnsi="Times New Roman" w:cs="Times New Roman"/>
          <w:color w:val="000000" w:themeColor="text1"/>
          <w:sz w:val="24"/>
          <w:szCs w:val="24"/>
          <w14:textFill>
            <w14:solidFill>
              <w14:schemeClr w14:val="tx1"/>
            </w14:solidFill>
          </w14:textFill>
        </w:rPr>
        <w:t>2</w:t>
      </w:r>
      <w:r>
        <w:rPr>
          <w:rFonts w:hint="default" w:ascii="Times New Roman" w:hAnsi="Times New Roman" w:cs="Times New Roman"/>
          <w:i/>
          <w:color w:val="000000" w:themeColor="text1"/>
          <w:sz w:val="24"/>
          <w:szCs w:val="24"/>
          <w14:textFill>
            <w14:solidFill>
              <w14:schemeClr w14:val="tx1"/>
            </w14:solidFill>
          </w14:textFill>
        </w:rPr>
        <w:t>θ</w:t>
      </w:r>
      <w:r>
        <w:rPr>
          <w:rFonts w:hint="default" w:ascii="Times New Roman" w:hAnsi="Times New Roman" w:cs="Times New Roman"/>
          <w:color w:val="000000" w:themeColor="text1"/>
          <w:sz w:val="24"/>
          <w:szCs w:val="24"/>
          <w14:textFill>
            <w14:solidFill>
              <w14:schemeClr w14:val="tx1"/>
            </w14:solidFill>
          </w14:textFill>
        </w:rPr>
        <w:t xml:space="preserve"> = 25.26°, 38.01°, 48.09°, 53.91°, 55.07°, 62.7°, 68.8°, 70.23°, and 75.09° correspond to the (101), (004), (200), (105), (211), (204), (116), (220), and (215) reflection </w:t>
      </w:r>
      <w:r>
        <w:rPr>
          <w:rFonts w:hint="default" w:ascii="Times New Roman" w:hAnsi="Times New Roman" w:eastAsia="宋体" w:cs="Times New Roman"/>
          <w:color w:val="000000" w:themeColor="text1"/>
          <w:sz w:val="24"/>
          <w:szCs w:val="24"/>
          <w:lang w:eastAsia="zh-CN"/>
          <w14:textFill>
            <w14:solidFill>
              <w14:schemeClr w14:val="tx1"/>
            </w14:solidFill>
          </w14:textFill>
        </w:rPr>
        <w:t>planes</w:t>
      </w:r>
      <w:r>
        <w:rPr>
          <w:rFonts w:hint="default" w:ascii="Times New Roman" w:hAnsi="Times New Roman" w:cs="Times New Roman"/>
          <w:color w:val="000000" w:themeColor="text1"/>
          <w:sz w:val="24"/>
          <w:szCs w:val="24"/>
          <w14:textFill>
            <w14:solidFill>
              <w14:schemeClr w14:val="tx1"/>
            </w14:solidFill>
          </w14:textFill>
        </w:rPr>
        <w:t>, respectively, of tetragonal crystals of anatase TiO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p>
    <w:p>
      <w:pPr>
        <w:pageBreakBefore w:val="0"/>
        <w:kinsoku/>
        <w:overflowPunct/>
        <w:topLinePunct w:val="0"/>
        <w:autoSpaceDE/>
        <w:autoSpaceDN/>
        <w:bidi w:val="0"/>
        <w:spacing w:line="480" w:lineRule="auto"/>
        <w:jc w:val="left"/>
        <w:textAlignment w:val="auto"/>
        <w:rPr>
          <w:rFonts w:hint="default" w:ascii="Times New Roman" w:hAnsi="Times New Roman" w:cs="Times New Roman"/>
          <w:color w:val="000000" w:themeColor="text1"/>
          <w:sz w:val="24"/>
          <w:szCs w:val="24"/>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drawing>
          <wp:inline distT="0" distB="0" distL="114300" distR="114300">
            <wp:extent cx="5260340" cy="1992630"/>
            <wp:effectExtent l="0" t="0" r="6985" b="7620"/>
            <wp:docPr id="8" name="图片 8" descr="Supplementary 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upplementary Fig. S4"/>
                    <pic:cNvPicPr>
                      <a:picLocks noChangeAspect="1"/>
                    </pic:cNvPicPr>
                  </pic:nvPicPr>
                  <pic:blipFill>
                    <a:blip r:embed="rId7"/>
                    <a:stretch>
                      <a:fillRect/>
                    </a:stretch>
                  </pic:blipFill>
                  <pic:spPr>
                    <a:xfrm>
                      <a:off x="0" y="0"/>
                      <a:ext cx="5260340" cy="1992630"/>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w:t>
      </w:r>
      <w:r>
        <w:rPr>
          <w:rFonts w:hint="default" w:ascii="Times New Roman" w:hAnsi="Times New Roman" w:eastAsia="宋体" w:cs="Times New Roman"/>
          <w:b/>
          <w:bCs/>
          <w:color w:val="000000" w:themeColor="text1"/>
          <w:sz w:val="24"/>
          <w:szCs w:val="24"/>
          <w14:textFill>
            <w14:solidFill>
              <w14:schemeClr w14:val="tx1"/>
            </w14:solidFill>
          </w14:textFill>
        </w:rPr>
        <w:t xml:space="preserve">4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Characterizations of the photo-absorption and luminescence properties of the hollow</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optical</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fiber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HQO</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F) and 20-µm NT-coated P</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cHQO</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 xml:space="preserve">F.  </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
          <w:color w:val="000000" w:themeColor="text1"/>
          <w:sz w:val="24"/>
          <w:szCs w:val="24"/>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lang w:eastAsia="zh-CN"/>
          <w14:textFill>
            <w14:solidFill>
              <w14:schemeClr w14:val="tx1"/>
            </w14:solidFill>
          </w14:textFill>
        </w:rPr>
        <w:t xml:space="preserve">UV-vis </w:t>
      </w:r>
      <w:bookmarkStart w:id="10" w:name="OLE_LINK44"/>
      <w:r>
        <w:rPr>
          <w:rFonts w:hint="default" w:ascii="Times New Roman" w:hAnsi="Times New Roman" w:cs="Times New Roman"/>
          <w:color w:val="000000" w:themeColor="text1"/>
          <w:sz w:val="24"/>
          <w:szCs w:val="24"/>
          <w:lang w:eastAsia="zh-CN"/>
          <w14:textFill>
            <w14:solidFill>
              <w14:schemeClr w14:val="tx1"/>
            </w14:solidFill>
          </w14:textFill>
        </w:rPr>
        <w:t xml:space="preserve">absorption spectra </w:t>
      </w:r>
      <w:bookmarkEnd w:id="10"/>
      <w:r>
        <w:rPr>
          <w:rFonts w:hint="default" w:ascii="Times New Roman" w:hAnsi="Times New Roman" w:cs="Times New Roman"/>
          <w:color w:val="000000" w:themeColor="text1"/>
          <w:sz w:val="24"/>
          <w:szCs w:val="24"/>
          <w:lang w:eastAsia="zh-CN"/>
          <w14:textFill>
            <w14:solidFill>
              <w14:schemeClr w14:val="tx1"/>
            </w14:solidFill>
          </w14:textFill>
        </w:rPr>
        <w:t xml:space="preserve">of the </w:t>
      </w:r>
      <w:r>
        <w:rPr>
          <w:rFonts w:hint="default" w:ascii="Times New Roman" w:hAnsi="Times New Roman" w:cs="Times New Roman"/>
          <w:color w:val="000000" w:themeColor="text1"/>
          <w:sz w:val="24"/>
          <w:szCs w:val="24"/>
          <w:lang w:val="en-US" w:eastAsia="zh-CN"/>
          <w14:textFill>
            <w14:solidFill>
              <w14:schemeClr w14:val="tx1"/>
            </w14:solidFill>
          </w14:textFill>
        </w:rPr>
        <w:t>NT particles</w:t>
      </w:r>
      <w:r>
        <w:rPr>
          <w:rFonts w:hint="default" w:ascii="Times New Roman" w:hAnsi="Times New Roman" w:cs="Times New Roman"/>
          <w:color w:val="000000" w:themeColor="text1"/>
          <w:sz w:val="24"/>
          <w:szCs w:val="24"/>
          <w:lang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
          <w:color w:val="000000" w:themeColor="text1"/>
          <w:sz w:val="24"/>
          <w:szCs w:val="24"/>
          <w:lang w:eastAsia="zh-CN"/>
          <w14:textFill>
            <w14:solidFill>
              <w14:schemeClr w14:val="tx1"/>
            </w14:solidFill>
          </w14:textFill>
        </w:rPr>
        <w:t>b</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 xml:space="preserve"> Surface luminous spectrum of the HOF and NT-coate</w:t>
      </w:r>
      <w:r>
        <w:rPr>
          <w:rFonts w:hint="default" w:ascii="Times New Roman" w:hAnsi="Times New Roman" w:eastAsia="宋体" w:cs="Times New Roman"/>
          <w:color w:val="000000" w:themeColor="text1"/>
          <w:sz w:val="24"/>
          <w:szCs w:val="24"/>
          <w:lang w:eastAsia="zh-CN"/>
          <w14:textFill>
            <w14:solidFill>
              <w14:schemeClr w14:val="tx1"/>
            </w14:solidFill>
          </w14:textFill>
        </w:rPr>
        <w:t>d P</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cHQO</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F at an </w:t>
      </w:r>
      <w:r>
        <w:rPr>
          <w:rFonts w:hint="default" w:ascii="Times New Roman" w:hAnsi="Times New Roman" w:cs="Times New Roman"/>
          <w:color w:val="000000" w:themeColor="text1"/>
          <w:sz w:val="24"/>
          <w:szCs w:val="24"/>
          <w:lang w:eastAsia="zh-CN"/>
          <w14:textFill>
            <w14:solidFill>
              <w14:schemeClr w14:val="tx1"/>
            </w14:solidFill>
          </w14:textFill>
        </w:rPr>
        <w:t xml:space="preserve">axial </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distance </w:t>
      </w:r>
      <w:r>
        <w:rPr>
          <w:rFonts w:hint="default" w:ascii="Times New Roman" w:hAnsi="Times New Roman" w:cs="Times New Roman"/>
          <w:color w:val="000000" w:themeColor="text1"/>
          <w:sz w:val="24"/>
          <w:szCs w:val="24"/>
          <w:lang w:eastAsia="zh-CN"/>
          <w14:textFill>
            <w14:solidFill>
              <w14:schemeClr w14:val="tx1"/>
            </w14:solidFill>
          </w14:textFill>
        </w:rPr>
        <w:t>of 6 cm.</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The excitation spectra of NT and </w:t>
      </w:r>
      <w:r>
        <w:rPr>
          <w:rFonts w:hint="default" w:ascii="Times New Roman" w:hAnsi="Times New Roman" w:cs="Times New Roman"/>
          <w:color w:val="000000" w:themeColor="text1"/>
          <w:sz w:val="24"/>
          <w:szCs w:val="24"/>
          <w:lang w:eastAsia="zh-CN"/>
          <w14:textFill>
            <w14:solidFill>
              <w14:schemeClr w14:val="tx1"/>
            </w14:solidFill>
          </w14:textFill>
        </w:rPr>
        <w:t>NT-co</w:t>
      </w:r>
      <w:r>
        <w:rPr>
          <w:rFonts w:hint="default" w:ascii="Times New Roman" w:hAnsi="Times New Roman" w:cs="Times New Roman"/>
          <w:color w:val="000000" w:themeColor="text1"/>
          <w:sz w:val="24"/>
          <w:szCs w:val="24"/>
          <w:lang w:val="en-US" w:eastAsia="zh-CN"/>
          <w14:textFill>
            <w14:solidFill>
              <w14:schemeClr w14:val="tx1"/>
            </w14:solidFill>
          </w14:textFill>
        </w:rPr>
        <w:t>ated PcHQOFs is in the range of 200-950 nm.</w:t>
      </w: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sz w:val="24"/>
          <w:szCs w:val="24"/>
          <w:lang w:eastAsia="zh-CN"/>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sz w:val="24"/>
          <w:szCs w:val="24"/>
          <w:lang w:eastAsia="zh-CN"/>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drawing>
          <wp:inline distT="0" distB="0" distL="114300" distR="114300">
            <wp:extent cx="5219700" cy="4184650"/>
            <wp:effectExtent l="0" t="0" r="0" b="6350"/>
            <wp:docPr id="1" name="图片 1" descr="Supplementary 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 S5"/>
                    <pic:cNvPicPr>
                      <a:picLocks noChangeAspect="1"/>
                    </pic:cNvPicPr>
                  </pic:nvPicPr>
                  <pic:blipFill>
                    <a:blip r:embed="rId8"/>
                    <a:stretch>
                      <a:fillRect/>
                    </a:stretch>
                  </pic:blipFill>
                  <pic:spPr>
                    <a:xfrm>
                      <a:off x="0" y="0"/>
                      <a:ext cx="5219700" cy="4184650"/>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11" w:name="_Hlk48050025"/>
      <w:bookmarkStart w:id="12" w:name="_Hlk48134884"/>
      <w:bookmarkStart w:id="13" w:name="_Hlk54019457"/>
      <w:bookmarkStart w:id="14" w:name="_Hlk47966128"/>
      <w:r>
        <w:rPr>
          <w:rFonts w:hint="default" w:ascii="Times New Roman" w:hAnsi="Times New Roman" w:eastAsia="宋体" w:cs="Times New Roman"/>
          <w:b/>
          <w:bCs/>
          <w:color w:val="000000" w:themeColor="text1"/>
          <w:sz w:val="24"/>
          <w:szCs w:val="24"/>
          <w14:textFill>
            <w14:solidFill>
              <w14:schemeClr w14:val="tx1"/>
            </w14:solidFill>
          </w14:textFill>
        </w:rPr>
        <w:t xml:space="preserve">Fig. </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S</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bookmarkEnd w:id="11"/>
      <w:bookmarkStart w:id="15" w:name="_Hlk47877453"/>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bookmarkEnd w:id="12"/>
      <w:r>
        <w:rPr>
          <w:rFonts w:hint="default" w:ascii="Times New Roman" w:hAnsi="Times New Roman" w:eastAsia="宋体" w:cs="Times New Roman"/>
          <w:b/>
          <w:bCs/>
          <w:color w:val="000000" w:themeColor="text1"/>
          <w:sz w:val="24"/>
          <w:szCs w:val="24"/>
          <w14:textFill>
            <w14:solidFill>
              <w14:schemeClr w14:val="tx1"/>
            </w14:solidFill>
          </w14:textFill>
        </w:rPr>
        <w:t xml:space="preserve">Photocatalytic degradation of 4-CP and pH and </w:t>
      </w:r>
      <w:r>
        <w:rPr>
          <w:rFonts w:hint="default" w:ascii="Times New Roman" w:hAnsi="Times New Roman" w:cs="Times New Roman"/>
          <w:b/>
          <w:bCs/>
          <w:sz w:val="24"/>
          <w:szCs w:val="24"/>
        </w:rPr>
        <w:t>DO concentration changes.</w:t>
      </w:r>
      <w:r>
        <w:rPr>
          <w:rFonts w:hint="default" w:ascii="Times New Roman" w:hAnsi="Times New Roman" w:cs="Times New Roman"/>
          <w:sz w:val="24"/>
          <w:szCs w:val="24"/>
        </w:rPr>
        <w:t xml:space="preserve"> </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a</w:t>
      </w:r>
      <w:r>
        <w:rPr>
          <w:rFonts w:hint="default" w:ascii="Times New Roman" w:hAnsi="Times New Roman" w:eastAsia="宋体" w:cs="Times New Roman"/>
          <w:color w:val="000000" w:themeColor="text1"/>
          <w:sz w:val="24"/>
          <w:szCs w:val="24"/>
          <w14:textFill>
            <w14:solidFill>
              <w14:schemeClr w14:val="tx1"/>
            </w14:solidFill>
          </w14:textFill>
        </w:rPr>
        <w:t xml:space="preserve">) Photocatalytic degradation of 4-CP within 4 hours under different </w:t>
      </w:r>
      <w:bookmarkStart w:id="16" w:name="_Hlk47877596"/>
      <w:r>
        <w:rPr>
          <w:rFonts w:hint="default" w:ascii="Times New Roman" w:hAnsi="Times New Roman" w:eastAsia="宋体" w:cs="Times New Roman"/>
          <w:color w:val="000000" w:themeColor="text1"/>
          <w:sz w:val="24"/>
          <w:szCs w:val="24"/>
          <w14:textFill>
            <w14:solidFill>
              <w14:schemeClr w14:val="tx1"/>
            </w14:solidFill>
          </w14:textFill>
        </w:rPr>
        <w:t>initial</w:t>
      </w:r>
      <w:bookmarkEnd w:id="16"/>
      <w:r>
        <w:rPr>
          <w:rFonts w:hint="default" w:ascii="Times New Roman" w:hAnsi="Times New Roman" w:eastAsia="宋体" w:cs="Times New Roman"/>
          <w:color w:val="000000" w:themeColor="text1"/>
          <w:sz w:val="24"/>
          <w:szCs w:val="24"/>
          <w14:textFill>
            <w14:solidFill>
              <w14:schemeClr w14:val="tx1"/>
            </w14:solidFill>
          </w14:textFill>
        </w:rPr>
        <w:t xml:space="preserve"> pH (T=30 ℃).</w:t>
      </w:r>
      <w:bookmarkEnd w:id="15"/>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14:textFill>
            <w14:solidFill>
              <w14:schemeClr w14:val="tx1"/>
            </w14:solidFill>
          </w14:textFill>
        </w:rPr>
        <w:t>) Photocatalytic degradation of 4-CP within 4 hou</w:t>
      </w:r>
      <w:bookmarkEnd w:id="13"/>
      <w:r>
        <w:rPr>
          <w:rFonts w:hint="default" w:ascii="Times New Roman" w:hAnsi="Times New Roman" w:eastAsia="宋体" w:cs="Times New Roman"/>
          <w:color w:val="000000" w:themeColor="text1"/>
          <w:sz w:val="24"/>
          <w:szCs w:val="24"/>
          <w14:textFill>
            <w14:solidFill>
              <w14:schemeClr w14:val="tx1"/>
            </w14:solidFill>
          </w14:textFill>
        </w:rPr>
        <w:t>rs under different initial temperature (PH=7.0).</w:t>
      </w:r>
      <w:r>
        <w:rPr>
          <w:rFonts w:hint="default" w:ascii="Times New Roman" w:hAnsi="Times New Roman" w:cs="Times New Roman"/>
          <w:sz w:val="24"/>
          <w:szCs w:val="24"/>
        </w:rPr>
        <w:t xml:space="preserve"> </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c</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sz w:val="24"/>
          <w:szCs w:val="24"/>
        </w:rPr>
        <w:t xml:space="preserve"> </w:t>
      </w:r>
      <w:r>
        <w:rPr>
          <w:rFonts w:hint="default" w:ascii="Times New Roman" w:hAnsi="Times New Roman" w:eastAsia="宋体" w:cs="Times New Roman"/>
          <w:color w:val="000000" w:themeColor="text1"/>
          <w:sz w:val="24"/>
          <w:szCs w:val="24"/>
          <w14:textFill>
            <w14:solidFill>
              <w14:schemeClr w14:val="tx1"/>
            </w14:solidFill>
          </w14:textFill>
        </w:rPr>
        <w:t>4-CP degradation, DOC removal and dichlorination (PH=7.0, T=35 ℃).</w:t>
      </w:r>
      <w:r>
        <w:rPr>
          <w:rFonts w:hint="default" w:ascii="Times New Roman" w:hAnsi="Times New Roman" w:cs="Times New Roman"/>
          <w:sz w:val="24"/>
          <w:szCs w:val="24"/>
        </w:rPr>
        <w:t xml:space="preserve"> </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d</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sz w:val="24"/>
          <w:szCs w:val="24"/>
        </w:rPr>
        <w:t xml:space="preserve"> </w:t>
      </w:r>
      <w:bookmarkStart w:id="17" w:name="_Hlk56096070"/>
      <w:r>
        <w:rPr>
          <w:rFonts w:hint="default" w:ascii="Times New Roman" w:hAnsi="Times New Roman" w:eastAsia="宋体" w:cs="Times New Roman"/>
          <w:color w:val="000000" w:themeColor="text1"/>
          <w:sz w:val="24"/>
          <w:szCs w:val="24"/>
          <w14:textFill>
            <w14:solidFill>
              <w14:schemeClr w14:val="tx1"/>
            </w14:solidFill>
          </w14:textFill>
        </w:rPr>
        <w:t>DO and pH changes in the solution (PH=7.0, T=35 ℃).</w:t>
      </w:r>
      <w:bookmarkEnd w:id="14"/>
      <w:bookmarkEnd w:id="17"/>
    </w:p>
    <w:p>
      <w:pPr>
        <w:pageBreakBefore w:val="0"/>
        <w:kinsoku/>
        <w:overflowPunct/>
        <w:topLinePunct w:val="0"/>
        <w:autoSpaceDE/>
        <w:autoSpaceDN/>
        <w:bidi w:val="0"/>
        <w:spacing w:line="480" w:lineRule="auto"/>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drawing>
          <wp:inline distT="0" distB="0" distL="114300" distR="114300">
            <wp:extent cx="5039995" cy="2164715"/>
            <wp:effectExtent l="0" t="0" r="8255" b="6985"/>
            <wp:docPr id="6" name="图片 6" descr="Supplementary 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mentary Fig. S6"/>
                    <pic:cNvPicPr>
                      <a:picLocks noChangeAspect="1"/>
                    </pic:cNvPicPr>
                  </pic:nvPicPr>
                  <pic:blipFill>
                    <a:blip r:embed="rId9"/>
                    <a:stretch>
                      <a:fillRect/>
                    </a:stretch>
                  </pic:blipFill>
                  <pic:spPr>
                    <a:xfrm>
                      <a:off x="0" y="0"/>
                      <a:ext cx="5039995" cy="2164715"/>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18" w:name="OLE_LINK4"/>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S6</w:t>
      </w: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bookmarkEnd w:id="18"/>
      <w:bookmarkStart w:id="19" w:name="_Hlk60254534"/>
      <w:bookmarkStart w:id="20" w:name="_Hlk47877304"/>
      <w:r>
        <w:rPr>
          <w:rFonts w:hint="default" w:ascii="Times New Roman" w:hAnsi="Times New Roman" w:cs="Times New Roman"/>
          <w:b/>
          <w:bCs/>
          <w:color w:val="000000" w:themeColor="text1"/>
          <w:sz w:val="24"/>
          <w:szCs w:val="24"/>
          <w14:textFill>
            <w14:solidFill>
              <w14:schemeClr w14:val="tx1"/>
            </w14:solidFill>
          </w14:textFill>
        </w:rPr>
        <w:t>Bio</w:t>
      </w:r>
      <w:bookmarkEnd w:id="19"/>
      <w:r>
        <w:rPr>
          <w:rFonts w:hint="default" w:ascii="Times New Roman" w:hAnsi="Times New Roman" w:eastAsia="宋体" w:cs="Times New Roman"/>
          <w:b/>
          <w:bCs/>
          <w:color w:val="000000" w:themeColor="text1"/>
          <w:sz w:val="24"/>
          <w:szCs w:val="24"/>
          <w14:textFill>
            <w14:solidFill>
              <w14:schemeClr w14:val="tx1"/>
            </w14:solidFill>
          </w14:textFill>
        </w:rPr>
        <w:t xml:space="preserve">degradation of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the </w:t>
      </w:r>
      <w:r>
        <w:rPr>
          <w:rFonts w:hint="default" w:ascii="Times New Roman" w:hAnsi="Times New Roman" w:eastAsia="宋体" w:cs="Times New Roman"/>
          <w:b/>
          <w:bCs/>
          <w:color w:val="000000" w:themeColor="text1"/>
          <w:sz w:val="24"/>
          <w:szCs w:val="24"/>
          <w14:textFill>
            <w14:solidFill>
              <w14:schemeClr w14:val="tx1"/>
            </w14:solidFill>
          </w14:textFill>
        </w:rPr>
        <w:t>4-CP</w:t>
      </w:r>
      <w:r>
        <w:rPr>
          <w:rFonts w:hint="default" w:ascii="Times New Roman" w:hAnsi="Times New Roman" w:cs="Times New Roman"/>
          <w:b/>
          <w:bCs/>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a</w:t>
      </w:r>
      <w:r>
        <w:rPr>
          <w:rFonts w:hint="default" w:ascii="Times New Roman" w:hAnsi="Times New Roman" w:eastAsia="宋体" w:cs="Times New Roman"/>
          <w:color w:val="000000" w:themeColor="text1"/>
          <w:sz w:val="24"/>
          <w:szCs w:val="24"/>
          <w14:textFill>
            <w14:solidFill>
              <w14:schemeClr w14:val="tx1"/>
            </w14:solidFill>
          </w14:textFill>
        </w:rPr>
        <w:t xml:space="preserve">) </w:t>
      </w:r>
      <w:bookmarkStart w:id="21" w:name="_Hlk47877441"/>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The effect of </w:t>
      </w:r>
      <w:r>
        <w:rPr>
          <w:rFonts w:hint="default" w:ascii="Times New Roman" w:hAnsi="Times New Roman" w:eastAsia="宋体" w:cs="Times New Roman"/>
          <w:color w:val="000000" w:themeColor="text1"/>
          <w:sz w:val="24"/>
          <w:szCs w:val="24"/>
          <w14:textFill>
            <w14:solidFill>
              <w14:schemeClr w14:val="tx1"/>
            </w14:solidFill>
          </w14:textFill>
        </w:rPr>
        <w:t>initial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pH on the b</w:t>
      </w:r>
      <w:r>
        <w:rPr>
          <w:rFonts w:hint="default" w:ascii="Times New Roman" w:hAnsi="Times New Roman" w:eastAsia="宋体" w:cs="Times New Roman"/>
          <w:color w:val="000000" w:themeColor="text1"/>
          <w:sz w:val="24"/>
          <w:szCs w:val="24"/>
          <w14:textFill>
            <w14:solidFill>
              <w14:schemeClr w14:val="tx1"/>
            </w14:solidFill>
          </w14:textFill>
        </w:rPr>
        <w:t>iodegradation of 4-CP</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in 4 h (T=30 ℃, initial DO=225.94 µM).</w:t>
      </w:r>
      <w:bookmarkEnd w:id="20"/>
      <w:bookmarkEnd w:id="21"/>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The effect of temperature on the b</w:t>
      </w:r>
      <w:r>
        <w:rPr>
          <w:rFonts w:hint="default" w:ascii="Times New Roman" w:hAnsi="Times New Roman" w:eastAsia="宋体" w:cs="Times New Roman"/>
          <w:color w:val="000000" w:themeColor="text1"/>
          <w:sz w:val="24"/>
          <w:szCs w:val="24"/>
          <w14:textFill>
            <w14:solidFill>
              <w14:schemeClr w14:val="tx1"/>
            </w14:solidFill>
          </w14:textFill>
        </w:rPr>
        <w:t>iodegradation of 4-CP</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in 4 h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pH</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7.0</w:t>
      </w:r>
      <w:r>
        <w:rPr>
          <w:rFonts w:hint="default" w:ascii="Times New Roman" w:hAnsi="Times New Roman" w:eastAsia="宋体" w:cs="Times New Roman"/>
          <w:color w:val="000000" w:themeColor="text1"/>
          <w:sz w:val="24"/>
          <w:szCs w:val="24"/>
          <w14:textFill>
            <w14:solidFill>
              <w14:schemeClr w14:val="tx1"/>
            </w14:solidFill>
          </w14:textFill>
        </w:rPr>
        <w:t>, initial DO=2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31</w:t>
      </w:r>
      <w:r>
        <w:rPr>
          <w:rFonts w:hint="default" w:ascii="Times New Roman" w:hAnsi="Times New Roman" w:eastAsia="宋体" w:cs="Times New Roman"/>
          <w:color w:val="000000" w:themeColor="text1"/>
          <w:sz w:val="24"/>
          <w:szCs w:val="24"/>
          <w14:textFill>
            <w14:solidFill>
              <w14:schemeClr w14:val="tx1"/>
            </w14:solidFill>
          </w14:textFill>
        </w:rPr>
        <w:t xml:space="preserve"> µM). </w:t>
      </w:r>
    </w:p>
    <w:p>
      <w:pPr>
        <w:pageBreakBefore w:val="0"/>
        <w:kinsoku/>
        <w:overflowPunct/>
        <w:topLinePunct w:val="0"/>
        <w:autoSpaceDE/>
        <w:autoSpaceDN/>
        <w:bidi w:val="0"/>
        <w:spacing w:line="480" w:lineRule="auto"/>
        <w:jc w:val="center"/>
        <w:textAlignment w:val="auto"/>
        <w:rPr>
          <w:rFonts w:hint="default" w:ascii="Times New Roman" w:hAnsi="Times New Roman" w:cs="Times New Roman"/>
          <w:color w:val="000000" w:themeColor="text1"/>
          <w:sz w:val="24"/>
          <w:szCs w:val="24"/>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drawing>
          <wp:inline distT="0" distB="0" distL="114300" distR="114300">
            <wp:extent cx="5039995" cy="1827530"/>
            <wp:effectExtent l="0" t="0" r="8255" b="1270"/>
            <wp:docPr id="7" name="图片 7" descr="Supplementary Fig.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 S6"/>
                    <pic:cNvPicPr>
                      <a:picLocks noChangeAspect="1"/>
                    </pic:cNvPicPr>
                  </pic:nvPicPr>
                  <pic:blipFill>
                    <a:blip r:embed="rId10"/>
                    <a:stretch>
                      <a:fillRect/>
                    </a:stretch>
                  </pic:blipFill>
                  <pic:spPr>
                    <a:xfrm>
                      <a:off x="0" y="0"/>
                      <a:ext cx="5039995" cy="1827530"/>
                    </a:xfrm>
                    <a:prstGeom prst="rect">
                      <a:avLst/>
                    </a:prstGeom>
                  </pic:spPr>
                </pic:pic>
              </a:graphicData>
            </a:graphic>
          </wp:inline>
        </w:drawing>
      </w:r>
    </w:p>
    <w:p>
      <w:pPr>
        <w:pageBreakBefore w:val="0"/>
        <w:kinsoku/>
        <w:overflowPunct/>
        <w:topLinePunct w:val="0"/>
        <w:autoSpaceDE/>
        <w:autoSpaceDN/>
        <w:bidi w:val="0"/>
        <w:spacing w:line="480" w:lineRule="auto"/>
        <w:jc w:val="left"/>
        <w:textAlignment w:val="auto"/>
        <w:rPr>
          <w:rFonts w:hint="default" w:ascii="Times New Roman" w:hAnsi="Times New Roman" w:cs="Times New Roman"/>
          <w:color w:val="000000" w:themeColor="text1"/>
          <w:sz w:val="24"/>
          <w:szCs w:val="24"/>
          <w14:textFill>
            <w14:solidFill>
              <w14:schemeClr w14:val="tx1"/>
            </w14:solidFill>
          </w14:textFill>
        </w:rPr>
      </w:pPr>
      <w:bookmarkStart w:id="22" w:name="_Hlk56246084"/>
      <w:r>
        <w:rPr>
          <w:rFonts w:hint="default" w:ascii="Times New Roman" w:hAnsi="Times New Roman" w:eastAsia="宋体" w:cs="Times New Roman"/>
          <w:b/>
          <w:bCs/>
          <w:color w:val="000000" w:themeColor="text1"/>
          <w:sz w:val="24"/>
          <w:szCs w:val="24"/>
          <w14:textFill>
            <w14:solidFill>
              <w14:schemeClr w14:val="tx1"/>
            </w14:solidFill>
          </w14:textFill>
        </w:rPr>
        <w:t>Fig</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S</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14:textFill>
            <w14:solidFill>
              <w14:schemeClr w14:val="tx1"/>
            </w14:solidFill>
          </w14:textFill>
        </w:rPr>
        <w:t xml:space="preserve"> Continuous degradation of the 4-CP and changes in DO concentration of the liquid phase by using the</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 xml:space="preserve"> ICPB </w:t>
      </w:r>
      <w:r>
        <w:rPr>
          <w:rFonts w:hint="default" w:ascii="Times New Roman" w:hAnsi="Times New Roman" w:eastAsia="宋体" w:cs="Times New Roman"/>
          <w:b/>
          <w:bCs/>
          <w:color w:val="000000" w:themeColor="text1"/>
          <w:sz w:val="24"/>
          <w:szCs w:val="24"/>
          <w14:textFill>
            <w14:solidFill>
              <w14:schemeClr w14:val="tx1"/>
            </w14:solidFill>
          </w14:textFill>
        </w:rPr>
        <w:t>system.</w:t>
      </w:r>
      <w:r>
        <w:rPr>
          <w:rFonts w:hint="default" w:ascii="Times New Roman" w:hAnsi="Times New Roman" w:cs="Times New Roman"/>
          <w:b/>
          <w:bCs/>
          <w:color w:val="000000" w:themeColor="text1"/>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
          <w:bCs/>
          <w:color w:val="000000" w:themeColor="text1"/>
          <w:sz w:val="24"/>
          <w:szCs w:val="24"/>
          <w14:textFill>
            <w14:solidFill>
              <w14:schemeClr w14:val="tx1"/>
            </w14:solidFill>
          </w14:textFill>
        </w:rPr>
        <w:t>a</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
          <w:bCs/>
          <w:color w:val="000000" w:themeColor="text1"/>
          <w:sz w:val="24"/>
          <w:szCs w:val="24"/>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Removal of the 4-CP; Initial DO was </w:t>
      </w:r>
      <w:bookmarkStart w:id="23" w:name="_Hlk60495400"/>
      <w:r>
        <w:rPr>
          <w:rFonts w:hint="default" w:ascii="Times New Roman" w:hAnsi="Times New Roman" w:eastAsia="宋体" w:cs="Times New Roman"/>
          <w:color w:val="000000" w:themeColor="text1"/>
          <w:sz w:val="24"/>
          <w:szCs w:val="24"/>
          <w14:textFill>
            <w14:solidFill>
              <w14:schemeClr w14:val="tx1"/>
            </w14:solidFill>
          </w14:textFill>
        </w:rPr>
        <w:t>269.69</w:t>
      </w:r>
      <w:bookmarkEnd w:id="23"/>
      <w:r>
        <w:rPr>
          <w:rFonts w:hint="default" w:ascii="Times New Roman" w:hAnsi="Times New Roman" w:eastAsia="宋体" w:cs="Times New Roman"/>
          <w:color w:val="000000" w:themeColor="text1"/>
          <w:sz w:val="24"/>
          <w:szCs w:val="24"/>
          <w14:textFill>
            <w14:solidFill>
              <w14:schemeClr w14:val="tx1"/>
            </w14:solidFill>
          </w14:textFill>
        </w:rPr>
        <w:t xml:space="preserve"> mM, pH was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.0, temperature was 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14:textFill>
            <w14:solidFill>
              <w14:schemeClr w14:val="tx1"/>
            </w14:solidFill>
          </w14:textFill>
        </w:rPr>
        <w:t xml:space="preserve"> °C, volume of reaction solution was 100 ml, and liquid flow rate was 3 ml/min. (</w:t>
      </w:r>
      <w:r>
        <w:rPr>
          <w:rFonts w:hint="default" w:ascii="Times New Roman" w:hAnsi="Times New Roman" w:eastAsia="宋体" w:cs="Times New Roman"/>
          <w:b/>
          <w:bCs/>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14:textFill>
            <w14:solidFill>
              <w14:schemeClr w14:val="tx1"/>
            </w14:solidFill>
          </w14:textFill>
        </w:rPr>
        <w:t>) Change in DO concentration (temperature at 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14:textFill>
            <w14:solidFill>
              <w14:schemeClr w14:val="tx1"/>
            </w14:solidFill>
          </w14:textFill>
        </w:rPr>
        <w:t xml:space="preserve"> °C and pH at </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.0); The DO concentration from the initial concentration of 269.69 µM increased to 311.88 µM at 172 h due to the O</w:t>
      </w:r>
      <w:r>
        <w:rPr>
          <w:rFonts w:hint="default" w:ascii="Times New Roman" w:hAnsi="Times New Roman" w:eastAsia="宋体" w:cs="Times New Roman"/>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 xml:space="preserve"> production by the biofilm</w:t>
      </w:r>
      <w:r>
        <w:rPr>
          <w:rFonts w:hint="default" w:ascii="Times New Roman" w:hAnsi="Times New Roman" w:cs="Times New Roman"/>
          <w:color w:val="000000" w:themeColor="text1"/>
          <w:sz w:val="24"/>
          <w:szCs w:val="24"/>
          <w14:textFill>
            <w14:solidFill>
              <w14:schemeClr w14:val="tx1"/>
            </w14:solidFill>
          </w14:textFill>
        </w:rPr>
        <w:t xml:space="preserve">. </w:t>
      </w:r>
      <w:bookmarkEnd w:id="22"/>
    </w:p>
    <w:p>
      <w:pPr>
        <w:pageBreakBefore w:val="0"/>
        <w:kinsoku/>
        <w:overflowPunct/>
        <w:topLinePunct w:val="0"/>
        <w:autoSpaceDE/>
        <w:autoSpaceDN/>
        <w:bidi w:val="0"/>
        <w:spacing w:line="480" w:lineRule="auto"/>
        <w:jc w:val="center"/>
        <w:textAlignment w:val="auto"/>
        <w:rPr>
          <w:rFonts w:hint="default" w:ascii="Times New Roman" w:hAnsi="Times New Roman" w:cs="Times New Roman"/>
          <w:color w:val="000000" w:themeColor="text1"/>
          <w:sz w:val="24"/>
          <w:szCs w:val="24"/>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24" w:name="_Hlk50388783"/>
      <w:r>
        <w:rPr>
          <w:rFonts w:hint="default" w:ascii="Times New Roman" w:hAnsi="Times New Roman" w:eastAsia="宋体" w:cs="Times New Roman"/>
          <w:color w:val="000000" w:themeColor="text1"/>
          <w:sz w:val="24"/>
          <w:szCs w:val="24"/>
          <w14:textFill>
            <w14:solidFill>
              <w14:schemeClr w14:val="tx1"/>
            </w14:solidFill>
          </w14:textFill>
        </w:rPr>
        <w:drawing>
          <wp:inline distT="0" distB="0" distL="114300" distR="114300">
            <wp:extent cx="5039995" cy="3086100"/>
            <wp:effectExtent l="0" t="0" r="8255" b="0"/>
            <wp:docPr id="2" name="图片 2" descr="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6"/>
                    <pic:cNvPicPr>
                      <a:picLocks noChangeAspect="1"/>
                    </pic:cNvPicPr>
                  </pic:nvPicPr>
                  <pic:blipFill>
                    <a:blip r:embed="rId11"/>
                    <a:stretch>
                      <a:fillRect/>
                    </a:stretch>
                  </pic:blipFill>
                  <pic:spPr>
                    <a:xfrm>
                      <a:off x="0" y="0"/>
                      <a:ext cx="5039995" cy="3086100"/>
                    </a:xfrm>
                    <a:prstGeom prst="rect">
                      <a:avLst/>
                    </a:prstGeom>
                  </pic:spPr>
                </pic:pic>
              </a:graphicData>
            </a:graphic>
          </wp:inline>
        </w:drawing>
      </w:r>
    </w:p>
    <w:bookmarkEnd w:id="24"/>
    <w:p>
      <w:pPr>
        <w:pageBreakBefore w:val="0"/>
        <w:kinsoku/>
        <w:overflowPunct/>
        <w:topLinePunct w:val="0"/>
        <w:autoSpaceDE/>
        <w:autoSpaceDN/>
        <w:bidi w:val="0"/>
        <w:spacing w:line="480" w:lineRule="auto"/>
        <w:textAlignment w:val="auto"/>
        <w:rPr>
          <w:rFonts w:hint="default" w:ascii="Times New Roman" w:hAnsi="Times New Roman" w:eastAsia="宋体" w:cs="Times New Roman"/>
          <w:color w:val="000000" w:themeColor="text1"/>
          <w:sz w:val="24"/>
          <w:szCs w:val="24"/>
          <w14:textFill>
            <w14:solidFill>
              <w14:schemeClr w14:val="tx1"/>
            </w14:solidFill>
          </w14:textFill>
        </w:rPr>
      </w:pPr>
      <w:bookmarkStart w:id="25" w:name="_Hlk51785321"/>
      <w:r>
        <w:rPr>
          <w:rFonts w:hint="default" w:ascii="Times New Roman" w:hAnsi="Times New Roman" w:eastAsia="宋体" w:cs="Times New Roman"/>
          <w:b/>
          <w:bCs/>
          <w:color w:val="000000" w:themeColor="text1"/>
          <w:sz w:val="24"/>
          <w:szCs w:val="24"/>
          <w14:textFill>
            <w14:solidFill>
              <w14:schemeClr w14:val="tx1"/>
            </w14:solidFill>
          </w14:textFill>
        </w:rPr>
        <w:t xml:space="preserve">Fig.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S8</w:t>
      </w:r>
      <w:r>
        <w:rPr>
          <w:rFonts w:hint="default" w:ascii="Times New Roman" w:hAnsi="Times New Roman" w:eastAsia="宋体" w:cs="Times New Roman"/>
          <w:b/>
          <w:bCs/>
          <w:color w:val="000000" w:themeColor="text1"/>
          <w:sz w:val="24"/>
          <w:szCs w:val="24"/>
          <w14:textFill>
            <w14:solidFill>
              <w14:schemeClr w14:val="tx1"/>
            </w14:solidFill>
          </w14:textFill>
        </w:rPr>
        <w:t xml:space="preserve">. Bio-TEM images of microalgae samples and bacterial consortium in the biofilms. </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a</w:t>
      </w:r>
      <w:r>
        <w:rPr>
          <w:rFonts w:hint="default" w:ascii="Times New Roman" w:hAnsi="Times New Roman" w:eastAsia="宋体" w:cs="Times New Roman"/>
          <w:color w:val="000000" w:themeColor="text1"/>
          <w:sz w:val="24"/>
          <w:szCs w:val="24"/>
          <w14:textFill>
            <w14:solidFill>
              <w14:schemeClr w14:val="tx1"/>
            </w14:solidFill>
          </w14:textFill>
        </w:rPr>
        <w:t>) Bio-TEM image of the initial biofilm that was just inoculated on the surface of NpMs. (</w:t>
      </w:r>
      <w:r>
        <w:rPr>
          <w:rFonts w:hint="default" w:ascii="Times New Roman" w:hAnsi="Times New Roman" w:eastAsia="宋体" w:cs="Times New Roman"/>
          <w:b/>
          <w:bCs/>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14:textFill>
            <w14:solidFill>
              <w14:schemeClr w14:val="tx1"/>
            </w14:solidFill>
          </w14:textFill>
        </w:rPr>
        <w:t>) Bio-TEM image of the biofilm grown with the 4-CP for 8 d. (</w:t>
      </w:r>
      <w:r>
        <w:rPr>
          <w:rFonts w:hint="default" w:ascii="Times New Roman" w:hAnsi="Times New Roman" w:eastAsia="宋体" w:cs="Times New Roman"/>
          <w:b/>
          <w:bCs/>
          <w:color w:val="000000" w:themeColor="text1"/>
          <w:sz w:val="24"/>
          <w:szCs w:val="24"/>
          <w14:textFill>
            <w14:solidFill>
              <w14:schemeClr w14:val="tx1"/>
            </w14:solidFill>
          </w14:textFill>
        </w:rPr>
        <w:t>c</w:t>
      </w:r>
      <w:r>
        <w:rPr>
          <w:rFonts w:hint="default" w:ascii="Times New Roman" w:hAnsi="Times New Roman" w:eastAsia="宋体" w:cs="Times New Roman"/>
          <w:color w:val="000000" w:themeColor="text1"/>
          <w:sz w:val="24"/>
          <w:szCs w:val="24"/>
          <w14:textFill>
            <w14:solidFill>
              <w14:schemeClr w14:val="tx1"/>
            </w14:solidFill>
          </w14:textFill>
        </w:rPr>
        <w:t xml:space="preserve">) </w:t>
      </w:r>
      <w:bookmarkEnd w:id="25"/>
      <w:r>
        <w:rPr>
          <w:rFonts w:hint="default" w:ascii="Times New Roman" w:hAnsi="Times New Roman" w:eastAsia="宋体" w:cs="Times New Roman"/>
          <w:color w:val="000000" w:themeColor="text1"/>
          <w:sz w:val="24"/>
          <w:szCs w:val="24"/>
          <w14:textFill>
            <w14:solidFill>
              <w14:schemeClr w14:val="tx1"/>
            </w14:solidFill>
          </w14:textFill>
        </w:rPr>
        <w:t>The relative abundance of top 19 associated bacterial genera in</w:t>
      </w:r>
      <w:bookmarkStart w:id="26" w:name="OLE_LINK52"/>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default" w:ascii="Times New Roman" w:hAnsi="Times New Roman" w:eastAsia="宋体" w:cs="Times New Roman"/>
          <w:i/>
          <w:iCs/>
          <w:color w:val="000000" w:themeColor="text1"/>
          <w:sz w:val="24"/>
          <w:szCs w:val="24"/>
          <w14:textFill>
            <w14:solidFill>
              <w14:schemeClr w14:val="tx1"/>
            </w14:solidFill>
          </w14:textFill>
        </w:rPr>
        <w:t>S. obliquus</w:t>
      </w:r>
      <w:r>
        <w:rPr>
          <w:rFonts w:hint="default" w:ascii="Times New Roman" w:hAnsi="Times New Roman" w:eastAsia="宋体" w:cs="Times New Roman"/>
          <w:color w:val="000000" w:themeColor="text1"/>
          <w:sz w:val="24"/>
          <w:szCs w:val="24"/>
          <w14:textFill>
            <w14:solidFill>
              <w14:schemeClr w14:val="tx1"/>
            </w14:solidFill>
          </w14:textFill>
        </w:rPr>
        <w:t xml:space="preserve"> </w:t>
      </w:r>
      <w:bookmarkEnd w:id="26"/>
      <w:r>
        <w:rPr>
          <w:rFonts w:hint="default" w:ascii="Times New Roman" w:hAnsi="Times New Roman" w:eastAsia="宋体" w:cs="Times New Roman"/>
          <w:color w:val="000000" w:themeColor="text1"/>
          <w:sz w:val="24"/>
          <w:szCs w:val="24"/>
          <w14:textFill>
            <w14:solidFill>
              <w14:schemeClr w14:val="tx1"/>
            </w14:solidFill>
          </w14:textFill>
        </w:rPr>
        <w:t>biofilms based on sequences of 16S rDNA. Total 16S rDNA reads were 479623, and average counts per sample wer</w:t>
      </w:r>
      <w:r>
        <w:rPr>
          <w:rFonts w:hint="default" w:ascii="Times New Roman" w:hAnsi="Times New Roman" w:cs="Times New Roman"/>
          <w:sz w:val="24"/>
          <w:szCs w:val="24"/>
        </w:rPr>
        <w:t>e 78736. 1, 2, and 3 represent the triplicated samples</w:t>
      </w:r>
      <w:bookmarkStart w:id="27" w:name="_Hlk52201611"/>
      <w:r>
        <w:rPr>
          <w:rFonts w:hint="default" w:ascii="Times New Roman" w:hAnsi="Times New Roman" w:cs="Times New Roman"/>
          <w:sz w:val="24"/>
          <w:szCs w:val="24"/>
        </w:rPr>
        <w:t xml:space="preserve"> from initial biofilms and three</w:t>
      </w:r>
      <w:r>
        <w:rPr>
          <w:rFonts w:hint="eastAsia" w:ascii="Times New Roman" w:hAnsi="Times New Roman" w:cs="Times New Roman"/>
          <w:sz w:val="24"/>
          <w:szCs w:val="24"/>
          <w:lang w:eastAsia="zh-CN"/>
        </w:rPr>
        <w:t xml:space="preserve"> ICPB </w:t>
      </w:r>
      <w:r>
        <w:rPr>
          <w:rFonts w:hint="default" w:ascii="Times New Roman" w:hAnsi="Times New Roman" w:cs="Times New Roman"/>
          <w:sz w:val="24"/>
          <w:szCs w:val="24"/>
        </w:rPr>
        <w:t xml:space="preserve">systems </w:t>
      </w:r>
      <w:bookmarkEnd w:id="27"/>
      <w:r>
        <w:rPr>
          <w:rFonts w:hint="default" w:ascii="Times New Roman" w:hAnsi="Times New Roman" w:cs="Times New Roman"/>
          <w:sz w:val="24"/>
          <w:szCs w:val="24"/>
        </w:rPr>
        <w:t xml:space="preserve">having the same culture conditions. The heatmap represents the average relative abundance fold changes of the </w:t>
      </w:r>
      <w:r>
        <w:rPr>
          <w:rFonts w:hint="default" w:ascii="Times New Roman" w:hAnsi="Times New Roman" w:cs="Times New Roman"/>
          <w:color w:val="000000"/>
          <w:sz w:val="24"/>
          <w:szCs w:val="24"/>
        </w:rPr>
        <w:t>biofilms after 8 d of growth exposed to 4-CP,</w:t>
      </w:r>
      <w:r>
        <w:rPr>
          <w:rFonts w:hint="default" w:ascii="Times New Roman" w:hAnsi="Times New Roman" w:cs="Times New Roman"/>
          <w:sz w:val="24"/>
          <w:szCs w:val="24"/>
        </w:rPr>
        <w:t xml:space="preserve"> compared to initial biofilm sample. </w:t>
      </w:r>
      <w:bookmarkStart w:id="28" w:name="OLE_LINK53"/>
      <w:r>
        <w:rPr>
          <w:rFonts w:hint="default" w:ascii="Times New Roman" w:hAnsi="Times New Roman" w:cs="Times New Roman"/>
          <w:sz w:val="24"/>
          <w:szCs w:val="24"/>
        </w:rPr>
        <w:t>Cell wall (CW), nucleus (N), Vacuole (V), starch grain (S), and pyrenoid (P), cytoplasm (C)</w:t>
      </w:r>
      <w:bookmarkEnd w:id="28"/>
      <w:r>
        <w:rPr>
          <w:rFonts w:hint="default" w:ascii="Times New Roman" w:hAnsi="Times New Roman" w:cs="Times New Roman"/>
          <w:sz w:val="24"/>
          <w:szCs w:val="24"/>
        </w:rPr>
        <w:t>.</w:t>
      </w:r>
    </w:p>
    <w:p>
      <w:pPr>
        <w:pageBreakBefore w:val="0"/>
        <w:kinsoku/>
        <w:overflowPunct/>
        <w:topLinePunct w:val="0"/>
        <w:autoSpaceDE/>
        <w:autoSpaceDN/>
        <w:bidi w:val="0"/>
        <w:spacing w:line="480" w:lineRule="auto"/>
        <w:jc w:val="center"/>
        <w:textAlignment w:val="auto"/>
        <w:rPr>
          <w:rFonts w:hint="default" w:ascii="Times New Roman" w:hAnsi="Times New Roman" w:cs="Times New Roman"/>
          <w:color w:val="000000" w:themeColor="text1"/>
          <w:sz w:val="24"/>
          <w:szCs w:val="24"/>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color w:val="000000" w:themeColor="text1"/>
          <w:sz w:val="24"/>
          <w:szCs w:val="24"/>
          <w14:textFill>
            <w14:solidFill>
              <w14:schemeClr w14:val="tx1"/>
            </w14:solidFill>
          </w14:textFill>
        </w:rPr>
      </w:pPr>
    </w:p>
    <w:p>
      <w:pPr>
        <w:pageBreakBefore w:val="0"/>
        <w:kinsoku/>
        <w:overflowPunct/>
        <w:topLinePunct w:val="0"/>
        <w:autoSpaceDE/>
        <w:autoSpaceDN/>
        <w:bidi w:val="0"/>
        <w:spacing w:line="480" w:lineRule="auto"/>
        <w:jc w:val="center"/>
        <w:textAlignment w:val="auto"/>
        <w:rPr>
          <w:rFonts w:hint="default" w:ascii="Times New Roman" w:hAnsi="Times New Roman" w:cs="Times New Roman"/>
          <w:color w:val="000000" w:themeColor="text1"/>
          <w:sz w:val="24"/>
          <w:szCs w:val="24"/>
          <w14:textFill>
            <w14:solidFill>
              <w14:schemeClr w14:val="tx1"/>
            </w14:solidFill>
          </w14:textFill>
        </w:rPr>
      </w:pPr>
    </w:p>
    <w:p>
      <w:pPr>
        <w:pStyle w:val="2"/>
        <w:pageBreakBefore w:val="0"/>
        <w:numPr>
          <w:ilvl w:val="0"/>
          <w:numId w:val="0"/>
        </w:numPr>
        <w:kinsoku/>
        <w:overflowPunct/>
        <w:topLinePunct w:val="0"/>
        <w:autoSpaceDE/>
        <w:autoSpaceDN/>
        <w:bidi w:val="0"/>
        <w:spacing w:line="480" w:lineRule="auto"/>
        <w:ind w:leftChars="0"/>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Supplementary Sections</w:t>
      </w:r>
    </w:p>
    <w:p>
      <w:pPr>
        <w:pStyle w:val="2"/>
        <w:keepNext/>
        <w:keepLines/>
        <w:pageBreakBefore w:val="0"/>
        <w:widowControl w:val="0"/>
        <w:numPr>
          <w:ilvl w:val="0"/>
          <w:numId w:val="0"/>
        </w:numPr>
        <w:kinsoku/>
        <w:wordWrap/>
        <w:overflowPunct/>
        <w:topLinePunct w:val="0"/>
        <w:autoSpaceDE/>
        <w:autoSpaceDN/>
        <w:bidi w:val="0"/>
        <w:adjustRightInd/>
        <w:snapToGrid/>
        <w:spacing w:before="500" w:line="480" w:lineRule="auto"/>
        <w:ind w:leftChars="0"/>
        <w:textAlignment w:val="auto"/>
        <w:rPr>
          <w:rFonts w:hint="default" w:ascii="Times New Roman" w:hAnsi="Times New Roman" w:cs="Times New Roman"/>
          <w:b/>
          <w:bCs/>
          <w:i/>
          <w:iCs/>
          <w:sz w:val="24"/>
          <w:szCs w:val="24"/>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Supplementary Sectio</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n S1:</w:t>
      </w:r>
      <w:r>
        <w:rPr>
          <w:rFonts w:hint="default" w:ascii="Times New Roman" w:hAnsi="Times New Roman" w:cs="Times New Roman"/>
          <w:b/>
          <w:bCs/>
          <w:color w:val="0000FF"/>
          <w:sz w:val="24"/>
          <w:szCs w:val="24"/>
          <w:highlight w:val="none"/>
          <w:lang w:val="en-US" w:eastAsia="zh-CN"/>
        </w:rPr>
        <w:t xml:space="preserve"> </w:t>
      </w:r>
      <w:r>
        <w:rPr>
          <w:rFonts w:hint="default" w:ascii="Times New Roman" w:hAnsi="Times New Roman" w:cs="Times New Roman"/>
          <w:b/>
          <w:bCs/>
          <w:i/>
          <w:iCs/>
          <w:sz w:val="24"/>
          <w:szCs w:val="24"/>
        </w:rPr>
        <w:t>Experimental materials and reagents</w:t>
      </w:r>
    </w:p>
    <w:p>
      <w:pPr>
        <w:pStyle w:val="16"/>
        <w:pageBreakBefore w:val="0"/>
        <w:kinsoku/>
        <w:overflowPunct/>
        <w:topLinePunct w:val="0"/>
        <w:autoSpaceDE/>
        <w:autoSpaceDN/>
        <w:bidi w:val="0"/>
        <w:spacing w:line="480" w:lineRule="auto"/>
        <w:ind w:left="0" w:leftChars="0"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Isopropyl titanate (≥ 95.0%), acetone (≥ 99.5%), absolute ethanol (GC grade, ≥ 99.8%), sodium hydroxide (AR grade, 96%), ammonia (</w:t>
      </w:r>
      <w:bookmarkStart w:id="29" w:name="_Hlk58057060"/>
      <w:r>
        <w:rPr>
          <w:rFonts w:hint="default" w:ascii="Times New Roman" w:hAnsi="Times New Roman" w:cs="Times New Roman"/>
          <w:sz w:val="24"/>
          <w:szCs w:val="24"/>
        </w:rPr>
        <w:t>AR grade</w:t>
      </w:r>
      <w:bookmarkEnd w:id="29"/>
      <w:r>
        <w:rPr>
          <w:rFonts w:hint="default" w:ascii="Times New Roman" w:hAnsi="Times New Roman" w:cs="Times New Roman"/>
          <w:sz w:val="24"/>
          <w:szCs w:val="24"/>
        </w:rPr>
        <w:t>, 25-28%), acetylacetone (GR grade, ≥ 99.5%), Triton X-100 (biochemical reagent grade), ammonium chloride (GR grade, 99.8%), polyethylene glycol 2000, Nitric acid (AR grade, 65-68%), 4-chlorophenol (AR grade, 99.0%), and nitric acid (AR grade, 65-68%) were purchased from Aladdin</w:t>
      </w:r>
      <w:bookmarkStart w:id="30" w:name="OLE_LINK28"/>
      <w:r>
        <w:rPr>
          <w:rFonts w:hint="default" w:ascii="Times New Roman" w:hAnsi="Times New Roman" w:cs="Times New Roman"/>
          <w:sz w:val="24"/>
          <w:szCs w:val="24"/>
        </w:rPr>
        <w:t>, China</w:t>
      </w:r>
      <w:bookmarkEnd w:id="30"/>
      <w:r>
        <w:rPr>
          <w:rFonts w:hint="default" w:ascii="Times New Roman" w:hAnsi="Times New Roman" w:cs="Times New Roman"/>
          <w:sz w:val="24"/>
          <w:szCs w:val="24"/>
        </w:rPr>
        <w:t xml:space="preserve">. 4-aminoantipyrine (AR grade, 98%), potassium ferricyanide (AR grade, ≥ 99.5%) and sodium hydroxide (AR grade, 96%) were purchased from Chinese traditional medicine, China. </w:t>
      </w:r>
      <w:bookmarkStart w:id="31" w:name="_Hlk58053734"/>
      <w:r>
        <w:rPr>
          <w:rFonts w:hint="default" w:ascii="Times New Roman" w:hAnsi="Times New Roman" w:cs="Times New Roman"/>
          <w:sz w:val="24"/>
          <w:szCs w:val="24"/>
        </w:rPr>
        <w:t>Hollow quartz</w:t>
      </w:r>
      <w:bookmarkEnd w:id="31"/>
      <w:r>
        <w:rPr>
          <w:rFonts w:hint="default" w:ascii="Times New Roman" w:hAnsi="Times New Roman" w:cs="Times New Roman"/>
          <w:sz w:val="24"/>
          <w:szCs w:val="24"/>
        </w:rPr>
        <w:t xml:space="preserve"> optical fiber (inner diameter 0.8mm, outer diameter 1.5mm, length 200mm) was purchased from Tianjin Tianke, China.</w:t>
      </w:r>
    </w:p>
    <w:p>
      <w:pPr>
        <w:pStyle w:val="2"/>
        <w:keepNext/>
        <w:keepLines/>
        <w:pageBreakBefore w:val="0"/>
        <w:widowControl w:val="0"/>
        <w:numPr>
          <w:ilvl w:val="0"/>
          <w:numId w:val="0"/>
        </w:numPr>
        <w:kinsoku/>
        <w:wordWrap/>
        <w:overflowPunct/>
        <w:topLinePunct w:val="0"/>
        <w:autoSpaceDE/>
        <w:autoSpaceDN/>
        <w:bidi w:val="0"/>
        <w:adjustRightInd/>
        <w:snapToGrid/>
        <w:spacing w:before="500" w:line="480" w:lineRule="auto"/>
        <w:ind w:leftChars="0"/>
        <w:textAlignment w:val="auto"/>
        <w:rPr>
          <w:rFonts w:hint="default" w:ascii="Times New Roman" w:hAnsi="Times New Roman" w:cs="Times New Roman"/>
          <w:i/>
          <w:iCs/>
          <w:color w:val="000000" w:themeColor="text1"/>
          <w:sz w:val="24"/>
          <w:szCs w:val="24"/>
          <w:highlight w:val="none"/>
          <w:lang w:val="en-US" w:eastAsia="zh-CN"/>
          <w14:textFill>
            <w14:solidFill>
              <w14:schemeClr w14:val="tx1"/>
            </w14:solidFill>
          </w14:textFill>
        </w:rPr>
      </w:pPr>
      <w:bookmarkStart w:id="32" w:name="_Hlk53249299"/>
      <w:bookmarkStart w:id="33" w:name="_Hlk51165213"/>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Supplementary Section S2: </w:t>
      </w:r>
      <w:r>
        <w:rPr>
          <w:rFonts w:hint="default" w:ascii="Times New Roman" w:hAnsi="Times New Roman" w:cs="Times New Roman"/>
          <w:i/>
          <w:iCs/>
          <w:color w:val="000000" w:themeColor="text1"/>
          <w:sz w:val="24"/>
          <w:szCs w:val="24"/>
          <w:highlight w:val="none"/>
          <w:lang w:val="en-US" w:eastAsia="zh-CN"/>
          <w14:textFill>
            <w14:solidFill>
              <w14:schemeClr w14:val="tx1"/>
            </w14:solidFill>
          </w14:textFill>
        </w:rPr>
        <w:t>Cultivation of microalgae biofilm</w:t>
      </w:r>
    </w:p>
    <w:bookmarkEnd w:id="32"/>
    <w:p>
      <w:pPr>
        <w:pageBreakBefore w:val="0"/>
        <w:kinsoku/>
        <w:overflowPunct/>
        <w:topLinePunct w:val="0"/>
        <w:autoSpaceDE/>
        <w:autoSpaceDN/>
        <w:bidi w:val="0"/>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The species of biofilm microalgae was</w:t>
      </w:r>
      <w:r>
        <w:rPr>
          <w:rFonts w:hint="default" w:ascii="Times New Roman" w:hAnsi="Times New Roman" w:cs="Times New Roman"/>
          <w:i/>
          <w:iCs/>
          <w:sz w:val="24"/>
          <w:szCs w:val="24"/>
        </w:rPr>
        <w:t xml:space="preserve"> S. obliquus </w:t>
      </w:r>
      <w:r>
        <w:rPr>
          <w:rFonts w:hint="default" w:ascii="Times New Roman" w:hAnsi="Times New Roman" w:cs="Times New Roman"/>
          <w:sz w:val="24"/>
          <w:szCs w:val="24"/>
        </w:rPr>
        <w:t xml:space="preserve">(FACHB-13) and purchased from Freshwater Algae Species Bank of Wuhan Institute of Hydrobiology, Chinese Academy of Sciences. The </w:t>
      </w:r>
      <w:bookmarkStart w:id="34" w:name="OLE_LINK32"/>
      <w:r>
        <w:rPr>
          <w:rFonts w:hint="default" w:ascii="Times New Roman" w:hAnsi="Times New Roman" w:cs="Times New Roman"/>
          <w:i/>
          <w:iCs/>
          <w:sz w:val="24"/>
          <w:szCs w:val="24"/>
        </w:rPr>
        <w:t>S. obliquus</w:t>
      </w:r>
      <w:bookmarkEnd w:id="34"/>
      <w:r>
        <w:rPr>
          <w:rFonts w:hint="default" w:ascii="Times New Roman" w:hAnsi="Times New Roman" w:cs="Times New Roman"/>
          <w:sz w:val="24"/>
          <w:szCs w:val="24"/>
        </w:rPr>
        <w:t xml:space="preserve"> was cultured with BG11 medium </w:t>
      </w:r>
      <w:r>
        <w:rPr>
          <w:rFonts w:hint="eastAsia" w:ascii="Times New Roman" w:hAnsi="Times New Roman" w:cs="Times New Roman"/>
          <w:sz w:val="24"/>
          <w:szCs w:val="24"/>
          <w:lang w:val="en-US" w:eastAsia="zh-CN"/>
        </w:rPr>
        <w:t xml:space="preserve">(Du et al. </w:t>
      </w:r>
      <w:r>
        <w:rPr>
          <w:rFonts w:hint="eastAsia" w:ascii="Times New Roman" w:hAnsi="Times New Roman" w:cs="Times New Roman"/>
          <w:color w:val="0000FF"/>
          <w:sz w:val="24"/>
          <w:szCs w:val="24"/>
          <w:lang w:val="en-US" w:eastAsia="zh-CN" w:bidi="ar"/>
        </w:rPr>
        <w:t>2012</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air-CO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 xml:space="preserve"> mixed gas (CO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 xml:space="preserve"> at a volume concentration of 5%), 25 ℃ temperature, and 160 μmol 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s</w:t>
      </w:r>
      <w:r>
        <w:rPr>
          <w:rFonts w:hint="default" w:ascii="Times New Roman" w:hAnsi="Times New Roman" w:cs="Times New Roman"/>
          <w:sz w:val="24"/>
          <w:szCs w:val="24"/>
          <w:vertAlign w:val="superscript"/>
        </w:rPr>
        <w:t xml:space="preserve">-1 </w:t>
      </w:r>
      <w:r>
        <w:rPr>
          <w:rFonts w:hint="default" w:ascii="Times New Roman" w:hAnsi="Times New Roman" w:cs="Times New Roman"/>
          <w:sz w:val="24"/>
          <w:szCs w:val="24"/>
        </w:rPr>
        <w:t xml:space="preserve">fluorescent lamp light intensity to logarithmic growth phase before inoculation. Thereafter, 50-mL of </w:t>
      </w:r>
      <w:r>
        <w:rPr>
          <w:rFonts w:hint="default" w:ascii="Times New Roman" w:hAnsi="Times New Roman" w:cs="Times New Roman"/>
          <w:i/>
          <w:iCs/>
          <w:sz w:val="24"/>
          <w:szCs w:val="24"/>
        </w:rPr>
        <w:t>S. obliquus</w:t>
      </w:r>
      <w:r>
        <w:rPr>
          <w:rFonts w:hint="default" w:ascii="Times New Roman" w:hAnsi="Times New Roman" w:cs="Times New Roman"/>
          <w:sz w:val="24"/>
          <w:szCs w:val="24"/>
        </w:rPr>
        <w:t xml:space="preserve"> solution was taken and diluted using BG11 medium. The diluted </w:t>
      </w:r>
      <w:r>
        <w:rPr>
          <w:rFonts w:hint="default" w:ascii="Times New Roman" w:hAnsi="Times New Roman" w:cs="Times New Roman"/>
          <w:i/>
          <w:iCs/>
          <w:sz w:val="24"/>
          <w:szCs w:val="24"/>
        </w:rPr>
        <w:t>S. obliquus</w:t>
      </w:r>
      <w:r>
        <w:rPr>
          <w:rFonts w:hint="default" w:ascii="Times New Roman" w:hAnsi="Times New Roman" w:cs="Times New Roman"/>
          <w:sz w:val="24"/>
          <w:szCs w:val="24"/>
        </w:rPr>
        <w:t xml:space="preserve"> with OD800 nm = 0.8 was injected into the upper region of the</w:t>
      </w:r>
      <w:r>
        <w:rPr>
          <w:rFonts w:hint="eastAsia" w:ascii="Times New Roman" w:hAnsi="Times New Roman" w:cs="Times New Roman"/>
          <w:sz w:val="24"/>
          <w:szCs w:val="24"/>
          <w:lang w:eastAsia="zh-CN"/>
        </w:rPr>
        <w:t xml:space="preserve"> ICPB </w:t>
      </w:r>
      <w:r>
        <w:rPr>
          <w:rFonts w:hint="default" w:ascii="Times New Roman" w:hAnsi="Times New Roman" w:cs="Times New Roman"/>
          <w:sz w:val="24"/>
          <w:szCs w:val="24"/>
        </w:rPr>
        <w:t xml:space="preserve">photoreactor using a peristaltic pump (L100-1S-2, LONGER, China). To form the initial biofilm on the nuclear pore membrane (NpM), 100 mL of the diluted </w:t>
      </w:r>
      <w:r>
        <w:rPr>
          <w:rFonts w:hint="default" w:ascii="Times New Roman" w:hAnsi="Times New Roman" w:cs="Times New Roman"/>
          <w:i/>
          <w:iCs/>
          <w:sz w:val="24"/>
          <w:szCs w:val="24"/>
        </w:rPr>
        <w:t>S. obliquus</w:t>
      </w:r>
      <w:r>
        <w:rPr>
          <w:rFonts w:hint="default" w:ascii="Times New Roman" w:hAnsi="Times New Roman" w:cs="Times New Roman"/>
          <w:sz w:val="24"/>
          <w:szCs w:val="24"/>
        </w:rPr>
        <w:t xml:space="preserve"> solution with OD800</w:t>
      </w:r>
      <w:r>
        <w:rPr>
          <w:rFonts w:hint="default" w:ascii="Times New Roman" w:hAnsi="Times New Roman" w:cs="Times New Roman"/>
          <w:sz w:val="24"/>
          <w:szCs w:val="24"/>
          <w:vertAlign w:val="subscript"/>
        </w:rPr>
        <w:t>nm</w:t>
      </w:r>
      <w:r>
        <w:rPr>
          <w:rFonts w:hint="default" w:ascii="Times New Roman" w:hAnsi="Times New Roman" w:cs="Times New Roman"/>
          <w:sz w:val="24"/>
          <w:szCs w:val="24"/>
        </w:rPr>
        <w:t xml:space="preserve"> = 0.8 was introduced into the biofilm region of the</w:t>
      </w:r>
      <w:r>
        <w:rPr>
          <w:rFonts w:hint="eastAsia" w:ascii="Times New Roman" w:hAnsi="Times New Roman" w:cs="Times New Roman"/>
          <w:sz w:val="24"/>
          <w:szCs w:val="24"/>
          <w:lang w:eastAsia="zh-CN"/>
        </w:rPr>
        <w:t xml:space="preserve"> ICPB </w:t>
      </w:r>
      <w:r>
        <w:rPr>
          <w:rFonts w:hint="default" w:ascii="Times New Roman" w:hAnsi="Times New Roman" w:cs="Times New Roman"/>
          <w:sz w:val="24"/>
          <w:szCs w:val="24"/>
        </w:rPr>
        <w:t xml:space="preserve">photoreactor through a peristaltic pump (BT100-1L, DG-6, Longer, China) with a flow rate of 3 mL/min (continuous operation for 24 h) and the microbial solution inlet and outlet, as shown in </w:t>
      </w:r>
      <w:r>
        <w:rPr>
          <w:rFonts w:hint="default" w:ascii="Times New Roman" w:hAnsi="Times New Roman" w:cs="Times New Roman"/>
          <w:color w:val="0000FF"/>
          <w:sz w:val="24"/>
          <w:szCs w:val="24"/>
        </w:rPr>
        <w:t>Fig. S2.</w:t>
      </w:r>
    </w:p>
    <w:p>
      <w:pPr>
        <w:pStyle w:val="2"/>
        <w:keepNext/>
        <w:keepLines/>
        <w:pageBreakBefore w:val="0"/>
        <w:widowControl w:val="0"/>
        <w:numPr>
          <w:ilvl w:val="0"/>
          <w:numId w:val="0"/>
        </w:numPr>
        <w:kinsoku/>
        <w:wordWrap/>
        <w:overflowPunct/>
        <w:topLinePunct w:val="0"/>
        <w:autoSpaceDE/>
        <w:autoSpaceDN/>
        <w:bidi w:val="0"/>
        <w:adjustRightInd/>
        <w:snapToGrid/>
        <w:spacing w:before="500" w:line="480" w:lineRule="auto"/>
        <w:ind w:leftChars="0"/>
        <w:textAlignment w:val="auto"/>
        <w:rPr>
          <w:rFonts w:hint="default" w:ascii="Times New Roman" w:hAnsi="Times New Roman" w:cs="Times New Roman"/>
          <w:b/>
          <w:bCs/>
          <w:i/>
          <w:iCs/>
          <w:sz w:val="24"/>
          <w:szCs w:val="24"/>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Supplementary Section S3:</w:t>
      </w:r>
      <w:r>
        <w:rPr>
          <w:rFonts w:hint="default" w:ascii="Times New Roman" w:hAnsi="Times New Roman" w:cs="Times New Roman"/>
          <w:b/>
          <w:bCs/>
          <w:color w:val="0000FF"/>
          <w:sz w:val="24"/>
          <w:szCs w:val="24"/>
          <w:highlight w:val="none"/>
          <w:lang w:val="en-US" w:eastAsia="zh-CN"/>
        </w:rPr>
        <w:t xml:space="preserve"> </w:t>
      </w:r>
      <w:r>
        <w:rPr>
          <w:rFonts w:hint="default" w:ascii="Times New Roman" w:hAnsi="Times New Roman" w:cs="Times New Roman"/>
          <w:b/>
          <w:bCs/>
          <w:i/>
          <w:iCs/>
          <w:sz w:val="24"/>
          <w:szCs w:val="24"/>
        </w:rPr>
        <w:t xml:space="preserve">Characterization of photocatalysts and biofilms </w:t>
      </w:r>
    </w:p>
    <w:bookmarkEnd w:id="33"/>
    <w:p>
      <w:pPr>
        <w:pageBreakBefore w:val="0"/>
        <w:kinsoku/>
        <w:overflowPunct/>
        <w:topLinePunct w:val="0"/>
        <w:autoSpaceDE/>
        <w:autoSpaceDN/>
        <w:bidi w:val="0"/>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Field emission scanning electron microscopy (FESEM) images and energy-dispersive X-ray spectroscopy (EDS) analyses of NT and its coated optical fibers were</w:t>
      </w:r>
      <w:bookmarkStart w:id="35" w:name="OLE_LINK41"/>
      <w:r>
        <w:rPr>
          <w:rFonts w:hint="default" w:ascii="Times New Roman" w:hAnsi="Times New Roman" w:cs="Times New Roman"/>
          <w:sz w:val="24"/>
          <w:szCs w:val="24"/>
        </w:rPr>
        <w:t xml:space="preserve"> performed</w:t>
      </w:r>
      <w:bookmarkEnd w:id="35"/>
      <w:r>
        <w:rPr>
          <w:rFonts w:hint="default" w:ascii="Times New Roman" w:hAnsi="Times New Roman" w:cs="Times New Roman"/>
          <w:sz w:val="24"/>
          <w:szCs w:val="24"/>
        </w:rPr>
        <w:t xml:space="preserve"> on </w:t>
      </w:r>
      <w:bookmarkStart w:id="36" w:name="OLE_LINK197"/>
      <w:bookmarkStart w:id="37" w:name="OLE_LINK196"/>
      <w:r>
        <w:rPr>
          <w:rFonts w:hint="default" w:ascii="Times New Roman" w:hAnsi="Times New Roman" w:cs="Times New Roman"/>
          <w:sz w:val="24"/>
          <w:szCs w:val="24"/>
        </w:rPr>
        <w:t xml:space="preserve">an Ultra 55 FESEM (Carl Zeiss, Germany). </w:t>
      </w:r>
      <w:bookmarkEnd w:id="36"/>
      <w:bookmarkEnd w:id="37"/>
      <w:r>
        <w:rPr>
          <w:rFonts w:hint="default" w:ascii="Times New Roman" w:hAnsi="Times New Roman" w:cs="Times New Roman"/>
          <w:sz w:val="24"/>
          <w:szCs w:val="24"/>
        </w:rPr>
        <w:t>Scanning transmission electron microscopy (STEM) of the NT was performed on a Tecnai G2 F20 S-TWIN microscope (FEI, USA) operating at 200 keV. The N-doped TiO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 xml:space="preserve"> particle size was statistically analyzed using the STEM images and software SigmaScan Pro software (USA). The NT was scanned at 2</w:t>
      </w:r>
      <w:r>
        <w:rPr>
          <w:rFonts w:hint="default" w:ascii="Times New Roman" w:hAnsi="Times New Roman" w:cs="Times New Roman"/>
          <w:i/>
          <w:sz w:val="24"/>
          <w:szCs w:val="24"/>
        </w:rPr>
        <w:t>θ</w:t>
      </w:r>
      <w:r>
        <w:rPr>
          <w:rFonts w:hint="default" w:ascii="Times New Roman" w:hAnsi="Times New Roman" w:cs="Times New Roman"/>
          <w:sz w:val="24"/>
          <w:szCs w:val="24"/>
        </w:rPr>
        <w:t xml:space="preserve"> angles of 20–80° using a X-ray diffractometry (XRD, Rigaku D/max 2500PC, Rigaku Co., Japan) with a LynxEye detector and Cu Kα</w:t>
      </w:r>
      <w:r>
        <w:rPr>
          <w:rFonts w:hint="default" w:ascii="Times New Roman" w:hAnsi="Times New Roman" w:cs="Times New Roman"/>
          <w:sz w:val="24"/>
          <w:szCs w:val="24"/>
          <w:vertAlign w:val="subscript"/>
        </w:rPr>
        <w:t>1</w:t>
      </w:r>
      <w:r>
        <w:rPr>
          <w:rFonts w:hint="default" w:ascii="Times New Roman" w:hAnsi="Times New Roman" w:cs="Times New Roman"/>
          <w:sz w:val="24"/>
          <w:szCs w:val="24"/>
        </w:rPr>
        <w:t xml:space="preserve"> radiation (λ = 1.5406 Å). X-ray photoelectron spectroscopy (XPS) analyse of the NT was performed on a photoelectron spectrometer (Thermo Scientific ESCALAB250Xi, Thermo, USA) using an Al Kα X-ray beam (1486.6 eV) with C 1s (284.8 eV) as the reference. The coating thickness of </w:t>
      </w:r>
      <w:bookmarkStart w:id="38" w:name="OLE_LINK40"/>
      <w:r>
        <w:rPr>
          <w:rFonts w:hint="default" w:ascii="Times New Roman" w:hAnsi="Times New Roman" w:cs="Times New Roman"/>
          <w:sz w:val="24"/>
          <w:szCs w:val="24"/>
        </w:rPr>
        <w:t xml:space="preserve">the NT </w:t>
      </w:r>
      <w:bookmarkEnd w:id="38"/>
      <w:r>
        <w:rPr>
          <w:rFonts w:hint="default" w:ascii="Times New Roman" w:hAnsi="Times New Roman" w:cs="Times New Roman"/>
          <w:sz w:val="24"/>
          <w:szCs w:val="24"/>
        </w:rPr>
        <w:t xml:space="preserve">was analyzed using FESEM. The UV-vis-NIR absorbance spectra (200–1100 nm) of the NT-coated </w:t>
      </w:r>
      <w:r>
        <w:rPr>
          <w:rFonts w:hint="default" w:ascii="Times New Roman" w:hAnsi="Times New Roman" w:cs="Times New Roman"/>
          <w:sz w:val="24"/>
          <w:szCs w:val="24"/>
          <w:lang w:eastAsia="zh-CN"/>
        </w:rPr>
        <w:t>PcHQOFs</w:t>
      </w:r>
      <w:r>
        <w:rPr>
          <w:rFonts w:hint="default" w:ascii="Times New Roman" w:hAnsi="Times New Roman" w:cs="Times New Roman"/>
          <w:sz w:val="24"/>
          <w:szCs w:val="24"/>
        </w:rPr>
        <w:t xml:space="preserve"> and </w:t>
      </w:r>
      <w:r>
        <w:rPr>
          <w:rFonts w:hint="default" w:ascii="Times New Roman" w:hAnsi="Times New Roman" w:cs="Times New Roman"/>
          <w:sz w:val="24"/>
          <w:szCs w:val="24"/>
          <w:lang w:eastAsia="zh-CN"/>
        </w:rPr>
        <w:t>HQOFs</w:t>
      </w:r>
      <w:r>
        <w:rPr>
          <w:rFonts w:hint="default" w:ascii="Times New Roman" w:hAnsi="Times New Roman" w:cs="Times New Roman"/>
          <w:sz w:val="24"/>
          <w:szCs w:val="24"/>
        </w:rPr>
        <w:t xml:space="preserve"> were measured with a spectrometer (QE65 Pro, Ocean Optics, USA). The light emitted from the surface of the optical fibers was collected using a UV-vis fiber-optic probe </w:t>
      </w:r>
      <w:r>
        <w:rPr>
          <w:rFonts w:hint="eastAsia" w:ascii="Times New Roman" w:hAnsi="Times New Roman" w:cs="Times New Roman"/>
          <w:sz w:val="24"/>
          <w:szCs w:val="24"/>
          <w:lang w:val="en-US" w:eastAsia="zh-CN"/>
        </w:rPr>
        <w:t xml:space="preserve">(Wang et al. </w:t>
      </w:r>
      <w:r>
        <w:rPr>
          <w:rFonts w:hint="eastAsia" w:ascii="Times New Roman" w:hAnsi="Times New Roman" w:cs="Times New Roman"/>
          <w:color w:val="0000FF"/>
          <w:sz w:val="24"/>
          <w:szCs w:val="24"/>
          <w:lang w:val="en-US" w:eastAsia="zh-CN" w:bidi="ar"/>
        </w:rPr>
        <w:t>2019</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The light intensity was detected using a optical power meter (36R, Newport Corporation, USA) with the working wavelength range of 200–1100 nm and power range of 100 pW–0.2 W, respectively.</w:t>
      </w:r>
    </w:p>
    <w:p>
      <w:pPr>
        <w:pageBreakBefore w:val="0"/>
        <w:kinsoku/>
        <w:overflowPunct/>
        <w:topLinePunct w:val="0"/>
        <w:autoSpaceDE/>
        <w:autoSpaceDN/>
        <w:bidi w:val="0"/>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The surface morphology of the microalgae biofilms was characterized using the FESEM, and the internal structure of cells was observed in the ultrathin sections by transmission electron microscopy (FEI Tecnai G2 20 S-TWIN) using a method adapted from the reported by Liu and Xiong </w:t>
      </w:r>
      <w:r>
        <w:rPr>
          <w:rFonts w:hint="eastAsia" w:ascii="Times New Roman" w:hAnsi="Times New Roman" w:cs="Times New Roman"/>
          <w:sz w:val="24"/>
          <w:szCs w:val="24"/>
          <w:lang w:val="en-US" w:eastAsia="zh-CN"/>
        </w:rPr>
        <w:t xml:space="preserve">(Liu et al. </w:t>
      </w:r>
      <w:r>
        <w:rPr>
          <w:rFonts w:hint="eastAsia" w:ascii="Times New Roman" w:hAnsi="Times New Roman" w:cs="Times New Roman"/>
          <w:color w:val="0000FF"/>
          <w:sz w:val="24"/>
          <w:szCs w:val="24"/>
          <w:lang w:val="en-US" w:eastAsia="zh-CN" w:bidi="ar"/>
        </w:rPr>
        <w:t>2009</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w:t>
      </w:r>
    </w:p>
    <w:p>
      <w:pPr>
        <w:pStyle w:val="4"/>
        <w:keepNext/>
        <w:keepLines/>
        <w:pageBreakBefore w:val="0"/>
        <w:widowControl w:val="0"/>
        <w:kinsoku/>
        <w:wordWrap/>
        <w:overflowPunct/>
        <w:topLinePunct w:val="0"/>
        <w:autoSpaceDE/>
        <w:autoSpaceDN/>
        <w:bidi w:val="0"/>
        <w:adjustRightInd/>
        <w:snapToGrid/>
        <w:spacing w:before="500" w:line="480" w:lineRule="auto"/>
        <w:textAlignment w:val="auto"/>
        <w:rPr>
          <w:rFonts w:hint="default" w:ascii="Times New Roman" w:hAnsi="Times New Roman" w:cs="Times New Roman"/>
          <w:b w:val="0"/>
          <w:bCs w:val="0"/>
          <w:i/>
          <w:iCs/>
          <w:sz w:val="24"/>
          <w:szCs w:val="24"/>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Supplementary Section S4:</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b/>
          <w:bCs/>
          <w:i/>
          <w:iCs/>
          <w:sz w:val="24"/>
          <w:szCs w:val="24"/>
        </w:rPr>
        <w:t>Liquid-phase analysis</w:t>
      </w:r>
    </w:p>
    <w:p>
      <w:pPr>
        <w:pageBreakBefore w:val="0"/>
        <w:kinsoku/>
        <w:overflowPunct/>
        <w:topLinePunct w:val="0"/>
        <w:autoSpaceDE/>
        <w:autoSpaceDN/>
        <w:bidi w:val="0"/>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The above reaction process uses a dissolved oxygen electrode (DO-958-BF, INESA, China) and a </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chloride </w:t>
      </w:r>
      <w:r>
        <w:rPr>
          <w:rFonts w:hint="default" w:ascii="Times New Roman" w:hAnsi="Times New Roman" w:cs="Times New Roman"/>
          <w:sz w:val="24"/>
          <w:szCs w:val="24"/>
        </w:rPr>
        <w:t>ion measuring electrode (PCL-1-01, INESA, China) to display the changes of dissolved oxygen and chloride ions in the liquid phase in real time. Furthermore, to investigate the degradation efficiency of the 4-CP, the 4-CP (</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t</w:t>
      </w:r>
      <w:r>
        <w:rPr>
          <w:rFonts w:hint="default" w:ascii="Times New Roman" w:hAnsi="Times New Roman" w:cs="Times New Roman"/>
          <w:sz w:val="24"/>
          <w:szCs w:val="24"/>
        </w:rPr>
        <w:t>/</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 and dissolved organic carbon (DOC) removal (</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t</w:t>
      </w:r>
      <w:r>
        <w:rPr>
          <w:rFonts w:hint="default" w:ascii="Times New Roman" w:hAnsi="Times New Roman" w:cs="Times New Roman"/>
          <w:sz w:val="24"/>
          <w:szCs w:val="24"/>
        </w:rPr>
        <w:t>/</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 xml:space="preserve">), where the </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t</w:t>
      </w:r>
      <w:r>
        <w:rPr>
          <w:rFonts w:hint="default" w:ascii="Times New Roman" w:hAnsi="Times New Roman" w:cs="Times New Roman"/>
          <w:sz w:val="24"/>
          <w:szCs w:val="24"/>
        </w:rPr>
        <w:t xml:space="preserve"> and </w:t>
      </w:r>
      <w:r>
        <w:rPr>
          <w:rFonts w:hint="default" w:ascii="Times New Roman" w:hAnsi="Times New Roman" w:cs="Times New Roman"/>
          <w:i/>
          <w:sz w:val="24"/>
          <w:szCs w:val="24"/>
        </w:rPr>
        <w:t>C</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 xml:space="preserve"> are indicating the remaining concentration at time </w:t>
      </w:r>
      <w:r>
        <w:rPr>
          <w:rFonts w:hint="default" w:ascii="Times New Roman" w:hAnsi="Times New Roman" w:cs="Times New Roman"/>
          <w:i/>
          <w:sz w:val="24"/>
          <w:szCs w:val="24"/>
        </w:rPr>
        <w:t xml:space="preserve">t </w:t>
      </w:r>
      <w:r>
        <w:rPr>
          <w:rFonts w:hint="default" w:ascii="Times New Roman" w:hAnsi="Times New Roman" w:cs="Times New Roman"/>
          <w:sz w:val="24"/>
          <w:szCs w:val="24"/>
        </w:rPr>
        <w:t xml:space="preserve">and initial concentration, were investigated. DOC was determined using a TOC analyzer (Vario TOC, Thermo Fisher, USA) with a 0.22 µm mixed fiber membrane filter. The concentration of 4-CP was determined using the 4-aminoantipyrine spectrophotometric method (National Standard HJ 503-2009) at 506.833 nm with the QE65 Pro spectrometer. </w:t>
      </w:r>
    </w:p>
    <w:p>
      <w:pPr>
        <w:pStyle w:val="4"/>
        <w:keepNext/>
        <w:keepLines/>
        <w:pageBreakBefore w:val="0"/>
        <w:widowControl w:val="0"/>
        <w:kinsoku/>
        <w:wordWrap/>
        <w:overflowPunct/>
        <w:topLinePunct w:val="0"/>
        <w:autoSpaceDE/>
        <w:autoSpaceDN/>
        <w:bidi w:val="0"/>
        <w:adjustRightInd/>
        <w:snapToGrid/>
        <w:spacing w:before="500" w:line="480" w:lineRule="auto"/>
        <w:textAlignment w:val="auto"/>
        <w:rPr>
          <w:rFonts w:hint="default" w:ascii="Times New Roman" w:hAnsi="Times New Roman" w:cs="Times New Roman"/>
          <w:b w:val="0"/>
          <w:bCs w:val="0"/>
          <w:i/>
          <w:iCs/>
          <w:sz w:val="24"/>
          <w:szCs w:val="24"/>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Supplementary Section S5: </w:t>
      </w:r>
      <w:r>
        <w:rPr>
          <w:rFonts w:hint="default" w:ascii="Times New Roman" w:hAnsi="Times New Roman" w:cs="Times New Roman"/>
          <w:b/>
          <w:bCs/>
          <w:i/>
          <w:iCs/>
          <w:sz w:val="24"/>
          <w:szCs w:val="24"/>
        </w:rPr>
        <w:t xml:space="preserve">Bioinformatics analysis </w:t>
      </w:r>
    </w:p>
    <w:p>
      <w:pPr>
        <w:pageBreakBefore w:val="0"/>
        <w:kinsoku/>
        <w:overflowPunct/>
        <w:topLinePunct w:val="0"/>
        <w:autoSpaceDE/>
        <w:autoSpaceDN/>
        <w:bidi w:val="0"/>
        <w:spacing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Biomass and lipid content. </w:t>
      </w:r>
      <w:r>
        <w:rPr>
          <w:rFonts w:hint="default" w:ascii="Times New Roman" w:hAnsi="Times New Roman" w:cs="Times New Roman"/>
          <w:sz w:val="24"/>
          <w:szCs w:val="24"/>
        </w:rPr>
        <w:t xml:space="preserve">The dried microalgal biomass at 105 </w:t>
      </w:r>
      <w:r>
        <w:rPr>
          <w:rFonts w:hint="default" w:ascii="Times New Roman" w:hAnsi="Times New Roman" w:cs="Times New Roman"/>
          <w:sz w:val="24"/>
          <w:szCs w:val="24"/>
          <w:vertAlign w:val="superscript"/>
        </w:rPr>
        <w:t>o</w:t>
      </w:r>
      <w:r>
        <w:rPr>
          <w:rFonts w:hint="default" w:ascii="Times New Roman" w:hAnsi="Times New Roman" w:cs="Times New Roman"/>
          <w:sz w:val="24"/>
          <w:szCs w:val="24"/>
        </w:rPr>
        <w:t xml:space="preserve">C is measured by using an ultra-microbalance (XPR6U; Mettler-Toledo, Greifensee, Switzerland). The total lipid content of microalgae is determined by the Bligh-Dyer method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Bligh</w:t>
      </w:r>
      <w:r>
        <w:rPr>
          <w:rFonts w:hint="eastAsia" w:ascii="Times New Roman" w:hAnsi="Times New Roman" w:cs="Times New Roman"/>
          <w:sz w:val="24"/>
          <w:szCs w:val="24"/>
          <w:lang w:val="en-US" w:eastAsia="zh-CN"/>
        </w:rPr>
        <w:t xml:space="preserve"> et al. </w:t>
      </w:r>
      <w:r>
        <w:rPr>
          <w:rFonts w:hint="eastAsia" w:ascii="Times New Roman" w:hAnsi="Times New Roman" w:cs="Times New Roman"/>
          <w:color w:val="0000FF"/>
          <w:sz w:val="24"/>
          <w:szCs w:val="24"/>
          <w:lang w:val="en-US" w:eastAsia="zh-CN" w:bidi="ar"/>
        </w:rPr>
        <w:t>1959</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and the percentage of the lipid in the biofilms is calculated by the following formula,</w:t>
      </w:r>
    </w:p>
    <w:p>
      <w:pPr>
        <w:pageBreakBefore w:val="0"/>
        <w:kinsoku/>
        <w:wordWrap w:val="0"/>
        <w:overflowPunct/>
        <w:topLinePunct w:val="0"/>
        <w:autoSpaceDE/>
        <w:autoSpaceDN/>
        <w:bidi w:val="0"/>
        <w:spacing w:line="480" w:lineRule="auto"/>
        <w:jc w:val="right"/>
        <w:textAlignment w:val="auto"/>
        <w:rPr>
          <w:rFonts w:hint="default" w:ascii="Times New Roman" w:hAnsi="Times New Roman" w:cs="Times New Roman"/>
          <w:sz w:val="24"/>
          <w:szCs w:val="24"/>
        </w:rPr>
      </w:pPr>
      <w:r>
        <w:rPr>
          <w:rFonts w:hint="default" w:ascii="Times New Roman" w:hAnsi="Times New Roman" w:cs="Times New Roman"/>
          <w:i/>
          <w:sz w:val="24"/>
          <w:szCs w:val="24"/>
        </w:rPr>
        <w:t>ρ</w:t>
      </w:r>
      <w:r>
        <w:rPr>
          <w:rFonts w:hint="default" w:ascii="Times New Roman" w:hAnsi="Times New Roman" w:cs="Times New Roman"/>
          <w:sz w:val="24"/>
          <w:szCs w:val="24"/>
        </w:rPr>
        <w:t xml:space="preserve"> = </w:t>
      </w:r>
      <w:r>
        <w:rPr>
          <w:rFonts w:hint="default" w:ascii="Times New Roman" w:hAnsi="Times New Roman" w:cs="Times New Roman"/>
          <w:i/>
          <w:sz w:val="24"/>
          <w:szCs w:val="24"/>
        </w:rPr>
        <w:t>W</w:t>
      </w:r>
      <w:r>
        <w:rPr>
          <w:rFonts w:hint="default" w:ascii="Times New Roman" w:hAnsi="Times New Roman" w:cs="Times New Roman"/>
          <w:sz w:val="24"/>
          <w:szCs w:val="24"/>
          <w:vertAlign w:val="subscript"/>
        </w:rPr>
        <w:t>1</w:t>
      </w:r>
      <w:r>
        <w:rPr>
          <w:rFonts w:hint="default" w:ascii="Times New Roman" w:hAnsi="Times New Roman" w:cs="Times New Roman"/>
          <w:sz w:val="24"/>
          <w:szCs w:val="24"/>
        </w:rPr>
        <w:t>/</w:t>
      </w:r>
      <w:r>
        <w:rPr>
          <w:rFonts w:hint="default" w:ascii="Times New Roman" w:hAnsi="Times New Roman" w:cs="Times New Roman"/>
          <w:i/>
          <w:sz w:val="24"/>
          <w:szCs w:val="24"/>
        </w:rPr>
        <w:t>W</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 xml:space="preserve"> × 100%                              </w:t>
      </w:r>
    </w:p>
    <w:p>
      <w:pPr>
        <w:pageBreakBefore w:val="0"/>
        <w:kinsoku/>
        <w:overflowPunct/>
        <w:topLinePunct w:val="0"/>
        <w:autoSpaceDE/>
        <w:autoSpaceDN/>
        <w:bidi w:val="0"/>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i/>
          <w:sz w:val="24"/>
          <w:szCs w:val="24"/>
        </w:rPr>
        <w:t>W</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 xml:space="preserve"> is the dry weight of algae powder (g), and </w:t>
      </w:r>
      <w:r>
        <w:rPr>
          <w:rFonts w:hint="default" w:ascii="Times New Roman" w:hAnsi="Times New Roman" w:cs="Times New Roman"/>
          <w:i/>
          <w:sz w:val="24"/>
          <w:szCs w:val="24"/>
        </w:rPr>
        <w:t>W</w:t>
      </w:r>
      <w:r>
        <w:rPr>
          <w:rFonts w:hint="default" w:ascii="Times New Roman" w:hAnsi="Times New Roman" w:cs="Times New Roman"/>
          <w:sz w:val="24"/>
          <w:szCs w:val="24"/>
          <w:vertAlign w:val="subscript"/>
        </w:rPr>
        <w:t>1</w:t>
      </w:r>
      <w:r>
        <w:rPr>
          <w:rFonts w:hint="default" w:ascii="Times New Roman" w:hAnsi="Times New Roman" w:cs="Times New Roman"/>
          <w:sz w:val="24"/>
          <w:szCs w:val="24"/>
        </w:rPr>
        <w:t xml:space="preserve"> is the weight of lipid (g).</w:t>
      </w:r>
    </w:p>
    <w:p>
      <w:pPr>
        <w:keepNext w:val="0"/>
        <w:keepLines w:val="0"/>
        <w:pageBreakBefore w:val="0"/>
        <w:widowControl w:val="0"/>
        <w:kinsoku/>
        <w:wordWrap/>
        <w:overflowPunct/>
        <w:topLinePunct w:val="0"/>
        <w:autoSpaceDE/>
        <w:autoSpaceDN/>
        <w:bidi w:val="0"/>
        <w:adjustRightInd/>
        <w:snapToGrid/>
        <w:spacing w:before="313" w:beforeLines="100" w:line="480" w:lineRule="auto"/>
        <w:textAlignment w:val="auto"/>
        <w:rPr>
          <w:rFonts w:hint="default" w:ascii="Times New Roman" w:hAnsi="Times New Roman" w:cs="Times New Roman"/>
          <w:sz w:val="24"/>
          <w:szCs w:val="24"/>
        </w:rPr>
      </w:pPr>
      <w:r>
        <w:rPr>
          <w:rFonts w:hint="default" w:ascii="Times New Roman" w:hAnsi="Times New Roman" w:cs="Times New Roman"/>
          <w:b/>
          <w:bCs/>
          <w:color w:val="000000"/>
          <w:sz w:val="24"/>
          <w:szCs w:val="24"/>
        </w:rPr>
        <w:t>Molecular 16S rRDA taxonomic analyse</w:t>
      </w:r>
      <w:r>
        <w:rPr>
          <w:rFonts w:hint="default" w:ascii="Times New Roman" w:hAnsi="Times New Roman" w:cs="Times New Roman"/>
          <w:b/>
          <w:bCs/>
          <w:sz w:val="24"/>
          <w:szCs w:val="24"/>
        </w:rPr>
        <w:t>s.</w:t>
      </w:r>
      <w:r>
        <w:rPr>
          <w:rFonts w:hint="default" w:ascii="Times New Roman" w:hAnsi="Times New Roman" w:cs="Times New Roman"/>
          <w:sz w:val="24"/>
          <w:szCs w:val="24"/>
        </w:rPr>
        <w:t xml:space="preserve"> The initial biofilm and biofilms grown with 4-CP after 8 d were collected. The 6 samples were frozen in liquid nitrogen before 16S rRDA gene sequencing. Total genomic DNA was isolated and extracted using the Machery-Nagel NucleoSpin</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-96 Tissue kit (Macherey–Nagel Duren, Germany), following the manufacturer's protocols. DNA quantification was performed by BioSpec-nano (Shimadzu Corporation, Japan). A total of 50 ng ±20% DNA was used for PCR-amplification, using Q5</w:t>
      </w:r>
      <w:r>
        <w:rPr>
          <w:rFonts w:hint="default" w:ascii="Times New Roman" w:hAnsi="Times New Roman" w:cs="Times New Roman"/>
          <w:color w:val="333333"/>
          <w:sz w:val="24"/>
          <w:szCs w:val="24"/>
          <w:shd w:val="clear" w:color="auto" w:fill="FCFCFC"/>
        </w:rPr>
        <w:t xml:space="preserve">® </w:t>
      </w:r>
      <w:r>
        <w:rPr>
          <w:rFonts w:hint="default" w:ascii="Times New Roman" w:hAnsi="Times New Roman" w:cs="Times New Roman"/>
          <w:sz w:val="24"/>
          <w:szCs w:val="24"/>
        </w:rPr>
        <w:t>High-Fidelity DNA Polymerase (NEB), targeting the V3-V4 region of bacterial 16S rRNA gene, followed with purification with OMEGA DNA extraction kit (Omega, United States). Furthermore, the PCR product was gel-purified using 1.8% agarose gel, and the concentration was quantified using Qubit-3 Qubit 3 Fluorometer (Invitrogen™; Thermo Fisher Scientific Inc; Waltham, MA, USA). Thereafter, the PCR product was sequenced on an Illumina HiSeq 2500 platform (Biomarker Technologies Corporation, Beijing, China).</w:t>
      </w:r>
    </w:p>
    <w:p>
      <w:pPr>
        <w:pageBreakBefore w:val="0"/>
        <w:kinsoku/>
        <w:overflowPunct/>
        <w:topLinePunct w:val="0"/>
        <w:autoSpaceDE/>
        <w:autoSpaceDN/>
        <w:bidi w:val="0"/>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In microbial diversity analysis, the original data is spliced (FLASH, version 1.2.11), the spliced sequence is subjected to quality filtering (Trimmomatic, version 0.33), and the chimera (UCHIME, version 8.1) is removed to obtain a high-quality Tags sequence. Clean tags were clustered into OTU by USEARCH (version 10.0 at 97% similarity levels, and the OTU was filtered when reabudance less than 0.005%. The database, including bacteria 16S: Silva (Release132,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"http://www.arb-silva.de"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http://www.arb-silva.de</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Eukaryota 18S: Silva (Release132,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"http://www.arb-silva.de"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http://www.arb-silva.de</w:t>
      </w:r>
      <w:r>
        <w:rPr>
          <w:rFonts w:hint="default" w:ascii="Times New Roman" w:hAnsi="Times New Roman" w:cs="Times New Roman"/>
          <w:sz w:val="24"/>
          <w:szCs w:val="24"/>
        </w:rPr>
        <w:fldChar w:fldCharType="end"/>
      </w:r>
      <w:r>
        <w:rPr>
          <w:rFonts w:hint="default" w:ascii="Times New Roman" w:hAnsi="Times New Roman" w:cs="Times New Roman"/>
          <w:sz w:val="24"/>
          <w:szCs w:val="24"/>
        </w:rPr>
        <w:t>), AMF 18S: MaarjAM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"http://www.maarjam.botany.ut.ee"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http://www.maarjam.botany.ut.ee</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and fungene (http://fungene.cme.msu.edu/), was adopted. </w:t>
      </w:r>
    </w:p>
    <w:p>
      <w:pPr>
        <w:tabs>
          <w:tab w:val="left" w:pos="674"/>
        </w:tabs>
        <w:spacing w:before="163"/>
        <w:rPr>
          <w:rFonts w:hint="default" w:ascii="Times New Roman" w:hAnsi="Times New Roman" w:eastAsia="宋体" w:cs="Times New Roman"/>
          <w:b/>
          <w:i/>
          <w:iCs/>
          <w:sz w:val="24"/>
          <w:szCs w:val="24"/>
          <w:lang w:val="en-US" w:eastAsia="zh-CN"/>
        </w:rPr>
      </w:pPr>
    </w:p>
    <w:p>
      <w:pPr>
        <w:tabs>
          <w:tab w:val="left" w:pos="674"/>
        </w:tabs>
        <w:spacing w:before="163"/>
        <w:rPr>
          <w:rFonts w:hint="default" w:ascii="Times New Roman" w:hAnsi="Times New Roman" w:eastAsia="宋体" w:cs="Times New Roman"/>
          <w:b/>
          <w:i/>
          <w:iCs/>
          <w:sz w:val="24"/>
          <w:szCs w:val="24"/>
          <w:lang w:val="en-US" w:eastAsia="zh-CN"/>
        </w:rPr>
      </w:pPr>
    </w:p>
    <w:p>
      <w:pPr>
        <w:tabs>
          <w:tab w:val="left" w:pos="674"/>
        </w:tabs>
        <w:spacing w:before="163"/>
        <w:rPr>
          <w:rFonts w:ascii="Times New Roman" w:hAnsi="Times New Roman" w:eastAsia="宋体" w:cs="Times New Roman"/>
          <w:b/>
          <w:i/>
          <w:iCs/>
          <w:sz w:val="24"/>
          <w:szCs w:val="24"/>
        </w:rPr>
      </w:pPr>
      <w:r>
        <w:rPr>
          <w:rFonts w:hint="default" w:ascii="Times New Roman" w:hAnsi="Times New Roman" w:eastAsia="宋体" w:cs="Times New Roman"/>
          <w:b/>
          <w:i/>
          <w:iCs/>
          <w:sz w:val="24"/>
          <w:szCs w:val="24"/>
          <w:lang w:val="en-US" w:eastAsia="zh-CN"/>
        </w:rPr>
        <w:t>Supplementary</w:t>
      </w:r>
      <w:r>
        <w:rPr>
          <w:rFonts w:hint="eastAsia" w:ascii="Times New Roman" w:hAnsi="Times New Roman" w:eastAsia="宋体" w:cs="Times New Roman"/>
          <w:b/>
          <w:i/>
          <w:iCs/>
          <w:sz w:val="24"/>
          <w:szCs w:val="24"/>
          <w:lang w:val="en-US" w:eastAsia="zh-CN"/>
        </w:rPr>
        <w:t xml:space="preserve"> </w:t>
      </w:r>
      <w:r>
        <w:rPr>
          <w:rFonts w:ascii="Times New Roman" w:hAnsi="Times New Roman" w:eastAsia="宋体" w:cs="Times New Roman"/>
          <w:b/>
          <w:i/>
          <w:iCs/>
          <w:sz w:val="24"/>
          <w:szCs w:val="24"/>
        </w:rPr>
        <w:t>Reference</w:t>
      </w:r>
    </w:p>
    <w:p>
      <w:pPr>
        <w:pageBreakBefore w:val="0"/>
        <w:kinsoku/>
        <w:overflowPunct/>
        <w:topLinePunct w:val="0"/>
        <w:autoSpaceDE/>
        <w:autoSpaceDN/>
        <w:bidi w:val="0"/>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bidi w:val="0"/>
        <w:snapToGrid/>
        <w:spacing w:line="480" w:lineRule="auto"/>
        <w:ind w:left="0" w:hanging="420" w:hangingChars="200"/>
        <w:textAlignment w:val="auto"/>
        <w:rPr>
          <w:rFonts w:hint="eastAsia" w:ascii="Times New Roman" w:hAnsi="Times New Roman" w:cs="Times New Roman"/>
        </w:rPr>
      </w:pPr>
      <w:r>
        <w:rPr>
          <w:rFonts w:hint="eastAsia" w:ascii="Times New Roman" w:hAnsi="Times New Roman" w:cs="Times New Roman"/>
        </w:rPr>
        <w:t xml:space="preserve">Bligh EG, Dyer WJ </w:t>
      </w:r>
      <w:r>
        <w:rPr>
          <w:rFonts w:hint="eastAsia" w:ascii="Times New Roman" w:hAnsi="Times New Roman" w:cs="Times New Roman"/>
          <w:lang w:val="en-US" w:eastAsia="zh-CN"/>
        </w:rPr>
        <w:t xml:space="preserve">(1959) </w:t>
      </w:r>
      <w:r>
        <w:rPr>
          <w:rFonts w:hint="eastAsia" w:ascii="Times New Roman" w:hAnsi="Times New Roman" w:cs="Times New Roman"/>
        </w:rPr>
        <w:t>A rapid method of total lipid extraction and purification Can.</w:t>
      </w:r>
      <w:r>
        <w:rPr>
          <w:rFonts w:hint="eastAsia" w:ascii="Times New Roman" w:hAnsi="Times New Roman" w:cs="Times New Roman"/>
          <w:lang w:val="en-US" w:eastAsia="zh-CN"/>
        </w:rPr>
        <w:t xml:space="preserve"> </w:t>
      </w:r>
      <w:r>
        <w:rPr>
          <w:rFonts w:hint="eastAsia" w:ascii="Times New Roman" w:hAnsi="Times New Roman" w:cs="Times New Roman"/>
        </w:rPr>
        <w:t>J.</w:t>
      </w:r>
      <w:r>
        <w:rPr>
          <w:rFonts w:hint="eastAsia" w:ascii="Times New Roman" w:hAnsi="Times New Roman" w:cs="Times New Roman"/>
          <w:lang w:val="en-US" w:eastAsia="zh-CN"/>
        </w:rPr>
        <w:t xml:space="preserve"> </w:t>
      </w:r>
      <w:r>
        <w:rPr>
          <w:rFonts w:hint="eastAsia" w:ascii="Times New Roman" w:hAnsi="Times New Roman" w:cs="Times New Roman"/>
        </w:rPr>
        <w:t>Biochem</w:t>
      </w:r>
      <w:r>
        <w:rPr>
          <w:rFonts w:hint="eastAsia" w:ascii="Times New Roman" w:hAnsi="Times New Roman" w:cs="Times New Roman"/>
          <w:lang w:val="en-US" w:eastAsia="zh-CN"/>
        </w:rPr>
        <w:t>.</w:t>
      </w:r>
      <w:r>
        <w:rPr>
          <w:rFonts w:hint="eastAsia" w:ascii="Times New Roman" w:hAnsi="Times New Roman" w:cs="Times New Roman"/>
        </w:rPr>
        <w:t xml:space="preserve"> (8):</w:t>
      </w:r>
      <w:r>
        <w:rPr>
          <w:rFonts w:hint="eastAsia" w:ascii="Times New Roman" w:hAnsi="Times New Roman" w:cs="Times New Roman"/>
          <w:lang w:val="en-US" w:eastAsia="zh-CN"/>
        </w:rPr>
        <w:t xml:space="preserve"> </w:t>
      </w:r>
      <w:r>
        <w:rPr>
          <w:rFonts w:hint="eastAsia" w:ascii="Times New Roman" w:hAnsi="Times New Roman" w:cs="Times New Roman"/>
        </w:rPr>
        <w:t>911</w:t>
      </w:r>
      <w:r>
        <w:rPr>
          <w:rFonts w:hint="eastAsia" w:ascii="Times New Roman" w:hAnsi="Times New Roman" w:cs="Times New Roman"/>
          <w:lang w:val="en-US" w:eastAsia="zh-CN"/>
        </w:rPr>
        <w:t>–</w:t>
      </w:r>
      <w:r>
        <w:rPr>
          <w:rFonts w:hint="eastAsia" w:ascii="Times New Roman" w:hAnsi="Times New Roman" w:cs="Times New Roman"/>
        </w:rPr>
        <w:t>917.</w:t>
      </w:r>
    </w:p>
    <w:p>
      <w:pPr>
        <w:keepNext w:val="0"/>
        <w:keepLines w:val="0"/>
        <w:pageBreakBefore w:val="0"/>
        <w:widowControl w:val="0"/>
        <w:kinsoku/>
        <w:wordWrap/>
        <w:overflowPunct/>
        <w:topLinePunct w:val="0"/>
        <w:bidi w:val="0"/>
        <w:snapToGrid/>
        <w:spacing w:line="480" w:lineRule="auto"/>
        <w:ind w:left="0" w:hanging="420" w:hangingChars="200"/>
        <w:textAlignment w:val="auto"/>
        <w:rPr>
          <w:rFonts w:hint="eastAsia" w:ascii="Times New Roman" w:hAnsi="Times New Roman" w:cs="Times New Roman" w:eastAsiaTheme="minorEastAsia"/>
          <w:lang w:val="en-US" w:eastAsia="zh-CN"/>
        </w:rPr>
      </w:pPr>
      <w:r>
        <w:rPr>
          <w:rFonts w:hint="eastAsia" w:ascii="Times New Roman" w:hAnsi="Times New Roman" w:cs="Times New Roman"/>
        </w:rPr>
        <w:t>Du Z, Hu B, Shi A, Ma X, Cheng Y, Chen P</w:t>
      </w:r>
      <w:r>
        <w:rPr>
          <w:rFonts w:hint="eastAsia" w:ascii="Times New Roman" w:hAnsi="Times New Roman" w:cs="Times New Roman"/>
          <w:lang w:val="en-US" w:eastAsia="zh-CN"/>
        </w:rPr>
        <w:t>,</w:t>
      </w:r>
      <w:r>
        <w:rPr>
          <w:rFonts w:hint="eastAsia" w:ascii="Times New Roman" w:hAnsi="Times New Roman" w:cs="Times New Roman"/>
        </w:rPr>
        <w:t xml:space="preserve"> Liu Y, Lin X, Ruan R (2012) Cultivation of a microalga Chlorella vulgaris using recycled aqueous phase nutrients from hydrothermal carbonization process.</w:t>
      </w:r>
      <w:r>
        <w:rPr>
          <w:rFonts w:hint="default" w:ascii="Times New Roman" w:hAnsi="Times New Roman" w:cs="Times New Roman"/>
        </w:rPr>
        <w:t> Bioresource Technol</w:t>
      </w:r>
      <w:r>
        <w:rPr>
          <w:rFonts w:hint="eastAsia" w:ascii="Times New Roman" w:hAnsi="Times New Roman" w:cs="Times New Roman"/>
          <w:lang w:val="en-US" w:eastAsia="zh-CN"/>
        </w:rPr>
        <w:t>.</w:t>
      </w:r>
      <w:r>
        <w:rPr>
          <w:rFonts w:hint="default" w:ascii="Times New Roman" w:hAnsi="Times New Roman" w:cs="Times New Roman"/>
        </w:rPr>
        <w:t> 126</w:t>
      </w:r>
      <w:r>
        <w:rPr>
          <w:rFonts w:hint="eastAsia" w:ascii="Times New Roman" w:hAnsi="Times New Roman" w:cs="Times New Roman"/>
          <w:lang w:val="en-US" w:eastAsia="zh-CN"/>
        </w:rPr>
        <w:t xml:space="preserve">: </w:t>
      </w:r>
      <w:r>
        <w:rPr>
          <w:rFonts w:hint="default" w:ascii="Times New Roman" w:hAnsi="Times New Roman" w:cs="Times New Roman"/>
        </w:rPr>
        <w:t>354</w:t>
      </w:r>
      <w:r>
        <w:rPr>
          <w:rFonts w:hint="eastAsia" w:ascii="Times New Roman" w:hAnsi="Times New Roman" w:cs="Times New Roman"/>
          <w:lang w:val="en-US" w:eastAsia="zh-CN"/>
        </w:rPr>
        <w:t>–</w:t>
      </w:r>
      <w:r>
        <w:rPr>
          <w:rFonts w:hint="default" w:ascii="Times New Roman" w:hAnsi="Times New Roman" w:cs="Times New Roman"/>
        </w:rPr>
        <w:t>357.</w:t>
      </w:r>
      <w:r>
        <w:rPr>
          <w:rFonts w:hint="eastAsia" w:ascii="Times New Roman" w:hAnsi="Times New Roman" w:cs="Times New Roman"/>
          <w:lang w:val="en-US" w:eastAsia="zh-CN"/>
        </w:rPr>
        <w:t xml:space="preserve"> </w:t>
      </w:r>
      <w:r>
        <w:rPr>
          <w:rStyle w:val="10"/>
          <w:rFonts w:hint="eastAsia" w:ascii="Times New Roman" w:hAnsi="Times New Roman" w:cs="Times New Roman"/>
          <w:lang w:val="en-US" w:eastAsia="zh-CN"/>
        </w:rPr>
        <w:t>https://doi.org/10.1016/j.biortech.2012.09.062</w:t>
      </w:r>
    </w:p>
    <w:p>
      <w:pPr>
        <w:keepNext w:val="0"/>
        <w:keepLines w:val="0"/>
        <w:pageBreakBefore w:val="0"/>
        <w:widowControl w:val="0"/>
        <w:kinsoku/>
        <w:wordWrap/>
        <w:overflowPunct/>
        <w:topLinePunct w:val="0"/>
        <w:bidi w:val="0"/>
        <w:snapToGrid/>
        <w:spacing w:line="480" w:lineRule="auto"/>
        <w:ind w:left="0" w:hanging="420" w:hangingChars="200"/>
        <w:textAlignment w:val="auto"/>
        <w:rPr>
          <w:rFonts w:hint="eastAsia" w:ascii="Times New Roman" w:hAnsi="Times New Roman" w:cs="Times New Roman" w:eastAsiaTheme="minorEastAsia"/>
          <w:lang w:val="en-US" w:eastAsia="zh-CN"/>
        </w:rPr>
      </w:pPr>
      <w:r>
        <w:rPr>
          <w:rFonts w:hint="eastAsia" w:ascii="Times New Roman" w:hAnsi="Times New Roman" w:cs="Times New Roman"/>
        </w:rPr>
        <w:t>Liu H, Xiong M</w:t>
      </w:r>
      <w:r>
        <w:rPr>
          <w:rFonts w:hint="eastAsia" w:ascii="Times New Roman" w:hAnsi="Times New Roman" w:cs="Times New Roman"/>
          <w:lang w:val="en-US" w:eastAsia="zh-CN"/>
        </w:rPr>
        <w:t xml:space="preserve"> (</w:t>
      </w:r>
      <w:r>
        <w:rPr>
          <w:rFonts w:hint="eastAsia" w:ascii="Times New Roman" w:hAnsi="Times New Roman" w:cs="Times New Roman"/>
        </w:rPr>
        <w:t>2009</w:t>
      </w:r>
      <w:r>
        <w:rPr>
          <w:rFonts w:hint="eastAsia" w:ascii="Times New Roman" w:hAnsi="Times New Roman" w:cs="Times New Roman"/>
          <w:lang w:val="en-US" w:eastAsia="zh-CN"/>
        </w:rPr>
        <w:t xml:space="preserve">) </w:t>
      </w:r>
      <w:r>
        <w:rPr>
          <w:rFonts w:hint="eastAsia" w:ascii="Times New Roman" w:hAnsi="Times New Roman" w:cs="Times New Roman"/>
        </w:rPr>
        <w:t xml:space="preserve">Comparative toxicity of racemic metolachlor and </w:t>
      </w:r>
      <w:r>
        <w:rPr>
          <w:rFonts w:hint="eastAsia" w:ascii="Times New Roman" w:hAnsi="Times New Roman" w:cs="Times New Roman"/>
          <w:i/>
          <w:iCs/>
        </w:rPr>
        <w:t xml:space="preserve">S-metolachlor </w:t>
      </w:r>
      <w:r>
        <w:rPr>
          <w:rFonts w:hint="eastAsia" w:ascii="Times New Roman" w:hAnsi="Times New Roman" w:cs="Times New Roman"/>
        </w:rPr>
        <w:t xml:space="preserve">to </w:t>
      </w:r>
      <w:r>
        <w:rPr>
          <w:rFonts w:hint="eastAsia" w:ascii="Times New Roman" w:hAnsi="Times New Roman" w:cs="Times New Roman"/>
          <w:i/>
          <w:iCs/>
        </w:rPr>
        <w:t>Chlorella pyrenoidosa</w:t>
      </w:r>
      <w:r>
        <w:rPr>
          <w:rFonts w:hint="eastAsia" w:ascii="Times New Roman" w:hAnsi="Times New Roman" w:cs="Times New Roman"/>
        </w:rPr>
        <w:t>. Aquat</w:t>
      </w:r>
      <w:r>
        <w:rPr>
          <w:rFonts w:hint="eastAsia" w:ascii="Times New Roman" w:hAnsi="Times New Roman" w:cs="Times New Roman"/>
          <w:lang w:val="en-US" w:eastAsia="zh-CN"/>
        </w:rPr>
        <w:t>.</w:t>
      </w:r>
      <w:r>
        <w:rPr>
          <w:rFonts w:hint="eastAsia" w:ascii="Times New Roman" w:hAnsi="Times New Roman" w:cs="Times New Roman"/>
        </w:rPr>
        <w:t xml:space="preserve"> Toxicol</w:t>
      </w:r>
      <w:r>
        <w:rPr>
          <w:rFonts w:hint="eastAsia" w:ascii="Times New Roman" w:hAnsi="Times New Roman" w:cs="Times New Roman"/>
          <w:lang w:val="en-US" w:eastAsia="zh-CN"/>
        </w:rPr>
        <w:t>.</w:t>
      </w:r>
      <w:r>
        <w:rPr>
          <w:rFonts w:hint="eastAsia" w:ascii="Times New Roman" w:hAnsi="Times New Roman" w:cs="Times New Roman"/>
        </w:rPr>
        <w:t xml:space="preserve"> 93(2-3):100</w:t>
      </w:r>
      <w:r>
        <w:rPr>
          <w:rFonts w:hint="eastAsia" w:ascii="Times New Roman" w:hAnsi="Times New Roman" w:cs="Times New Roman"/>
          <w:lang w:val="en-US" w:eastAsia="zh-CN"/>
        </w:rPr>
        <w:t>–</w:t>
      </w:r>
      <w:r>
        <w:rPr>
          <w:rFonts w:hint="eastAsia" w:ascii="Times New Roman" w:hAnsi="Times New Roman" w:cs="Times New Roman"/>
        </w:rPr>
        <w:t>106.</w:t>
      </w:r>
      <w:r>
        <w:rPr>
          <w:rFonts w:hint="eastAsia" w:ascii="Times New Roman" w:hAnsi="Times New Roman" w:cs="Times New Roman"/>
          <w:lang w:val="en-US" w:eastAsia="zh-CN"/>
        </w:rPr>
        <w:t xml:space="preserve"> </w:t>
      </w:r>
      <w:r>
        <w:rPr>
          <w:rStyle w:val="10"/>
          <w:rFonts w:hint="eastAsia" w:ascii="Times New Roman" w:hAnsi="Times New Roman" w:cs="Times New Roman"/>
          <w:lang w:val="en-US" w:eastAsia="zh-CN"/>
        </w:rPr>
        <w:t>https://doi.org/10.1016/j.aquatox.2009.04.006</w:t>
      </w:r>
    </w:p>
    <w:p>
      <w:pPr>
        <w:keepNext w:val="0"/>
        <w:keepLines w:val="0"/>
        <w:pageBreakBefore w:val="0"/>
        <w:widowControl w:val="0"/>
        <w:kinsoku/>
        <w:wordWrap/>
        <w:overflowPunct/>
        <w:topLinePunct w:val="0"/>
        <w:bidi w:val="0"/>
        <w:snapToGrid/>
        <w:spacing w:line="480" w:lineRule="auto"/>
        <w:ind w:left="0" w:hanging="420" w:hangingChars="200"/>
        <w:textAlignment w:val="auto"/>
        <w:rPr>
          <w:rFonts w:hint="eastAsia" w:ascii="Times New Roman" w:hAnsi="Times New Roman" w:cs="Times New Roman" w:eastAsiaTheme="minorEastAsia"/>
          <w:lang w:val="en-US" w:eastAsia="zh-CN"/>
        </w:rPr>
      </w:pPr>
      <w:r>
        <w:rPr>
          <w:rFonts w:hint="eastAsia" w:ascii="Times New Roman" w:hAnsi="Times New Roman" w:cs="Times New Roman"/>
        </w:rPr>
        <w:t xml:space="preserve">Wang Z, Zhong N, Chen M, Chang H, Zhong D, Wu Y, Liu H, Zhao M, Tang B, Song T, Shi S </w:t>
      </w:r>
      <w:bookmarkStart w:id="39" w:name="OLE_LINK7"/>
      <w:r>
        <w:rPr>
          <w:rFonts w:hint="eastAsia" w:ascii="Times New Roman" w:hAnsi="Times New Roman" w:cs="Times New Roman"/>
          <w:lang w:val="en-US" w:eastAsia="zh-CN"/>
        </w:rPr>
        <w:t>(</w:t>
      </w:r>
      <w:r>
        <w:rPr>
          <w:rFonts w:hint="eastAsia" w:ascii="Times New Roman" w:hAnsi="Times New Roman" w:cs="Times New Roman"/>
        </w:rPr>
        <w:t>2019</w:t>
      </w:r>
      <w:r>
        <w:rPr>
          <w:rFonts w:hint="eastAsia" w:ascii="Times New Roman" w:hAnsi="Times New Roman" w:cs="Times New Roman"/>
          <w:lang w:val="en-US" w:eastAsia="zh-CN"/>
        </w:rPr>
        <w:t xml:space="preserve">) </w:t>
      </w:r>
      <w:r>
        <w:rPr>
          <w:rFonts w:hint="eastAsia" w:ascii="Times New Roman" w:hAnsi="Times New Roman" w:cs="Times New Roman"/>
        </w:rPr>
        <w:t>Photochemical reflective optical fiber sensor for selective detection of phenol in aqueous solutions</w:t>
      </w:r>
      <w:bookmarkEnd w:id="39"/>
      <w:r>
        <w:rPr>
          <w:rFonts w:hint="eastAsia" w:ascii="Times New Roman" w:hAnsi="Times New Roman" w:cs="Times New Roman"/>
        </w:rPr>
        <w:t>. Appl</w:t>
      </w:r>
      <w:r>
        <w:rPr>
          <w:rFonts w:hint="eastAsia" w:ascii="Times New Roman" w:hAnsi="Times New Roman" w:cs="Times New Roman"/>
          <w:lang w:val="en-US" w:eastAsia="zh-CN"/>
        </w:rPr>
        <w:t>.</w:t>
      </w:r>
      <w:r>
        <w:rPr>
          <w:rFonts w:hint="eastAsia" w:ascii="Times New Roman" w:hAnsi="Times New Roman" w:cs="Times New Roman"/>
        </w:rPr>
        <w:t xml:space="preserve"> Optics 58(8): 2091</w:t>
      </w:r>
      <w:r>
        <w:rPr>
          <w:rFonts w:hint="eastAsia" w:ascii="Times New Roman" w:hAnsi="Times New Roman" w:cs="Times New Roman"/>
          <w:lang w:val="en-US" w:eastAsia="zh-CN"/>
        </w:rPr>
        <w:t>–</w:t>
      </w:r>
      <w:r>
        <w:rPr>
          <w:rFonts w:hint="eastAsia" w:ascii="Times New Roman" w:hAnsi="Times New Roman" w:cs="Times New Roman"/>
        </w:rPr>
        <w:t>2099.</w:t>
      </w:r>
      <w:r>
        <w:rPr>
          <w:rFonts w:hint="eastAsia" w:ascii="Times New Roman" w:hAnsi="Times New Roman" w:cs="Times New Roman"/>
          <w:lang w:val="en-US" w:eastAsia="zh-CN"/>
        </w:rPr>
        <w:t xml:space="preserve"> </w:t>
      </w:r>
      <w:r>
        <w:rPr>
          <w:rStyle w:val="10"/>
          <w:rFonts w:hint="eastAsia" w:ascii="Times New Roman" w:hAnsi="Times New Roman" w:cs="Times New Roman"/>
          <w:lang w:val="en-US" w:eastAsia="zh-CN"/>
        </w:rPr>
        <w:t>https://doi.org/10.1364/AO.58.002091</w:t>
      </w:r>
    </w:p>
    <w:p>
      <w:pPr>
        <w:jc w:val="cente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0"/>
    <w:family w:val="roman"/>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18D"/>
    <w:rsid w:val="00090827"/>
    <w:rsid w:val="00425DF3"/>
    <w:rsid w:val="0049718D"/>
    <w:rsid w:val="0077465C"/>
    <w:rsid w:val="007C6832"/>
    <w:rsid w:val="00803BCF"/>
    <w:rsid w:val="008A2697"/>
    <w:rsid w:val="00AD55CF"/>
    <w:rsid w:val="00E723E2"/>
    <w:rsid w:val="00EA1842"/>
    <w:rsid w:val="00ED13A3"/>
    <w:rsid w:val="00EE050D"/>
    <w:rsid w:val="00FD12F9"/>
    <w:rsid w:val="01BB61AA"/>
    <w:rsid w:val="04951583"/>
    <w:rsid w:val="06F80F13"/>
    <w:rsid w:val="18107368"/>
    <w:rsid w:val="207D5FC3"/>
    <w:rsid w:val="29355C8E"/>
    <w:rsid w:val="2F7B16E0"/>
    <w:rsid w:val="33AF3888"/>
    <w:rsid w:val="3A37273A"/>
    <w:rsid w:val="3D0A37D0"/>
    <w:rsid w:val="3D4A60E1"/>
    <w:rsid w:val="44122A3A"/>
    <w:rsid w:val="4A8F6F4D"/>
    <w:rsid w:val="4B7F60A9"/>
    <w:rsid w:val="4EDB4028"/>
    <w:rsid w:val="53917FF9"/>
    <w:rsid w:val="55257933"/>
    <w:rsid w:val="55851486"/>
    <w:rsid w:val="59A12B94"/>
    <w:rsid w:val="5F410578"/>
    <w:rsid w:val="60CA1AA4"/>
    <w:rsid w:val="63EA096C"/>
    <w:rsid w:val="66F373B5"/>
    <w:rsid w:val="6A487CBE"/>
    <w:rsid w:val="705B6E24"/>
    <w:rsid w:val="7D9D2823"/>
    <w:rsid w:val="7F0E6C8A"/>
    <w:rsid w:val="7F1478ED"/>
    <w:rsid w:val="7F1F6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5"/>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1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4"/>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qFormat/>
    <w:uiPriority w:val="0"/>
    <w:rPr>
      <w:color w:val="0000FF"/>
      <w:u w:val="single"/>
    </w:rPr>
  </w:style>
  <w:style w:type="character" w:customStyle="1" w:styleId="11">
    <w:name w:val="页眉 字符"/>
    <w:basedOn w:val="9"/>
    <w:link w:val="7"/>
    <w:qFormat/>
    <w:uiPriority w:val="99"/>
    <w:rPr>
      <w:sz w:val="18"/>
      <w:szCs w:val="18"/>
    </w:rPr>
  </w:style>
  <w:style w:type="character" w:customStyle="1" w:styleId="12">
    <w:name w:val="页脚 字符"/>
    <w:basedOn w:val="9"/>
    <w:link w:val="6"/>
    <w:qFormat/>
    <w:uiPriority w:val="99"/>
    <w:rPr>
      <w:sz w:val="18"/>
      <w:szCs w:val="18"/>
    </w:rPr>
  </w:style>
  <w:style w:type="character" w:customStyle="1" w:styleId="13">
    <w:name w:val="标题 4 字符"/>
    <w:basedOn w:val="9"/>
    <w:link w:val="4"/>
    <w:qFormat/>
    <w:uiPriority w:val="9"/>
    <w:rPr>
      <w:rFonts w:asciiTheme="majorHAnsi" w:hAnsiTheme="majorHAnsi" w:eastAsiaTheme="majorEastAsia" w:cstheme="majorBidi"/>
      <w:b/>
      <w:bCs/>
      <w:sz w:val="28"/>
      <w:szCs w:val="28"/>
    </w:rPr>
  </w:style>
  <w:style w:type="character" w:customStyle="1" w:styleId="14">
    <w:name w:val="批注框文本 字符"/>
    <w:basedOn w:val="9"/>
    <w:link w:val="5"/>
    <w:semiHidden/>
    <w:qFormat/>
    <w:uiPriority w:val="99"/>
    <w:rPr>
      <w:sz w:val="18"/>
      <w:szCs w:val="18"/>
    </w:rPr>
  </w:style>
  <w:style w:type="character" w:customStyle="1" w:styleId="15">
    <w:name w:val="标题 3 字符"/>
    <w:basedOn w:val="9"/>
    <w:link w:val="3"/>
    <w:qFormat/>
    <w:uiPriority w:val="9"/>
    <w:rPr>
      <w:b/>
      <w:bCs/>
      <w:sz w:val="32"/>
      <w:szCs w:val="32"/>
    </w:rPr>
  </w:style>
  <w:style w:type="paragraph" w:styleId="16">
    <w:name w:val="List Paragraph"/>
    <w:basedOn w:val="1"/>
    <w:qFormat/>
    <w:uiPriority w:val="34"/>
    <w:pPr>
      <w:ind w:firstLine="420" w:firstLineChars="200"/>
    </w:pPr>
  </w:style>
  <w:style w:type="paragraph" w:customStyle="1" w:styleId="17">
    <w:name w:val="Author names"/>
    <w:basedOn w:val="1"/>
    <w:next w:val="1"/>
    <w:qFormat/>
    <w:uiPriority w:val="0"/>
    <w:pPr>
      <w:spacing w:before="240" w:line="360" w:lineRule="auto"/>
    </w:pPr>
    <w:rPr>
      <w:sz w:val="28"/>
    </w:rPr>
  </w:style>
  <w:style w:type="paragraph" w:customStyle="1" w:styleId="18">
    <w:name w:val="Affiliation"/>
    <w:basedOn w:val="1"/>
    <w:qFormat/>
    <w:uiPriority w:val="0"/>
    <w:pPr>
      <w:spacing w:before="240" w:line="360" w:lineRule="auto"/>
    </w:pPr>
    <w:rPr>
      <w:i/>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158</Words>
  <Characters>906</Characters>
  <Lines>7</Lines>
  <Paragraphs>2</Paragraphs>
  <TotalTime>0</TotalTime>
  <ScaleCrop>false</ScaleCrop>
  <LinksUpToDate>false</LinksUpToDate>
  <CharactersWithSpaces>1062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2020-12-30T06:09:00Z</dcterms:created>
  <dc:creator>YJL</dc:creator>
  <cp:lastModifiedBy>钟年丙</cp:lastModifiedBy>
  <dcterms:modified xsi:type="dcterms:W3CDTF">2021-03-17T03:31:39Z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