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4740" w14:textId="77777777" w:rsidR="00EE4C07" w:rsidRPr="00DE015D" w:rsidRDefault="00EE4C07">
      <w:pPr>
        <w:rPr>
          <w:rFonts w:ascii="Times New Roman" w:hAnsi="Times New Roman" w:cs="Times New Roman"/>
        </w:rPr>
      </w:pPr>
    </w:p>
    <w:p w14:paraId="15C24ABB" w14:textId="22BF02AF" w:rsidR="00555FE9" w:rsidRPr="00DE015D" w:rsidRDefault="00555FE9">
      <w:pPr>
        <w:rPr>
          <w:rFonts w:ascii="Times New Roman" w:hAnsi="Times New Roman" w:cs="Times New Roman"/>
        </w:rPr>
      </w:pPr>
      <w:r w:rsidRPr="00DE015D">
        <w:rPr>
          <w:rFonts w:ascii="Times New Roman" w:hAnsi="Times New Roman" w:cs="Times New Roman"/>
        </w:rPr>
        <w:t>Fig. S1 Leaf damage image</w:t>
      </w:r>
    </w:p>
    <w:p w14:paraId="780D7386" w14:textId="77777777" w:rsidR="00555FE9" w:rsidRPr="00DE015D" w:rsidRDefault="00555FE9">
      <w:pPr>
        <w:rPr>
          <w:rFonts w:ascii="Times New Roman" w:hAnsi="Times New Roman" w:cs="Times New Roman"/>
        </w:rPr>
      </w:pPr>
    </w:p>
    <w:p w14:paraId="59BBA037" w14:textId="10EF845E" w:rsidR="00555FE9" w:rsidRPr="00DE015D" w:rsidRDefault="00286CEB">
      <w:pPr>
        <w:rPr>
          <w:rFonts w:ascii="Times New Roman" w:hAnsi="Times New Roman" w:cs="Times New Roman"/>
        </w:rPr>
      </w:pPr>
      <w:r w:rsidRPr="00DE015D">
        <w:rPr>
          <w:rFonts w:ascii="Times New Roman" w:hAnsi="Times New Roman" w:cs="Times New Roman"/>
        </w:rPr>
        <w:drawing>
          <wp:inline distT="0" distB="0" distL="0" distR="0" wp14:anchorId="4FB5B3BC" wp14:editId="6C10719D">
            <wp:extent cx="5731510" cy="3336290"/>
            <wp:effectExtent l="0" t="0" r="0" b="3810"/>
            <wp:docPr id="17279854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85410" name="Picture 17279854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3D24" w14:textId="4DE3828E" w:rsidR="00AF7B10" w:rsidRPr="00DE015D" w:rsidRDefault="00AF7B10">
      <w:pPr>
        <w:rPr>
          <w:rFonts w:ascii="Times New Roman" w:hAnsi="Times New Roman" w:cs="Times New Roman"/>
        </w:rPr>
      </w:pPr>
    </w:p>
    <w:p w14:paraId="0D724E38" w14:textId="7271A2F3" w:rsidR="00634F17" w:rsidRPr="00DE015D" w:rsidRDefault="00634F17" w:rsidP="00634F17">
      <w:pPr>
        <w:jc w:val="both"/>
        <w:rPr>
          <w:rFonts w:ascii="Times New Roman" w:hAnsi="Times New Roman" w:cs="Times New Roman"/>
          <w:sz w:val="20"/>
          <w:szCs w:val="20"/>
        </w:rPr>
      </w:pPr>
      <w:r w:rsidRPr="00DE015D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585FA7" w:rsidRPr="00DE015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E015D">
        <w:rPr>
          <w:rFonts w:ascii="Times New Roman" w:hAnsi="Times New Roman" w:cs="Times New Roman"/>
          <w:sz w:val="20"/>
          <w:szCs w:val="20"/>
        </w:rPr>
        <w:t xml:space="preserve">Faith’s phylogenetic distance (PD), mean </w:t>
      </w:r>
      <w:r w:rsidR="005B2D0B" w:rsidRPr="00DE015D">
        <w:rPr>
          <w:rFonts w:ascii="Times New Roman" w:hAnsi="Times New Roman" w:cs="Times New Roman"/>
          <w:sz w:val="20"/>
          <w:szCs w:val="20"/>
        </w:rPr>
        <w:t>pairwise</w:t>
      </w:r>
      <w:r w:rsidRPr="00DE015D">
        <w:rPr>
          <w:rFonts w:ascii="Times New Roman" w:hAnsi="Times New Roman" w:cs="Times New Roman"/>
          <w:sz w:val="20"/>
          <w:szCs w:val="20"/>
        </w:rPr>
        <w:t xml:space="preserve"> distance</w:t>
      </w:r>
      <w:r w:rsidR="00180B98" w:rsidRPr="00DE015D">
        <w:rPr>
          <w:rFonts w:ascii="Times New Roman" w:hAnsi="Times New Roman" w:cs="Times New Roman"/>
          <w:sz w:val="20"/>
          <w:szCs w:val="20"/>
        </w:rPr>
        <w:t>s</w:t>
      </w:r>
      <w:r w:rsidRPr="00DE015D">
        <w:rPr>
          <w:rFonts w:ascii="Times New Roman" w:hAnsi="Times New Roman" w:cs="Times New Roman"/>
          <w:sz w:val="20"/>
          <w:szCs w:val="20"/>
        </w:rPr>
        <w:t xml:space="preserve"> (</w:t>
      </w:r>
      <w:r w:rsidR="005B2D0B" w:rsidRPr="00DE015D">
        <w:rPr>
          <w:rFonts w:ascii="Times New Roman" w:hAnsi="Times New Roman" w:cs="Times New Roman"/>
          <w:sz w:val="20"/>
          <w:szCs w:val="20"/>
        </w:rPr>
        <w:t xml:space="preserve">standardised effect size; </w:t>
      </w:r>
      <w:r w:rsidRPr="00DE015D">
        <w:rPr>
          <w:rFonts w:ascii="Times New Roman" w:hAnsi="Times New Roman" w:cs="Times New Roman"/>
          <w:sz w:val="20"/>
          <w:szCs w:val="20"/>
        </w:rPr>
        <w:t xml:space="preserve">MPD) and Mean nearest taxon distance </w:t>
      </w:r>
      <w:r w:rsidR="001C0181" w:rsidRPr="00DE015D">
        <w:rPr>
          <w:rFonts w:ascii="Times New Roman" w:hAnsi="Times New Roman" w:cs="Times New Roman"/>
          <w:sz w:val="20"/>
          <w:szCs w:val="20"/>
        </w:rPr>
        <w:t>(</w:t>
      </w:r>
      <w:r w:rsidR="005B7A8F" w:rsidRPr="00DE015D">
        <w:rPr>
          <w:rFonts w:ascii="Times New Roman" w:hAnsi="Times New Roman" w:cs="Times New Roman"/>
          <w:sz w:val="20"/>
          <w:szCs w:val="20"/>
        </w:rPr>
        <w:t xml:space="preserve">standardised effect size; </w:t>
      </w:r>
      <w:r w:rsidRPr="00DE015D">
        <w:rPr>
          <w:rFonts w:ascii="Times New Roman" w:hAnsi="Times New Roman" w:cs="Times New Roman"/>
          <w:sz w:val="20"/>
          <w:szCs w:val="20"/>
        </w:rPr>
        <w:t>MNTD)</w:t>
      </w:r>
      <w:r w:rsidR="001C0181" w:rsidRPr="00DE015D">
        <w:rPr>
          <w:rFonts w:ascii="Times New Roman" w:hAnsi="Times New Roman" w:cs="Times New Roman"/>
          <w:sz w:val="20"/>
          <w:szCs w:val="20"/>
        </w:rPr>
        <w:t xml:space="preserve"> were calculated. </w:t>
      </w:r>
      <w:r w:rsidR="006842B9" w:rsidRPr="00DE015D">
        <w:rPr>
          <w:rFonts w:ascii="Times New Roman" w:hAnsi="Times New Roman" w:cs="Times New Roman"/>
          <w:sz w:val="20"/>
          <w:szCs w:val="20"/>
        </w:rPr>
        <w:t xml:space="preserve">Higher PD values represent more evolutionary diverse communities occupying the sample tyle. Meanwhile MPD and MNTD </w:t>
      </w:r>
      <w:r w:rsidR="008F2F8B" w:rsidRPr="00DE015D">
        <w:rPr>
          <w:rFonts w:ascii="Times New Roman" w:hAnsi="Times New Roman" w:cs="Times New Roman"/>
          <w:sz w:val="20"/>
          <w:szCs w:val="20"/>
        </w:rPr>
        <w:t xml:space="preserve">measure whether phylogenetic diversity is lower or higher than expected (from a null model), with negative values suggesting environmental filtering regulates communities, while postive values suggest competition between microbes regulates the communities. </w:t>
      </w:r>
      <w:r w:rsidR="006842B9" w:rsidRPr="00DE015D">
        <w:rPr>
          <w:rFonts w:ascii="Times New Roman" w:hAnsi="Times New Roman" w:cs="Times New Roman"/>
          <w:sz w:val="20"/>
          <w:szCs w:val="20"/>
        </w:rPr>
        <w:t xml:space="preserve">MPD is more sensitive to tree-wide patterns, and MNTD is more senstive to differences at the tips of trees. </w:t>
      </w:r>
    </w:p>
    <w:p w14:paraId="752F8067" w14:textId="77777777" w:rsidR="00AF7B10" w:rsidRPr="00DE015D" w:rsidRDefault="00AF7B10">
      <w:pPr>
        <w:rPr>
          <w:rFonts w:ascii="Times New Roman" w:hAnsi="Times New Roman" w:cs="Times New Roman"/>
        </w:rPr>
      </w:pPr>
    </w:p>
    <w:p w14:paraId="3A5DD9E4" w14:textId="77777777" w:rsidR="00AF7B10" w:rsidRPr="00DE015D" w:rsidRDefault="00AF7B10">
      <w:pPr>
        <w:rPr>
          <w:rFonts w:ascii="Times New Roman" w:hAnsi="Times New Roman" w:cs="Times New Roman"/>
        </w:rPr>
      </w:pPr>
    </w:p>
    <w:p w14:paraId="3D7CDE03" w14:textId="77777777" w:rsidR="00AF7B10" w:rsidRPr="00DE015D" w:rsidRDefault="00AF7B10">
      <w:pPr>
        <w:rPr>
          <w:rFonts w:ascii="Times New Roman" w:hAnsi="Times New Roman" w:cs="Times New Roman"/>
        </w:rPr>
      </w:pPr>
    </w:p>
    <w:p w14:paraId="7A5DFF4A" w14:textId="77777777" w:rsidR="00634F17" w:rsidRPr="00DE015D" w:rsidRDefault="00634F17">
      <w:pPr>
        <w:rPr>
          <w:rFonts w:ascii="Times New Roman" w:hAnsi="Times New Roman" w:cs="Times New Roman"/>
        </w:rPr>
        <w:sectPr w:rsidR="00634F17" w:rsidRPr="00DE015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17B0CC" w14:textId="77777777" w:rsidR="00174CF5" w:rsidRPr="00DE015D" w:rsidRDefault="00FA7FD7">
      <w:pPr>
        <w:rPr>
          <w:rFonts w:ascii="Times New Roman" w:hAnsi="Times New Roman" w:cs="Times New Roman"/>
        </w:rPr>
      </w:pPr>
      <w:r w:rsidRPr="00DE015D">
        <w:rPr>
          <w:rFonts w:ascii="Times New Roman" w:hAnsi="Times New Roman" w:cs="Times New Roman"/>
        </w:rPr>
        <w:lastRenderedPageBreak/>
        <w:drawing>
          <wp:inline distT="0" distB="0" distL="0" distR="0" wp14:anchorId="4AEDF612" wp14:editId="2605F266">
            <wp:extent cx="8789519" cy="4232135"/>
            <wp:effectExtent l="0" t="0" r="0" b="0"/>
            <wp:docPr id="805262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62719" name="Picture 8052627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6659" cy="425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63FC7" w14:textId="7D8709DC" w:rsidR="000E5B81" w:rsidRPr="00DE015D" w:rsidRDefault="000E5B81" w:rsidP="000E5B81">
      <w:pPr>
        <w:jc w:val="both"/>
        <w:rPr>
          <w:rFonts w:ascii="Times New Roman" w:hAnsi="Times New Roman" w:cs="Times New Roman"/>
          <w:sz w:val="20"/>
          <w:szCs w:val="20"/>
        </w:rPr>
      </w:pPr>
      <w:r w:rsidRPr="00DE015D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5529BD" w:rsidRPr="00DE015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E015D">
        <w:rPr>
          <w:rFonts w:ascii="Times New Roman" w:hAnsi="Times New Roman" w:cs="Times New Roman"/>
          <w:sz w:val="20"/>
          <w:szCs w:val="20"/>
        </w:rPr>
        <w:t xml:space="preserve">Regularised Canonical Correlation Analysis (rCCA) was performed to correlate individual untargeted (light green) and targeted anti-herbivory/microbial metabolites (green nodes) and to leaf fungi (blue nodes; </w:t>
      </w:r>
      <w:r w:rsidR="002B0AC5" w:rsidRPr="00DE015D">
        <w:rPr>
          <w:rFonts w:ascii="Times New Roman" w:hAnsi="Times New Roman" w:cs="Times New Roman"/>
          <w:sz w:val="20"/>
          <w:szCs w:val="20"/>
        </w:rPr>
        <w:t>fungi</w:t>
      </w:r>
      <w:r w:rsidRPr="00DE015D">
        <w:rPr>
          <w:rFonts w:ascii="Times New Roman" w:hAnsi="Times New Roman" w:cs="Times New Roman"/>
          <w:sz w:val="20"/>
          <w:szCs w:val="20"/>
        </w:rPr>
        <w:t xml:space="preserve"> in both networks in dark blue squares). Positive correlations represented by black lines, red lines represent negative. </w:t>
      </w:r>
    </w:p>
    <w:p w14:paraId="22297B95" w14:textId="77777777" w:rsidR="00FA7FD7" w:rsidRPr="00DE015D" w:rsidRDefault="00FA7FD7">
      <w:pPr>
        <w:rPr>
          <w:rFonts w:ascii="Times New Roman" w:hAnsi="Times New Roman" w:cs="Times New Roman"/>
        </w:rPr>
      </w:pPr>
    </w:p>
    <w:p w14:paraId="2C76B5C8" w14:textId="77777777" w:rsidR="00FA7FD7" w:rsidRPr="00DE015D" w:rsidRDefault="00FA7FD7">
      <w:pPr>
        <w:rPr>
          <w:rFonts w:ascii="Times New Roman" w:hAnsi="Times New Roman" w:cs="Times New Roman"/>
        </w:rPr>
      </w:pPr>
    </w:p>
    <w:p w14:paraId="61288B67" w14:textId="77777777" w:rsidR="00FA7FD7" w:rsidRPr="00DE015D" w:rsidRDefault="00FA7FD7">
      <w:pPr>
        <w:rPr>
          <w:rFonts w:ascii="Times New Roman" w:hAnsi="Times New Roman" w:cs="Times New Roman"/>
        </w:rPr>
      </w:pPr>
    </w:p>
    <w:p w14:paraId="6B78CEC6" w14:textId="77777777" w:rsidR="00FA7FD7" w:rsidRPr="00DE015D" w:rsidRDefault="00FA7FD7">
      <w:pPr>
        <w:rPr>
          <w:rFonts w:ascii="Times New Roman" w:hAnsi="Times New Roman" w:cs="Times New Roman"/>
        </w:rPr>
      </w:pPr>
      <w:r w:rsidRPr="00DE015D">
        <w:rPr>
          <w:rFonts w:ascii="Times New Roman" w:hAnsi="Times New Roman" w:cs="Times New Roman"/>
        </w:rPr>
        <w:lastRenderedPageBreak/>
        <w:drawing>
          <wp:inline distT="0" distB="0" distL="0" distR="0" wp14:anchorId="4D30EF12" wp14:editId="69507255">
            <wp:extent cx="8834136" cy="3867993"/>
            <wp:effectExtent l="0" t="0" r="5080" b="5715"/>
            <wp:docPr id="19952055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05551" name="Picture 19952055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2167" cy="388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17266" w14:textId="5E718E64" w:rsidR="00FA7FD7" w:rsidRPr="00DE015D" w:rsidRDefault="00FA7FD7" w:rsidP="00FA7FD7">
      <w:pPr>
        <w:jc w:val="both"/>
        <w:rPr>
          <w:rFonts w:ascii="Times New Roman" w:hAnsi="Times New Roman" w:cs="Times New Roman"/>
          <w:sz w:val="20"/>
          <w:szCs w:val="20"/>
        </w:rPr>
      </w:pPr>
      <w:r w:rsidRPr="00DE015D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5529BD" w:rsidRPr="00DE015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E015D">
        <w:rPr>
          <w:rFonts w:ascii="Times New Roman" w:hAnsi="Times New Roman" w:cs="Times New Roman"/>
          <w:sz w:val="20"/>
          <w:szCs w:val="20"/>
        </w:rPr>
        <w:t xml:space="preserve">Regularised Canonical Correlation Analysis (rCCA) was performed to correlate individual untargeted (light green) and targeted anti-herbivory/microbial metabolites (green nodes) and to </w:t>
      </w:r>
      <w:r w:rsidR="001C7B4C" w:rsidRPr="00DE015D">
        <w:rPr>
          <w:rFonts w:ascii="Times New Roman" w:hAnsi="Times New Roman" w:cs="Times New Roman"/>
          <w:sz w:val="20"/>
          <w:szCs w:val="20"/>
        </w:rPr>
        <w:t>glomeromycota in the roots</w:t>
      </w:r>
      <w:r w:rsidRPr="00DE015D">
        <w:rPr>
          <w:rFonts w:ascii="Times New Roman" w:hAnsi="Times New Roman" w:cs="Times New Roman"/>
          <w:sz w:val="20"/>
          <w:szCs w:val="20"/>
        </w:rPr>
        <w:t xml:space="preserve"> (blue nodes). Positive correlations represented by black lines, red lines represent negative. </w:t>
      </w:r>
    </w:p>
    <w:p w14:paraId="10AE7F43" w14:textId="77777777" w:rsidR="00EE4C07" w:rsidRPr="00DE015D" w:rsidRDefault="00EE4C07">
      <w:pPr>
        <w:rPr>
          <w:rFonts w:ascii="Times New Roman" w:hAnsi="Times New Roman" w:cs="Times New Roman"/>
        </w:rPr>
      </w:pPr>
    </w:p>
    <w:p w14:paraId="1154D667" w14:textId="77777777" w:rsidR="00EE4C07" w:rsidRPr="00DE015D" w:rsidRDefault="00EE4C07" w:rsidP="00EE4C07">
      <w:pPr>
        <w:rPr>
          <w:rFonts w:ascii="Times New Roman" w:hAnsi="Times New Roman" w:cs="Times New Roman"/>
        </w:rPr>
        <w:sectPr w:rsidR="00EE4C07" w:rsidRPr="00DE015D" w:rsidSect="00EE4C0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B1F592" w14:textId="77777777" w:rsidR="00EE4C07" w:rsidRPr="00DE015D" w:rsidRDefault="00EE4C07">
      <w:pPr>
        <w:rPr>
          <w:rFonts w:ascii="Times New Roman" w:hAnsi="Times New Roman" w:cs="Times New Roman"/>
        </w:rPr>
      </w:pPr>
    </w:p>
    <w:p w14:paraId="0C26DF2C" w14:textId="77777777" w:rsidR="00FA7FD7" w:rsidRPr="00DE015D" w:rsidRDefault="00AF7B10" w:rsidP="00FA7FD7">
      <w:pPr>
        <w:rPr>
          <w:rFonts w:ascii="Times New Roman" w:hAnsi="Times New Roman" w:cs="Times New Roman"/>
        </w:rPr>
      </w:pPr>
      <w:r w:rsidRPr="00DE015D">
        <w:rPr>
          <w:rFonts w:ascii="Times New Roman" w:hAnsi="Times New Roman" w:cs="Times New Roman"/>
        </w:rPr>
        <w:drawing>
          <wp:inline distT="0" distB="0" distL="0" distR="0" wp14:anchorId="72CC205C" wp14:editId="1C026F2C">
            <wp:extent cx="5731510" cy="5351780"/>
            <wp:effectExtent l="0" t="0" r="0" b="0"/>
            <wp:docPr id="2499849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84940" name="Picture 2499849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5B7F" w14:textId="064482CE" w:rsidR="00AF7B10" w:rsidRPr="00DE015D" w:rsidRDefault="00AF7B10" w:rsidP="00AF7B10">
      <w:pPr>
        <w:rPr>
          <w:rFonts w:ascii="Times New Roman" w:hAnsi="Times New Roman" w:cs="Times New Roman"/>
          <w:sz w:val="20"/>
          <w:szCs w:val="20"/>
        </w:rPr>
      </w:pP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71C08" w:rsidRPr="00DE015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E01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E015D">
        <w:rPr>
          <w:rFonts w:ascii="Times New Roman" w:hAnsi="Times New Roman" w:cs="Times New Roman"/>
          <w:sz w:val="20"/>
          <w:szCs w:val="20"/>
        </w:rPr>
        <w:t xml:space="preserve">The microbes and metabolites that correlated with one or more of the other were extracted. Hierarchical clustering was then performed on each of the metabolome and the leaf </w:t>
      </w:r>
      <w:r w:rsidR="009F4506" w:rsidRPr="00DE015D">
        <w:rPr>
          <w:rFonts w:ascii="Times New Roman" w:hAnsi="Times New Roman" w:cs="Times New Roman"/>
          <w:sz w:val="20"/>
          <w:szCs w:val="20"/>
        </w:rPr>
        <w:t>bacterial</w:t>
      </w:r>
      <w:r w:rsidRPr="00DE015D">
        <w:rPr>
          <w:rFonts w:ascii="Times New Roman" w:hAnsi="Times New Roman" w:cs="Times New Roman"/>
          <w:sz w:val="20"/>
          <w:szCs w:val="20"/>
        </w:rPr>
        <w:t xml:space="preserve"> communities</w:t>
      </w:r>
      <w:r w:rsidR="009F4506" w:rsidRPr="00DE015D">
        <w:rPr>
          <w:rFonts w:ascii="Times New Roman" w:hAnsi="Times New Roman" w:cs="Times New Roman"/>
          <w:sz w:val="20"/>
          <w:szCs w:val="20"/>
        </w:rPr>
        <w:t>. Unlike the leaf fungi and root glomeromycota, all bacteria seemingly interacted similarly with the host, rather than forming co-varying blocks.</w:t>
      </w:r>
      <w:r w:rsidRPr="00DE015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5F0009" w14:textId="77777777" w:rsidR="00AF7B10" w:rsidRPr="00DE015D" w:rsidRDefault="00AF7B10" w:rsidP="00FA7FD7">
      <w:pPr>
        <w:rPr>
          <w:rFonts w:ascii="Times New Roman" w:hAnsi="Times New Roman" w:cs="Times New Roman"/>
        </w:rPr>
      </w:pPr>
    </w:p>
    <w:sectPr w:rsidR="00AF7B10" w:rsidRPr="00DE0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D7"/>
    <w:rsid w:val="000E5B81"/>
    <w:rsid w:val="00174CF5"/>
    <w:rsid w:val="00180B98"/>
    <w:rsid w:val="001C0181"/>
    <w:rsid w:val="001C6BA5"/>
    <w:rsid w:val="001C7B4C"/>
    <w:rsid w:val="001F76E1"/>
    <w:rsid w:val="00286CEB"/>
    <w:rsid w:val="002B0AC5"/>
    <w:rsid w:val="002D16B6"/>
    <w:rsid w:val="002D4BDC"/>
    <w:rsid w:val="00425A06"/>
    <w:rsid w:val="004B12DC"/>
    <w:rsid w:val="005529BD"/>
    <w:rsid w:val="00555FE9"/>
    <w:rsid w:val="005856B0"/>
    <w:rsid w:val="00585FA7"/>
    <w:rsid w:val="005B2D0B"/>
    <w:rsid w:val="005B7A8F"/>
    <w:rsid w:val="00634F17"/>
    <w:rsid w:val="006842B9"/>
    <w:rsid w:val="006A27E4"/>
    <w:rsid w:val="0073247B"/>
    <w:rsid w:val="00871C08"/>
    <w:rsid w:val="00895AD4"/>
    <w:rsid w:val="008F2F8B"/>
    <w:rsid w:val="009F4506"/>
    <w:rsid w:val="00AE559E"/>
    <w:rsid w:val="00AF7B10"/>
    <w:rsid w:val="00D873A6"/>
    <w:rsid w:val="00DE015D"/>
    <w:rsid w:val="00DF3AB7"/>
    <w:rsid w:val="00EE4C07"/>
    <w:rsid w:val="00F34BB8"/>
    <w:rsid w:val="00FA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20FCC"/>
  <w15:chartTrackingRefBased/>
  <w15:docId w15:val="{6BB34AF9-DCD2-704D-9797-7EEA37F7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A06"/>
    <w:rPr>
      <w:rFonts w:eastAsiaTheme="minorEastAsia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A06"/>
    <w:rPr>
      <w:rFonts w:eastAsiaTheme="minorEastAsia"/>
      <w:b/>
      <w:bCs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Barnes</dc:creator>
  <cp:keywords/>
  <dc:description/>
  <cp:lastModifiedBy>Christopher Barnes</cp:lastModifiedBy>
  <cp:revision>38</cp:revision>
  <dcterms:created xsi:type="dcterms:W3CDTF">2023-07-05T08:18:00Z</dcterms:created>
  <dcterms:modified xsi:type="dcterms:W3CDTF">2023-07-05T13:16:00Z</dcterms:modified>
</cp:coreProperties>
</file>