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78C41" w14:textId="77777777" w:rsidR="00850551" w:rsidRPr="00150ADD" w:rsidRDefault="00850551" w:rsidP="00571E20">
      <w:pPr>
        <w:jc w:val="both"/>
        <w:rPr>
          <w:b/>
          <w:bCs/>
          <w:color w:val="000000"/>
          <w:lang w:val="en-US"/>
        </w:rPr>
      </w:pPr>
      <w:r w:rsidRPr="00150ADD">
        <w:rPr>
          <w:b/>
          <w:bCs/>
          <w:color w:val="000000"/>
          <w:lang w:val="en-US"/>
        </w:rPr>
        <w:t>Supplementary Materials</w:t>
      </w:r>
    </w:p>
    <w:p w14:paraId="6DE9A04F" w14:textId="77777777" w:rsidR="00561D1C" w:rsidRPr="00561D1C" w:rsidRDefault="00561D1C" w:rsidP="00571E20">
      <w:pPr>
        <w:jc w:val="both"/>
        <w:rPr>
          <w:rFonts w:eastAsiaTheme="minorEastAsia"/>
          <w:bCs/>
          <w:color w:val="000000"/>
          <w:lang w:val="en-US" w:eastAsia="ko-KR"/>
        </w:rPr>
      </w:pPr>
    </w:p>
    <w:p w14:paraId="48D2200C" w14:textId="2FFFB7DF" w:rsidR="00A91DC3" w:rsidRPr="00150ADD" w:rsidRDefault="00A91DC3" w:rsidP="00A91DC3">
      <w:pPr>
        <w:jc w:val="both"/>
        <w:rPr>
          <w:color w:val="000000"/>
          <w:lang w:val="en-US"/>
        </w:rPr>
      </w:pPr>
      <w:r w:rsidRPr="00150ADD">
        <w:rPr>
          <w:color w:val="000000"/>
          <w:lang w:val="en-US"/>
        </w:rPr>
        <w:t xml:space="preserve">Supplementary Table </w:t>
      </w:r>
      <w:r w:rsidR="00E94A82">
        <w:rPr>
          <w:color w:val="000000"/>
          <w:lang w:val="en-US"/>
        </w:rPr>
        <w:t>S</w:t>
      </w:r>
      <w:r>
        <w:rPr>
          <w:color w:val="000000"/>
          <w:lang w:val="en-US"/>
        </w:rPr>
        <w:t>1</w:t>
      </w:r>
      <w:r w:rsidRPr="00150ADD">
        <w:rPr>
          <w:color w:val="000000"/>
          <w:lang w:val="en-US"/>
        </w:rPr>
        <w:t xml:space="preserve">: </w:t>
      </w:r>
      <w:r w:rsidRPr="005B28BD">
        <w:rPr>
          <w:color w:val="000000"/>
          <w:lang w:val="en-US"/>
        </w:rPr>
        <w:t>Index of textural features</w:t>
      </w:r>
    </w:p>
    <w:p w14:paraId="7D217415" w14:textId="77777777" w:rsidR="0006714C" w:rsidRPr="00A91DC3" w:rsidRDefault="0006714C" w:rsidP="00EF1428">
      <w:pPr>
        <w:jc w:val="both"/>
        <w:rPr>
          <w:color w:val="000000"/>
          <w:lang w:val="en-US"/>
        </w:rPr>
      </w:pPr>
    </w:p>
    <w:p w14:paraId="1E139D70" w14:textId="003DAB40" w:rsidR="00A6464C" w:rsidRDefault="00A91DC3" w:rsidP="00D91721">
      <w:pPr>
        <w:rPr>
          <w:lang w:val="en-US"/>
        </w:rPr>
      </w:pPr>
      <w:r>
        <w:rPr>
          <w:lang w:val="en-US"/>
        </w:rPr>
        <w:t xml:space="preserve">Supplementary </w:t>
      </w:r>
      <w:r w:rsidRPr="00150ADD">
        <w:rPr>
          <w:lang w:val="en-US"/>
        </w:rPr>
        <w:t xml:space="preserve">Figure </w:t>
      </w:r>
      <w:r w:rsidR="00E94A82">
        <w:rPr>
          <w:lang w:val="en-US"/>
        </w:rPr>
        <w:t>S</w:t>
      </w:r>
      <w:r w:rsidRPr="00150ADD">
        <w:rPr>
          <w:lang w:val="en-US"/>
        </w:rPr>
        <w:t xml:space="preserve">1: </w:t>
      </w:r>
      <w:r w:rsidR="00D91721">
        <w:rPr>
          <w:lang w:val="en-US"/>
        </w:rPr>
        <w:t>Flowchart of the analysis steps</w:t>
      </w:r>
    </w:p>
    <w:p w14:paraId="07694269" w14:textId="77777777" w:rsidR="00D91721" w:rsidRPr="00A91DC3" w:rsidRDefault="00D91721" w:rsidP="00D91721">
      <w:pPr>
        <w:rPr>
          <w:color w:val="000000"/>
          <w:lang w:val="en-US"/>
        </w:rPr>
      </w:pPr>
    </w:p>
    <w:p w14:paraId="313DF13E" w14:textId="58DF636E" w:rsidR="00677AEF" w:rsidRDefault="00A91DC3" w:rsidP="00D91721">
      <w:pPr>
        <w:rPr>
          <w:color w:val="000000"/>
          <w:lang w:val="en-US"/>
        </w:rPr>
      </w:pPr>
      <w:r w:rsidRPr="00150ADD">
        <w:rPr>
          <w:lang w:val="en-US"/>
        </w:rPr>
        <w:t xml:space="preserve">Supplementary Figure </w:t>
      </w:r>
      <w:r w:rsidR="00E94A82">
        <w:rPr>
          <w:lang w:val="en-US"/>
        </w:rPr>
        <w:t>S</w:t>
      </w:r>
      <w:r>
        <w:rPr>
          <w:lang w:val="en-US"/>
        </w:rPr>
        <w:t>2</w:t>
      </w:r>
      <w:r w:rsidRPr="00150ADD">
        <w:rPr>
          <w:lang w:val="en-US"/>
        </w:rPr>
        <w:t xml:space="preserve">: </w:t>
      </w:r>
      <w:r w:rsidR="00D91721" w:rsidRPr="00D91721">
        <w:rPr>
          <w:color w:val="000000"/>
          <w:lang w:val="en-US"/>
        </w:rPr>
        <w:t>Clustering dendrogram of samples based on their Euclidean distance by weighted gene co-expression network analysis.</w:t>
      </w:r>
    </w:p>
    <w:p w14:paraId="252FB321" w14:textId="77777777" w:rsidR="00D91721" w:rsidRPr="006E0DAA" w:rsidRDefault="00D91721" w:rsidP="00D91721">
      <w:pPr>
        <w:rPr>
          <w:color w:val="000000"/>
          <w:lang w:val="en-US"/>
        </w:rPr>
      </w:pPr>
    </w:p>
    <w:p w14:paraId="6D452936" w14:textId="0CF6611C" w:rsidR="00D91721" w:rsidRPr="00A91DC3" w:rsidRDefault="00D91721" w:rsidP="00D91721">
      <w:pPr>
        <w:rPr>
          <w:lang w:val="en-US"/>
        </w:rPr>
      </w:pPr>
      <w:r w:rsidRPr="00150ADD">
        <w:rPr>
          <w:color w:val="000000"/>
          <w:lang w:val="en-US"/>
        </w:rPr>
        <w:t xml:space="preserve">Supplementary Figure </w:t>
      </w:r>
      <w:r w:rsidR="00E94A82">
        <w:rPr>
          <w:color w:val="000000"/>
          <w:lang w:val="en-US"/>
        </w:rPr>
        <w:t>S</w:t>
      </w:r>
      <w:r>
        <w:rPr>
          <w:color w:val="000000"/>
          <w:lang w:val="en-US"/>
        </w:rPr>
        <w:t xml:space="preserve">3: </w:t>
      </w:r>
      <w:r w:rsidRPr="00D91721">
        <w:rPr>
          <w:lang w:val="en-US"/>
        </w:rPr>
        <w:t>Analysis of network topology for various soft-thresholding powers by weighted gene co-expression network analysis</w:t>
      </w:r>
    </w:p>
    <w:p w14:paraId="66D3E787" w14:textId="77777777" w:rsidR="00AF5A59" w:rsidRPr="00D91721" w:rsidRDefault="00AF5A59" w:rsidP="00EB2F4A">
      <w:pPr>
        <w:rPr>
          <w:lang w:val="en-US"/>
        </w:rPr>
      </w:pPr>
    </w:p>
    <w:p w14:paraId="6B1FFB72" w14:textId="62F8317B" w:rsidR="00D91721" w:rsidRDefault="00D91721" w:rsidP="00D91721">
      <w:pPr>
        <w:jc w:val="both"/>
        <w:rPr>
          <w:lang w:val="en-US"/>
        </w:rPr>
      </w:pPr>
      <w:r w:rsidRPr="00150ADD">
        <w:rPr>
          <w:lang w:val="en-US"/>
        </w:rPr>
        <w:t xml:space="preserve">Supplementary Figure </w:t>
      </w:r>
      <w:r w:rsidR="00E94A82">
        <w:rPr>
          <w:lang w:val="en-US"/>
        </w:rPr>
        <w:t>S</w:t>
      </w:r>
      <w:r>
        <w:rPr>
          <w:lang w:val="en-US"/>
        </w:rPr>
        <w:t>4</w:t>
      </w:r>
      <w:r w:rsidRPr="00150ADD">
        <w:rPr>
          <w:lang w:val="en-US"/>
        </w:rPr>
        <w:t xml:space="preserve">: </w:t>
      </w:r>
      <w:r w:rsidR="005C32B2" w:rsidRPr="005C32B2">
        <w:rPr>
          <w:lang w:val="en-US"/>
        </w:rPr>
        <w:t>Distribution and box plot of SUV max extracted from the internal and external cohorts before and after harmonization.</w:t>
      </w:r>
    </w:p>
    <w:p w14:paraId="44FE3C26" w14:textId="77777777" w:rsidR="00D91721" w:rsidRPr="005B28BD" w:rsidRDefault="00D91721" w:rsidP="00D91721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w:r w:rsidRPr="005B28BD">
        <w:rPr>
          <w:lang w:val="en-US"/>
        </w:rPr>
        <w:t>: D</w:t>
      </w:r>
      <w:r w:rsidRPr="005B28BD">
        <w:rPr>
          <w:rFonts w:hint="eastAsia"/>
          <w:lang w:val="en-US"/>
        </w:rPr>
        <w:t xml:space="preserve">istribution </w:t>
      </w:r>
      <w:r w:rsidRPr="005B28BD">
        <w:rPr>
          <w:lang w:val="en-US"/>
        </w:rPr>
        <w:t xml:space="preserve">of </w:t>
      </w:r>
      <w:r>
        <w:rPr>
          <w:rFonts w:hint="eastAsia"/>
          <w:lang w:val="en-US"/>
        </w:rPr>
        <w:t xml:space="preserve">SUV </w:t>
      </w:r>
      <w:r w:rsidRPr="005B28BD">
        <w:rPr>
          <w:rFonts w:hint="eastAsia"/>
          <w:lang w:val="en-US"/>
        </w:rPr>
        <w:t xml:space="preserve">max </w:t>
      </w:r>
      <w:r>
        <w:rPr>
          <w:lang w:val="en-US"/>
        </w:rPr>
        <w:t xml:space="preserve">extracted from all T stage patient </w:t>
      </w:r>
      <w:r w:rsidRPr="005B28BD">
        <w:rPr>
          <w:rFonts w:hint="eastAsia"/>
          <w:lang w:val="en-US"/>
        </w:rPr>
        <w:t>before</w:t>
      </w:r>
      <w:r w:rsidRPr="005B28BD">
        <w:rPr>
          <w:lang w:val="en-US"/>
        </w:rPr>
        <w:t xml:space="preserve"> ComBat</w:t>
      </w:r>
    </w:p>
    <w:p w14:paraId="685661D5" w14:textId="77777777" w:rsidR="00D91721" w:rsidRPr="005B28BD" w:rsidRDefault="00D91721" w:rsidP="00D91721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  <w:r w:rsidRPr="005B28BD">
        <w:rPr>
          <w:lang w:val="en-US"/>
        </w:rPr>
        <w:t>: D</w:t>
      </w:r>
      <w:r w:rsidRPr="005B28BD">
        <w:rPr>
          <w:rFonts w:hint="eastAsia"/>
          <w:lang w:val="en-US"/>
        </w:rPr>
        <w:t xml:space="preserve">istribution </w:t>
      </w:r>
      <w:r w:rsidRPr="005B28BD">
        <w:rPr>
          <w:lang w:val="en-US"/>
        </w:rPr>
        <w:t xml:space="preserve">of </w:t>
      </w:r>
      <w:r w:rsidRPr="005B28BD">
        <w:rPr>
          <w:rFonts w:hint="eastAsia"/>
          <w:lang w:val="en-US"/>
        </w:rPr>
        <w:t xml:space="preserve">SUV max </w:t>
      </w:r>
      <w:r>
        <w:rPr>
          <w:lang w:val="en-US"/>
        </w:rPr>
        <w:t xml:space="preserve">extracted from all T stage patient </w:t>
      </w:r>
      <w:r w:rsidRPr="005B28BD">
        <w:rPr>
          <w:rFonts w:hint="eastAsia"/>
          <w:lang w:val="en-US"/>
        </w:rPr>
        <w:t>after</w:t>
      </w:r>
      <w:r w:rsidRPr="005B28BD">
        <w:rPr>
          <w:lang w:val="en-US"/>
        </w:rPr>
        <w:t xml:space="preserve"> ComBat</w:t>
      </w:r>
    </w:p>
    <w:p w14:paraId="54F41506" w14:textId="77777777" w:rsidR="00D91721" w:rsidRPr="005B28BD" w:rsidRDefault="00D91721" w:rsidP="00D91721">
      <w:pPr>
        <w:pStyle w:val="a4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C</w:t>
      </w:r>
      <w:r w:rsidRPr="005B28BD">
        <w:rPr>
          <w:lang w:val="en-US"/>
        </w:rPr>
        <w:t xml:space="preserve">: Box polot of SUV max </w:t>
      </w:r>
      <w:r>
        <w:rPr>
          <w:lang w:val="en-US"/>
        </w:rPr>
        <w:t xml:space="preserve">extracted from all T stage patient </w:t>
      </w:r>
      <w:r w:rsidRPr="005B28BD">
        <w:rPr>
          <w:lang w:val="en-US"/>
        </w:rPr>
        <w:t>before ComBat</w:t>
      </w:r>
    </w:p>
    <w:p w14:paraId="32D76F8E" w14:textId="77777777" w:rsidR="00D91721" w:rsidRDefault="00D91721" w:rsidP="00D91721">
      <w:pPr>
        <w:pStyle w:val="a4"/>
        <w:numPr>
          <w:ilvl w:val="0"/>
          <w:numId w:val="1"/>
        </w:numPr>
        <w:jc w:val="both"/>
        <w:rPr>
          <w:rFonts w:eastAsiaTheme="minorEastAsia"/>
          <w:lang w:val="en-US" w:eastAsia="ko-KR"/>
        </w:rPr>
      </w:pPr>
      <w:r>
        <w:rPr>
          <w:rFonts w:eastAsiaTheme="minorEastAsia"/>
          <w:lang w:val="en-US" w:eastAsia="ko-KR"/>
        </w:rPr>
        <w:t>D</w:t>
      </w:r>
      <w:r>
        <w:rPr>
          <w:rFonts w:eastAsiaTheme="minorEastAsia" w:hint="eastAsia"/>
          <w:lang w:val="en-US" w:eastAsia="ko-KR"/>
        </w:rPr>
        <w:t xml:space="preserve">: </w:t>
      </w:r>
      <w:r w:rsidRPr="005B28BD">
        <w:rPr>
          <w:rFonts w:eastAsiaTheme="minorEastAsia"/>
          <w:lang w:val="en-US" w:eastAsia="ko-KR"/>
        </w:rPr>
        <w:t xml:space="preserve">Box polot of SUV max </w:t>
      </w:r>
      <w:r>
        <w:rPr>
          <w:lang w:val="en-US"/>
        </w:rPr>
        <w:t xml:space="preserve">extracted from all T stage patient </w:t>
      </w:r>
      <w:r w:rsidRPr="005B28BD">
        <w:rPr>
          <w:rFonts w:eastAsiaTheme="minorEastAsia"/>
          <w:lang w:val="en-US" w:eastAsia="ko-KR"/>
        </w:rPr>
        <w:t>after ComBat</w:t>
      </w:r>
    </w:p>
    <w:p w14:paraId="0DDF7567" w14:textId="77777777" w:rsidR="00D91721" w:rsidRPr="005B28BD" w:rsidRDefault="00D91721" w:rsidP="00D91721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E</w:t>
      </w:r>
      <w:r w:rsidRPr="005B28BD">
        <w:rPr>
          <w:lang w:val="en-US"/>
        </w:rPr>
        <w:t>: D</w:t>
      </w:r>
      <w:r w:rsidRPr="005B28BD">
        <w:rPr>
          <w:rFonts w:hint="eastAsia"/>
          <w:lang w:val="en-US"/>
        </w:rPr>
        <w:t xml:space="preserve">istribution </w:t>
      </w:r>
      <w:r w:rsidRPr="005B28BD">
        <w:rPr>
          <w:lang w:val="en-US"/>
        </w:rPr>
        <w:t xml:space="preserve">of </w:t>
      </w:r>
      <w:r>
        <w:rPr>
          <w:rFonts w:hint="eastAsia"/>
          <w:lang w:val="en-US"/>
        </w:rPr>
        <w:t xml:space="preserve">SUV </w:t>
      </w:r>
      <w:r w:rsidRPr="005B28BD">
        <w:rPr>
          <w:rFonts w:hint="eastAsia"/>
          <w:lang w:val="en-US"/>
        </w:rPr>
        <w:t xml:space="preserve">max </w:t>
      </w:r>
      <w:r>
        <w:rPr>
          <w:lang w:val="en-US"/>
        </w:rPr>
        <w:t xml:space="preserve">extracted from T2 stage or higher patient </w:t>
      </w:r>
      <w:r w:rsidRPr="005B28BD">
        <w:rPr>
          <w:rFonts w:hint="eastAsia"/>
          <w:lang w:val="en-US"/>
        </w:rPr>
        <w:t>before</w:t>
      </w:r>
      <w:r w:rsidRPr="005B28BD">
        <w:rPr>
          <w:lang w:val="en-US"/>
        </w:rPr>
        <w:t xml:space="preserve"> ComBat</w:t>
      </w:r>
    </w:p>
    <w:p w14:paraId="50A7A996" w14:textId="77777777" w:rsidR="00D91721" w:rsidRPr="005B28BD" w:rsidRDefault="00D91721" w:rsidP="00D91721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F:</w:t>
      </w:r>
      <w:r w:rsidRPr="005B28BD">
        <w:rPr>
          <w:lang w:val="en-US"/>
        </w:rPr>
        <w:t xml:space="preserve"> D</w:t>
      </w:r>
      <w:r w:rsidRPr="005B28BD">
        <w:rPr>
          <w:rFonts w:hint="eastAsia"/>
          <w:lang w:val="en-US"/>
        </w:rPr>
        <w:t xml:space="preserve">istribution </w:t>
      </w:r>
      <w:r w:rsidRPr="005B28BD">
        <w:rPr>
          <w:lang w:val="en-US"/>
        </w:rPr>
        <w:t xml:space="preserve">of </w:t>
      </w:r>
      <w:r w:rsidRPr="005B28BD">
        <w:rPr>
          <w:rFonts w:hint="eastAsia"/>
          <w:lang w:val="en-US"/>
        </w:rPr>
        <w:t xml:space="preserve">SUV max </w:t>
      </w:r>
      <w:r>
        <w:rPr>
          <w:lang w:val="en-US"/>
        </w:rPr>
        <w:t xml:space="preserve">extracted from T2 stage or higher </w:t>
      </w:r>
      <w:r w:rsidRPr="005B28BD">
        <w:rPr>
          <w:rFonts w:hint="eastAsia"/>
          <w:lang w:val="en-US"/>
        </w:rPr>
        <w:t>after</w:t>
      </w:r>
      <w:r w:rsidRPr="005B28BD">
        <w:rPr>
          <w:lang w:val="en-US"/>
        </w:rPr>
        <w:t xml:space="preserve"> ComBat</w:t>
      </w:r>
    </w:p>
    <w:p w14:paraId="4B21D009" w14:textId="77777777" w:rsidR="00D91721" w:rsidRPr="005B28BD" w:rsidRDefault="00D91721" w:rsidP="00D91721">
      <w:pPr>
        <w:pStyle w:val="a4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G</w:t>
      </w:r>
      <w:r w:rsidRPr="005B28BD">
        <w:rPr>
          <w:lang w:val="en-US"/>
        </w:rPr>
        <w:t xml:space="preserve">: Box polot of SUV max </w:t>
      </w:r>
      <w:r>
        <w:rPr>
          <w:lang w:val="en-US"/>
        </w:rPr>
        <w:t>extracted from T2 stage or higher</w:t>
      </w:r>
      <w:r w:rsidRPr="005B28BD">
        <w:rPr>
          <w:lang w:val="en-US"/>
        </w:rPr>
        <w:t xml:space="preserve"> before ComBat</w:t>
      </w:r>
    </w:p>
    <w:p w14:paraId="6B36BC5D" w14:textId="77777777" w:rsidR="00D91721" w:rsidRPr="00BD3526" w:rsidRDefault="00D91721" w:rsidP="00D91721">
      <w:pPr>
        <w:pStyle w:val="a4"/>
        <w:numPr>
          <w:ilvl w:val="0"/>
          <w:numId w:val="1"/>
        </w:numPr>
        <w:jc w:val="both"/>
        <w:rPr>
          <w:rFonts w:eastAsiaTheme="minorEastAsia"/>
          <w:lang w:val="en-US" w:eastAsia="ko-KR"/>
        </w:rPr>
      </w:pPr>
      <w:r>
        <w:rPr>
          <w:rFonts w:eastAsiaTheme="minorEastAsia"/>
          <w:lang w:val="en-US" w:eastAsia="ko-KR"/>
        </w:rPr>
        <w:t>H</w:t>
      </w:r>
      <w:r>
        <w:rPr>
          <w:rFonts w:eastAsiaTheme="minorEastAsia" w:hint="eastAsia"/>
          <w:lang w:val="en-US" w:eastAsia="ko-KR"/>
        </w:rPr>
        <w:t xml:space="preserve">: </w:t>
      </w:r>
      <w:r w:rsidRPr="005B28BD">
        <w:rPr>
          <w:rFonts w:eastAsiaTheme="minorEastAsia"/>
          <w:lang w:val="en-US" w:eastAsia="ko-KR"/>
        </w:rPr>
        <w:t xml:space="preserve">Box polot of SUV max </w:t>
      </w:r>
      <w:r>
        <w:rPr>
          <w:lang w:val="en-US"/>
        </w:rPr>
        <w:t>extracted from T2 stage or higher</w:t>
      </w:r>
      <w:r w:rsidRPr="005B28BD">
        <w:rPr>
          <w:rFonts w:eastAsiaTheme="minorEastAsia"/>
          <w:lang w:val="en-US" w:eastAsia="ko-KR"/>
        </w:rPr>
        <w:t xml:space="preserve"> after ComBat</w:t>
      </w:r>
    </w:p>
    <w:p w14:paraId="6B3517CC" w14:textId="77777777" w:rsidR="00502A0E" w:rsidRPr="00D91721" w:rsidRDefault="00502A0E" w:rsidP="00502A0E">
      <w:pPr>
        <w:rPr>
          <w:lang w:val="en-US"/>
        </w:rPr>
      </w:pPr>
    </w:p>
    <w:p w14:paraId="77C04867" w14:textId="77777777" w:rsidR="00502A0E" w:rsidRPr="00150ADD" w:rsidRDefault="00502A0E" w:rsidP="00B95914">
      <w:pPr>
        <w:jc w:val="both"/>
        <w:rPr>
          <w:lang w:val="en-US"/>
        </w:rPr>
      </w:pPr>
    </w:p>
    <w:p w14:paraId="26A685CA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5D675F49" w14:textId="77777777" w:rsidR="00E93643" w:rsidRPr="00150ADD" w:rsidRDefault="00E93643" w:rsidP="00850551">
      <w:pPr>
        <w:jc w:val="both"/>
        <w:rPr>
          <w:lang w:val="en-US"/>
        </w:rPr>
      </w:pPr>
    </w:p>
    <w:p w14:paraId="61BF699B" w14:textId="77777777" w:rsidR="00F838B4" w:rsidRPr="00150ADD" w:rsidRDefault="00F838B4" w:rsidP="00850551">
      <w:pPr>
        <w:jc w:val="both"/>
        <w:rPr>
          <w:lang w:val="en-US"/>
        </w:rPr>
      </w:pPr>
    </w:p>
    <w:p w14:paraId="07434357" w14:textId="77777777" w:rsidR="00F838B4" w:rsidRPr="00150ADD" w:rsidRDefault="00F838B4" w:rsidP="00850551">
      <w:pPr>
        <w:jc w:val="both"/>
        <w:rPr>
          <w:color w:val="000000"/>
          <w:lang w:val="en-US"/>
        </w:rPr>
      </w:pPr>
    </w:p>
    <w:p w14:paraId="3A7B26E4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218FBAD8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21FFA4EC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6766AAE7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68B75075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5B9691F6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3A6A7511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2119D9D4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77C66CE2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124C1643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0BFEBB12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465B53E4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38AE2E11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0D2A0CA8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213451A4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6F2CB46D" w14:textId="77777777" w:rsidR="00E93643" w:rsidRPr="00150ADD" w:rsidRDefault="00E93643" w:rsidP="00850551">
      <w:pPr>
        <w:jc w:val="both"/>
        <w:rPr>
          <w:color w:val="000000"/>
          <w:lang w:val="en-US"/>
        </w:rPr>
      </w:pPr>
    </w:p>
    <w:p w14:paraId="2112AE1D" w14:textId="77777777" w:rsidR="00E93643" w:rsidRPr="00150ADD" w:rsidRDefault="00E93643" w:rsidP="00850551">
      <w:pPr>
        <w:jc w:val="both"/>
        <w:rPr>
          <w:color w:val="000000"/>
          <w:lang w:val="en-US"/>
        </w:rPr>
        <w:sectPr w:rsidR="00E93643" w:rsidRPr="00150ADD" w:rsidSect="00505195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28DD7E7" w14:textId="668F325E" w:rsidR="00F116C0" w:rsidRPr="00150ADD" w:rsidRDefault="00F116C0" w:rsidP="00F116C0">
      <w:pPr>
        <w:jc w:val="both"/>
        <w:rPr>
          <w:color w:val="000000"/>
          <w:lang w:val="en-US"/>
        </w:rPr>
      </w:pPr>
      <w:r w:rsidRPr="00150ADD">
        <w:rPr>
          <w:color w:val="000000"/>
          <w:lang w:val="en-US"/>
        </w:rPr>
        <w:lastRenderedPageBreak/>
        <w:t xml:space="preserve">Supplementary Table </w:t>
      </w:r>
      <w:r w:rsidR="00E94A82">
        <w:rPr>
          <w:color w:val="000000"/>
          <w:lang w:val="en-US"/>
        </w:rPr>
        <w:t>S</w:t>
      </w:r>
      <w:r w:rsidR="009A12DE">
        <w:rPr>
          <w:color w:val="000000"/>
          <w:lang w:val="en-US"/>
        </w:rPr>
        <w:t>1</w:t>
      </w:r>
      <w:r w:rsidRPr="00150ADD">
        <w:rPr>
          <w:color w:val="000000"/>
          <w:lang w:val="en-US"/>
        </w:rPr>
        <w:t xml:space="preserve">: </w:t>
      </w:r>
      <w:r w:rsidR="005B28BD" w:rsidRPr="005B28BD">
        <w:rPr>
          <w:color w:val="000000"/>
          <w:lang w:val="en-US"/>
        </w:rPr>
        <w:t>Index of textural features</w:t>
      </w:r>
    </w:p>
    <w:p w14:paraId="76A0A02B" w14:textId="77777777" w:rsidR="00F116C0" w:rsidRPr="00150ADD" w:rsidRDefault="00F116C0" w:rsidP="00F116C0">
      <w:pPr>
        <w:jc w:val="both"/>
        <w:rPr>
          <w:color w:val="000000"/>
          <w:lang w:val="en-US"/>
        </w:rPr>
      </w:pPr>
    </w:p>
    <w:tbl>
      <w:tblPr>
        <w:tblW w:w="9071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82"/>
        <w:gridCol w:w="3505"/>
        <w:gridCol w:w="4284"/>
      </w:tblGrid>
      <w:tr w:rsidR="005B28BD" w:rsidRPr="005B28BD" w14:paraId="32B5C56A" w14:textId="77777777" w:rsidTr="005B28BD">
        <w:trPr>
          <w:trHeight w:val="111"/>
          <w:jc w:val="center"/>
        </w:trPr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60A99B8F" w14:textId="62FC8D76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Features</w:t>
            </w:r>
          </w:p>
        </w:tc>
        <w:tc>
          <w:tcPr>
            <w:tcW w:w="3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65C1B4FB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Parameters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900EF" w14:textId="0E9771FC" w:rsidR="005B28BD" w:rsidRPr="005B28BD" w:rsidRDefault="005B28BD" w:rsidP="005B28BD">
            <w:pPr>
              <w:jc w:val="center"/>
              <w:rPr>
                <w:rFonts w:eastAsiaTheme="minorEastAsia"/>
                <w:color w:val="000000"/>
                <w:lang w:val="en-US" w:eastAsia="ko-KR"/>
              </w:rPr>
            </w:pPr>
            <w:r>
              <w:rPr>
                <w:rFonts w:eastAsiaTheme="minorEastAsia"/>
                <w:color w:val="000000"/>
                <w:lang w:val="en-US" w:eastAsia="ko-KR"/>
              </w:rPr>
              <w:t>I</w:t>
            </w:r>
            <w:r>
              <w:rPr>
                <w:rFonts w:eastAsiaTheme="minorEastAsia" w:hint="eastAsia"/>
                <w:color w:val="000000"/>
                <w:lang w:val="en-US" w:eastAsia="ko-KR"/>
              </w:rPr>
              <w:t xml:space="preserve">mage </w:t>
            </w:r>
            <w:r>
              <w:rPr>
                <w:rFonts w:eastAsiaTheme="minorEastAsia"/>
                <w:color w:val="000000"/>
                <w:lang w:val="en-US" w:eastAsia="ko-KR"/>
              </w:rPr>
              <w:t>features</w:t>
            </w:r>
          </w:p>
        </w:tc>
      </w:tr>
      <w:tr w:rsidR="005B28BD" w:rsidRPr="005B28BD" w14:paraId="76DB7738" w14:textId="77777777" w:rsidTr="005B28BD">
        <w:trPr>
          <w:trHeight w:val="61"/>
          <w:jc w:val="center"/>
        </w:trPr>
        <w:tc>
          <w:tcPr>
            <w:tcW w:w="12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02633F44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1</w:t>
            </w:r>
            <w:r w:rsidRPr="005B28BD">
              <w:rPr>
                <w:color w:val="000000"/>
                <w:vertAlign w:val="superscript"/>
                <w:lang w:val="en-US"/>
              </w:rPr>
              <w:t>st</w:t>
            </w:r>
            <w:r w:rsidRPr="005B28BD">
              <w:rPr>
                <w:color w:val="000000"/>
                <w:lang w:val="en-US"/>
              </w:rPr>
              <w:t xml:space="preserve"> order</w:t>
            </w:r>
          </w:p>
        </w:tc>
        <w:tc>
          <w:tcPr>
            <w:tcW w:w="3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347EB951" w14:textId="7B431444" w:rsidR="005B28BD" w:rsidRPr="005B28BD" w:rsidRDefault="005B28BD" w:rsidP="00D33FC2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 xml:space="preserve">Conventional </w:t>
            </w:r>
            <w:r w:rsidR="00D33FC2">
              <w:rPr>
                <w:color w:val="000000"/>
                <w:lang w:val="en-US"/>
              </w:rPr>
              <w:t>i</w:t>
            </w:r>
            <w:r w:rsidRPr="005B28BD">
              <w:rPr>
                <w:color w:val="000000"/>
                <w:lang w:val="en-US"/>
              </w:rPr>
              <w:t>ndices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8394F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Minimum standard uptake value (SUVmin)</w:t>
            </w:r>
          </w:p>
        </w:tc>
      </w:tr>
      <w:tr w:rsidR="005B28BD" w:rsidRPr="005B28BD" w14:paraId="6365FF89" w14:textId="77777777" w:rsidTr="005B28BD">
        <w:trPr>
          <w:trHeight w:val="6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79925B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0A65E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B40E9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Mean standard uptake value (SUVmean)</w:t>
            </w:r>
          </w:p>
        </w:tc>
      </w:tr>
      <w:tr w:rsidR="005B28BD" w:rsidRPr="005B28BD" w14:paraId="0A745595" w14:textId="77777777" w:rsidTr="005B28BD">
        <w:trPr>
          <w:trHeight w:val="6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092341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9A5174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384A4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Standard deviation (SUVstd)</w:t>
            </w:r>
          </w:p>
        </w:tc>
      </w:tr>
      <w:tr w:rsidR="005B28BD" w:rsidRPr="005B28BD" w14:paraId="5024F7C0" w14:textId="77777777" w:rsidTr="005B28BD">
        <w:trPr>
          <w:trHeight w:val="6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03EBFA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80AE2A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63AA7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Maximum standard uptake value (SUVmax)</w:t>
            </w:r>
          </w:p>
        </w:tc>
      </w:tr>
      <w:tr w:rsidR="005B28BD" w:rsidRPr="005B28BD" w14:paraId="7D4B7CA8" w14:textId="77777777" w:rsidTr="005B28BD">
        <w:trPr>
          <w:trHeight w:val="6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416DD9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FE34B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F7656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SUVpeak (0.5ml and 0.1ml)</w:t>
            </w:r>
          </w:p>
        </w:tc>
      </w:tr>
      <w:tr w:rsidR="005B28BD" w:rsidRPr="005B28BD" w14:paraId="387DCE08" w14:textId="77777777" w:rsidTr="005B28BD">
        <w:trPr>
          <w:trHeight w:val="17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A3ACE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AEE1C1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6D1778AF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SUV quartiles (SUVQ1, SUVQ2, and SUVQ3)</w:t>
            </w:r>
          </w:p>
        </w:tc>
      </w:tr>
      <w:tr w:rsidR="005B28BD" w:rsidRPr="005B28BD" w14:paraId="5AB5E2FD" w14:textId="77777777" w:rsidTr="005B28BD">
        <w:trPr>
          <w:trHeight w:val="11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55D781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395E74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40E98C3D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Total lesion glycolysis (TLG)</w:t>
            </w:r>
          </w:p>
        </w:tc>
      </w:tr>
      <w:tr w:rsidR="005B28BD" w:rsidRPr="005B28BD" w14:paraId="34E63CFA" w14:textId="77777777" w:rsidTr="005B28BD">
        <w:trPr>
          <w:trHeight w:val="11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D1F428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3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279059C1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Shape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67D015EE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Volume of mL</w:t>
            </w:r>
          </w:p>
        </w:tc>
      </w:tr>
      <w:tr w:rsidR="005B28BD" w:rsidRPr="005B28BD" w14:paraId="1FE77609" w14:textId="77777777" w:rsidTr="005B28BD">
        <w:trPr>
          <w:trHeight w:val="11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BE23C6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6F64C8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187A1E42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Volume of voxel</w:t>
            </w:r>
          </w:p>
        </w:tc>
      </w:tr>
      <w:tr w:rsidR="005B28BD" w:rsidRPr="005B28BD" w14:paraId="08181CE0" w14:textId="77777777" w:rsidTr="005B28BD">
        <w:trPr>
          <w:trHeight w:val="11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8099E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5BDC8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5FCE4ACA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Sphericity</w:t>
            </w:r>
          </w:p>
        </w:tc>
      </w:tr>
      <w:tr w:rsidR="005B28BD" w:rsidRPr="005B28BD" w14:paraId="0265DAA5" w14:textId="77777777" w:rsidTr="005B28BD">
        <w:trPr>
          <w:trHeight w:val="11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1880AA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CB194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6D0560F7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Compacity</w:t>
            </w:r>
          </w:p>
        </w:tc>
      </w:tr>
      <w:tr w:rsidR="005B28BD" w:rsidRPr="005B28BD" w14:paraId="426F0490" w14:textId="77777777" w:rsidTr="005B28BD">
        <w:trPr>
          <w:trHeight w:val="11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81A99C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3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41548BF5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Histogram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638A0F04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Skewness</w:t>
            </w:r>
          </w:p>
        </w:tc>
      </w:tr>
      <w:tr w:rsidR="005B28BD" w:rsidRPr="005B28BD" w14:paraId="683A6000" w14:textId="77777777" w:rsidTr="005B28BD">
        <w:trPr>
          <w:trHeight w:val="11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EE8AC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0D897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4E81E4FB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Kurtosis</w:t>
            </w:r>
          </w:p>
        </w:tc>
      </w:tr>
      <w:tr w:rsidR="005B28BD" w:rsidRPr="005B28BD" w14:paraId="5FC687EA" w14:textId="77777777" w:rsidTr="005B28BD">
        <w:trPr>
          <w:trHeight w:val="11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81D2A4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7AB3F8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23571B7E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Entropy (log</w:t>
            </w:r>
            <w:r w:rsidRPr="005B28BD">
              <w:rPr>
                <w:color w:val="000000"/>
                <w:vertAlign w:val="subscript"/>
                <w:lang w:val="en-US"/>
              </w:rPr>
              <w:t>10</w:t>
            </w:r>
            <w:r w:rsidRPr="005B28BD">
              <w:rPr>
                <w:color w:val="000000"/>
                <w:lang w:val="en-US"/>
              </w:rPr>
              <w:t>, log</w:t>
            </w:r>
            <w:r w:rsidRPr="005B28BD">
              <w:rPr>
                <w:color w:val="000000"/>
                <w:vertAlign w:val="subscript"/>
                <w:lang w:val="en-US"/>
              </w:rPr>
              <w:t>2</w:t>
            </w:r>
            <w:r w:rsidRPr="005B28BD">
              <w:rPr>
                <w:color w:val="000000"/>
                <w:lang w:val="en-US"/>
              </w:rPr>
              <w:t>)</w:t>
            </w:r>
          </w:p>
        </w:tc>
      </w:tr>
      <w:tr w:rsidR="005B28BD" w:rsidRPr="005B28BD" w14:paraId="1EB25A98" w14:textId="77777777" w:rsidTr="005B28BD">
        <w:trPr>
          <w:trHeight w:val="11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58FF5C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496715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7604515D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Energy</w:t>
            </w:r>
          </w:p>
        </w:tc>
      </w:tr>
      <w:tr w:rsidR="005B28BD" w:rsidRPr="005B28BD" w14:paraId="78AD68A4" w14:textId="77777777" w:rsidTr="005B28BD">
        <w:trPr>
          <w:trHeight w:val="93"/>
          <w:jc w:val="center"/>
        </w:trPr>
        <w:tc>
          <w:tcPr>
            <w:tcW w:w="12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3B4A2BCC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2</w:t>
            </w:r>
            <w:r w:rsidRPr="005B28BD">
              <w:rPr>
                <w:color w:val="000000"/>
                <w:vertAlign w:val="superscript"/>
                <w:lang w:val="en-US"/>
              </w:rPr>
              <w:t>nd</w:t>
            </w:r>
            <w:r w:rsidRPr="005B28BD">
              <w:rPr>
                <w:color w:val="000000"/>
                <w:lang w:val="en-US"/>
              </w:rPr>
              <w:t xml:space="preserve"> order</w:t>
            </w:r>
          </w:p>
        </w:tc>
        <w:tc>
          <w:tcPr>
            <w:tcW w:w="3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277EFBE4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Gray-level co-occurrence matrix</w:t>
            </w:r>
            <w:r w:rsidRPr="005B28BD">
              <w:rPr>
                <w:color w:val="000000"/>
                <w:lang w:val="en-US"/>
              </w:rPr>
              <w:br/>
              <w:t>(GLCM)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4D9217F1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Homogeneity</w:t>
            </w:r>
          </w:p>
        </w:tc>
      </w:tr>
      <w:tr w:rsidR="005B28BD" w:rsidRPr="005B28BD" w14:paraId="5F5B14D2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945197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AEAFD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05E5E3A6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Energy</w:t>
            </w:r>
          </w:p>
        </w:tc>
      </w:tr>
      <w:tr w:rsidR="005B28BD" w:rsidRPr="005B28BD" w14:paraId="102F4F6D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3A9B00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91942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502AACAD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Contrast</w:t>
            </w:r>
          </w:p>
        </w:tc>
      </w:tr>
      <w:tr w:rsidR="005B28BD" w:rsidRPr="005B28BD" w14:paraId="6F8DAC1D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06D5A1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E2A79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7AF04B82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Correlation</w:t>
            </w:r>
          </w:p>
        </w:tc>
      </w:tr>
      <w:tr w:rsidR="005B28BD" w:rsidRPr="005B28BD" w14:paraId="0A117EEB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10D856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482234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1854D8E5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Entropy (log</w:t>
            </w:r>
            <w:r w:rsidRPr="005B28BD">
              <w:rPr>
                <w:color w:val="000000"/>
                <w:vertAlign w:val="subscript"/>
                <w:lang w:val="en-US"/>
              </w:rPr>
              <w:t>10</w:t>
            </w:r>
            <w:r w:rsidRPr="005B28BD">
              <w:rPr>
                <w:color w:val="000000"/>
                <w:lang w:val="en-US"/>
              </w:rPr>
              <w:t>, log</w:t>
            </w:r>
            <w:r w:rsidRPr="005B28BD">
              <w:rPr>
                <w:color w:val="000000"/>
                <w:vertAlign w:val="subscript"/>
                <w:lang w:val="en-US"/>
              </w:rPr>
              <w:t>2</w:t>
            </w:r>
            <w:r w:rsidRPr="005B28BD">
              <w:rPr>
                <w:color w:val="000000"/>
                <w:lang w:val="en-US"/>
              </w:rPr>
              <w:t>)</w:t>
            </w:r>
          </w:p>
        </w:tc>
      </w:tr>
      <w:tr w:rsidR="005B28BD" w:rsidRPr="005B28BD" w14:paraId="1B7D2087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EB9E9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6F16DA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59CCA906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Dissimilarity</w:t>
            </w:r>
          </w:p>
        </w:tc>
      </w:tr>
      <w:tr w:rsidR="005B28BD" w:rsidRPr="005B28BD" w14:paraId="78D210A3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558A40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3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2EA57D5C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Neighborhood gray-level different matrix (NGLDM)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1DC71089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Coarseness</w:t>
            </w:r>
          </w:p>
        </w:tc>
      </w:tr>
      <w:tr w:rsidR="005B28BD" w:rsidRPr="005B28BD" w14:paraId="6F7F3C7A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53840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BAC9D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7179FA2B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Contrast</w:t>
            </w:r>
          </w:p>
        </w:tc>
      </w:tr>
      <w:tr w:rsidR="005B28BD" w:rsidRPr="005B28BD" w14:paraId="6F67BAC2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401412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4EEB34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66A1FCAF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Busyness</w:t>
            </w:r>
          </w:p>
        </w:tc>
      </w:tr>
      <w:tr w:rsidR="005B28BD" w:rsidRPr="005B28BD" w14:paraId="38ED75AF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74A7F9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3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0B5CF345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Gray-level run length matrix</w:t>
            </w:r>
            <w:r w:rsidRPr="005B28BD">
              <w:rPr>
                <w:color w:val="000000"/>
                <w:lang w:val="en-US"/>
              </w:rPr>
              <w:br/>
              <w:t>(GLRLM)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07ED62A1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SRE, LRE</w:t>
            </w:r>
          </w:p>
        </w:tc>
      </w:tr>
      <w:tr w:rsidR="005B28BD" w:rsidRPr="005B28BD" w14:paraId="2E801D5C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C88116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CD98D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7B029E4E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LGRE, HGRE</w:t>
            </w:r>
          </w:p>
        </w:tc>
      </w:tr>
      <w:tr w:rsidR="005B28BD" w:rsidRPr="005B28BD" w14:paraId="07FD6A5A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F31231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0D8505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64B4D287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SRLGE, SRHGE</w:t>
            </w:r>
          </w:p>
        </w:tc>
      </w:tr>
      <w:tr w:rsidR="005B28BD" w:rsidRPr="005B28BD" w14:paraId="0ABC6AAA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E5A1FD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42F97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3522950A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LRLGE, LRHGE</w:t>
            </w:r>
          </w:p>
        </w:tc>
      </w:tr>
      <w:tr w:rsidR="005B28BD" w:rsidRPr="005B28BD" w14:paraId="268F375E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54C0EA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79C3F3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315F0D55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GLNU, RLNU</w:t>
            </w:r>
          </w:p>
        </w:tc>
      </w:tr>
      <w:tr w:rsidR="005B28BD" w:rsidRPr="005B28BD" w14:paraId="6D360111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4BE18B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188DE0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3207B84C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RP</w:t>
            </w:r>
          </w:p>
        </w:tc>
      </w:tr>
      <w:tr w:rsidR="005B28BD" w:rsidRPr="005B28BD" w14:paraId="1149CE54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3D1A0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3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92" w:type="dxa"/>
              <w:bottom w:w="96" w:type="dxa"/>
              <w:right w:w="192" w:type="dxa"/>
            </w:tcMar>
            <w:vAlign w:val="center"/>
            <w:hideMark/>
          </w:tcPr>
          <w:p w14:paraId="181DC90F" w14:textId="0DCBDB8F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Gray-level zone length matrix</w:t>
            </w:r>
          </w:p>
          <w:p w14:paraId="49B7076F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(GLZLM)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0DA51601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SZE, LZE</w:t>
            </w:r>
          </w:p>
        </w:tc>
      </w:tr>
      <w:tr w:rsidR="005B28BD" w:rsidRPr="005B28BD" w14:paraId="380A2E70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7D1533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A33791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3497A10D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LGZE, HGZE</w:t>
            </w:r>
          </w:p>
        </w:tc>
      </w:tr>
      <w:tr w:rsidR="005B28BD" w:rsidRPr="005B28BD" w14:paraId="1EE5A18F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A459CC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15E284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2F9FC216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SZLGE, SZHGE</w:t>
            </w:r>
          </w:p>
        </w:tc>
      </w:tr>
      <w:tr w:rsidR="005B28BD" w:rsidRPr="005B28BD" w14:paraId="32ADD828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739D13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5DCF98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59F1F76C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LZLGE, LZHGE</w:t>
            </w:r>
          </w:p>
        </w:tc>
      </w:tr>
      <w:tr w:rsidR="005B28BD" w:rsidRPr="005B28BD" w14:paraId="2E567E1A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4A3BEA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E9617E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084DDE51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GLNU, ZLNU</w:t>
            </w:r>
          </w:p>
        </w:tc>
      </w:tr>
      <w:tr w:rsidR="005B28BD" w:rsidRPr="005B28BD" w14:paraId="639EAE31" w14:textId="77777777" w:rsidTr="005B28BD">
        <w:trPr>
          <w:trHeight w:val="93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07985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B2C77F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51" w:type="dxa"/>
              <w:bottom w:w="14" w:type="dxa"/>
              <w:right w:w="51" w:type="dxa"/>
            </w:tcMar>
            <w:vAlign w:val="center"/>
            <w:hideMark/>
          </w:tcPr>
          <w:p w14:paraId="4A9C275B" w14:textId="77777777" w:rsidR="005B28BD" w:rsidRPr="005B28BD" w:rsidRDefault="005B28BD" w:rsidP="005B28BD">
            <w:pPr>
              <w:jc w:val="center"/>
              <w:rPr>
                <w:color w:val="000000"/>
                <w:lang w:val="en-US"/>
              </w:rPr>
            </w:pPr>
            <w:r w:rsidRPr="005B28BD">
              <w:rPr>
                <w:color w:val="000000"/>
                <w:lang w:val="en-US"/>
              </w:rPr>
              <w:t>ZP</w:t>
            </w:r>
          </w:p>
        </w:tc>
      </w:tr>
    </w:tbl>
    <w:p w14:paraId="7C14D9F4" w14:textId="77777777" w:rsidR="00F116C0" w:rsidRPr="00150ADD" w:rsidRDefault="00F116C0" w:rsidP="00F116C0">
      <w:pPr>
        <w:jc w:val="both"/>
        <w:rPr>
          <w:rFonts w:ascii="Calibri" w:hAnsi="Calibri" w:cs="Calibri"/>
          <w:color w:val="000000"/>
          <w:lang w:val="en-US"/>
        </w:rPr>
      </w:pPr>
    </w:p>
    <w:p w14:paraId="18D9B6EC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734B33B4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270B7488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7D824DDC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0AF1E391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7CB3E1DA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1BEC6088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56401074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72C4242E" w14:textId="77777777" w:rsidR="00A6464C" w:rsidRPr="00150ADD" w:rsidRDefault="00A6464C" w:rsidP="00571E20">
      <w:pPr>
        <w:jc w:val="both"/>
        <w:rPr>
          <w:i/>
          <w:iCs/>
          <w:lang w:val="en-US"/>
        </w:rPr>
      </w:pPr>
      <w:bookmarkStart w:id="0" w:name="_GoBack"/>
      <w:bookmarkEnd w:id="0"/>
    </w:p>
    <w:p w14:paraId="69ACE415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28B6DEB5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0A8AA0DF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034A39B2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51941B5C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39EA6D05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71652611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50723E6E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49D1DD4C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13239690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5753BFA5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42EBF2A9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70C90F70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6C6237EB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0F081282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43BABA80" w14:textId="77777777" w:rsidR="00A6464C" w:rsidRPr="00150ADD" w:rsidRDefault="00A6464C" w:rsidP="00571E20">
      <w:pPr>
        <w:jc w:val="both"/>
        <w:rPr>
          <w:i/>
          <w:iCs/>
          <w:lang w:val="en-US"/>
        </w:rPr>
      </w:pPr>
    </w:p>
    <w:p w14:paraId="6D919FF5" w14:textId="77777777" w:rsidR="00A6464C" w:rsidRPr="00150ADD" w:rsidRDefault="00A6464C" w:rsidP="00571E20">
      <w:pPr>
        <w:jc w:val="both"/>
        <w:rPr>
          <w:i/>
          <w:iCs/>
          <w:lang w:val="en-US"/>
        </w:rPr>
        <w:sectPr w:rsidR="00A6464C" w:rsidRPr="00150ADD" w:rsidSect="00AC0470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56A32A4" w14:textId="1E8C3590" w:rsidR="0040434B" w:rsidRDefault="0040434B" w:rsidP="0040434B">
      <w:pPr>
        <w:rPr>
          <w:lang w:val="en-US"/>
        </w:rPr>
      </w:pPr>
      <w:r>
        <w:rPr>
          <w:lang w:val="en-US"/>
        </w:rPr>
        <w:t xml:space="preserve">Supplementary </w:t>
      </w:r>
      <w:r w:rsidRPr="00150ADD">
        <w:rPr>
          <w:lang w:val="en-US"/>
        </w:rPr>
        <w:t xml:space="preserve">Figure </w:t>
      </w:r>
      <w:r w:rsidR="00E94A82">
        <w:rPr>
          <w:lang w:val="en-US"/>
        </w:rPr>
        <w:t>S</w:t>
      </w:r>
      <w:r w:rsidRPr="00150ADD">
        <w:rPr>
          <w:lang w:val="en-US"/>
        </w:rPr>
        <w:t xml:space="preserve">1: </w:t>
      </w:r>
      <w:r w:rsidR="005C32B2">
        <w:rPr>
          <w:lang w:val="en-US"/>
        </w:rPr>
        <w:t>Flowchart of the analysis steps</w:t>
      </w:r>
    </w:p>
    <w:p w14:paraId="301A82AD" w14:textId="77777777" w:rsidR="005C32B2" w:rsidRPr="005B28BD" w:rsidRDefault="005C32B2" w:rsidP="0040434B">
      <w:pPr>
        <w:rPr>
          <w:lang w:val="en-US"/>
        </w:rPr>
      </w:pPr>
    </w:p>
    <w:p w14:paraId="3625BB29" w14:textId="054F81C1" w:rsidR="0040434B" w:rsidRPr="00150ADD" w:rsidRDefault="00927733" w:rsidP="0040434B">
      <w:pPr>
        <w:jc w:val="center"/>
        <w:rPr>
          <w:lang w:val="en-US"/>
        </w:rPr>
      </w:pPr>
      <w:r w:rsidRPr="00927733">
        <w:rPr>
          <w:noProof/>
          <w:lang w:val="en-US" w:eastAsia="ko-KR"/>
        </w:rPr>
        <mc:AlternateContent>
          <mc:Choice Requires="wpg">
            <w:drawing>
              <wp:inline distT="0" distB="0" distL="0" distR="0" wp14:anchorId="682D517F" wp14:editId="610FF8AC">
                <wp:extent cx="3111642" cy="7739329"/>
                <wp:effectExtent l="0" t="0" r="0" b="0"/>
                <wp:docPr id="27" name="그룹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1642" cy="7739329"/>
                          <a:chOff x="0" y="0"/>
                          <a:chExt cx="3111717" cy="7739329"/>
                        </a:xfrm>
                      </wpg:grpSpPr>
                      <wpg:grpSp>
                        <wpg:cNvPr id="28" name="그룹 28"/>
                        <wpg:cNvGrpSpPr/>
                        <wpg:grpSpPr>
                          <a:xfrm>
                            <a:off x="20924" y="0"/>
                            <a:ext cx="3090793" cy="2837506"/>
                            <a:chOff x="20923" y="0"/>
                            <a:chExt cx="2706446" cy="2837506"/>
                          </a:xfrm>
                        </wpg:grpSpPr>
                        <wps:wsp>
                          <wps:cNvPr id="29" name="직선 화살표 연결선 29"/>
                          <wps:cNvCnPr/>
                          <wps:spPr>
                            <a:xfrm>
                              <a:off x="2042736" y="326301"/>
                              <a:ext cx="16055" cy="2133883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0" name="직선 화살표 연결선 30"/>
                          <wps:cNvCnPr/>
                          <wps:spPr>
                            <a:xfrm flipH="1">
                              <a:off x="686088" y="327057"/>
                              <a:ext cx="8773" cy="2133127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5B9BD5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31" name="모서리가 둥근 직사각형 31"/>
                          <wps:cNvSpPr/>
                          <wps:spPr>
                            <a:xfrm>
                              <a:off x="20924" y="0"/>
                              <a:ext cx="2706445" cy="36189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9FCFEED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STEP 1: Gene analysis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2" name="모서리가 둥근 직사각형 32"/>
                          <wps:cNvSpPr/>
                          <wps:spPr>
                            <a:xfrm>
                              <a:off x="20924" y="510504"/>
                              <a:ext cx="2706445" cy="36189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9CCB7F0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Internal cohort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3" name="모서리가 둥근 직사각형 33"/>
                          <wps:cNvSpPr/>
                          <wps:spPr>
                            <a:xfrm>
                              <a:off x="23597" y="1493060"/>
                              <a:ext cx="2701098" cy="36189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DB97D7B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Enrichment analysis (KEGG and GO term)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4" name="모서리가 둥근 직사각형 34"/>
                          <wps:cNvSpPr/>
                          <wps:spPr>
                            <a:xfrm>
                              <a:off x="20923" y="1980909"/>
                              <a:ext cx="2706445" cy="36189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00FA4F0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Finding metastasis involved function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5" name="모서리가 둥근 직사각형 35"/>
                          <wps:cNvSpPr/>
                          <wps:spPr>
                            <a:xfrm>
                              <a:off x="20923" y="2475616"/>
                              <a:ext cx="2706445" cy="36189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3374914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Hub gene selection by DEG and univariate analysis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6" name="모서리가 둥근 직사각형 36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5F50311C-BD2F-D6F4-5F68-FA1E7B1722C1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92888" y="1002363"/>
                              <a:ext cx="1331807" cy="36189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AFB5F74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WGCNA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7" name="모서리가 둥근 직사각형 37"/>
                          <wps:cNvSpPr/>
                          <wps:spPr>
                            <a:xfrm>
                              <a:off x="20924" y="1001782"/>
                              <a:ext cx="1337180" cy="361890"/>
                            </a:xfrm>
                            <a:prstGeom prst="roundRect">
                              <a:avLst/>
                            </a:prstGeom>
                            <a:solidFill>
                              <a:srgbClr val="5B9BD5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889C127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DEG analysis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38" name="그룹 38"/>
                        <wpg:cNvGrpSpPr/>
                        <wpg:grpSpPr>
                          <a:xfrm>
                            <a:off x="7163" y="2959455"/>
                            <a:ext cx="3087666" cy="2346169"/>
                            <a:chOff x="7163" y="2959455"/>
                            <a:chExt cx="3087666" cy="2346169"/>
                          </a:xfrm>
                        </wpg:grpSpPr>
                        <wps:wsp>
                          <wps:cNvPr id="39" name="직선 화살표 연결선 39"/>
                          <wps:cNvCnPr>
                            <a:stCxn id="40" idx="2"/>
                            <a:endCxn id="44" idx="0"/>
                          </wps:cNvCnPr>
                          <wps:spPr>
                            <a:xfrm>
                              <a:off x="1547150" y="3323030"/>
                              <a:ext cx="5382" cy="1619019"/>
                            </a:xfrm>
                            <a:prstGeom prst="straightConnector1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70AD47">
                                  <a:lumMod val="40000"/>
                                  <a:lumOff val="60000"/>
                                </a:srgbClr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40" name="모서리가 둥근 직사각형 40"/>
                          <wps:cNvSpPr/>
                          <wps:spPr>
                            <a:xfrm>
                              <a:off x="7163" y="2959455"/>
                              <a:ext cx="3079974" cy="363575"/>
                            </a:xfrm>
                            <a:prstGeom prst="roundRect">
                              <a:avLst/>
                            </a:prstGeom>
                            <a:solidFill>
                              <a:srgbClr val="70AD47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7C3D11B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STEP 2: Image feature selection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1" name="모서리가 둥근 직사각형 41"/>
                          <wps:cNvSpPr/>
                          <wps:spPr>
                            <a:xfrm>
                              <a:off x="14855" y="3469958"/>
                              <a:ext cx="3079974" cy="363575"/>
                            </a:xfrm>
                            <a:prstGeom prst="roundRect">
                              <a:avLst/>
                            </a:prstGeom>
                            <a:solidFill>
                              <a:srgbClr val="70AD47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E39CDC6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Harmonization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2" name="모서리가 둥근 직사각형 42"/>
                          <wps:cNvSpPr/>
                          <wps:spPr>
                            <a:xfrm>
                              <a:off x="10235" y="3962079"/>
                              <a:ext cx="3084594" cy="363575"/>
                            </a:xfrm>
                            <a:prstGeom prst="roundRect">
                              <a:avLst/>
                            </a:prstGeom>
                            <a:solidFill>
                              <a:srgbClr val="70AD47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A982462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Correlation of image texture features and hub genes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3" name="모서리가 둥근 직사각형 43"/>
                          <wps:cNvSpPr/>
                          <wps:spPr>
                            <a:xfrm>
                              <a:off x="10235" y="4454200"/>
                              <a:ext cx="3084594" cy="363575"/>
                            </a:xfrm>
                            <a:prstGeom prst="roundRect">
                              <a:avLst/>
                            </a:prstGeom>
                            <a:solidFill>
                              <a:srgbClr val="70AD47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9B89C63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AUC calculation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4" name="모서리가 둥근 직사각형 44"/>
                          <wps:cNvSpPr/>
                          <wps:spPr>
                            <a:xfrm>
                              <a:off x="10235" y="4942049"/>
                              <a:ext cx="3084594" cy="363575"/>
                            </a:xfrm>
                            <a:prstGeom prst="roundRect">
                              <a:avLst/>
                            </a:prstGeom>
                            <a:solidFill>
                              <a:srgbClr val="70AD47">
                                <a:lumMod val="40000"/>
                                <a:lumOff val="6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A548B89" w14:textId="77777777" w:rsidR="00927733" w:rsidRDefault="00927733" w:rsidP="00927733">
                                <w:pPr>
                                  <w:pStyle w:val="a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position w:val="6"/>
                                    <w:sz w:val="20"/>
                                    <w:szCs w:val="20"/>
                                    <w:vertAlign w:val="superscript"/>
                                  </w:rPr>
                                  <w:t>st</w:t>
                                </w: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order and 2</w:t>
                                </w: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position w:val="6"/>
                                    <w:sz w:val="20"/>
                                    <w:szCs w:val="20"/>
                                    <w:vertAlign w:val="superscript"/>
                                  </w:rPr>
                                  <w:t>nd</w:t>
                                </w:r>
                                <w:r>
                                  <w:rPr>
                                    <w:rFonts w:asciiTheme="minorHAnsi" w:eastAsia="Arial Unicode MS" w:hAnsi="Calibri" w:cs="Arial Unicode MS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order separation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s:wsp>
                        <wps:cNvPr id="45" name="직선 화살표 연결선 45"/>
                        <wps:cNvCnPr>
                          <a:stCxn id="46" idx="2"/>
                          <a:endCxn id="48" idx="0"/>
                        </wps:cNvCnPr>
                        <wps:spPr>
                          <a:xfrm>
                            <a:off x="1540800" y="5793498"/>
                            <a:ext cx="7163" cy="158223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모서리가 둥근 직사각형 46"/>
                        <wps:cNvSpPr/>
                        <wps:spPr>
                          <a:xfrm>
                            <a:off x="0" y="5429898"/>
                            <a:ext cx="3081600" cy="36360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79CD20" w14:textId="77777777" w:rsidR="00927733" w:rsidRDefault="00927733" w:rsidP="00927733">
                              <w:pPr>
                                <w:pStyle w:val="ab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STEP 3: Internal and external validation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7" name="모서리가 둥근 직사각형 47"/>
                        <wps:cNvSpPr/>
                        <wps:spPr>
                          <a:xfrm>
                            <a:off x="7163" y="5940401"/>
                            <a:ext cx="3081600" cy="36360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BF33F8" w14:textId="77777777" w:rsidR="00927733" w:rsidRDefault="00927733" w:rsidP="00927733">
                              <w:pPr>
                                <w:pStyle w:val="ab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Internal cohort: 66 patients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8" name="모서리가 둥근 직사각형 48"/>
                        <wps:cNvSpPr/>
                        <wps:spPr>
                          <a:xfrm>
                            <a:off x="7163" y="7375729"/>
                            <a:ext cx="3081600" cy="36360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3987C9" w14:textId="77777777" w:rsidR="00927733" w:rsidRDefault="00927733" w:rsidP="00927733">
                              <w:pPr>
                                <w:pStyle w:val="ab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T2a or higher stage: 47 patients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9" name="모서리가 둥근 직사각형 49"/>
                        <wps:cNvSpPr/>
                        <wps:spPr>
                          <a:xfrm>
                            <a:off x="0" y="6897742"/>
                            <a:ext cx="3081600" cy="36360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1B09ED" w14:textId="77777777" w:rsidR="00927733" w:rsidRDefault="00927733" w:rsidP="00927733">
                              <w:pPr>
                                <w:pStyle w:val="ab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External cohort: 102 patients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50" name="모서리가 둥근 직사각형 50"/>
                        <wps:cNvSpPr/>
                        <wps:spPr>
                          <a:xfrm>
                            <a:off x="7163" y="6419755"/>
                            <a:ext cx="3081600" cy="36360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58B61F" w14:textId="77777777" w:rsidR="00927733" w:rsidRDefault="00927733" w:rsidP="00927733">
                              <w:pPr>
                                <w:pStyle w:val="ab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T2a or higher stage: 32 patients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2D517F" id="그룹 26" o:spid="_x0000_s1026" style="width:245pt;height:609.4pt;mso-position-horizontal-relative:char;mso-position-vertical-relative:line" coordsize="31117,77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">
                <v:group id="그룹 28" o:spid="_x0000_s1027" style="position:absolute;left:209;width:30908;height:28375" coordorigin="209" coordsize="27064,28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직선 화살표 연결선 29" o:spid="_x0000_s1028" type="#_x0000_t32" style="position:absolute;left:20427;top:3263;width:160;height:213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yz5cIAAADbAAAADwAAAGRycy9kb3ducmV2LnhtbESPwWrDMBBE74X8g9hCLyGR60NwXCuh&#10;GBICPTWJc16srWVirYyl2u7fV4VAj8PMvGGK/Ww7MdLgW8cKXtcJCOLa6ZYbBdfLYZWB8AFZY+eY&#10;FPyQh/1u8VRgrt3EnzSeQyMihH2OCkwIfS6lrw1Z9GvXE0fvyw0WQ5RDI/WAU4TbTqZJspEWW44L&#10;BnsqDdX387dVcMRIGDmrbtlyWX6YS6jK+1apl+f5/Q1EoDn8hx/tk1aQbuHvS/wBcvc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yz5cIAAADbAAAADwAAAAAAAAAAAAAA&#10;AAChAgAAZHJzL2Rvd25yZXYueG1sUEsFBgAAAAAEAAQA+QAAAJADAAAAAA==&#10;" strokecolor="#bdd7ee" strokeweight=".5pt">
                    <v:stroke endarrow="block" joinstyle="miter"/>
                  </v:shape>
                  <v:shape id="직선 화살표 연결선 30" o:spid="_x0000_s1029" type="#_x0000_t32" style="position:absolute;left:6860;top:3270;width:88;height:2133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NaO8EAAADbAAAADwAAAGRycy9kb3ducmV2LnhtbERPy2rCQBTdC/7DcIXudFKFNqSOUgQl&#10;4Eojpd1dMzcPzNwJM6NJ/95ZFLo8nPd6O5pOPMj51rKC10UCgri0uuVawaXYz1MQPiBr7CyTgl/y&#10;sN1MJ2vMtB34RI9zqEUMYZ+hgiaEPpPSlw0Z9AvbE0euss5giNDVUjscYrjp5DJJ3qTBlmNDgz3t&#10;Gipv57tR8HO9FflQHdPj1yEvqu/r+75eOaVeZuPnB4hAY/gX/7lzrWAV18cv8Qf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g1o7wQAAANsAAAAPAAAAAAAAAAAAAAAA&#10;AKECAABkcnMvZG93bnJldi54bWxQSwUGAAAAAAQABAD5AAAAjwMAAAAA&#10;" strokecolor="#bdd7ee" strokeweight=".5pt">
                    <v:stroke endarrow="block" joinstyle="miter"/>
                  </v:shape>
                  <v:roundrect id="모서리가 둥근 직사각형 31" o:spid="_x0000_s1030" style="position:absolute;left:209;width:27064;height:361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2elL8A&#10;AADbAAAADwAAAGRycy9kb3ducmV2LnhtbESPQYvCMBSE74L/IbwFbzbVikjXKIuieNWKXh/Nsy3b&#10;vJQmavXXG0HwOMx8M8x82Zla3Kh1lWUFoygGQZxbXXGh4JhthjMQziNrrC2Tggc5WC76vTmm2t55&#10;T7eDL0QoYZeigtL7JpXS5SUZdJFtiIN3sa1BH2RbSN3iPZSbWo7jeCoNVhwWSmxoVVL+f7gaBQl2&#10;p32IPbNsYrb5eZysL1mi1OCn+/sF4anz3/CH3unAjeD9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HZ6UvwAAANsAAAAPAAAAAAAAAAAAAAAAAJgCAABkcnMvZG93bnJl&#10;di54bWxQSwUGAAAAAAQABAD1AAAAhAMAAAAA&#10;" fillcolor="#bdd7ee" stroked="f" strokeweight="1pt">
                    <v:stroke joinstyle="miter"/>
                    <v:textbox>
                      <w:txbxContent>
                        <w:p w14:paraId="79FCFEED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STEP 1: Gene analysis</w:t>
                          </w:r>
                        </w:p>
                      </w:txbxContent>
                    </v:textbox>
                  </v:roundrect>
                  <v:roundrect id="모서리가 둥근 직사각형 32" o:spid="_x0000_s1031" style="position:absolute;left:209;top:5105;width:27064;height:361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8A48IA&#10;AADbAAAADwAAAGRycy9kb3ducmV2LnhtbESPwWrDMBBE74H8g9hAb4kcu4TiWg4hpaVXx6G9LtbG&#10;NrFWxlJjtV9fFQo5DjNvhin2wQziRpPrLSvYbhIQxI3VPbcKzvXr+gmE88gaB8uk4Jsc7MvlosBc&#10;25krup18K2IJuxwVdN6PuZSu6cig29iROHoXOxn0UU6t1BPOsdwMMk2SnTTYc1zocKRjR8319GUU&#10;ZBg+qhj7qetH89Z8ptnLpc6UeliFwzMIT8Hfw//0u45cCn9f4g+Q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zwDjwgAAANsAAAAPAAAAAAAAAAAAAAAAAJgCAABkcnMvZG93&#10;bnJldi54bWxQSwUGAAAAAAQABAD1AAAAhwMAAAAA&#10;" fillcolor="#bdd7ee" stroked="f" strokeweight="1pt">
                    <v:stroke joinstyle="miter"/>
                    <v:textbox>
                      <w:txbxContent>
                        <w:p w14:paraId="79CCB7F0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Internal cohort</w:t>
                          </w:r>
                        </w:p>
                      </w:txbxContent>
                    </v:textbox>
                  </v:roundrect>
                  <v:roundrect id="모서리가 둥근 직사각형 33" o:spid="_x0000_s1032" style="position:absolute;left:235;top:14930;width:27011;height:36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OleMIA&#10;AADbAAAADwAAAGRycy9kb3ducmV2LnhtbESPzWrDMBCE74G+g9hCb7HcuITiWDahoaVXx6G5Ltb6&#10;h1grYymx26evCoUch5lvhsmKxQziRpPrLSt4jmIQxLXVPbcKTtX7+hWE88gaB8uk4JscFPnDKsNU&#10;25lLuh19K0IJuxQVdN6PqZSu7sigi+xIHLzGTgZ9kFMr9YRzKDeD3MTxVhrsOSx0ONJbR/XleDUK&#10;Ely+yhD7qaoX81GfN8mhqRKlnh6X/Q6Ep8Xfw//0pw5cAn9fwg+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g6V4wgAAANsAAAAPAAAAAAAAAAAAAAAAAJgCAABkcnMvZG93&#10;bnJldi54bWxQSwUGAAAAAAQABAD1AAAAhwMAAAAA&#10;" fillcolor="#bdd7ee" stroked="f" strokeweight="1pt">
                    <v:stroke joinstyle="miter"/>
                    <v:textbox>
                      <w:txbxContent>
                        <w:p w14:paraId="3DB97D7B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Enrichment analysis (KEGG and GO term)</w:t>
                          </w:r>
                        </w:p>
                      </w:txbxContent>
                    </v:textbox>
                  </v:roundrect>
                  <v:roundrect id="모서리가 둥근 직사각형 34" o:spid="_x0000_s1033" style="position:absolute;left:209;top:19809;width:27064;height:361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o9DMAA&#10;AADbAAAADwAAAGRycy9kb3ducmV2LnhtbESPQYvCMBSE78L+h/AWvNlUK7JU0yK7KF614l4fzbMt&#10;Ni+lidrdX28EweMw880wq3wwrbhR7xrLCqZRDIK4tLrhSsGx2Ey+QDiPrLG1TAr+yEGefYxWmGp7&#10;5z3dDr4SoYRdigpq77tUSlfWZNBFtiMO3tn2Bn2QfSV1j/dQblo5i+OFNNhwWKixo++aysvhahQk&#10;OJz2IfZfFHOzLX9nyc+5SJQafw7rJQhPg3+HX/ROB24Ozy/hB8j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2o9DMAAAADbAAAADwAAAAAAAAAAAAAAAACYAgAAZHJzL2Rvd25y&#10;ZXYueG1sUEsFBgAAAAAEAAQA9QAAAIUDAAAAAA==&#10;" fillcolor="#bdd7ee" stroked="f" strokeweight="1pt">
                    <v:stroke joinstyle="miter"/>
                    <v:textbox>
                      <w:txbxContent>
                        <w:p w14:paraId="100FA4F0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Finding metastasis involved function</w:t>
                          </w:r>
                        </w:p>
                      </w:txbxContent>
                    </v:textbox>
                  </v:roundrect>
                  <v:roundrect id="모서리가 둥근 직사각형 35" o:spid="_x0000_s1034" style="position:absolute;left:209;top:24756;width:27064;height:36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aYl8EA&#10;AADbAAAADwAAAGRycy9kb3ducmV2LnhtbESPT2vCQBTE70K/w/IK3symRotEVykVxaumtNdH9uUP&#10;zb4N2TWJ/fRdQfA4zPxmmM1uNI3oqXO1ZQVvUQyCOLe65lLBV3aYrUA4j6yxsUwKbuRgt32ZbDDV&#10;duAz9RdfilDCLkUFlfdtKqXLKzLoItsSB6+wnUEfZFdK3eEQyk0j53H8Lg3WHBYqbOmzovz3cjUK&#10;Ehy/zyH2l2ULc8x/5sm+yBKlpq/jxxqEp9E/ww/6pAO3hPuX8AP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mmJfBAAAA2wAAAA8AAAAAAAAAAAAAAAAAmAIAAGRycy9kb3du&#10;cmV2LnhtbFBLBQYAAAAABAAEAPUAAACGAwAAAAA=&#10;" fillcolor="#bdd7ee" stroked="f" strokeweight="1pt">
                    <v:stroke joinstyle="miter"/>
                    <v:textbox>
                      <w:txbxContent>
                        <w:p w14:paraId="43374914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Hub gene selection by DEG and univariate analysis</w:t>
                          </w:r>
                        </w:p>
                      </w:txbxContent>
                    </v:textbox>
                  </v:roundrect>
                  <v:roundrect id="모서리가 둥근 직사각형 36" o:spid="_x0000_s1035" style="position:absolute;left:13928;top:10023;width:13318;height:36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G4MAA&#10;AADbAAAADwAAAGRycy9kb3ducmV2LnhtbESPQYvCMBSE78L+h/AWvNlUK7JU0yK7KF614l4fzbMt&#10;Ni+lidrdX28EweMw880wq3wwrbhR7xrLCqZRDIK4tLrhSsGx2Ey+QDiPrLG1TAr+yEGefYxWmGp7&#10;5z3dDr4SoYRdigpq77tUSlfWZNBFtiMO3tn2Bn2QfSV1j/dQblo5i+OFNNhwWKixo++aysvhahQk&#10;OJz2IfZfFHOzLX9nyc+5SJQafw7rJQhPg3+HX/ROB24Bzy/hB8j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QG4MAAAADbAAAADwAAAAAAAAAAAAAAAACYAgAAZHJzL2Rvd25y&#10;ZXYueG1sUEsFBgAAAAAEAAQA9QAAAIUDAAAAAA==&#10;" fillcolor="#bdd7ee" stroked="f" strokeweight="1pt">
                    <v:stroke joinstyle="miter"/>
                    <v:textbox>
                      <w:txbxContent>
                        <w:p w14:paraId="3AFB5F74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WGCNA</w:t>
                          </w:r>
                        </w:p>
                      </w:txbxContent>
                    </v:textbox>
                  </v:roundrect>
                  <v:roundrect id="모서리가 둥근 직사각형 37" o:spid="_x0000_s1036" style="position:absolute;left:209;top:10017;width:13372;height:361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ije8EA&#10;AADbAAAADwAAAGRycy9kb3ducmV2LnhtbESPT2vCQBTE70K/w/IK3symRqxEVykVxaumtNdH9uUP&#10;zb4N2TWJ/fRdQfA4zPxmmM1uNI3oqXO1ZQVvUQyCOLe65lLBV3aYrUA4j6yxsUwKbuRgt32ZbDDV&#10;duAz9RdfilDCLkUFlfdtKqXLKzLoItsSB6+wnUEfZFdK3eEQyk0j53G8lAZrDgsVtvRZUf57uRoF&#10;CY7f5xD7y7KFOeY/82RfZIlS09fxYw3C0+if4Qd90oF7h/uX8AP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4o3vBAAAA2wAAAA8AAAAAAAAAAAAAAAAAmAIAAGRycy9kb3du&#10;cmV2LnhtbFBLBQYAAAAABAAEAPUAAACGAwAAAAA=&#10;" fillcolor="#bdd7ee" stroked="f" strokeweight="1pt">
                    <v:stroke joinstyle="miter"/>
                    <v:textbox>
                      <w:txbxContent>
                        <w:p w14:paraId="5889C127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DEG analysis</w:t>
                          </w:r>
                        </w:p>
                      </w:txbxContent>
                    </v:textbox>
                  </v:roundrect>
                </v:group>
                <v:group id="그룹 38" o:spid="_x0000_s1037" style="position:absolute;left:71;top:29594;width:30877;height:23462" coordorigin="71,29594" coordsize="30876,23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직선 화살표 연결선 39" o:spid="_x0000_s1038" type="#_x0000_t32" style="position:absolute;left:15471;top:33230;width:54;height:16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hWg8QAAADbAAAADwAAAGRycy9kb3ducmV2LnhtbESPT2vCQBTE7wW/w/KE3uomKv0T3QQN&#10;CC31om3vz+wzCWbfhuwmxm/vFgo9DjPzG2adjaYRA3WutqwgnkUgiAuray4VfH/tnl5BOI+ssbFM&#10;Cm7kIEsnD2tMtL3ygYajL0WAsEtQQeV9m0jpiooMupltiYN3tp1BH2RXSt3hNcBNI+dR9CwN1hwW&#10;Kmwpr6i4HHujYNnrF3mox9Pnx/62c1sd5439UepxOm5WIDyN/j/8137XChZv8Psl/ACZ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6FaDxAAAANsAAAAPAAAAAAAAAAAA&#10;AAAAAKECAABkcnMvZG93bnJldi54bWxQSwUGAAAAAAQABAD5AAAAkgMAAAAA&#10;" strokecolor="#c5e0b4" strokeweight=".5pt">
                    <v:stroke endarrow="block" joinstyle="miter"/>
                  </v:shape>
                  <v:roundrect id="모서리가 둥근 직사각형 40" o:spid="_x0000_s1039" style="position:absolute;left:71;top:29594;width:30800;height:3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fuvsIA&#10;AADbAAAADwAAAGRycy9kb3ducmV2LnhtbERPTWvCQBC9F/wPywi91Y1apaSuQYIleqwVWm9DdkyC&#10;2dkkuybpv3cPhR4f73uTjKYWPXWusqxgPotAEOdWV1woOH99vLyBcB5ZY22ZFPySg2Q7edpgrO3A&#10;n9SffCFCCLsYFZTeN7GULi/JoJvZhjhwV9sZ9AF2hdQdDiHc1HIRRWtpsOLQUGJDaUn57XQ3Cvar&#10;y2XZX1ff6b7V/qddZse2zZR6no67dxCeRv8v/nMftILXsD58CT9Ab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B+6+wgAAANsAAAAPAAAAAAAAAAAAAAAAAJgCAABkcnMvZG93&#10;bnJldi54bWxQSwUGAAAAAAQABAD1AAAAhwMAAAAA&#10;" fillcolor="#c5e0b4" stroked="f" strokeweight="1pt">
                    <v:stroke joinstyle="miter"/>
                    <v:textbox>
                      <w:txbxContent>
                        <w:p w14:paraId="37C3D11B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STEP 2: Image feature selection</w:t>
                          </w:r>
                        </w:p>
                      </w:txbxContent>
                    </v:textbox>
                  </v:roundrect>
                  <v:roundrect id="모서리가 둥근 직사각형 41" o:spid="_x0000_s1040" style="position:absolute;left:148;top:34699;width:30800;height:3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LJcUA&#10;AADbAAAADwAAAGRycy9kb3ducmV2LnhtbESPQWvCQBSE74L/YXmF3nSTWqVEV5FgST3WCtXbI/tM&#10;QrNvk+w2Sf99Vyj0OMzMN8xmN5pa9NS5yrKCeB6BIM6trrhQcP54nb2AcB5ZY22ZFPyQg912Otlg&#10;ou3A79SffCEChF2CCkrvm0RKl5dk0M1tQxy8m+0M+iC7QuoOhwA3tXyKopU0WHFYKLGhtKT86/Rt&#10;FByW1+uivy0/00Or/aVdZMe2zZR6fBj3axCeRv8f/mu/aQXPMdy/h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S0slxQAAANsAAAAPAAAAAAAAAAAAAAAAAJgCAABkcnMv&#10;ZG93bnJldi54bWxQSwUGAAAAAAQABAD1AAAAigMAAAAA&#10;" fillcolor="#c5e0b4" stroked="f" strokeweight="1pt">
                    <v:stroke joinstyle="miter"/>
                    <v:textbox>
                      <w:txbxContent>
                        <w:p w14:paraId="6E39CDC6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Harmonization</w:t>
                          </w:r>
                        </w:p>
                      </w:txbxContent>
                    </v:textbox>
                  </v:roundrect>
                  <v:roundrect id="모서리가 둥근 직사각형 42" o:spid="_x0000_s1041" style="position:absolute;left:102;top:39620;width:30846;height:3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nVUsMA&#10;AADbAAAADwAAAGRycy9kb3ducmV2LnhtbESPT4vCMBTE78J+h/AWvGnqv0WqURZx0T2qC+rt0Tzb&#10;YvPSNrHWb28WBI/DzPyGmS9bU4iGapdbVjDoRyCIE6tzThX8HX56UxDOI2ssLJOCBzlYLj46c4y1&#10;vfOOmr1PRYCwi1FB5n0ZS+mSjAy6vi2Jg3extUEfZJ1KXeM9wE0hh1H0JQ3mHBYyLGmVUXLd34yC&#10;9eR8HjWXyXG1rrQ/VaPNb1VtlOp+tt8zEJ5a/w6/2lutYDyE/y/hB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nVUsMAAADbAAAADwAAAAAAAAAAAAAAAACYAgAAZHJzL2Rv&#10;d25yZXYueG1sUEsFBgAAAAAEAAQA9QAAAIgDAAAAAA==&#10;" fillcolor="#c5e0b4" stroked="f" strokeweight="1pt">
                    <v:stroke joinstyle="miter"/>
                    <v:textbox>
                      <w:txbxContent>
                        <w:p w14:paraId="3A982462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Correlation of image texture features and hub genes</w:t>
                          </w:r>
                        </w:p>
                      </w:txbxContent>
                    </v:textbox>
                  </v:roundrect>
                  <v:roundrect id="모서리가 둥근 직사각형 43" o:spid="_x0000_s1042" style="position:absolute;left:102;top:44542;width:30846;height:36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VwycQA&#10;AADbAAAADwAAAGRycy9kb3ducmV2LnhtbESPQWvCQBSE70L/w/IK3nTTRkWiqxSxaI9qoXp7ZJ9J&#10;MPs2ya4x/nu3IHgcZuYbZr7sTClaalxhWcHHMAJBnFpdcKbg9/A9mIJwHlljaZkU3MnBcvHWm2Oi&#10;7Y131O59JgKEXYIKcu+rREqX5mTQDW1FHLyzbQz6IJtM6gZvAW5K+RlFE2mw4LCQY0WrnNLL/moU&#10;rMenU9yex3+rda39sY43P3W9Uar/3n3NQHjq/Cv8bG+1glEM/1/C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VcMnEAAAA2wAAAA8AAAAAAAAAAAAAAAAAmAIAAGRycy9k&#10;b3ducmV2LnhtbFBLBQYAAAAABAAEAPUAAACJAwAAAAA=&#10;" fillcolor="#c5e0b4" stroked="f" strokeweight="1pt">
                    <v:stroke joinstyle="miter"/>
                    <v:textbox>
                      <w:txbxContent>
                        <w:p w14:paraId="79B89C63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AUC calculation</w:t>
                          </w:r>
                        </w:p>
                      </w:txbxContent>
                    </v:textbox>
                  </v:roundrect>
                  <v:roundrect id="모서리가 둥근 직사각형 44" o:spid="_x0000_s1043" style="position:absolute;left:102;top:49420;width:30846;height:3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zovcMA&#10;AADbAAAADwAAAGRycy9kb3ducmV2LnhtbESPQYvCMBSE78L+h/AWvGnqqotUoyyi6B7VBfX2aJ5t&#10;sXlpm1jrvzcLgsdhZr5hZovWFKKh2uWWFQz6EQjixOqcUwV/h3VvAsJ5ZI2FZVLwIAeL+UdnhrG2&#10;d95Rs/epCBB2MSrIvC9jKV2SkUHXtyVx8C62NuiDrFOpa7wHuCnkVxR9S4M5h4UMS1pmlFz3N6Ng&#10;NT6fh81lfFyuKu1P1XDzW1Ubpbqf7c8UhKfWv8Ov9lYrGI3g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zovcMAAADbAAAADwAAAAAAAAAAAAAAAACYAgAAZHJzL2Rv&#10;d25yZXYueG1sUEsFBgAAAAAEAAQA9QAAAIgDAAAAAA==&#10;" fillcolor="#c5e0b4" stroked="f" strokeweight="1pt">
                    <v:stroke joinstyle="miter"/>
                    <v:textbox>
                      <w:txbxContent>
                        <w:p w14:paraId="3A548B89" w14:textId="77777777" w:rsidR="00927733" w:rsidRDefault="00927733" w:rsidP="00927733">
                          <w:pPr>
                            <w:pStyle w:val="a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position w:val="6"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 xml:space="preserve"> order and 2</w:t>
                          </w: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position w:val="6"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rFonts w:asciiTheme="minorHAnsi" w:eastAsia="Arial Unicode MS" w:hAnsi="Calibri" w:cs="Arial Unicode MS"/>
                              <w:color w:val="000000"/>
                              <w:sz w:val="20"/>
                              <w:szCs w:val="20"/>
                            </w:rPr>
                            <w:t xml:space="preserve"> order separation</w:t>
                          </w:r>
                        </w:p>
                      </w:txbxContent>
                    </v:textbox>
                  </v:roundrect>
                </v:group>
                <v:shape id="직선 화살표 연결선 45" o:spid="_x0000_s1044" type="#_x0000_t32" style="position:absolute;left:15408;top:57934;width:71;height:158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85+8UAAADbAAAADwAAAGRycy9kb3ducmV2LnhtbESPQWvCQBSE70L/w/IK3nRTaW1JXUXE&#10;SjwI1nrx9sg+k2D27ZpdTfrvXUHwOMzMN8xk1plaXKnxlWUFb8MEBHFudcWFgv3fz+ALhA/IGmvL&#10;pOCfPMymL70Jptq2/EvXXShEhLBPUUEZgkul9HlJBv3QOuLoHW1jMETZFFI32Ea4qeUoScbSYMVx&#10;oURHi5Ly0+5iFJxPZp5lm8/l9rx260MrR0d3WSnVf+3m3yACdeEZfrQzreD9A+5f4g+Q0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85+8UAAADbAAAADwAAAAAAAAAA&#10;AAAAAAChAgAAZHJzL2Rvd25yZXYueG1sUEsFBgAAAAAEAAQA+QAAAJMDAAAAAA==&#10;" strokecolor="#f7caac [1301]" strokeweight=".5pt">
                  <v:stroke endarrow="block" joinstyle="miter"/>
                </v:shape>
                <v:roundrect id="모서리가 둥근 직사각형 46" o:spid="_x0000_s1045" style="position:absolute;top:54298;width:30816;height:3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ZTsUA&#10;AADbAAAADwAAAGRycy9kb3ducmV2LnhtbESPT2vCQBTE70K/w/IK3nRTqWmJriKCYgVp/XPw+Mg+&#10;k9js2zS7jfHbu4LgcZiZ3zDjaWtK0VDtCssK3voRCOLU6oIzBYf9ovcJwnlkjaVlUnAlB9PJS2eM&#10;ibYX3lKz85kIEHYJKsi9rxIpXZqTQde3FXHwTrY26IOsM6lrvAS4KeUgimJpsOCwkGNF85zS392/&#10;UWA/ljhcVtvBOj7vj1+zn2Zz/vtWqvvazkYgPLX+GX60V1rBewz3L+EHyM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BlOxQAAANsAAAAPAAAAAAAAAAAAAAAAAJgCAABkcnMv&#10;ZG93bnJldi54bWxQSwUGAAAAAAQABAD1AAAAigMAAAAA&#10;" fillcolor="#f7caac [1301]" stroked="f" strokeweight="1pt">
                  <v:stroke joinstyle="miter"/>
                  <v:textbox>
                    <w:txbxContent>
                      <w:p w14:paraId="5879CD20" w14:textId="77777777" w:rsidR="00927733" w:rsidRDefault="00927733" w:rsidP="00927733">
                        <w:pPr>
                          <w:pStyle w:val="ab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STEP 3: Internal and external validation</w:t>
                        </w:r>
                      </w:p>
                    </w:txbxContent>
                  </v:textbox>
                </v:roundrect>
                <v:roundrect id="모서리가 둥근 직사각형 47" o:spid="_x0000_s1046" style="position:absolute;left:71;top:59404;width:30816;height:3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C81cYA&#10;AADbAAAADwAAAGRycy9kb3ducmV2LnhtbESPT2vCQBTE7wW/w/IEb3VT8U+JriJCpRZEoz14fGRf&#10;k2j2bZrdxvTbu4LgcZiZ3zCzRWtK0VDtCssK3voRCOLU6oIzBd/Hj9d3EM4jaywtk4J/crCYd15m&#10;GGt75YSag89EgLCLUUHufRVL6dKcDLq+rYiD92Nrgz7IOpO6xmuAm1IOomgsDRYcFnKsaJVTejn8&#10;GQV2ssbRukoGX+Pz8bRZ7pvt+XenVK/bLqcgPLX+GX60P7WC4QTuX8I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C81cYAAADbAAAADwAAAAAAAAAAAAAAAACYAgAAZHJz&#10;L2Rvd25yZXYueG1sUEsFBgAAAAAEAAQA9QAAAIsDAAAAAA==&#10;" fillcolor="#f7caac [1301]" stroked="f" strokeweight="1pt">
                  <v:stroke joinstyle="miter"/>
                  <v:textbox>
                    <w:txbxContent>
                      <w:p w14:paraId="53BF33F8" w14:textId="77777777" w:rsidR="00927733" w:rsidRDefault="00927733" w:rsidP="00927733">
                        <w:pPr>
                          <w:pStyle w:val="ab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Internal cohort: 66 patients</w:t>
                        </w:r>
                      </w:p>
                    </w:txbxContent>
                  </v:textbox>
                </v:roundrect>
                <v:roundrect id="모서리가 둥근 직사각형 48" o:spid="_x0000_s1047" style="position:absolute;left:71;top:73757;width:30816;height:3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op8EA&#10;AADbAAAADwAAAGRycy9kb3ducmV2LnhtbERPy4rCMBTdD/gP4QruNFUclWoUERRnYPC5cHlprm21&#10;ualNrJ2/nyyEWR7Oe7ZoTCFqqlxuWUG/F4EgTqzOOVVwPq27ExDOI2ssLJOCX3KwmLc+Zhhr++ID&#10;1UefihDCLkYFmfdlLKVLMjLoerYkDtzVVgZ9gFUqdYWvEG4KOYiikTSYc2jIsKRVRsn9+DQK7HiD&#10;n5vyMPge3U6Xr+W+/rk9dkp12s1yCsJT4//Fb/dWKxiGseFL+AF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fKKfBAAAA2wAAAA8AAAAAAAAAAAAAAAAAmAIAAGRycy9kb3du&#10;cmV2LnhtbFBLBQYAAAAABAAEAPUAAACGAwAAAAA=&#10;" fillcolor="#f7caac [1301]" stroked="f" strokeweight="1pt">
                  <v:stroke joinstyle="miter"/>
                  <v:textbox>
                    <w:txbxContent>
                      <w:p w14:paraId="693987C9" w14:textId="77777777" w:rsidR="00927733" w:rsidRDefault="00927733" w:rsidP="00927733">
                        <w:pPr>
                          <w:pStyle w:val="ab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T2a or higher stage: 47 patients</w:t>
                        </w:r>
                      </w:p>
                    </w:txbxContent>
                  </v:textbox>
                </v:roundrect>
                <v:roundrect id="모서리가 둥근 직사각형 49" o:spid="_x0000_s1048" style="position:absolute;top:68977;width:30816;height:3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ONPMYA&#10;AADbAAAADwAAAGRycy9kb3ducmV2LnhtbESPT2vCQBTE74LfYXmF3sym0vondRURKrYgVu2hx0f2&#10;NYlm38bsNonf3hUKPQ4z8xtmtuhMKRqqXWFZwVMUgyBOrS44U/B1fBtMQDiPrLG0TAqu5GAx7/dm&#10;mGjb8p6ag89EgLBLUEHufZVI6dKcDLrIVsTB+7G1QR9knUldYxvgppTDOB5JgwWHhRwrWuWUng+/&#10;RoEdr/FlXe2HH6PT8ft9+dlsT5edUo8P3fIVhKfO/4f/2hut4HkK9y/hB8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ONPMYAAADbAAAADwAAAAAAAAAAAAAAAACYAgAAZHJz&#10;L2Rvd25yZXYueG1sUEsFBgAAAAAEAAQA9QAAAIsDAAAAAA==&#10;" fillcolor="#f7caac [1301]" stroked="f" strokeweight="1pt">
                  <v:stroke joinstyle="miter"/>
                  <v:textbox>
                    <w:txbxContent>
                      <w:p w14:paraId="5F1B09ED" w14:textId="77777777" w:rsidR="00927733" w:rsidRDefault="00927733" w:rsidP="00927733">
                        <w:pPr>
                          <w:pStyle w:val="ab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External cohort: 102 patients</w:t>
                        </w:r>
                      </w:p>
                    </w:txbxContent>
                  </v:textbox>
                </v:roundrect>
                <v:roundrect id="모서리가 둥근 직사각형 50" o:spid="_x0000_s1049" style="position:absolute;left:71;top:64197;width:30816;height:3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CyfMMA&#10;AADbAAAADwAAAGRycy9kb3ducmV2LnhtbERPTWvCQBC9C/6HZYTedNOAqaSuEgoVW5Aa7aHHITtN&#10;YrOzMbtN4r/vHgoeH+97vR1NI3rqXG1ZweMiAkFcWF1zqeDz/DpfgXAeWWNjmRTcyMF2M52sMdV2&#10;4Jz6ky9FCGGXooLK+zaV0hUVGXQL2xIH7tt2Bn2AXSl1h0MIN42MoyiRBmsODRW29FJR8XP6NQrs&#10;0w6XuzaP35PL+estO/aHy/VDqYfZmD2D8DT6u/jfvdcKlmF9+BJ+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CyfMMAAADbAAAADwAAAAAAAAAAAAAAAACYAgAAZHJzL2Rv&#10;d25yZXYueG1sUEsFBgAAAAAEAAQA9QAAAIgDAAAAAA==&#10;" fillcolor="#f7caac [1301]" stroked="f" strokeweight="1pt">
                  <v:stroke joinstyle="miter"/>
                  <v:textbox>
                    <w:txbxContent>
                      <w:p w14:paraId="2B58B61F" w14:textId="77777777" w:rsidR="00927733" w:rsidRDefault="00927733" w:rsidP="00927733">
                        <w:pPr>
                          <w:pStyle w:val="ab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T2a or higher stage: 32 patients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14:paraId="786BDFB8" w14:textId="77777777" w:rsidR="00677AEF" w:rsidRDefault="00677AEF" w:rsidP="00A11E2D">
      <w:pPr>
        <w:jc w:val="both"/>
        <w:rPr>
          <w:lang w:val="en-US"/>
        </w:rPr>
      </w:pPr>
    </w:p>
    <w:p w14:paraId="275B1233" w14:textId="77777777" w:rsidR="00196CBD" w:rsidRDefault="00196CBD" w:rsidP="00A11E2D">
      <w:pPr>
        <w:jc w:val="both"/>
        <w:rPr>
          <w:lang w:val="en-US"/>
        </w:rPr>
      </w:pPr>
    </w:p>
    <w:p w14:paraId="3CC3BE3E" w14:textId="77777777" w:rsidR="00927733" w:rsidRDefault="00927733" w:rsidP="00A11E2D">
      <w:pPr>
        <w:jc w:val="both"/>
        <w:rPr>
          <w:lang w:val="en-US"/>
        </w:rPr>
      </w:pPr>
    </w:p>
    <w:p w14:paraId="01B6E3F5" w14:textId="03EFA0FE" w:rsidR="00D91721" w:rsidRPr="003F39DF" w:rsidRDefault="00D91721" w:rsidP="00D91721">
      <w:pPr>
        <w:rPr>
          <w:lang w:val="en-US"/>
        </w:rPr>
      </w:pPr>
      <w:r w:rsidRPr="003F39DF">
        <w:rPr>
          <w:noProof/>
          <w:lang w:val="en-US" w:eastAsia="ko-KR"/>
        </w:rPr>
        <w:drawing>
          <wp:anchor distT="0" distB="0" distL="114300" distR="114300" simplePos="0" relativeHeight="251659264" behindDoc="0" locked="0" layoutInCell="1" allowOverlap="1" wp14:anchorId="3E5E7A2A" wp14:editId="49817273">
            <wp:simplePos x="0" y="0"/>
            <wp:positionH relativeFrom="margin">
              <wp:align>center</wp:align>
            </wp:positionH>
            <wp:positionV relativeFrom="paragraph">
              <wp:posOffset>496570</wp:posOffset>
            </wp:positionV>
            <wp:extent cx="2961640" cy="2821305"/>
            <wp:effectExtent l="0" t="0" r="0" b="0"/>
            <wp:wrapTopAndBottom/>
            <wp:docPr id="96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0ADD">
        <w:rPr>
          <w:color w:val="000000"/>
          <w:lang w:val="en-US"/>
        </w:rPr>
        <w:t xml:space="preserve">Supplementary Figure </w:t>
      </w:r>
      <w:r w:rsidR="00E94A82">
        <w:rPr>
          <w:color w:val="000000"/>
          <w:lang w:val="en-US"/>
        </w:rPr>
        <w:t>S</w:t>
      </w:r>
      <w:r>
        <w:rPr>
          <w:color w:val="000000"/>
          <w:lang w:val="en-US"/>
        </w:rPr>
        <w:t xml:space="preserve">2: </w:t>
      </w:r>
      <w:r w:rsidR="005C32B2" w:rsidRPr="005C32B2">
        <w:rPr>
          <w:color w:val="000000"/>
          <w:lang w:val="en-US"/>
        </w:rPr>
        <w:t>Clustering dendrogram of samples based on their Euclidean distance by weighted gene co-expression network analysis.</w:t>
      </w:r>
    </w:p>
    <w:p w14:paraId="6053D557" w14:textId="77777777" w:rsidR="00D91721" w:rsidRPr="00150ADD" w:rsidRDefault="00D91721" w:rsidP="00D91721">
      <w:pPr>
        <w:rPr>
          <w:lang w:val="en-US"/>
        </w:rPr>
      </w:pPr>
    </w:p>
    <w:p w14:paraId="0B2C5250" w14:textId="1AFFF549" w:rsidR="00D91721" w:rsidRPr="00A91DC3" w:rsidRDefault="00D91721" w:rsidP="00D91721">
      <w:pPr>
        <w:rPr>
          <w:lang w:val="en-US"/>
        </w:rPr>
      </w:pPr>
      <w:r w:rsidRPr="00150ADD">
        <w:rPr>
          <w:color w:val="000000"/>
          <w:lang w:val="en-US"/>
        </w:rPr>
        <w:t xml:space="preserve">Supplementary Figure </w:t>
      </w:r>
      <w:r w:rsidR="00E94A82">
        <w:rPr>
          <w:color w:val="000000"/>
          <w:lang w:val="en-US"/>
        </w:rPr>
        <w:t>S</w:t>
      </w:r>
      <w:r>
        <w:rPr>
          <w:color w:val="000000"/>
          <w:lang w:val="en-US"/>
        </w:rPr>
        <w:t xml:space="preserve">3: </w:t>
      </w:r>
      <w:r w:rsidR="005C32B2" w:rsidRPr="005C32B2">
        <w:rPr>
          <w:lang w:val="en-US"/>
        </w:rPr>
        <w:t>Analysis of network topology for various soft-thresholding powers by weighted gene co-expression network analysis.</w:t>
      </w:r>
    </w:p>
    <w:p w14:paraId="0B7AB701" w14:textId="635B05F0" w:rsidR="005B28BD" w:rsidRDefault="00D91721" w:rsidP="005B28BD">
      <w:pPr>
        <w:pStyle w:val="a4"/>
        <w:jc w:val="both"/>
        <w:rPr>
          <w:rFonts w:eastAsiaTheme="minorEastAsia"/>
          <w:lang w:val="en-US" w:eastAsia="ko-KR"/>
        </w:rPr>
      </w:pPr>
      <w:r w:rsidRPr="003F39DF">
        <w:rPr>
          <w:noProof/>
          <w:lang w:val="en-US" w:eastAsia="ko-KR"/>
        </w:rPr>
        <w:drawing>
          <wp:anchor distT="0" distB="0" distL="114300" distR="114300" simplePos="0" relativeHeight="251660288" behindDoc="0" locked="0" layoutInCell="1" allowOverlap="1" wp14:anchorId="061093C7" wp14:editId="5FFCF3B7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2962606" cy="2821940"/>
            <wp:effectExtent l="0" t="0" r="9525" b="0"/>
            <wp:wrapTopAndBottom/>
            <wp:docPr id="97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606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377EA" w14:textId="3FA79151" w:rsidR="00D91721" w:rsidRDefault="00D91721" w:rsidP="005B28BD">
      <w:pPr>
        <w:pStyle w:val="a4"/>
        <w:jc w:val="both"/>
        <w:rPr>
          <w:rFonts w:eastAsiaTheme="minorEastAsia"/>
          <w:lang w:val="en-US" w:eastAsia="ko-KR"/>
        </w:rPr>
      </w:pPr>
    </w:p>
    <w:p w14:paraId="110C2972" w14:textId="41260BFA" w:rsidR="00D91721" w:rsidRDefault="00D91721" w:rsidP="005B28BD">
      <w:pPr>
        <w:pStyle w:val="a4"/>
        <w:jc w:val="both"/>
        <w:rPr>
          <w:rFonts w:eastAsiaTheme="minorEastAsia"/>
          <w:lang w:val="en-US" w:eastAsia="ko-KR"/>
        </w:rPr>
      </w:pPr>
    </w:p>
    <w:p w14:paraId="1A9EC14D" w14:textId="0F8BB93A" w:rsidR="00D91721" w:rsidRDefault="00D91721" w:rsidP="005B28BD">
      <w:pPr>
        <w:pStyle w:val="a4"/>
        <w:jc w:val="both"/>
        <w:rPr>
          <w:rFonts w:eastAsiaTheme="minorEastAsia"/>
          <w:lang w:val="en-US" w:eastAsia="ko-KR"/>
        </w:rPr>
      </w:pPr>
    </w:p>
    <w:p w14:paraId="72D8BE43" w14:textId="01A37BD5" w:rsidR="00D91721" w:rsidRDefault="00D91721" w:rsidP="005B28BD">
      <w:pPr>
        <w:pStyle w:val="a4"/>
        <w:jc w:val="both"/>
        <w:rPr>
          <w:rFonts w:eastAsiaTheme="minorEastAsia"/>
          <w:lang w:val="en-US" w:eastAsia="ko-KR"/>
        </w:rPr>
      </w:pPr>
    </w:p>
    <w:p w14:paraId="00080023" w14:textId="08CA13CB" w:rsidR="00D91721" w:rsidRDefault="00D91721" w:rsidP="005B28BD">
      <w:pPr>
        <w:pStyle w:val="a4"/>
        <w:jc w:val="both"/>
        <w:rPr>
          <w:rFonts w:eastAsiaTheme="minorEastAsia"/>
          <w:lang w:val="en-US" w:eastAsia="ko-KR"/>
        </w:rPr>
      </w:pPr>
    </w:p>
    <w:p w14:paraId="4DF9F27D" w14:textId="3EC63EA2" w:rsidR="00D91721" w:rsidRDefault="00D91721" w:rsidP="005B28BD">
      <w:pPr>
        <w:pStyle w:val="a4"/>
        <w:jc w:val="both"/>
        <w:rPr>
          <w:rFonts w:eastAsiaTheme="minorEastAsia"/>
          <w:lang w:val="en-US" w:eastAsia="ko-KR"/>
        </w:rPr>
      </w:pPr>
    </w:p>
    <w:p w14:paraId="08D892F6" w14:textId="76B88BCE" w:rsidR="00D91721" w:rsidRDefault="00D91721" w:rsidP="005B28BD">
      <w:pPr>
        <w:pStyle w:val="a4"/>
        <w:jc w:val="both"/>
        <w:rPr>
          <w:rFonts w:eastAsiaTheme="minorEastAsia"/>
          <w:lang w:val="en-US" w:eastAsia="ko-KR"/>
        </w:rPr>
      </w:pPr>
    </w:p>
    <w:p w14:paraId="778A978B" w14:textId="571D3361" w:rsidR="00D91721" w:rsidRDefault="00D91721" w:rsidP="005B28BD">
      <w:pPr>
        <w:pStyle w:val="a4"/>
        <w:jc w:val="both"/>
        <w:rPr>
          <w:rFonts w:eastAsiaTheme="minorEastAsia"/>
          <w:lang w:val="en-US" w:eastAsia="ko-KR"/>
        </w:rPr>
      </w:pPr>
    </w:p>
    <w:p w14:paraId="1AE4A7D5" w14:textId="658B9BED" w:rsidR="00D91721" w:rsidRDefault="00D91721" w:rsidP="005B28BD">
      <w:pPr>
        <w:pStyle w:val="a4"/>
        <w:jc w:val="both"/>
        <w:rPr>
          <w:rFonts w:eastAsiaTheme="minorEastAsia"/>
          <w:lang w:val="en-US" w:eastAsia="ko-KR"/>
        </w:rPr>
      </w:pPr>
    </w:p>
    <w:p w14:paraId="5107656D" w14:textId="307709EE" w:rsidR="00D91721" w:rsidRDefault="00D91721" w:rsidP="005B28BD">
      <w:pPr>
        <w:pStyle w:val="a4"/>
        <w:jc w:val="both"/>
        <w:rPr>
          <w:rFonts w:eastAsiaTheme="minorEastAsia"/>
          <w:lang w:val="en-US" w:eastAsia="ko-KR"/>
        </w:rPr>
      </w:pPr>
    </w:p>
    <w:p w14:paraId="25258A93" w14:textId="6871B028" w:rsidR="00D91721" w:rsidRDefault="00D91721" w:rsidP="00D91721">
      <w:pPr>
        <w:jc w:val="both"/>
        <w:rPr>
          <w:lang w:val="en-US"/>
        </w:rPr>
      </w:pPr>
      <w:r w:rsidRPr="00150ADD">
        <w:rPr>
          <w:lang w:val="en-US"/>
        </w:rPr>
        <w:t xml:space="preserve">Supplementary Figure </w:t>
      </w:r>
      <w:r w:rsidR="00E94A82">
        <w:rPr>
          <w:lang w:val="en-US"/>
        </w:rPr>
        <w:t>S</w:t>
      </w:r>
      <w:r>
        <w:rPr>
          <w:lang w:val="en-US"/>
        </w:rPr>
        <w:t>4</w:t>
      </w:r>
      <w:r w:rsidRPr="00150ADD">
        <w:rPr>
          <w:lang w:val="en-US"/>
        </w:rPr>
        <w:t xml:space="preserve">: </w:t>
      </w:r>
      <w:r w:rsidR="005C32B2" w:rsidRPr="005C32B2">
        <w:rPr>
          <w:lang w:val="en-US"/>
        </w:rPr>
        <w:t>Distribution and box plot of SUV max extracted from the internal and external cohorts before and after harmonization.</w:t>
      </w:r>
    </w:p>
    <w:p w14:paraId="715E231B" w14:textId="77777777" w:rsidR="00D91721" w:rsidRPr="005B28BD" w:rsidRDefault="00D91721" w:rsidP="00D91721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  <w:r w:rsidRPr="005B28BD">
        <w:rPr>
          <w:lang w:val="en-US"/>
        </w:rPr>
        <w:t>: D</w:t>
      </w:r>
      <w:r w:rsidRPr="005B28BD">
        <w:rPr>
          <w:rFonts w:hint="eastAsia"/>
          <w:lang w:val="en-US"/>
        </w:rPr>
        <w:t xml:space="preserve">istribution </w:t>
      </w:r>
      <w:r w:rsidRPr="005B28BD">
        <w:rPr>
          <w:lang w:val="en-US"/>
        </w:rPr>
        <w:t xml:space="preserve">of </w:t>
      </w:r>
      <w:r>
        <w:rPr>
          <w:rFonts w:hint="eastAsia"/>
          <w:lang w:val="en-US"/>
        </w:rPr>
        <w:t xml:space="preserve">SUV </w:t>
      </w:r>
      <w:r w:rsidRPr="005B28BD">
        <w:rPr>
          <w:rFonts w:hint="eastAsia"/>
          <w:lang w:val="en-US"/>
        </w:rPr>
        <w:t xml:space="preserve">max </w:t>
      </w:r>
      <w:r>
        <w:rPr>
          <w:lang w:val="en-US"/>
        </w:rPr>
        <w:t xml:space="preserve">extracted from all T stage patient </w:t>
      </w:r>
      <w:r w:rsidRPr="005B28BD">
        <w:rPr>
          <w:rFonts w:hint="eastAsia"/>
          <w:lang w:val="en-US"/>
        </w:rPr>
        <w:t>before</w:t>
      </w:r>
      <w:r w:rsidRPr="005B28BD">
        <w:rPr>
          <w:lang w:val="en-US"/>
        </w:rPr>
        <w:t xml:space="preserve"> ComBat</w:t>
      </w:r>
    </w:p>
    <w:p w14:paraId="4375B60C" w14:textId="77777777" w:rsidR="00D91721" w:rsidRPr="005B28BD" w:rsidRDefault="00D91721" w:rsidP="00D91721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  <w:r w:rsidRPr="005B28BD">
        <w:rPr>
          <w:lang w:val="en-US"/>
        </w:rPr>
        <w:t>: D</w:t>
      </w:r>
      <w:r w:rsidRPr="005B28BD">
        <w:rPr>
          <w:rFonts w:hint="eastAsia"/>
          <w:lang w:val="en-US"/>
        </w:rPr>
        <w:t xml:space="preserve">istribution </w:t>
      </w:r>
      <w:r w:rsidRPr="005B28BD">
        <w:rPr>
          <w:lang w:val="en-US"/>
        </w:rPr>
        <w:t xml:space="preserve">of </w:t>
      </w:r>
      <w:r w:rsidRPr="005B28BD">
        <w:rPr>
          <w:rFonts w:hint="eastAsia"/>
          <w:lang w:val="en-US"/>
        </w:rPr>
        <w:t xml:space="preserve">SUV max </w:t>
      </w:r>
      <w:r>
        <w:rPr>
          <w:lang w:val="en-US"/>
        </w:rPr>
        <w:t xml:space="preserve">extracted from all T stage patient </w:t>
      </w:r>
      <w:r w:rsidRPr="005B28BD">
        <w:rPr>
          <w:rFonts w:hint="eastAsia"/>
          <w:lang w:val="en-US"/>
        </w:rPr>
        <w:t>after</w:t>
      </w:r>
      <w:r w:rsidRPr="005B28BD">
        <w:rPr>
          <w:lang w:val="en-US"/>
        </w:rPr>
        <w:t xml:space="preserve"> ComBat</w:t>
      </w:r>
    </w:p>
    <w:p w14:paraId="15D5D24A" w14:textId="77777777" w:rsidR="00D91721" w:rsidRPr="005B28BD" w:rsidRDefault="00D91721" w:rsidP="00D91721">
      <w:pPr>
        <w:pStyle w:val="a4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C</w:t>
      </w:r>
      <w:r w:rsidRPr="005B28BD">
        <w:rPr>
          <w:lang w:val="en-US"/>
        </w:rPr>
        <w:t xml:space="preserve">: Box polot of SUV max </w:t>
      </w:r>
      <w:r>
        <w:rPr>
          <w:lang w:val="en-US"/>
        </w:rPr>
        <w:t xml:space="preserve">extracted from all T stage patient </w:t>
      </w:r>
      <w:r w:rsidRPr="005B28BD">
        <w:rPr>
          <w:lang w:val="en-US"/>
        </w:rPr>
        <w:t>before ComBat</w:t>
      </w:r>
    </w:p>
    <w:p w14:paraId="46F111E3" w14:textId="77777777" w:rsidR="00D91721" w:rsidRDefault="00D91721" w:rsidP="00D91721">
      <w:pPr>
        <w:pStyle w:val="a4"/>
        <w:numPr>
          <w:ilvl w:val="0"/>
          <w:numId w:val="1"/>
        </w:numPr>
        <w:jc w:val="both"/>
        <w:rPr>
          <w:rFonts w:eastAsiaTheme="minorEastAsia"/>
          <w:lang w:val="en-US" w:eastAsia="ko-KR"/>
        </w:rPr>
      </w:pPr>
      <w:r>
        <w:rPr>
          <w:rFonts w:eastAsiaTheme="minorEastAsia"/>
          <w:lang w:val="en-US" w:eastAsia="ko-KR"/>
        </w:rPr>
        <w:t>D</w:t>
      </w:r>
      <w:r>
        <w:rPr>
          <w:rFonts w:eastAsiaTheme="minorEastAsia" w:hint="eastAsia"/>
          <w:lang w:val="en-US" w:eastAsia="ko-KR"/>
        </w:rPr>
        <w:t xml:space="preserve">: </w:t>
      </w:r>
      <w:r w:rsidRPr="005B28BD">
        <w:rPr>
          <w:rFonts w:eastAsiaTheme="minorEastAsia"/>
          <w:lang w:val="en-US" w:eastAsia="ko-KR"/>
        </w:rPr>
        <w:t xml:space="preserve">Box polot of SUV max </w:t>
      </w:r>
      <w:r>
        <w:rPr>
          <w:lang w:val="en-US"/>
        </w:rPr>
        <w:t xml:space="preserve">extracted from all T stage patient </w:t>
      </w:r>
      <w:r w:rsidRPr="005B28BD">
        <w:rPr>
          <w:rFonts w:eastAsiaTheme="minorEastAsia"/>
          <w:lang w:val="en-US" w:eastAsia="ko-KR"/>
        </w:rPr>
        <w:t>after ComBat</w:t>
      </w:r>
    </w:p>
    <w:p w14:paraId="2948035D" w14:textId="77777777" w:rsidR="00D91721" w:rsidRPr="005B28BD" w:rsidRDefault="00D91721" w:rsidP="00D91721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E</w:t>
      </w:r>
      <w:r w:rsidRPr="005B28BD">
        <w:rPr>
          <w:lang w:val="en-US"/>
        </w:rPr>
        <w:t>: D</w:t>
      </w:r>
      <w:r w:rsidRPr="005B28BD">
        <w:rPr>
          <w:rFonts w:hint="eastAsia"/>
          <w:lang w:val="en-US"/>
        </w:rPr>
        <w:t xml:space="preserve">istribution </w:t>
      </w:r>
      <w:r w:rsidRPr="005B28BD">
        <w:rPr>
          <w:lang w:val="en-US"/>
        </w:rPr>
        <w:t xml:space="preserve">of </w:t>
      </w:r>
      <w:r>
        <w:rPr>
          <w:rFonts w:hint="eastAsia"/>
          <w:lang w:val="en-US"/>
        </w:rPr>
        <w:t xml:space="preserve">SUV </w:t>
      </w:r>
      <w:r w:rsidRPr="005B28BD">
        <w:rPr>
          <w:rFonts w:hint="eastAsia"/>
          <w:lang w:val="en-US"/>
        </w:rPr>
        <w:t xml:space="preserve">max </w:t>
      </w:r>
      <w:r>
        <w:rPr>
          <w:lang w:val="en-US"/>
        </w:rPr>
        <w:t xml:space="preserve">extracted from T2 stage or higher patient </w:t>
      </w:r>
      <w:r w:rsidRPr="005B28BD">
        <w:rPr>
          <w:rFonts w:hint="eastAsia"/>
          <w:lang w:val="en-US"/>
        </w:rPr>
        <w:t>before</w:t>
      </w:r>
      <w:r w:rsidRPr="005B28BD">
        <w:rPr>
          <w:lang w:val="en-US"/>
        </w:rPr>
        <w:t xml:space="preserve"> ComBat</w:t>
      </w:r>
    </w:p>
    <w:p w14:paraId="4AB5CEB7" w14:textId="77777777" w:rsidR="00D91721" w:rsidRPr="005B28BD" w:rsidRDefault="00D91721" w:rsidP="00D91721">
      <w:pPr>
        <w:pStyle w:val="a4"/>
        <w:numPr>
          <w:ilvl w:val="0"/>
          <w:numId w:val="1"/>
        </w:numPr>
        <w:rPr>
          <w:lang w:val="en-US"/>
        </w:rPr>
      </w:pPr>
      <w:r>
        <w:rPr>
          <w:lang w:val="en-US"/>
        </w:rPr>
        <w:t>F:</w:t>
      </w:r>
      <w:r w:rsidRPr="005B28BD">
        <w:rPr>
          <w:lang w:val="en-US"/>
        </w:rPr>
        <w:t xml:space="preserve"> D</w:t>
      </w:r>
      <w:r w:rsidRPr="005B28BD">
        <w:rPr>
          <w:rFonts w:hint="eastAsia"/>
          <w:lang w:val="en-US"/>
        </w:rPr>
        <w:t xml:space="preserve">istribution </w:t>
      </w:r>
      <w:r w:rsidRPr="005B28BD">
        <w:rPr>
          <w:lang w:val="en-US"/>
        </w:rPr>
        <w:t xml:space="preserve">of </w:t>
      </w:r>
      <w:r w:rsidRPr="005B28BD">
        <w:rPr>
          <w:rFonts w:hint="eastAsia"/>
          <w:lang w:val="en-US"/>
        </w:rPr>
        <w:t xml:space="preserve">SUV max </w:t>
      </w:r>
      <w:r>
        <w:rPr>
          <w:lang w:val="en-US"/>
        </w:rPr>
        <w:t xml:space="preserve">extracted from T2 stage or higher </w:t>
      </w:r>
      <w:r w:rsidRPr="005B28BD">
        <w:rPr>
          <w:rFonts w:hint="eastAsia"/>
          <w:lang w:val="en-US"/>
        </w:rPr>
        <w:t>after</w:t>
      </w:r>
      <w:r w:rsidRPr="005B28BD">
        <w:rPr>
          <w:lang w:val="en-US"/>
        </w:rPr>
        <w:t xml:space="preserve"> ComBat</w:t>
      </w:r>
    </w:p>
    <w:p w14:paraId="3BC82AB5" w14:textId="77777777" w:rsidR="00D91721" w:rsidRPr="005B28BD" w:rsidRDefault="00D91721" w:rsidP="00D91721">
      <w:pPr>
        <w:pStyle w:val="a4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G</w:t>
      </w:r>
      <w:r w:rsidRPr="005B28BD">
        <w:rPr>
          <w:lang w:val="en-US"/>
        </w:rPr>
        <w:t xml:space="preserve">: Box polot of SUV max </w:t>
      </w:r>
      <w:r>
        <w:rPr>
          <w:lang w:val="en-US"/>
        </w:rPr>
        <w:t>extracted from T2 stage or higher</w:t>
      </w:r>
      <w:r w:rsidRPr="005B28BD">
        <w:rPr>
          <w:lang w:val="en-US"/>
        </w:rPr>
        <w:t xml:space="preserve"> before ComBat</w:t>
      </w:r>
    </w:p>
    <w:p w14:paraId="091B2EA2" w14:textId="5166960B" w:rsidR="00D91721" w:rsidRPr="00BD3526" w:rsidRDefault="00D91721" w:rsidP="00D91721">
      <w:pPr>
        <w:pStyle w:val="a4"/>
        <w:numPr>
          <w:ilvl w:val="0"/>
          <w:numId w:val="1"/>
        </w:numPr>
        <w:jc w:val="both"/>
        <w:rPr>
          <w:rFonts w:eastAsiaTheme="minorEastAsia"/>
          <w:lang w:val="en-US" w:eastAsia="ko-KR"/>
        </w:rPr>
      </w:pPr>
      <w:r>
        <w:rPr>
          <w:rFonts w:eastAsiaTheme="minorEastAsia"/>
          <w:lang w:val="en-US" w:eastAsia="ko-KR"/>
        </w:rPr>
        <w:t>H</w:t>
      </w:r>
      <w:r>
        <w:rPr>
          <w:rFonts w:eastAsiaTheme="minorEastAsia" w:hint="eastAsia"/>
          <w:lang w:val="en-US" w:eastAsia="ko-KR"/>
        </w:rPr>
        <w:t xml:space="preserve">: </w:t>
      </w:r>
      <w:r w:rsidRPr="005B28BD">
        <w:rPr>
          <w:rFonts w:eastAsiaTheme="minorEastAsia"/>
          <w:lang w:val="en-US" w:eastAsia="ko-KR"/>
        </w:rPr>
        <w:t xml:space="preserve">Box polot of SUV max </w:t>
      </w:r>
      <w:r>
        <w:rPr>
          <w:lang w:val="en-US"/>
        </w:rPr>
        <w:t>extracted from T2 stage or higher</w:t>
      </w:r>
      <w:r w:rsidRPr="005B28BD">
        <w:rPr>
          <w:rFonts w:eastAsiaTheme="minorEastAsia"/>
          <w:lang w:val="en-US" w:eastAsia="ko-KR"/>
        </w:rPr>
        <w:t xml:space="preserve"> after ComBat</w:t>
      </w:r>
      <w:r w:rsidR="00433C9C">
        <w:rPr>
          <w:rFonts w:eastAsiaTheme="minorEastAsia"/>
          <w:noProof/>
          <w:lang w:val="en-US" w:eastAsia="ko-KR"/>
        </w:rPr>
        <w:drawing>
          <wp:inline distT="0" distB="0" distL="0" distR="0" wp14:anchorId="3C4170A9" wp14:editId="04216132">
            <wp:extent cx="4858664" cy="7015894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370" cy="7061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91721" w:rsidRPr="00BD3526" w:rsidSect="00E42DF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C8F36F" w14:textId="77777777" w:rsidR="00962878" w:rsidRDefault="00962878" w:rsidP="00962878">
      <w:r>
        <w:separator/>
      </w:r>
    </w:p>
  </w:endnote>
  <w:endnote w:type="continuationSeparator" w:id="0">
    <w:p w14:paraId="43CA0E4F" w14:textId="77777777" w:rsidR="00962878" w:rsidRDefault="00962878" w:rsidP="0096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82924" w14:textId="77777777" w:rsidR="00962878" w:rsidRDefault="00962878" w:rsidP="00962878">
      <w:r>
        <w:separator/>
      </w:r>
    </w:p>
  </w:footnote>
  <w:footnote w:type="continuationSeparator" w:id="0">
    <w:p w14:paraId="453B0BE8" w14:textId="77777777" w:rsidR="00962878" w:rsidRDefault="00962878" w:rsidP="00962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800" w:hanging="360"/>
      </w:pPr>
      <w:rPr>
        <w:rFonts w:ascii="Times New Roman" w:hAnsi="Times New Roman" w:cs="Times New Roman"/>
        <w:lang w:val="en-U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2520" w:hanging="360"/>
      </w:pPr>
      <w:rPr>
        <w:rFonts w:ascii="Courier New" w:hAnsi="Courier New" w:cs="Courier New"/>
        <w:lang w:val="en-US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32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396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1080"/>
        </w:tabs>
        <w:ind w:left="4680" w:hanging="360"/>
      </w:pPr>
      <w:rPr>
        <w:rFonts w:ascii="Courier New" w:hAnsi="Courier New" w:cs="Courier New"/>
        <w:lang w:val="en-US"/>
      </w:rPr>
    </w:lvl>
    <w:lvl w:ilvl="5">
      <w:start w:val="1"/>
      <w:numFmt w:val="bullet"/>
      <w:lvlText w:val=""/>
      <w:lvlJc w:val="left"/>
      <w:pPr>
        <w:tabs>
          <w:tab w:val="num" w:pos="1080"/>
        </w:tabs>
        <w:ind w:left="540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1080"/>
        </w:tabs>
        <w:ind w:left="612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1080"/>
        </w:tabs>
        <w:ind w:left="6840" w:hanging="360"/>
      </w:pPr>
      <w:rPr>
        <w:rFonts w:ascii="Courier New" w:hAnsi="Courier New" w:cs="Courier New"/>
        <w:lang w:val="en-US"/>
      </w:rPr>
    </w:lvl>
    <w:lvl w:ilvl="8">
      <w:start w:val="1"/>
      <w:numFmt w:val="bullet"/>
      <w:lvlText w:val=""/>
      <w:lvlJc w:val="left"/>
      <w:pPr>
        <w:tabs>
          <w:tab w:val="num" w:pos="1080"/>
        </w:tabs>
        <w:ind w:left="7560" w:hanging="360"/>
      </w:pPr>
      <w:rPr>
        <w:rFonts w:ascii="Wingdings" w:hAnsi="Wingdings" w:cs="Wingdings"/>
      </w:rPr>
    </w:lvl>
  </w:abstractNum>
  <w:abstractNum w:abstractNumId="2" w15:restartNumberingAfterBreak="0">
    <w:nsid w:val="00E44D93"/>
    <w:multiLevelType w:val="hybridMultilevel"/>
    <w:tmpl w:val="7258050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95C76"/>
    <w:multiLevelType w:val="hybridMultilevel"/>
    <w:tmpl w:val="D3F6162E"/>
    <w:lvl w:ilvl="0" w:tplc="7AAE09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414E4"/>
    <w:multiLevelType w:val="hybridMultilevel"/>
    <w:tmpl w:val="5D44760A"/>
    <w:lvl w:ilvl="0" w:tplc="FE9660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548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B47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F4D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86E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525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4447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903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805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0475DA"/>
    <w:multiLevelType w:val="hybridMultilevel"/>
    <w:tmpl w:val="1B841B66"/>
    <w:lvl w:ilvl="0" w:tplc="772A02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285F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D2D2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627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CC16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E0E6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E87A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E85A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0E9A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76AC8"/>
    <w:multiLevelType w:val="hybridMultilevel"/>
    <w:tmpl w:val="6CD4979E"/>
    <w:lvl w:ilvl="0" w:tplc="6B30B25E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C5265"/>
    <w:multiLevelType w:val="hybridMultilevel"/>
    <w:tmpl w:val="6F14DB4E"/>
    <w:lvl w:ilvl="0" w:tplc="02DAD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14B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A36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884E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346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62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005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8601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12C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0136A0F"/>
    <w:multiLevelType w:val="hybridMultilevel"/>
    <w:tmpl w:val="B094BCCC"/>
    <w:lvl w:ilvl="0" w:tplc="30800E4A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27F515D"/>
    <w:multiLevelType w:val="hybridMultilevel"/>
    <w:tmpl w:val="54780A26"/>
    <w:lvl w:ilvl="0" w:tplc="D096B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0E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9A7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702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CA8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761F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2A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122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82F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7DF7F2B"/>
    <w:multiLevelType w:val="hybridMultilevel"/>
    <w:tmpl w:val="DF66F9C8"/>
    <w:lvl w:ilvl="0" w:tplc="17687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905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324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36A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BA5B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CA2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C0C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584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62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9CB4CD5"/>
    <w:multiLevelType w:val="hybridMultilevel"/>
    <w:tmpl w:val="E6AC0416"/>
    <w:lvl w:ilvl="0" w:tplc="51A6A4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31B53"/>
    <w:multiLevelType w:val="hybridMultilevel"/>
    <w:tmpl w:val="0038C7DE"/>
    <w:lvl w:ilvl="0" w:tplc="51A6A47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9669EF"/>
    <w:multiLevelType w:val="hybridMultilevel"/>
    <w:tmpl w:val="8E68BBBA"/>
    <w:lvl w:ilvl="0" w:tplc="4D763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50D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CC7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80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C07F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FED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C4DF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B21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A8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9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  <w:num w:numId="11">
    <w:abstractNumId w:val="1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20"/>
    <w:rsid w:val="00023820"/>
    <w:rsid w:val="0004033F"/>
    <w:rsid w:val="00040AE3"/>
    <w:rsid w:val="00054354"/>
    <w:rsid w:val="0006714C"/>
    <w:rsid w:val="000A21BE"/>
    <w:rsid w:val="000D20B8"/>
    <w:rsid w:val="00102F61"/>
    <w:rsid w:val="0010752F"/>
    <w:rsid w:val="00122629"/>
    <w:rsid w:val="00150ADD"/>
    <w:rsid w:val="00152EB8"/>
    <w:rsid w:val="0018370A"/>
    <w:rsid w:val="00196CBD"/>
    <w:rsid w:val="0019740D"/>
    <w:rsid w:val="001B4B43"/>
    <w:rsid w:val="001F449F"/>
    <w:rsid w:val="002369A1"/>
    <w:rsid w:val="00261A57"/>
    <w:rsid w:val="002845E6"/>
    <w:rsid w:val="002934BD"/>
    <w:rsid w:val="00332D3D"/>
    <w:rsid w:val="00334BDB"/>
    <w:rsid w:val="00373002"/>
    <w:rsid w:val="003C0352"/>
    <w:rsid w:val="003C1840"/>
    <w:rsid w:val="003F1ECA"/>
    <w:rsid w:val="003F39DF"/>
    <w:rsid w:val="0040434B"/>
    <w:rsid w:val="00424906"/>
    <w:rsid w:val="00432116"/>
    <w:rsid w:val="00433C9C"/>
    <w:rsid w:val="004551D8"/>
    <w:rsid w:val="00461CC1"/>
    <w:rsid w:val="00471CB0"/>
    <w:rsid w:val="004D4A17"/>
    <w:rsid w:val="004E7AA1"/>
    <w:rsid w:val="00502A0E"/>
    <w:rsid w:val="00505195"/>
    <w:rsid w:val="005160ED"/>
    <w:rsid w:val="00551529"/>
    <w:rsid w:val="00561D1C"/>
    <w:rsid w:val="00571E20"/>
    <w:rsid w:val="005772E3"/>
    <w:rsid w:val="005B28BD"/>
    <w:rsid w:val="005C32B2"/>
    <w:rsid w:val="005E0C83"/>
    <w:rsid w:val="005F7FBA"/>
    <w:rsid w:val="0060401F"/>
    <w:rsid w:val="00621300"/>
    <w:rsid w:val="006558F3"/>
    <w:rsid w:val="00677AEF"/>
    <w:rsid w:val="006A5FF2"/>
    <w:rsid w:val="006A7552"/>
    <w:rsid w:val="006E01C6"/>
    <w:rsid w:val="006E0DAA"/>
    <w:rsid w:val="00715471"/>
    <w:rsid w:val="007447BB"/>
    <w:rsid w:val="00753719"/>
    <w:rsid w:val="007570AD"/>
    <w:rsid w:val="00785D00"/>
    <w:rsid w:val="00793F28"/>
    <w:rsid w:val="00794705"/>
    <w:rsid w:val="007A47AC"/>
    <w:rsid w:val="007A482B"/>
    <w:rsid w:val="007C4D8C"/>
    <w:rsid w:val="007E0DEF"/>
    <w:rsid w:val="007E2C7D"/>
    <w:rsid w:val="00824B52"/>
    <w:rsid w:val="00850551"/>
    <w:rsid w:val="00886AF9"/>
    <w:rsid w:val="008C4766"/>
    <w:rsid w:val="008E1BC2"/>
    <w:rsid w:val="008E2CF0"/>
    <w:rsid w:val="009122D7"/>
    <w:rsid w:val="00920E8B"/>
    <w:rsid w:val="00927733"/>
    <w:rsid w:val="00952AA3"/>
    <w:rsid w:val="009562FA"/>
    <w:rsid w:val="00962878"/>
    <w:rsid w:val="009762B4"/>
    <w:rsid w:val="0099666F"/>
    <w:rsid w:val="009A12DE"/>
    <w:rsid w:val="009C32B2"/>
    <w:rsid w:val="00A0684E"/>
    <w:rsid w:val="00A10591"/>
    <w:rsid w:val="00A11E2D"/>
    <w:rsid w:val="00A24DA5"/>
    <w:rsid w:val="00A35606"/>
    <w:rsid w:val="00A6464C"/>
    <w:rsid w:val="00A77724"/>
    <w:rsid w:val="00A8031C"/>
    <w:rsid w:val="00A91DC3"/>
    <w:rsid w:val="00AA3A2B"/>
    <w:rsid w:val="00AB63CE"/>
    <w:rsid w:val="00AC0470"/>
    <w:rsid w:val="00AD66F4"/>
    <w:rsid w:val="00AE6A8B"/>
    <w:rsid w:val="00AF5A59"/>
    <w:rsid w:val="00B26DFB"/>
    <w:rsid w:val="00B762C5"/>
    <w:rsid w:val="00B91816"/>
    <w:rsid w:val="00B95914"/>
    <w:rsid w:val="00BD3526"/>
    <w:rsid w:val="00BE059D"/>
    <w:rsid w:val="00BF7501"/>
    <w:rsid w:val="00C36438"/>
    <w:rsid w:val="00C47D89"/>
    <w:rsid w:val="00C57377"/>
    <w:rsid w:val="00C8770B"/>
    <w:rsid w:val="00CA2563"/>
    <w:rsid w:val="00CA2F2D"/>
    <w:rsid w:val="00CB7C44"/>
    <w:rsid w:val="00CD76F4"/>
    <w:rsid w:val="00D16DF4"/>
    <w:rsid w:val="00D31695"/>
    <w:rsid w:val="00D33FC2"/>
    <w:rsid w:val="00D5628A"/>
    <w:rsid w:val="00D91721"/>
    <w:rsid w:val="00D94CA1"/>
    <w:rsid w:val="00DD7252"/>
    <w:rsid w:val="00DE16FC"/>
    <w:rsid w:val="00E211BD"/>
    <w:rsid w:val="00E41FA2"/>
    <w:rsid w:val="00E42DF8"/>
    <w:rsid w:val="00E62961"/>
    <w:rsid w:val="00E93643"/>
    <w:rsid w:val="00E94A82"/>
    <w:rsid w:val="00EB2F4A"/>
    <w:rsid w:val="00EB68AD"/>
    <w:rsid w:val="00ED6B83"/>
    <w:rsid w:val="00EF1428"/>
    <w:rsid w:val="00EF171B"/>
    <w:rsid w:val="00EF58FC"/>
    <w:rsid w:val="00F116C0"/>
    <w:rsid w:val="00F13A54"/>
    <w:rsid w:val="00F838B4"/>
    <w:rsid w:val="00F86AFD"/>
    <w:rsid w:val="00F94309"/>
    <w:rsid w:val="00FC12E2"/>
    <w:rsid w:val="00FC5315"/>
    <w:rsid w:val="00FD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D4947FF"/>
  <w15:chartTrackingRefBased/>
  <w15:docId w15:val="{B2C97EE0-C459-DC47-B402-F7F8EE43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E20"/>
    <w:rPr>
      <w:rFonts w:ascii="Times New Roman" w:eastAsia="Times New Roman" w:hAnsi="Times New Roman" w:cs="Times New Roman"/>
      <w:lang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52F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0A21BE"/>
    <w:rPr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0A21BE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Paragraphedeliste1">
    <w:name w:val="Paragraphe de liste1"/>
    <w:basedOn w:val="a"/>
    <w:link w:val="Paragraphedeliste1Car"/>
    <w:rsid w:val="00AA3A2B"/>
    <w:pPr>
      <w:suppressAutoHyphens/>
      <w:ind w:left="720"/>
    </w:pPr>
    <w:rPr>
      <w:lang w:eastAsia="ar-SA"/>
    </w:rPr>
  </w:style>
  <w:style w:type="paragraph" w:customStyle="1" w:styleId="Bibliographie1">
    <w:name w:val="Bibliographie1"/>
    <w:basedOn w:val="a"/>
    <w:link w:val="BibliographyCar"/>
    <w:rsid w:val="00F94309"/>
    <w:pPr>
      <w:tabs>
        <w:tab w:val="left" w:pos="260"/>
      </w:tabs>
      <w:spacing w:line="480" w:lineRule="auto"/>
      <w:ind w:left="264" w:hanging="264"/>
      <w:jc w:val="both"/>
    </w:pPr>
    <w:rPr>
      <w:b/>
      <w:bCs/>
      <w:color w:val="000000"/>
      <w:lang w:val="en-US"/>
    </w:rPr>
  </w:style>
  <w:style w:type="character" w:customStyle="1" w:styleId="BibliographyCar">
    <w:name w:val="Bibliography Car"/>
    <w:basedOn w:val="a0"/>
    <w:link w:val="Bibliographie1"/>
    <w:rsid w:val="00F94309"/>
    <w:rPr>
      <w:rFonts w:ascii="Times New Roman" w:eastAsia="Times New Roman" w:hAnsi="Times New Roman" w:cs="Times New Roman"/>
      <w:b/>
      <w:bCs/>
      <w:color w:val="000000"/>
      <w:lang w:val="en-US" w:eastAsia="fr-FR"/>
    </w:rPr>
  </w:style>
  <w:style w:type="character" w:styleId="a6">
    <w:name w:val="annotation reference"/>
    <w:basedOn w:val="a0"/>
    <w:uiPriority w:val="99"/>
    <w:unhideWhenUsed/>
    <w:rsid w:val="00B26DFB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B26DFB"/>
    <w:rPr>
      <w:sz w:val="20"/>
      <w:szCs w:val="20"/>
    </w:rPr>
  </w:style>
  <w:style w:type="character" w:customStyle="1" w:styleId="Char0">
    <w:name w:val="메모 텍스트 Char"/>
    <w:basedOn w:val="a0"/>
    <w:link w:val="a7"/>
    <w:uiPriority w:val="99"/>
    <w:semiHidden/>
    <w:rsid w:val="00B26DF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B26DFB"/>
    <w:rPr>
      <w:b/>
      <w:bCs/>
    </w:rPr>
  </w:style>
  <w:style w:type="character" w:customStyle="1" w:styleId="Char1">
    <w:name w:val="메모 주제 Char"/>
    <w:basedOn w:val="Char0"/>
    <w:link w:val="a8"/>
    <w:uiPriority w:val="99"/>
    <w:semiHidden/>
    <w:rsid w:val="00B26DF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customStyle="1" w:styleId="Bibliographie2">
    <w:name w:val="Bibliographie2"/>
    <w:basedOn w:val="a"/>
    <w:link w:val="BibliographyCar1"/>
    <w:rsid w:val="001B4B43"/>
    <w:pPr>
      <w:tabs>
        <w:tab w:val="left" w:pos="380"/>
      </w:tabs>
      <w:spacing w:after="240"/>
      <w:ind w:left="384" w:hanging="384"/>
      <w:jc w:val="both"/>
    </w:pPr>
    <w:rPr>
      <w:b/>
      <w:bCs/>
      <w:color w:val="000000"/>
      <w:lang w:val="en-US"/>
    </w:rPr>
  </w:style>
  <w:style w:type="character" w:customStyle="1" w:styleId="BibliographyCar1">
    <w:name w:val="Bibliography Car1"/>
    <w:basedOn w:val="a0"/>
    <w:link w:val="Bibliographie2"/>
    <w:rsid w:val="001B4B43"/>
    <w:rPr>
      <w:rFonts w:ascii="Times New Roman" w:eastAsia="Times New Roman" w:hAnsi="Times New Roman" w:cs="Times New Roman"/>
      <w:b/>
      <w:bCs/>
      <w:color w:val="000000"/>
      <w:lang w:val="en-US" w:eastAsia="fr-FR"/>
    </w:rPr>
  </w:style>
  <w:style w:type="character" w:customStyle="1" w:styleId="Paragraphedeliste1Car">
    <w:name w:val="Paragraphe de liste1 Car"/>
    <w:basedOn w:val="a0"/>
    <w:link w:val="Paragraphedeliste1"/>
    <w:rsid w:val="008C4766"/>
    <w:rPr>
      <w:rFonts w:ascii="Times New Roman" w:eastAsia="Times New Roman" w:hAnsi="Times New Roman" w:cs="Times New Roman"/>
      <w:lang w:eastAsia="ar-SA"/>
    </w:rPr>
  </w:style>
  <w:style w:type="paragraph" w:styleId="a9">
    <w:name w:val="header"/>
    <w:basedOn w:val="a"/>
    <w:link w:val="Char2"/>
    <w:uiPriority w:val="99"/>
    <w:unhideWhenUsed/>
    <w:rsid w:val="0096287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962878"/>
    <w:rPr>
      <w:rFonts w:ascii="Times New Roman" w:eastAsia="Times New Roman" w:hAnsi="Times New Roman" w:cs="Times New Roman"/>
      <w:lang w:eastAsia="fr-FR"/>
    </w:rPr>
  </w:style>
  <w:style w:type="paragraph" w:styleId="aa">
    <w:name w:val="footer"/>
    <w:basedOn w:val="a"/>
    <w:link w:val="Char3"/>
    <w:uiPriority w:val="99"/>
    <w:unhideWhenUsed/>
    <w:rsid w:val="0096287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962878"/>
    <w:rPr>
      <w:rFonts w:ascii="Times New Roman" w:eastAsia="Times New Roman" w:hAnsi="Times New Roman" w:cs="Times New Roman"/>
      <w:lang w:eastAsia="fr-FR"/>
    </w:rPr>
  </w:style>
  <w:style w:type="paragraph" w:styleId="ab">
    <w:name w:val="Normal (Web)"/>
    <w:basedOn w:val="a"/>
    <w:uiPriority w:val="99"/>
    <w:semiHidden/>
    <w:unhideWhenUsed/>
    <w:rsid w:val="00927733"/>
    <w:pPr>
      <w:spacing w:before="100" w:beforeAutospacing="1" w:after="100" w:afterAutospacing="1"/>
    </w:pPr>
    <w:rPr>
      <w:rFonts w:ascii="굴림" w:eastAsia="굴림" w:hAnsi="굴림" w:cs="굴림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479</Words>
  <Characters>2793</Characters>
  <Application>Microsoft Office Word</Application>
  <DocSecurity>0</DocSecurity>
  <Lines>103</Lines>
  <Paragraphs>61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Bourbonne</dc:creator>
  <cp:keywords/>
  <dc:description/>
  <cp:lastModifiedBy>Sal2skwoo</cp:lastModifiedBy>
  <cp:revision>4</cp:revision>
  <dcterms:created xsi:type="dcterms:W3CDTF">2023-08-23T06:40:00Z</dcterms:created>
  <dcterms:modified xsi:type="dcterms:W3CDTF">2023-08-23T08:22:00Z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zotero-version="6.0.21"&gt;&lt;session id="bhrHIh3N"/&gt;&lt;style id="http://www.zotero.org/styles/cell" hasBibliography="1" bibliographyStyleHasBeenSet="1"/&gt;&lt;prefs&gt;&lt;pref name="fieldType" value="Field"/&gt;&lt;pref name="automaticJournalAbbreviation</vt:lpwstr>
  </property>
  <property fmtid="{D5CDD505-2E9C-101B-9397-08002B2CF9AE}" pid="3" name="ZOTERO_PREF_2">
    <vt:lpwstr>s" value="true"/&gt;&lt;/prefs&gt;&lt;/data&gt;</vt:lpwstr>
  </property>
</Properties>
</file>