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53F0" w14:textId="77777777" w:rsidR="008251A4" w:rsidRPr="00AC7FB7" w:rsidRDefault="008251A4" w:rsidP="00C264F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7FB7">
        <w:rPr>
          <w:rFonts w:ascii="Times New Roman" w:hAnsi="Times New Roman"/>
          <w:b/>
          <w:sz w:val="24"/>
          <w:szCs w:val="24"/>
          <w:u w:val="single"/>
        </w:rPr>
        <w:t>Supplementary Information:</w:t>
      </w:r>
    </w:p>
    <w:p w14:paraId="7AE1993C" w14:textId="7DCFC7B9" w:rsidR="002D68FB" w:rsidRPr="00AC7FB7" w:rsidRDefault="002D68FB" w:rsidP="00C264F1">
      <w:pPr>
        <w:snapToGrid w:val="0"/>
        <w:spacing w:before="12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8FB">
        <w:rPr>
          <w:rFonts w:ascii="Times New Roman" w:hAnsi="Times New Roman"/>
          <w:b/>
          <w:bCs/>
          <w:sz w:val="24"/>
          <w:szCs w:val="24"/>
        </w:rPr>
        <w:t>A non-invasive glucose sensor based on 3D graphene oxide-MXene composite electrode for the detection of saliva glucose</w:t>
      </w:r>
    </w:p>
    <w:p w14:paraId="7FD701AE" w14:textId="77777777" w:rsidR="00EF58D3" w:rsidRPr="000A5433" w:rsidRDefault="00EF58D3" w:rsidP="00EF58D3">
      <w:pPr>
        <w:snapToGrid w:val="0"/>
        <w:spacing w:before="120" w:line="480" w:lineRule="auto"/>
        <w:rPr>
          <w:rFonts w:ascii="Times New Roman" w:hAnsi="Times New Roman"/>
          <w:sz w:val="24"/>
          <w:szCs w:val="24"/>
        </w:rPr>
      </w:pPr>
      <w:bookmarkStart w:id="0" w:name="_Hlk145079915"/>
      <w:r w:rsidRPr="000A5433">
        <w:rPr>
          <w:rFonts w:ascii="Times New Roman" w:hAnsi="Times New Roman"/>
          <w:sz w:val="24"/>
          <w:szCs w:val="24"/>
        </w:rPr>
        <w:t xml:space="preserve">Ling-Jun Shang </w:t>
      </w:r>
      <w:r w:rsidRPr="000A5433">
        <w:rPr>
          <w:rFonts w:ascii="Times New Roman" w:hAnsi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,</w:t>
      </w:r>
      <w:r w:rsidRPr="000A5433">
        <w:rPr>
          <w:rFonts w:ascii="Times New Roman" w:hAnsi="Times New Roman"/>
          <w:sz w:val="24"/>
          <w:szCs w:val="24"/>
        </w:rPr>
        <w:t xml:space="preserve"> Shuai-Qun Yu </w:t>
      </w:r>
      <w:r w:rsidRPr="000A5433">
        <w:rPr>
          <w:rFonts w:ascii="Times New Roman" w:hAnsi="Times New Roman"/>
          <w:sz w:val="24"/>
          <w:szCs w:val="24"/>
          <w:vertAlign w:val="superscript"/>
        </w:rPr>
        <w:t>a,</w:t>
      </w:r>
      <w:r>
        <w:rPr>
          <w:rFonts w:ascii="Times New Roman" w:hAnsi="Times New Roman"/>
          <w:sz w:val="24"/>
          <w:szCs w:val="24"/>
          <w:vertAlign w:val="superscript"/>
        </w:rPr>
        <w:t>b</w:t>
      </w:r>
      <w:r w:rsidRPr="000A54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in-Wei Shang</w:t>
      </w:r>
      <w:r>
        <w:rPr>
          <w:rFonts w:ascii="Times New Roman" w:hAnsi="Times New Roman"/>
          <w:sz w:val="24"/>
          <w:szCs w:val="24"/>
          <w:vertAlign w:val="superscript"/>
        </w:rPr>
        <w:t>c</w:t>
      </w:r>
      <w:r w:rsidRPr="000A5433">
        <w:rPr>
          <w:rFonts w:ascii="Times New Roman" w:hAnsi="Times New Roman"/>
          <w:sz w:val="24"/>
          <w:szCs w:val="24"/>
        </w:rPr>
        <w:t xml:space="preserve">, Xiang-Yu Wei </w:t>
      </w:r>
      <w:r w:rsidRPr="000A5433">
        <w:rPr>
          <w:rFonts w:ascii="Times New Roman" w:hAnsi="Times New Roman"/>
          <w:sz w:val="24"/>
          <w:szCs w:val="24"/>
          <w:vertAlign w:val="superscript"/>
        </w:rPr>
        <w:t>a,</w:t>
      </w:r>
      <w:r>
        <w:rPr>
          <w:rFonts w:ascii="Times New Roman" w:hAnsi="Times New Roman"/>
          <w:sz w:val="24"/>
          <w:szCs w:val="24"/>
          <w:vertAlign w:val="superscript"/>
        </w:rPr>
        <w:t>b</w:t>
      </w:r>
      <w:r w:rsidRPr="000A54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Hui-Ying Wang</w:t>
      </w:r>
      <w:r w:rsidRPr="00B41257">
        <w:rPr>
          <w:rFonts w:ascii="Times New Roman" w:hAnsi="Times New Roman"/>
          <w:sz w:val="24"/>
          <w:szCs w:val="24"/>
          <w:vertAlign w:val="superscript"/>
        </w:rPr>
        <w:t>d</w:t>
      </w:r>
      <w:r w:rsidRPr="000A54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Wen-Shuai Jiang</w:t>
      </w:r>
      <w:r w:rsidRPr="006639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A5433">
        <w:rPr>
          <w:rFonts w:ascii="Times New Roman" w:hAnsi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A5433">
        <w:rPr>
          <w:rFonts w:ascii="Times New Roman" w:hAnsi="Times New Roman"/>
          <w:sz w:val="24"/>
          <w:szCs w:val="24"/>
        </w:rPr>
        <w:t xml:space="preserve">Qiong-Qiong Ren </w:t>
      </w:r>
      <w:r w:rsidRPr="000A5433">
        <w:rPr>
          <w:rFonts w:ascii="Times New Roman" w:hAnsi="Times New Roman"/>
          <w:sz w:val="24"/>
          <w:szCs w:val="24"/>
          <w:vertAlign w:val="superscript"/>
        </w:rPr>
        <w:t>a,b,c</w:t>
      </w:r>
      <w:r w:rsidRPr="000A5433">
        <w:rPr>
          <w:rFonts w:ascii="Times New Roman" w:hAnsi="Times New Roman"/>
          <w:b/>
          <w:bCs/>
          <w:sz w:val="24"/>
          <w:szCs w:val="24"/>
        </w:rPr>
        <w:t>*</w:t>
      </w:r>
    </w:p>
    <w:p w14:paraId="7ADC9A11" w14:textId="77777777" w:rsidR="00AC7FB7" w:rsidRPr="000A5433" w:rsidRDefault="00AC7FB7" w:rsidP="00AC7FB7">
      <w:pPr>
        <w:snapToGrid w:val="0"/>
        <w:spacing w:before="120" w:line="480" w:lineRule="auto"/>
        <w:rPr>
          <w:rFonts w:ascii="Times New Roman" w:hAnsi="Times New Roman"/>
          <w:i/>
          <w:iCs/>
          <w:sz w:val="24"/>
          <w:szCs w:val="24"/>
        </w:rPr>
      </w:pPr>
      <w:r w:rsidRPr="000A5433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0A5433">
        <w:rPr>
          <w:rFonts w:ascii="Times New Roman" w:hAnsi="Times New Roman"/>
          <w:i/>
          <w:iCs/>
          <w:sz w:val="24"/>
          <w:szCs w:val="24"/>
        </w:rPr>
        <w:t xml:space="preserve"> </w:t>
      </w:r>
      <w:bookmarkStart w:id="1" w:name="OLE_LINK4"/>
      <w:bookmarkStart w:id="2" w:name="OLE_LINK5"/>
      <w:r w:rsidRPr="000A5433">
        <w:rPr>
          <w:rFonts w:ascii="Times New Roman" w:hAnsi="Times New Roman"/>
          <w:i/>
          <w:iCs/>
          <w:sz w:val="24"/>
          <w:szCs w:val="24"/>
        </w:rPr>
        <w:t>School of Medical Engineering</w:t>
      </w:r>
      <w:bookmarkEnd w:id="1"/>
      <w:r w:rsidRPr="000A5433">
        <w:rPr>
          <w:rFonts w:ascii="Times New Roman" w:hAnsi="Times New Roman"/>
          <w:i/>
          <w:iCs/>
          <w:sz w:val="24"/>
          <w:szCs w:val="24"/>
        </w:rPr>
        <w:t>, Xinxiang Medical University</w:t>
      </w:r>
      <w:bookmarkEnd w:id="2"/>
      <w:r w:rsidRPr="000A5433">
        <w:rPr>
          <w:rFonts w:ascii="Times New Roman" w:hAnsi="Times New Roman"/>
          <w:i/>
          <w:iCs/>
          <w:sz w:val="24"/>
          <w:szCs w:val="24"/>
        </w:rPr>
        <w:t xml:space="preserve">, Xinxiang, Henan 453003, People’s Republic of China </w:t>
      </w:r>
    </w:p>
    <w:p w14:paraId="7C0F7070" w14:textId="77777777" w:rsidR="00AC7FB7" w:rsidRPr="000A5433" w:rsidRDefault="00AC7FB7" w:rsidP="00AC7FB7">
      <w:pPr>
        <w:snapToGrid w:val="0"/>
        <w:spacing w:before="120" w:line="480" w:lineRule="auto"/>
        <w:rPr>
          <w:rFonts w:ascii="Times New Roman" w:hAnsi="Times New Roman"/>
          <w:i/>
          <w:iCs/>
          <w:sz w:val="24"/>
          <w:szCs w:val="24"/>
        </w:rPr>
      </w:pPr>
      <w:r w:rsidRPr="000A5433">
        <w:rPr>
          <w:rFonts w:ascii="Times New Roman" w:hAnsi="Times New Roman"/>
          <w:i/>
          <w:iCs/>
          <w:sz w:val="24"/>
          <w:szCs w:val="24"/>
          <w:vertAlign w:val="superscript"/>
        </w:rPr>
        <w:t>b</w:t>
      </w:r>
      <w:r w:rsidRPr="000A5433">
        <w:rPr>
          <w:rFonts w:ascii="Times New Roman" w:hAnsi="Times New Roman"/>
          <w:i/>
          <w:iCs/>
          <w:sz w:val="24"/>
          <w:szCs w:val="24"/>
        </w:rPr>
        <w:t xml:space="preserve"> </w:t>
      </w:r>
      <w:bookmarkStart w:id="3" w:name="OLE_LINK28"/>
      <w:r w:rsidRPr="000A5433">
        <w:rPr>
          <w:rFonts w:ascii="Times New Roman" w:hAnsi="Times New Roman"/>
          <w:i/>
          <w:iCs/>
          <w:sz w:val="24"/>
          <w:szCs w:val="24"/>
        </w:rPr>
        <w:t>Xinxiang Key Laboratory of Neurobiosensor, Xinxiang, Henan 453003, People’s Republic of China</w:t>
      </w:r>
      <w:bookmarkEnd w:id="3"/>
    </w:p>
    <w:p w14:paraId="77597909" w14:textId="77777777" w:rsidR="00AC7FB7" w:rsidRDefault="00AC7FB7" w:rsidP="00AC7FB7">
      <w:pPr>
        <w:snapToGrid w:val="0"/>
        <w:spacing w:before="120" w:line="480" w:lineRule="auto"/>
        <w:rPr>
          <w:rFonts w:ascii="Times New Roman" w:hAnsi="Times New Roman"/>
          <w:i/>
          <w:iCs/>
          <w:sz w:val="24"/>
          <w:szCs w:val="24"/>
        </w:rPr>
      </w:pPr>
      <w:r w:rsidRPr="000A5433">
        <w:rPr>
          <w:rFonts w:ascii="Times New Roman" w:hAnsi="Times New Roman"/>
          <w:i/>
          <w:iCs/>
          <w:sz w:val="24"/>
          <w:szCs w:val="24"/>
          <w:vertAlign w:val="superscript"/>
        </w:rPr>
        <w:t>c</w:t>
      </w:r>
      <w:r w:rsidRPr="000A5433">
        <w:rPr>
          <w:rFonts w:ascii="Times New Roman" w:hAnsi="Times New Roman"/>
          <w:i/>
          <w:iCs/>
          <w:sz w:val="24"/>
          <w:szCs w:val="24"/>
        </w:rPr>
        <w:t xml:space="preserve"> The </w:t>
      </w:r>
      <w:r>
        <w:rPr>
          <w:rFonts w:ascii="Times New Roman" w:hAnsi="Times New Roman"/>
          <w:i/>
          <w:iCs/>
          <w:sz w:val="24"/>
          <w:szCs w:val="24"/>
        </w:rPr>
        <w:t>First</w:t>
      </w:r>
      <w:r w:rsidRPr="000A5433">
        <w:rPr>
          <w:rFonts w:ascii="Times New Roman" w:hAnsi="Times New Roman"/>
          <w:i/>
          <w:iCs/>
          <w:sz w:val="24"/>
          <w:szCs w:val="24"/>
        </w:rPr>
        <w:t xml:space="preserve"> Affiliated </w:t>
      </w:r>
      <w:bookmarkStart w:id="4" w:name="OLE_LINK1"/>
      <w:r w:rsidRPr="000A5433">
        <w:rPr>
          <w:rFonts w:ascii="Times New Roman" w:hAnsi="Times New Roman"/>
          <w:i/>
          <w:iCs/>
          <w:sz w:val="24"/>
          <w:szCs w:val="24"/>
        </w:rPr>
        <w:t>Hospital</w:t>
      </w:r>
      <w:bookmarkEnd w:id="4"/>
      <w:r w:rsidRPr="000A5433">
        <w:rPr>
          <w:rFonts w:ascii="Times New Roman" w:hAnsi="Times New Roman"/>
          <w:i/>
          <w:iCs/>
          <w:sz w:val="24"/>
          <w:szCs w:val="24"/>
        </w:rPr>
        <w:t xml:space="preserve"> of Xinxiang Medical University, Xinxiang, Henan 453</w:t>
      </w:r>
      <w:r>
        <w:rPr>
          <w:rFonts w:ascii="Times New Roman" w:hAnsi="Times New Roman"/>
          <w:i/>
          <w:iCs/>
          <w:sz w:val="24"/>
          <w:szCs w:val="24"/>
        </w:rPr>
        <w:t>100</w:t>
      </w:r>
      <w:r w:rsidRPr="000A5433">
        <w:rPr>
          <w:rFonts w:ascii="Times New Roman" w:hAnsi="Times New Roman"/>
          <w:i/>
          <w:iCs/>
          <w:sz w:val="24"/>
          <w:szCs w:val="24"/>
        </w:rPr>
        <w:t>, People’s Republic of China</w:t>
      </w:r>
    </w:p>
    <w:p w14:paraId="3E855451" w14:textId="77777777" w:rsidR="00AC7FB7" w:rsidRDefault="00AC7FB7" w:rsidP="00AC7FB7">
      <w:pPr>
        <w:snapToGrid w:val="0"/>
        <w:spacing w:before="120" w:line="48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d</w:t>
      </w:r>
      <w:r w:rsidRPr="00B41257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The Second </w:t>
      </w:r>
      <w:r w:rsidRPr="000A5433">
        <w:rPr>
          <w:rFonts w:ascii="Times New Roman" w:hAnsi="Times New Roman"/>
          <w:i/>
          <w:iCs/>
          <w:sz w:val="24"/>
          <w:szCs w:val="24"/>
        </w:rPr>
        <w:t>Affiliated Hospital of Xinxiang Medical University, Xinxiang,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A5433">
        <w:rPr>
          <w:rFonts w:ascii="Times New Roman" w:hAnsi="Times New Roman"/>
          <w:i/>
          <w:iCs/>
          <w:sz w:val="24"/>
          <w:szCs w:val="24"/>
        </w:rPr>
        <w:t>Henan 453</w:t>
      </w:r>
      <w:r>
        <w:rPr>
          <w:rFonts w:ascii="Times New Roman" w:hAnsi="Times New Roman"/>
          <w:i/>
          <w:iCs/>
          <w:sz w:val="24"/>
          <w:szCs w:val="24"/>
        </w:rPr>
        <w:t>002</w:t>
      </w:r>
      <w:r w:rsidRPr="000A5433"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A5433">
        <w:rPr>
          <w:rFonts w:ascii="Times New Roman" w:hAnsi="Times New Roman"/>
          <w:i/>
          <w:iCs/>
          <w:sz w:val="24"/>
          <w:szCs w:val="24"/>
        </w:rPr>
        <w:t>People’s Republic of China</w:t>
      </w:r>
    </w:p>
    <w:bookmarkEnd w:id="0"/>
    <w:p w14:paraId="36930082" w14:textId="77777777" w:rsidR="008A4884" w:rsidRPr="00AC7FB7" w:rsidRDefault="008A4884" w:rsidP="008A4884">
      <w:pPr>
        <w:snapToGrid w:val="0"/>
        <w:spacing w:before="120" w:line="480" w:lineRule="auto"/>
        <w:rPr>
          <w:rFonts w:ascii="Times New Roman" w:hAnsi="Times New Roman"/>
          <w:b/>
          <w:bCs/>
          <w:szCs w:val="21"/>
        </w:rPr>
      </w:pPr>
    </w:p>
    <w:p w14:paraId="40874D6C" w14:textId="77777777" w:rsidR="008A4884" w:rsidRPr="00BA574C" w:rsidRDefault="008A4884" w:rsidP="008A4884">
      <w:pPr>
        <w:snapToGrid w:val="0"/>
        <w:spacing w:before="120" w:line="480" w:lineRule="auto"/>
        <w:rPr>
          <w:rFonts w:ascii="Times New Roman" w:hAnsi="Times New Roman"/>
          <w:b/>
          <w:bCs/>
          <w:szCs w:val="21"/>
        </w:rPr>
      </w:pPr>
    </w:p>
    <w:p w14:paraId="46ED895C" w14:textId="71B6AF11" w:rsidR="008A4884" w:rsidRPr="00BA574C" w:rsidRDefault="008A4884" w:rsidP="008A4884">
      <w:pPr>
        <w:snapToGrid w:val="0"/>
        <w:spacing w:before="120" w:line="480" w:lineRule="auto"/>
        <w:rPr>
          <w:rFonts w:ascii="Times New Roman" w:hAnsi="Times New Roman"/>
          <w:b/>
          <w:bCs/>
          <w:szCs w:val="21"/>
        </w:rPr>
      </w:pPr>
    </w:p>
    <w:p w14:paraId="086704B5" w14:textId="732C4C06" w:rsidR="00EC7CDD" w:rsidRPr="00BA574C" w:rsidRDefault="00EC7CDD" w:rsidP="008A4884">
      <w:pPr>
        <w:snapToGrid w:val="0"/>
        <w:spacing w:before="120" w:line="480" w:lineRule="auto"/>
        <w:rPr>
          <w:rFonts w:ascii="Times New Roman" w:hAnsi="Times New Roman"/>
          <w:b/>
          <w:bCs/>
          <w:szCs w:val="21"/>
        </w:rPr>
      </w:pPr>
    </w:p>
    <w:p w14:paraId="056D6BD5" w14:textId="77777777" w:rsidR="00EC7CDD" w:rsidRPr="00BA574C" w:rsidRDefault="00EC7CDD" w:rsidP="008A4884">
      <w:pPr>
        <w:snapToGrid w:val="0"/>
        <w:spacing w:before="120" w:line="480" w:lineRule="auto"/>
        <w:rPr>
          <w:rFonts w:ascii="Times New Roman" w:hAnsi="Times New Roman"/>
          <w:szCs w:val="21"/>
        </w:rPr>
      </w:pPr>
    </w:p>
    <w:p w14:paraId="21BB7706" w14:textId="77777777" w:rsidR="008A4884" w:rsidRPr="00BA574C" w:rsidRDefault="008A4884" w:rsidP="008A4884">
      <w:pPr>
        <w:snapToGrid w:val="0"/>
        <w:spacing w:before="120" w:line="480" w:lineRule="auto"/>
        <w:rPr>
          <w:rFonts w:ascii="Times New Roman" w:hAnsi="Times New Roman"/>
          <w:szCs w:val="21"/>
        </w:rPr>
      </w:pPr>
      <w:r w:rsidRPr="00BA574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D54DC" wp14:editId="1CED1E17">
                <wp:simplePos x="0" y="0"/>
                <wp:positionH relativeFrom="margin">
                  <wp:align>left</wp:align>
                </wp:positionH>
                <wp:positionV relativeFrom="paragraph">
                  <wp:posOffset>54231</wp:posOffset>
                </wp:positionV>
                <wp:extent cx="3542030" cy="10795"/>
                <wp:effectExtent l="0" t="0" r="20320" b="273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2030" cy="1079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0AD0B" id="直接连接符 5" o:spid="_x0000_s1026" style="position:absolute;left:0;text-align:lef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25pt" to="278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" strokecolor="black [3213]">
                <v:stroke dashstyle="longDash" joinstyle="miter"/>
                <w10:wrap anchorx="margin"/>
              </v:line>
            </w:pict>
          </mc:Fallback>
        </mc:AlternateContent>
      </w:r>
      <w:r w:rsidRPr="00BA574C">
        <w:rPr>
          <w:rFonts w:ascii="Times New Roman" w:hAnsi="Times New Roman"/>
          <w:b/>
          <w:bCs/>
          <w:szCs w:val="21"/>
        </w:rPr>
        <w:t xml:space="preserve">*Corresponding author: </w:t>
      </w:r>
      <w:r w:rsidRPr="00BA574C">
        <w:rPr>
          <w:rFonts w:ascii="Times New Roman" w:hAnsi="Times New Roman"/>
          <w:szCs w:val="21"/>
        </w:rPr>
        <w:t>Qiong-Qiong Ren</w:t>
      </w:r>
    </w:p>
    <w:p w14:paraId="7A6B8478" w14:textId="22CD44B2" w:rsidR="00EC7CDD" w:rsidRPr="00BA574C" w:rsidRDefault="006F5E5C" w:rsidP="006F5E5C">
      <w:pPr>
        <w:snapToGrid w:val="0"/>
        <w:spacing w:before="120" w:line="480" w:lineRule="auto"/>
        <w:rPr>
          <w:rFonts w:ascii="Times New Roman" w:eastAsia="等线" w:hAnsi="Times New Roman"/>
          <w:color w:val="000000" w:themeColor="text1"/>
          <w:szCs w:val="21"/>
        </w:rPr>
        <w:sectPr w:rsidR="00EC7CDD" w:rsidRPr="00BA574C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574C">
        <w:rPr>
          <w:rFonts w:ascii="Times New Roman" w:eastAsia="等线" w:hAnsi="Times New Roman"/>
          <w:szCs w:val="21"/>
        </w:rPr>
        <w:t xml:space="preserve">Tel.: +86 373 3831929; Email: </w:t>
      </w:r>
      <w:hyperlink r:id="rId9" w:history="1">
        <w:r w:rsidR="001D5A2C" w:rsidRPr="000017AB">
          <w:rPr>
            <w:rStyle w:val="ab"/>
            <w:rFonts w:ascii="Times New Roman" w:eastAsia="等线" w:hAnsi="Times New Roman"/>
            <w:szCs w:val="21"/>
          </w:rPr>
          <w:t>151036@xxmu.edu.cn</w:t>
        </w:r>
      </w:hyperlink>
      <w:r w:rsidRPr="00BA574C">
        <w:rPr>
          <w:rFonts w:ascii="Times New Roman" w:eastAsia="等线" w:hAnsi="Times New Roman"/>
          <w:color w:val="0563C1"/>
          <w:szCs w:val="21"/>
          <w:u w:val="single"/>
        </w:rPr>
        <w:t xml:space="preserve">; </w:t>
      </w:r>
      <w:r w:rsidRPr="00BA574C">
        <w:rPr>
          <w:rFonts w:ascii="Times New Roman" w:eastAsia="等线" w:hAnsi="Times New Roman"/>
          <w:color w:val="000000" w:themeColor="text1"/>
          <w:szCs w:val="21"/>
        </w:rPr>
        <w:t>Postal address:</w:t>
      </w:r>
      <w:r w:rsidRPr="00BA574C">
        <w:rPr>
          <w:rFonts w:ascii="Times New Roman" w:eastAsia="等线" w:hAnsi="Times New Roman" w:hint="eastAsia"/>
          <w:color w:val="000000" w:themeColor="text1"/>
          <w:szCs w:val="21"/>
        </w:rPr>
        <w:t xml:space="preserve"> </w:t>
      </w:r>
      <w:r w:rsidRPr="00BA574C">
        <w:rPr>
          <w:rFonts w:ascii="Times New Roman" w:eastAsia="等线" w:hAnsi="Times New Roman"/>
          <w:color w:val="000000" w:themeColor="text1"/>
          <w:szCs w:val="21"/>
        </w:rPr>
        <w:t>School of Medical Engineering, Xinxiang Medical University, Xinxiang, Henan 453003, People’s Republic of China</w:t>
      </w:r>
    </w:p>
    <w:p w14:paraId="22353700" w14:textId="21C5E426" w:rsidR="006F5E5C" w:rsidRPr="00D132B4" w:rsidRDefault="004D0D3D" w:rsidP="004D0D3D">
      <w:pPr>
        <w:pStyle w:val="a3"/>
        <w:numPr>
          <w:ilvl w:val="0"/>
          <w:numId w:val="2"/>
        </w:numPr>
        <w:snapToGrid w:val="0"/>
        <w:spacing w:before="120" w:line="480" w:lineRule="auto"/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132B4">
        <w:rPr>
          <w:rFonts w:ascii="Times New Roman" w:eastAsia="等线" w:hAnsi="Times New Roman"/>
          <w:b/>
          <w:bCs/>
          <w:color w:val="000000" w:themeColor="text1"/>
          <w:sz w:val="24"/>
          <w:szCs w:val="24"/>
        </w:rPr>
        <w:lastRenderedPageBreak/>
        <w:t>XRD and XPS c</w:t>
      </w:r>
      <w:r w:rsidR="00F75CC0" w:rsidRPr="00D132B4">
        <w:rPr>
          <w:rFonts w:ascii="Times New Roman" w:eastAsia="等线" w:hAnsi="Times New Roman"/>
          <w:b/>
          <w:bCs/>
          <w:color w:val="000000" w:themeColor="text1"/>
          <w:sz w:val="24"/>
          <w:szCs w:val="24"/>
        </w:rPr>
        <w:t>haracterization</w:t>
      </w:r>
    </w:p>
    <w:p w14:paraId="7DA8438D" w14:textId="691E79FB" w:rsidR="00694FA3" w:rsidRPr="00D132B4" w:rsidRDefault="00694FA3" w:rsidP="00827C32">
      <w:pPr>
        <w:snapToGrid w:val="0"/>
        <w:spacing w:line="480" w:lineRule="auto"/>
        <w:ind w:firstLineChars="200" w:firstLine="420"/>
        <w:rPr>
          <w:rFonts w:ascii="Times New Roman" w:hAnsi="Times New Roman"/>
          <w:color w:val="000000" w:themeColor="text1"/>
          <w:szCs w:val="21"/>
        </w:rPr>
      </w:pPr>
      <w:r w:rsidRPr="00D132B4">
        <w:rPr>
          <w:rFonts w:ascii="Times New Roman" w:hAnsi="Times New Roman"/>
          <w:color w:val="000000" w:themeColor="text1"/>
          <w:szCs w:val="21"/>
        </w:rPr>
        <w:t>The structures rGO, rGO-Ti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Pr="00D132B4">
        <w:rPr>
          <w:rFonts w:ascii="Times New Roman" w:hAnsi="Times New Roman"/>
          <w:color w:val="000000" w:themeColor="text1"/>
          <w:szCs w:val="21"/>
        </w:rPr>
        <w:t>C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D132B4">
        <w:rPr>
          <w:rFonts w:ascii="Times New Roman" w:hAnsi="Times New Roman"/>
          <w:color w:val="000000" w:themeColor="text1"/>
          <w:szCs w:val="21"/>
        </w:rPr>
        <w:t>, and Au/rGO-Ti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Pr="00D132B4">
        <w:rPr>
          <w:rFonts w:ascii="Times New Roman" w:hAnsi="Times New Roman"/>
          <w:color w:val="000000" w:themeColor="text1"/>
          <w:szCs w:val="21"/>
        </w:rPr>
        <w:t>C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D132B4">
        <w:rPr>
          <w:rFonts w:ascii="Times New Roman" w:hAnsi="Times New Roman"/>
          <w:color w:val="000000" w:themeColor="text1"/>
          <w:szCs w:val="21"/>
        </w:rPr>
        <w:t xml:space="preserve"> were studied by X-ray diffraction (XRD) (Fig. S1A). The reflection peak</w:t>
      </w:r>
      <w:r w:rsidR="00FE507F" w:rsidRPr="00D132B4">
        <w:rPr>
          <w:rFonts w:ascii="Times New Roman" w:hAnsi="Times New Roman"/>
          <w:color w:val="000000" w:themeColor="text1"/>
          <w:szCs w:val="21"/>
        </w:rPr>
        <w:t>s</w:t>
      </w:r>
      <w:r w:rsidRPr="00D132B4">
        <w:rPr>
          <w:rFonts w:ascii="Times New Roman" w:hAnsi="Times New Roman"/>
          <w:color w:val="000000" w:themeColor="text1"/>
          <w:szCs w:val="21"/>
        </w:rPr>
        <w:t xml:space="preserve"> around 2θ = 25.7</w:t>
      </w:r>
      <w:r w:rsidR="00A370CF" w:rsidRPr="00D132B4">
        <w:rPr>
          <w:rFonts w:ascii="Times New Roman" w:hAnsi="Times New Roman"/>
          <w:color w:val="000000" w:themeColor="text1"/>
          <w:szCs w:val="21"/>
        </w:rPr>
        <w:t>°</w:t>
      </w:r>
      <w:r w:rsidR="00C0202E" w:rsidRPr="00D132B4">
        <w:rPr>
          <w:rFonts w:ascii="Times New Roman" w:hAnsi="Times New Roman"/>
          <w:color w:val="000000" w:themeColor="text1"/>
          <w:szCs w:val="21"/>
        </w:rPr>
        <w:t xml:space="preserve"> and 4</w:t>
      </w:r>
      <w:r w:rsidR="00244947" w:rsidRPr="00D132B4">
        <w:rPr>
          <w:rFonts w:ascii="Times New Roman" w:hAnsi="Times New Roman"/>
          <w:color w:val="000000" w:themeColor="text1"/>
          <w:szCs w:val="21"/>
        </w:rPr>
        <w:t>3</w:t>
      </w:r>
      <w:r w:rsidR="00C0202E" w:rsidRPr="00D132B4">
        <w:rPr>
          <w:rFonts w:ascii="Times New Roman" w:hAnsi="Times New Roman"/>
          <w:color w:val="000000" w:themeColor="text1"/>
          <w:szCs w:val="21"/>
        </w:rPr>
        <w:t>.5</w:t>
      </w:r>
      <w:r w:rsidR="00A370CF" w:rsidRPr="00D132B4">
        <w:rPr>
          <w:rFonts w:ascii="Times New Roman" w:hAnsi="Times New Roman"/>
          <w:color w:val="000000" w:themeColor="text1"/>
          <w:szCs w:val="21"/>
        </w:rPr>
        <w:t>°</w:t>
      </w:r>
      <w:r w:rsidR="00C0202E" w:rsidRPr="00D132B4">
        <w:rPr>
          <w:rFonts w:ascii="Times New Roman" w:hAnsi="Times New Roman"/>
          <w:color w:val="000000" w:themeColor="text1"/>
          <w:szCs w:val="21"/>
        </w:rPr>
        <w:t xml:space="preserve"> </w:t>
      </w:r>
      <w:r w:rsidR="00FE507F" w:rsidRPr="00D132B4">
        <w:rPr>
          <w:rFonts w:ascii="Times New Roman" w:hAnsi="Times New Roman"/>
          <w:color w:val="000000" w:themeColor="text1"/>
          <w:szCs w:val="21"/>
        </w:rPr>
        <w:t>correspond to (002) and (100) for graphene-like structures, respectively</w:t>
      </w:r>
      <w:r w:rsidR="00977224" w:rsidRPr="00D132B4">
        <w:rPr>
          <w:rFonts w:ascii="Times New Roman" w:hAnsi="Times New Roman"/>
          <w:color w:val="000000" w:themeColor="text1"/>
          <w:szCs w:val="21"/>
        </w:rPr>
        <w:t xml:space="preserve"> </w:t>
      </w:r>
      <w:r w:rsidR="00FE507F" w:rsidRPr="00D132B4">
        <w:rPr>
          <w:rFonts w:ascii="Times New Roman" w:hAnsi="Times New Roman"/>
          <w:color w:val="000000" w:themeColor="text1"/>
          <w:szCs w:val="21"/>
        </w:rPr>
        <w:fldChar w:fldCharType="begin">
          <w:fldData xml:space="preserve">PEVuZE5vdGU+PENpdGU+PEF1dGhvcj5DaGVuPC9BdXRob3I+PFllYXI+MjAyMTwvWWVhcj48UmVj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</w:fldData>
        </w:fldChar>
      </w:r>
      <w:r w:rsidR="00EF21B3">
        <w:rPr>
          <w:rFonts w:ascii="Times New Roman" w:hAnsi="Times New Roman"/>
          <w:color w:val="000000" w:themeColor="text1"/>
          <w:szCs w:val="21"/>
        </w:rPr>
        <w:instrText xml:space="preserve"> ADDIN EN.CITE </w:instrText>
      </w:r>
      <w:r w:rsidR="00EF21B3">
        <w:rPr>
          <w:rFonts w:ascii="Times New Roman" w:hAnsi="Times New Roman"/>
          <w:color w:val="000000" w:themeColor="text1"/>
          <w:szCs w:val="21"/>
        </w:rPr>
        <w:fldChar w:fldCharType="begin">
          <w:fldData xml:space="preserve">PEVuZE5vdGU+PENpdGU+PEF1dGhvcj5DaGVuPC9BdXRob3I+PFllYXI+MjAyMTwvWWVhcj48UmVj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</w:fldData>
        </w:fldChar>
      </w:r>
      <w:r w:rsidR="00EF21B3">
        <w:rPr>
          <w:rFonts w:ascii="Times New Roman" w:hAnsi="Times New Roman"/>
          <w:color w:val="000000" w:themeColor="text1"/>
          <w:szCs w:val="21"/>
        </w:rPr>
        <w:instrText xml:space="preserve"> ADDIN EN.CITE.DATA </w:instrText>
      </w:r>
      <w:r w:rsidR="00EF21B3">
        <w:rPr>
          <w:rFonts w:ascii="Times New Roman" w:hAnsi="Times New Roman"/>
          <w:color w:val="000000" w:themeColor="text1"/>
          <w:szCs w:val="21"/>
        </w:rPr>
      </w:r>
      <w:r w:rsidR="00EF21B3">
        <w:rPr>
          <w:rFonts w:ascii="Times New Roman" w:hAnsi="Times New Roman"/>
          <w:color w:val="000000" w:themeColor="text1"/>
          <w:szCs w:val="21"/>
        </w:rPr>
        <w:fldChar w:fldCharType="end"/>
      </w:r>
      <w:r w:rsidR="00FE507F" w:rsidRPr="00D132B4">
        <w:rPr>
          <w:rFonts w:ascii="Times New Roman" w:hAnsi="Times New Roman"/>
          <w:color w:val="000000" w:themeColor="text1"/>
          <w:szCs w:val="21"/>
        </w:rPr>
      </w:r>
      <w:r w:rsidR="00FE507F" w:rsidRPr="00D132B4">
        <w:rPr>
          <w:rFonts w:ascii="Times New Roman" w:hAnsi="Times New Roman"/>
          <w:color w:val="000000" w:themeColor="text1"/>
          <w:szCs w:val="21"/>
        </w:rPr>
        <w:fldChar w:fldCharType="separate"/>
      </w:r>
      <w:r w:rsidR="00EF21B3" w:rsidRPr="00EF21B3">
        <w:rPr>
          <w:rFonts w:ascii="Times New Roman" w:hAnsi="Times New Roman"/>
          <w:noProof/>
          <w:color w:val="000000" w:themeColor="text1"/>
          <w:sz w:val="20"/>
          <w:szCs w:val="21"/>
        </w:rPr>
        <w:t>[1]</w:t>
      </w:r>
      <w:r w:rsidR="00FE507F" w:rsidRPr="00D132B4">
        <w:rPr>
          <w:rFonts w:ascii="Times New Roman" w:hAnsi="Times New Roman"/>
          <w:color w:val="000000" w:themeColor="text1"/>
          <w:szCs w:val="21"/>
        </w:rPr>
        <w:fldChar w:fldCharType="end"/>
      </w:r>
      <w:r w:rsidRPr="00D132B4">
        <w:rPr>
          <w:rFonts w:ascii="Times New Roman" w:hAnsi="Times New Roman"/>
          <w:color w:val="000000" w:themeColor="text1"/>
          <w:szCs w:val="21"/>
        </w:rPr>
        <w:t>. The peaks around 2θ = 38.4°, 44.5°, 65.4°, and 78.1° can be assigned to (111), (200), (220), and (311) planes of Au, respectively</w:t>
      </w:r>
      <w:r w:rsidR="00977224" w:rsidRPr="00D132B4">
        <w:rPr>
          <w:rFonts w:ascii="Times New Roman" w:hAnsi="Times New Roman"/>
          <w:color w:val="000000" w:themeColor="text1"/>
          <w:szCs w:val="21"/>
        </w:rPr>
        <w:t xml:space="preserve"> </w:t>
      </w:r>
      <w:r w:rsidR="00FE507F" w:rsidRPr="00D132B4">
        <w:rPr>
          <w:rFonts w:ascii="Times New Roman" w:hAnsi="Times New Roman"/>
          <w:color w:val="000000" w:themeColor="text1"/>
          <w:szCs w:val="21"/>
        </w:rPr>
        <w:fldChar w:fldCharType="begin">
          <w:fldData xml:space="preserve">PEVuZE5vdGU+PENpdGU+PEF1dGhvcj5MaTwvQXV0aG9yPjxZZWFyPjIwMTU8L1llYXI+PFJlY051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==
</w:fldData>
        </w:fldChar>
      </w:r>
      <w:r w:rsidR="00EF21B3">
        <w:rPr>
          <w:rFonts w:ascii="Times New Roman" w:hAnsi="Times New Roman"/>
          <w:color w:val="000000" w:themeColor="text1"/>
          <w:szCs w:val="21"/>
        </w:rPr>
        <w:instrText xml:space="preserve"> ADDIN EN.CITE </w:instrText>
      </w:r>
      <w:r w:rsidR="00EF21B3">
        <w:rPr>
          <w:rFonts w:ascii="Times New Roman" w:hAnsi="Times New Roman"/>
          <w:color w:val="000000" w:themeColor="text1"/>
          <w:szCs w:val="21"/>
        </w:rPr>
        <w:fldChar w:fldCharType="begin">
          <w:fldData xml:space="preserve">PEVuZE5vdGU+PENpdGU+PEF1dGhvcj5MaTwvQXV0aG9yPjxZZWFyPjIwMTU8L1llYXI+PFJlY051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==
</w:fldData>
        </w:fldChar>
      </w:r>
      <w:r w:rsidR="00EF21B3">
        <w:rPr>
          <w:rFonts w:ascii="Times New Roman" w:hAnsi="Times New Roman"/>
          <w:color w:val="000000" w:themeColor="text1"/>
          <w:szCs w:val="21"/>
        </w:rPr>
        <w:instrText xml:space="preserve"> ADDIN EN.CITE.DATA </w:instrText>
      </w:r>
      <w:r w:rsidR="00EF21B3">
        <w:rPr>
          <w:rFonts w:ascii="Times New Roman" w:hAnsi="Times New Roman"/>
          <w:color w:val="000000" w:themeColor="text1"/>
          <w:szCs w:val="21"/>
        </w:rPr>
      </w:r>
      <w:r w:rsidR="00EF21B3">
        <w:rPr>
          <w:rFonts w:ascii="Times New Roman" w:hAnsi="Times New Roman"/>
          <w:color w:val="000000" w:themeColor="text1"/>
          <w:szCs w:val="21"/>
        </w:rPr>
        <w:fldChar w:fldCharType="end"/>
      </w:r>
      <w:r w:rsidR="00FE507F" w:rsidRPr="00D132B4">
        <w:rPr>
          <w:rFonts w:ascii="Times New Roman" w:hAnsi="Times New Roman"/>
          <w:color w:val="000000" w:themeColor="text1"/>
          <w:szCs w:val="21"/>
        </w:rPr>
      </w:r>
      <w:r w:rsidR="00FE507F" w:rsidRPr="00D132B4">
        <w:rPr>
          <w:rFonts w:ascii="Times New Roman" w:hAnsi="Times New Roman"/>
          <w:color w:val="000000" w:themeColor="text1"/>
          <w:szCs w:val="21"/>
        </w:rPr>
        <w:fldChar w:fldCharType="separate"/>
      </w:r>
      <w:r w:rsidR="00EF21B3" w:rsidRPr="00EF21B3">
        <w:rPr>
          <w:rFonts w:ascii="Times New Roman" w:hAnsi="Times New Roman"/>
          <w:noProof/>
          <w:color w:val="000000" w:themeColor="text1"/>
          <w:sz w:val="20"/>
          <w:szCs w:val="21"/>
        </w:rPr>
        <w:t>[2]</w:t>
      </w:r>
      <w:r w:rsidR="00FE507F" w:rsidRPr="00D132B4">
        <w:rPr>
          <w:rFonts w:ascii="Times New Roman" w:hAnsi="Times New Roman"/>
          <w:color w:val="000000" w:themeColor="text1"/>
          <w:szCs w:val="21"/>
        </w:rPr>
        <w:fldChar w:fldCharType="end"/>
      </w:r>
      <w:r w:rsidRPr="00D132B4">
        <w:rPr>
          <w:rFonts w:ascii="Times New Roman" w:hAnsi="Times New Roman"/>
          <w:color w:val="000000" w:themeColor="text1"/>
          <w:szCs w:val="21"/>
        </w:rPr>
        <w:t>. The XPS measurements were ca</w:t>
      </w:r>
      <w:r w:rsidRPr="00D132B4">
        <w:rPr>
          <w:rFonts w:ascii="Times New Roman" w:hAnsi="Times New Roman" w:hint="eastAsia"/>
          <w:color w:val="000000" w:themeColor="text1"/>
          <w:szCs w:val="21"/>
        </w:rPr>
        <w:t>rr</w:t>
      </w:r>
      <w:r w:rsidRPr="00D132B4">
        <w:rPr>
          <w:rFonts w:ascii="Times New Roman" w:hAnsi="Times New Roman"/>
          <w:color w:val="000000" w:themeColor="text1"/>
          <w:szCs w:val="21"/>
        </w:rPr>
        <w:t>ied out to study the composition of the rGO, rGO-Ti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Pr="00D132B4">
        <w:rPr>
          <w:rFonts w:ascii="Times New Roman" w:hAnsi="Times New Roman"/>
          <w:color w:val="000000" w:themeColor="text1"/>
          <w:szCs w:val="21"/>
        </w:rPr>
        <w:t>C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D132B4">
        <w:rPr>
          <w:rFonts w:ascii="Times New Roman" w:hAnsi="Times New Roman"/>
          <w:color w:val="000000" w:themeColor="text1"/>
          <w:szCs w:val="21"/>
        </w:rPr>
        <w:t>, and Au/rGO-Ti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3</w:t>
      </w:r>
      <w:r w:rsidRPr="00D132B4">
        <w:rPr>
          <w:rFonts w:ascii="Times New Roman" w:hAnsi="Times New Roman"/>
          <w:color w:val="000000" w:themeColor="text1"/>
          <w:szCs w:val="21"/>
        </w:rPr>
        <w:t>C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2</w:t>
      </w:r>
      <w:r w:rsidRPr="00D132B4">
        <w:rPr>
          <w:rFonts w:ascii="Times New Roman" w:hAnsi="Times New Roman"/>
          <w:color w:val="000000" w:themeColor="text1"/>
          <w:szCs w:val="21"/>
        </w:rPr>
        <w:t>. (Fig. S1B). I</w:t>
      </w:r>
      <w:r w:rsidRPr="00D132B4">
        <w:rPr>
          <w:rFonts w:ascii="Times New Roman" w:hAnsi="Times New Roman" w:hint="eastAsia"/>
          <w:color w:val="000000" w:themeColor="text1"/>
          <w:szCs w:val="21"/>
        </w:rPr>
        <w:t>t</w:t>
      </w:r>
      <w:r w:rsidRPr="00D132B4">
        <w:rPr>
          <w:rFonts w:ascii="Times New Roman" w:hAnsi="Times New Roman"/>
          <w:color w:val="000000" w:themeColor="text1"/>
          <w:szCs w:val="21"/>
        </w:rPr>
        <w:t xml:space="preserve"> indicated that the samples contains Au, C, O, and Ti elements.</w:t>
      </w:r>
    </w:p>
    <w:p w14:paraId="3F46B243" w14:textId="4224D029" w:rsidR="00570F41" w:rsidRPr="00F0510C" w:rsidRDefault="00D132B4" w:rsidP="00F0510C">
      <w:pPr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Cs w:val="21"/>
        </w:rPr>
      </w:pPr>
      <w:r>
        <w:rPr>
          <w:rFonts w:ascii="Times New Roman" w:hAnsi="Times New Roman"/>
          <w:b/>
          <w:bCs/>
          <w:noProof/>
          <w:color w:val="000000" w:themeColor="text1"/>
          <w:szCs w:val="21"/>
        </w:rPr>
        <w:drawing>
          <wp:inline distT="0" distB="0" distL="0" distR="0" wp14:anchorId="7788B3E9" wp14:editId="4E5BC4B3">
            <wp:extent cx="5274310" cy="23723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F41" w:rsidRPr="008E6ABB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Fig</w:t>
      </w:r>
      <w:r w:rsidR="00570F41" w:rsidRPr="008E6ABB">
        <w:rPr>
          <w:rFonts w:ascii="Times New Roman" w:hAnsi="Times New Roman"/>
          <w:b/>
          <w:bCs/>
          <w:color w:val="000000" w:themeColor="text1"/>
          <w:sz w:val="18"/>
          <w:szCs w:val="18"/>
        </w:rPr>
        <w:t>. S1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 (A) XRD pattern of rGO, rGO-Ti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</w:rPr>
        <w:t>, and Au/ rGO-Ti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570F41"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. (B) 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XPS </w:t>
      </w:r>
      <w:r w:rsidR="00A470AD" w:rsidRPr="008E6ABB">
        <w:rPr>
          <w:rFonts w:ascii="Times New Roman" w:hAnsi="Times New Roman" w:hint="eastAsia"/>
          <w:color w:val="000000" w:themeColor="text1"/>
          <w:sz w:val="18"/>
          <w:szCs w:val="18"/>
        </w:rPr>
        <w:t>spectra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 of rGO, rGO-Ti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</w:rPr>
        <w:t>, and Au/rGO-Ti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A470AD" w:rsidRPr="008E6ABB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2F487680" w14:textId="77777777" w:rsidR="004D0D3D" w:rsidRPr="00D132B4" w:rsidRDefault="004D0D3D" w:rsidP="00AF0F7E">
      <w:pPr>
        <w:pStyle w:val="a3"/>
        <w:numPr>
          <w:ilvl w:val="0"/>
          <w:numId w:val="2"/>
        </w:numPr>
        <w:snapToGrid w:val="0"/>
        <w:spacing w:before="120" w:line="48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32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Optimization studies of the Au/rGO-Ti</w:t>
      </w:r>
      <w:r w:rsidRPr="00D132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D132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D132B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D132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electrode</w:t>
      </w:r>
    </w:p>
    <w:p w14:paraId="3CD76B9F" w14:textId="0D2A02B2" w:rsidR="004D0D3D" w:rsidRPr="00D132B4" w:rsidRDefault="004D0D3D" w:rsidP="00F0510C">
      <w:pPr>
        <w:snapToGrid w:val="0"/>
        <w:spacing w:line="480" w:lineRule="auto"/>
        <w:ind w:firstLineChars="200" w:firstLine="420"/>
        <w:rPr>
          <w:rFonts w:ascii="Times New Roman" w:hAnsi="Times New Roman"/>
          <w:color w:val="000000" w:themeColor="text1"/>
          <w:szCs w:val="21"/>
        </w:rPr>
      </w:pPr>
      <w:r w:rsidRPr="00D132B4">
        <w:rPr>
          <w:rFonts w:ascii="Times New Roman" w:hAnsi="Times New Roman"/>
          <w:color w:val="000000" w:themeColor="text1"/>
          <w:szCs w:val="21"/>
        </w:rPr>
        <w:t>To determine the optimal loading of AuNPs, the amperometric response to the same concentration of glucose was carried out by immersing for different times in HAuCl</w:t>
      </w:r>
      <w:r w:rsidRPr="00D132B4">
        <w:rPr>
          <w:rFonts w:ascii="Times New Roman" w:hAnsi="Times New Roman"/>
          <w:color w:val="000000" w:themeColor="text1"/>
          <w:szCs w:val="21"/>
          <w:vertAlign w:val="subscript"/>
        </w:rPr>
        <w:t>4</w:t>
      </w:r>
      <w:r w:rsidRPr="00D132B4">
        <w:rPr>
          <w:rFonts w:ascii="Times New Roman" w:hAnsi="Times New Roman"/>
          <w:color w:val="000000" w:themeColor="text1"/>
          <w:szCs w:val="21"/>
        </w:rPr>
        <w:t xml:space="preserve"> (Fig. S2). The current response values increased with the increasing electrode immersion time. However, the values decreased when the immersion time exceed 30 s. </w:t>
      </w:r>
      <w:r w:rsidR="00247A18" w:rsidRPr="00D132B4">
        <w:rPr>
          <w:rFonts w:ascii="Times New Roman" w:hAnsi="Times New Roman"/>
          <w:color w:val="000000" w:themeColor="text1"/>
          <w:szCs w:val="21"/>
        </w:rPr>
        <w:t>E</w:t>
      </w:r>
      <w:r w:rsidRPr="00D132B4">
        <w:rPr>
          <w:rFonts w:ascii="Times New Roman" w:hAnsi="Times New Roman"/>
          <w:color w:val="000000" w:themeColor="text1"/>
          <w:szCs w:val="21"/>
        </w:rPr>
        <w:t>xcessive loading of AuNPs might have hindered the electron transfer, which led to the decrease of catalytic performance. Therefore, the loading time of AuNPs for subsequent experiments was 30 s.</w:t>
      </w:r>
    </w:p>
    <w:p w14:paraId="5A329460" w14:textId="7242BB54" w:rsidR="009C07B4" w:rsidRPr="00D132B4" w:rsidRDefault="005D47D2" w:rsidP="00F0510C">
      <w:pPr>
        <w:snapToGrid w:val="0"/>
        <w:spacing w:line="480" w:lineRule="auto"/>
        <w:ind w:firstLineChars="200" w:firstLine="420"/>
        <w:rPr>
          <w:rFonts w:ascii="Times New Roman" w:hAnsi="Times New Roman"/>
          <w:color w:val="000000" w:themeColor="text1"/>
          <w:szCs w:val="21"/>
        </w:rPr>
      </w:pPr>
      <w:r w:rsidRPr="00D132B4">
        <w:rPr>
          <w:rFonts w:ascii="Times New Roman" w:hAnsi="Times New Roman" w:hint="eastAsia"/>
          <w:color w:val="000000" w:themeColor="text1"/>
          <w:szCs w:val="21"/>
        </w:rPr>
        <w:t>I</w:t>
      </w:r>
      <w:r w:rsidRPr="00D132B4">
        <w:rPr>
          <w:rFonts w:ascii="Times New Roman" w:hAnsi="Times New Roman"/>
          <w:color w:val="000000" w:themeColor="text1"/>
          <w:szCs w:val="21"/>
        </w:rPr>
        <w:t>n this work, copper wire acts as a conductor. Shoulder peak was observed in the potential range of 0.5–0.8 V when the copper wire reacted with the electrolyte</w:t>
      </w:r>
      <w:r w:rsidR="0086374D" w:rsidRPr="00D132B4">
        <w:rPr>
          <w:rFonts w:ascii="Times New Roman" w:hAnsi="Times New Roman"/>
          <w:color w:val="000000" w:themeColor="text1"/>
          <w:szCs w:val="21"/>
        </w:rPr>
        <w:t xml:space="preserve"> (Fig. S</w:t>
      </w:r>
      <w:r w:rsidR="00977224" w:rsidRPr="00D132B4">
        <w:rPr>
          <w:rFonts w:ascii="Times New Roman" w:hAnsi="Times New Roman"/>
          <w:color w:val="000000" w:themeColor="text1"/>
          <w:szCs w:val="21"/>
        </w:rPr>
        <w:t>3</w:t>
      </w:r>
      <w:r w:rsidR="0086374D" w:rsidRPr="00D132B4">
        <w:rPr>
          <w:rFonts w:ascii="Times New Roman" w:hAnsi="Times New Roman"/>
          <w:color w:val="000000" w:themeColor="text1"/>
          <w:szCs w:val="21"/>
        </w:rPr>
        <w:t>)</w:t>
      </w:r>
      <w:r w:rsidR="00977224" w:rsidRPr="00D132B4">
        <w:rPr>
          <w:rFonts w:ascii="Times New Roman" w:hAnsi="Times New Roman"/>
          <w:color w:val="000000" w:themeColor="text1"/>
          <w:szCs w:val="21"/>
        </w:rPr>
        <w:t xml:space="preserve"> </w:t>
      </w:r>
      <w:r w:rsidR="007B75A8" w:rsidRPr="00D132B4">
        <w:rPr>
          <w:rFonts w:ascii="Times New Roman" w:hAnsi="Times New Roman"/>
          <w:color w:val="000000" w:themeColor="text1"/>
          <w:szCs w:val="21"/>
        </w:rPr>
        <w:fldChar w:fldCharType="begin"/>
      </w:r>
      <w:r w:rsidR="00EF21B3">
        <w:rPr>
          <w:rFonts w:ascii="Times New Roman" w:hAnsi="Times New Roman"/>
          <w:color w:val="000000" w:themeColor="text1"/>
          <w:szCs w:val="21"/>
        </w:rPr>
        <w:instrText xml:space="preserve"> ADDIN EN.CITE &lt;EndNote&gt;&lt;Cite&gt;&lt;Author&gt;Gopal&lt;/Author&gt;&lt;Year&gt;2022&lt;/Year&gt;&lt;RecNum&gt;16&lt;/RecNum&gt;&lt;DisplayText&gt;&lt;style size="10"&gt;[3]&lt;/style&gt;&lt;/DisplayText&gt;&lt;record&gt;&lt;rec-number&gt;16&lt;/rec-number&gt;&lt;foreign-keys&gt;&lt;key app="EN" db-id="psvedxfp6f9aade0webpsfz9v599e950sdd5" timestamp="1657070974"&gt;16&lt;/key&gt;&lt;key app="ENWeb" db-id=""&gt;0&lt;/key&gt;&lt;/foreign-keys&gt;&lt;ref-type name="Journal Article"&gt;17&lt;/ref-type&gt;&lt;contributors&gt;&lt;authors&gt;&lt;author&gt;Gopal, Tamil Selvi&lt;/author&gt;&lt;author&gt;Jeong, Soon Kwan&lt;/author&gt;&lt;author&gt;Alrebdi, Tahani A.&lt;/author&gt;&lt;author&gt;Pandiaraj, Saravanan&lt;/author&gt;&lt;author&gt;Alodhayb, Abdullah&lt;/author&gt;&lt;author&gt;Muthuramamoorthy, Muthumareeswaran&lt;/author&gt;&lt;author&gt;Andrews Nirmala, Grace&lt;/author&gt;&lt;/authors&gt;&lt;/contributors&gt;&lt;titles&gt;&lt;title&gt;MXene-based composite electrodes for efficient electrochemical sensing of glucose by non-enzymatic method&lt;/title&gt;&lt;secondary-title&gt;Materials Today Chemistry&lt;/secondary-title&gt;&lt;/titles&gt;&lt;periodical&gt;&lt;full-title&gt;Materials Today Chemistry&lt;/full-title&gt;&lt;/periodical&gt;&lt;volume&gt;24&lt;/volume&gt;&lt;section&gt;100891&lt;/section&gt;&lt;dates&gt;&lt;year&gt;2022&lt;/year&gt;&lt;/dates&gt;&lt;isbn&gt;24685194&lt;/isbn&gt;&lt;urls&gt;&lt;/urls&gt;&lt;electronic-resource-num&gt;10.1016/j.mtchem.2022.100891&lt;/electronic-resource-num&gt;&lt;/record&gt;&lt;/Cite&gt;&lt;/EndNote&gt;</w:instrText>
      </w:r>
      <w:r w:rsidR="007B75A8" w:rsidRPr="00D132B4">
        <w:rPr>
          <w:rFonts w:ascii="Times New Roman" w:hAnsi="Times New Roman"/>
          <w:color w:val="000000" w:themeColor="text1"/>
          <w:szCs w:val="21"/>
        </w:rPr>
        <w:fldChar w:fldCharType="separate"/>
      </w:r>
      <w:r w:rsidR="00EF21B3" w:rsidRPr="00EF21B3">
        <w:rPr>
          <w:rFonts w:ascii="Times New Roman" w:hAnsi="Times New Roman"/>
          <w:noProof/>
          <w:color w:val="000000" w:themeColor="text1"/>
          <w:sz w:val="20"/>
          <w:szCs w:val="21"/>
        </w:rPr>
        <w:t>[3]</w:t>
      </w:r>
      <w:r w:rsidR="007B75A8" w:rsidRPr="00D132B4">
        <w:rPr>
          <w:rFonts w:ascii="Times New Roman" w:hAnsi="Times New Roman"/>
          <w:color w:val="000000" w:themeColor="text1"/>
          <w:szCs w:val="21"/>
        </w:rPr>
        <w:fldChar w:fldCharType="end"/>
      </w:r>
      <w:r w:rsidR="009C07B4" w:rsidRPr="00D132B4">
        <w:rPr>
          <w:rFonts w:ascii="Times New Roman" w:hAnsi="Times New Roman"/>
          <w:color w:val="000000" w:themeColor="text1"/>
          <w:szCs w:val="21"/>
        </w:rPr>
        <w:t>. Shoulder peak do not occur when the electrode material completely encapsulates the copper wire. Therefore, we use the copper wire as a conductor.</w:t>
      </w:r>
    </w:p>
    <w:p w14:paraId="1343301C" w14:textId="2818B7CD" w:rsidR="00570F41" w:rsidRPr="00D132B4" w:rsidRDefault="00D132B4" w:rsidP="00AF0F7E">
      <w:pPr>
        <w:snapToGrid w:val="0"/>
        <w:spacing w:before="120" w:line="480" w:lineRule="auto"/>
        <w:jc w:val="center"/>
        <w:rPr>
          <w:rFonts w:ascii="Times New Roman" w:hAnsi="Times New Roman"/>
          <w:b/>
          <w:bCs/>
          <w:color w:val="000000" w:themeColor="text1"/>
          <w:szCs w:val="21"/>
        </w:rPr>
      </w:pPr>
      <w:r>
        <w:rPr>
          <w:rFonts w:ascii="Times New Roman" w:hAnsi="Times New Roman"/>
          <w:b/>
          <w:bCs/>
          <w:noProof/>
          <w:color w:val="000000" w:themeColor="text1"/>
          <w:szCs w:val="21"/>
        </w:rPr>
        <w:lastRenderedPageBreak/>
        <w:drawing>
          <wp:inline distT="0" distB="0" distL="0" distR="0" wp14:anchorId="574FFA21" wp14:editId="4F32FE8C">
            <wp:extent cx="5274310" cy="237299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4F3B" w14:textId="027009E8" w:rsidR="00B620DF" w:rsidRPr="008E6ABB" w:rsidRDefault="00B620DF" w:rsidP="00F0510C">
      <w:pPr>
        <w:snapToGrid w:val="0"/>
        <w:spacing w:line="48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8E6ABB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F</w:t>
      </w:r>
      <w:r w:rsidRPr="008E6ABB">
        <w:rPr>
          <w:rFonts w:ascii="Times New Roman" w:hAnsi="Times New Roman"/>
          <w:b/>
          <w:bCs/>
          <w:color w:val="000000" w:themeColor="text1"/>
          <w:sz w:val="18"/>
          <w:szCs w:val="18"/>
        </w:rPr>
        <w:t>ig. S2</w:t>
      </w:r>
      <w:r w:rsidRPr="008E6ABB">
        <w:rPr>
          <w:rFonts w:ascii="Times New Roman" w:hAnsi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8E6ABB">
        <w:rPr>
          <w:rFonts w:ascii="Times New Roman" w:hAnsi="Times New Roman"/>
          <w:noProof/>
          <w:color w:val="000000" w:themeColor="text1"/>
          <w:sz w:val="18"/>
          <w:szCs w:val="18"/>
        </w:rPr>
        <w:t xml:space="preserve">(A) </w:t>
      </w:r>
      <w:r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Amperometric response of the </w:t>
      </w:r>
      <w:r w:rsidRPr="008E6ABB">
        <w:rPr>
          <w:rFonts w:ascii="Times New Roman" w:hAnsi="Times New Roman" w:hint="eastAsia"/>
          <w:color w:val="000000" w:themeColor="text1"/>
          <w:sz w:val="18"/>
          <w:szCs w:val="18"/>
        </w:rPr>
        <w:t>same</w:t>
      </w:r>
      <w:r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 concentration of glucose was carried out by immersing for different times in HAuCl</w:t>
      </w:r>
      <w:r w:rsidRPr="008E6ABB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4</w:t>
      </w:r>
      <w:r w:rsidRPr="008E6ABB">
        <w:rPr>
          <w:rFonts w:ascii="Times New Roman" w:hAnsi="Times New Roman"/>
          <w:color w:val="000000" w:themeColor="text1"/>
          <w:sz w:val="18"/>
          <w:szCs w:val="18"/>
        </w:rPr>
        <w:t xml:space="preserve">. (B) Effect of loading time of AuNPs </w:t>
      </w:r>
      <w:r w:rsidR="00783E0C" w:rsidRPr="008E6ABB">
        <w:rPr>
          <w:rFonts w:ascii="Times New Roman" w:hAnsi="Times New Roman"/>
          <w:color w:val="000000" w:themeColor="text1"/>
          <w:sz w:val="18"/>
          <w:szCs w:val="18"/>
        </w:rPr>
        <w:t>for the electrochemical response of glucose in 0.1 M NaOH at a constant potential of 0.6 V.</w:t>
      </w:r>
    </w:p>
    <w:p w14:paraId="749C4C14" w14:textId="7B43E2B6" w:rsidR="009C07B4" w:rsidRPr="00AF0F7E" w:rsidRDefault="009C07B4" w:rsidP="00F0510C">
      <w:pPr>
        <w:snapToGrid w:val="0"/>
        <w:spacing w:line="480" w:lineRule="auto"/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/>
          <w:noProof/>
          <w:color w:val="FF0000"/>
          <w:szCs w:val="21"/>
        </w:rPr>
        <w:drawing>
          <wp:inline distT="0" distB="0" distL="0" distR="0" wp14:anchorId="76A4461E" wp14:editId="1A323755">
            <wp:extent cx="5274310" cy="40373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307" w:rsidRPr="003B56B7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F</w:t>
      </w:r>
      <w:r w:rsidR="00FE6307" w:rsidRPr="003B56B7">
        <w:rPr>
          <w:rFonts w:ascii="Times New Roman" w:hAnsi="Times New Roman"/>
          <w:b/>
          <w:bCs/>
          <w:color w:val="000000" w:themeColor="text1"/>
          <w:sz w:val="18"/>
          <w:szCs w:val="18"/>
        </w:rPr>
        <w:t>ig. S3</w:t>
      </w:r>
      <w:r w:rsidR="00FE6307" w:rsidRPr="003B56B7">
        <w:rPr>
          <w:rFonts w:ascii="Times New Roman" w:hAnsi="Times New Roman"/>
          <w:color w:val="000000" w:themeColor="text1"/>
          <w:sz w:val="18"/>
          <w:szCs w:val="18"/>
        </w:rPr>
        <w:t xml:space="preserve"> Cyclic voltammetry (CV) </w:t>
      </w:r>
      <w:r w:rsidR="00FE6307" w:rsidRPr="003B56B7">
        <w:rPr>
          <w:rFonts w:ascii="Times New Roman" w:hAnsi="Times New Roman" w:hint="eastAsia"/>
          <w:color w:val="000000" w:themeColor="text1"/>
          <w:sz w:val="18"/>
          <w:szCs w:val="18"/>
        </w:rPr>
        <w:t>of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</w:rPr>
        <w:t xml:space="preserve"> the copper wire and Au/rGO-Ti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</w:rPr>
        <w:t xml:space="preserve"> electrodes in 0.1 M NaOH. Scan rate: 100 mV s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="0003297F" w:rsidRPr="003B56B7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05EE4830" w14:textId="57166EC5" w:rsidR="004D0D3D" w:rsidRPr="00D132B4" w:rsidRDefault="004D0D3D" w:rsidP="00AF0F7E">
      <w:pPr>
        <w:pStyle w:val="a3"/>
        <w:numPr>
          <w:ilvl w:val="0"/>
          <w:numId w:val="2"/>
        </w:numPr>
        <w:snapToGrid w:val="0"/>
        <w:spacing w:before="120" w:line="480" w:lineRule="auto"/>
        <w:ind w:firstLineChars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132B4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D</w:t>
      </w:r>
      <w:r w:rsidRPr="00D132B4">
        <w:rPr>
          <w:rFonts w:ascii="Times New Roman" w:hAnsi="Times New Roman"/>
          <w:b/>
          <w:bCs/>
          <w:color w:val="000000" w:themeColor="text1"/>
          <w:sz w:val="24"/>
          <w:szCs w:val="24"/>
        </w:rPr>
        <w:t>irect electrochemical behavior of the</w:t>
      </w:r>
      <w:r w:rsidR="0003297F" w:rsidRPr="00D132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D132B4">
        <w:rPr>
          <w:rFonts w:ascii="Times New Roman" w:hAnsi="Times New Roman"/>
          <w:b/>
          <w:bCs/>
          <w:color w:val="000000" w:themeColor="text1"/>
          <w:sz w:val="24"/>
          <w:szCs w:val="24"/>
        </w:rPr>
        <w:t>Au/rGO-Ti</w:t>
      </w:r>
      <w:r w:rsidRPr="00D132B4">
        <w:rPr>
          <w:rFonts w:ascii="Times New Roman" w:hAnsi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D132B4"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D132B4">
        <w:rPr>
          <w:rFonts w:ascii="Times New Roman" w:hAnsi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D132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electrode</w:t>
      </w:r>
    </w:p>
    <w:p w14:paraId="2CFC92AD" w14:textId="48EF7014" w:rsidR="00694FA3" w:rsidRPr="00F0510C" w:rsidRDefault="00694FA3" w:rsidP="00F0510C">
      <w:pPr>
        <w:snapToGrid w:val="0"/>
        <w:spacing w:line="480" w:lineRule="auto"/>
        <w:ind w:firstLineChars="200" w:firstLine="420"/>
        <w:rPr>
          <w:rFonts w:ascii="Times New Roman" w:hAnsi="Times New Roman"/>
          <w:szCs w:val="21"/>
        </w:rPr>
      </w:pPr>
      <w:r w:rsidRPr="00F0510C">
        <w:rPr>
          <w:rFonts w:ascii="Times New Roman" w:hAnsi="Times New Roman"/>
          <w:szCs w:val="21"/>
        </w:rPr>
        <w:t>T</w:t>
      </w:r>
      <w:bookmarkStart w:id="5" w:name="_Hlk141712862"/>
      <w:r w:rsidRPr="00F0510C">
        <w:rPr>
          <w:rFonts w:ascii="Times New Roman" w:hAnsi="Times New Roman"/>
          <w:szCs w:val="21"/>
        </w:rPr>
        <w:t>he cyclic voltammetry (CV) analyses of different electrodes in a mixture of 5 mM K</w:t>
      </w:r>
      <w:r w:rsidRPr="00F0510C">
        <w:rPr>
          <w:rFonts w:ascii="Times New Roman" w:hAnsi="Times New Roman"/>
          <w:szCs w:val="21"/>
          <w:vertAlign w:val="subscript"/>
        </w:rPr>
        <w:t>3</w:t>
      </w:r>
      <w:r w:rsidRPr="00F0510C">
        <w:rPr>
          <w:rFonts w:ascii="Times New Roman" w:hAnsi="Times New Roman"/>
          <w:szCs w:val="21"/>
        </w:rPr>
        <w:t>[Fe(CN)</w:t>
      </w:r>
      <w:r w:rsidRPr="00F0510C">
        <w:rPr>
          <w:rFonts w:ascii="Times New Roman" w:hAnsi="Times New Roman"/>
          <w:szCs w:val="21"/>
          <w:vertAlign w:val="subscript"/>
        </w:rPr>
        <w:t>6</w:t>
      </w:r>
      <w:r w:rsidRPr="00F0510C">
        <w:rPr>
          <w:rFonts w:ascii="Times New Roman" w:hAnsi="Times New Roman"/>
          <w:szCs w:val="21"/>
        </w:rPr>
        <w:t xml:space="preserve">] </w:t>
      </w:r>
      <w:r w:rsidRPr="00F0510C">
        <w:rPr>
          <w:rFonts w:ascii="Times New Roman" w:hAnsi="Times New Roman"/>
          <w:szCs w:val="21"/>
        </w:rPr>
        <w:lastRenderedPageBreak/>
        <w:t>and 0.1 M KCl at a scan rate of 100 mV s</w:t>
      </w:r>
      <w:r w:rsidRPr="00F0510C">
        <w:rPr>
          <w:rFonts w:ascii="Times New Roman" w:hAnsi="Times New Roman"/>
          <w:szCs w:val="21"/>
          <w:vertAlign w:val="superscript"/>
        </w:rPr>
        <w:t>-1</w:t>
      </w:r>
      <w:r w:rsidR="00EF1178" w:rsidRPr="00F0510C">
        <w:rPr>
          <w:rFonts w:ascii="Times New Roman" w:hAnsi="Times New Roman"/>
          <w:szCs w:val="21"/>
        </w:rPr>
        <w:t xml:space="preserve"> </w:t>
      </w:r>
      <w:r w:rsidRPr="00F0510C">
        <w:rPr>
          <w:rFonts w:ascii="Times New Roman" w:hAnsi="Times New Roman"/>
          <w:szCs w:val="21"/>
        </w:rPr>
        <w:t>(Fig. S</w:t>
      </w:r>
      <w:r w:rsidR="00250F2F" w:rsidRPr="00F0510C">
        <w:rPr>
          <w:rFonts w:ascii="Times New Roman" w:hAnsi="Times New Roman"/>
          <w:szCs w:val="21"/>
        </w:rPr>
        <w:t>4</w:t>
      </w:r>
      <w:r w:rsidRPr="00F0510C">
        <w:rPr>
          <w:rFonts w:ascii="Times New Roman" w:hAnsi="Times New Roman"/>
          <w:szCs w:val="21"/>
        </w:rPr>
        <w:t>).</w:t>
      </w:r>
      <w:bookmarkEnd w:id="5"/>
      <w:r w:rsidRPr="00F0510C">
        <w:rPr>
          <w:rFonts w:ascii="Times New Roman" w:hAnsi="Times New Roman"/>
          <w:szCs w:val="21"/>
        </w:rPr>
        <w:t xml:space="preserve"> A clear redox peak was observed at the rGO electrode. While on the rGO-Ti</w:t>
      </w:r>
      <w:r w:rsidRPr="00F0510C">
        <w:rPr>
          <w:rFonts w:ascii="Times New Roman" w:hAnsi="Times New Roman"/>
          <w:szCs w:val="21"/>
          <w:vertAlign w:val="subscript"/>
        </w:rPr>
        <w:t>3</w:t>
      </w:r>
      <w:r w:rsidRPr="00F0510C">
        <w:rPr>
          <w:rFonts w:ascii="Times New Roman" w:hAnsi="Times New Roman"/>
          <w:szCs w:val="21"/>
        </w:rPr>
        <w:t>C</w:t>
      </w:r>
      <w:r w:rsidRPr="00F0510C">
        <w:rPr>
          <w:rFonts w:ascii="Times New Roman" w:hAnsi="Times New Roman"/>
          <w:szCs w:val="21"/>
          <w:vertAlign w:val="subscript"/>
        </w:rPr>
        <w:t>2</w:t>
      </w:r>
      <w:r w:rsidRPr="00F0510C">
        <w:rPr>
          <w:rFonts w:ascii="Times New Roman" w:hAnsi="Times New Roman"/>
          <w:szCs w:val="21"/>
        </w:rPr>
        <w:t>, and Au/rGO-Ti</w:t>
      </w:r>
      <w:r w:rsidRPr="00F0510C">
        <w:rPr>
          <w:rFonts w:ascii="Times New Roman" w:hAnsi="Times New Roman"/>
          <w:szCs w:val="21"/>
          <w:vertAlign w:val="subscript"/>
        </w:rPr>
        <w:t>3</w:t>
      </w:r>
      <w:r w:rsidRPr="00F0510C">
        <w:rPr>
          <w:rFonts w:ascii="Times New Roman" w:hAnsi="Times New Roman"/>
          <w:szCs w:val="21"/>
        </w:rPr>
        <w:t>C</w:t>
      </w:r>
      <w:r w:rsidRPr="00F0510C">
        <w:rPr>
          <w:rFonts w:ascii="Times New Roman" w:hAnsi="Times New Roman"/>
          <w:szCs w:val="21"/>
          <w:vertAlign w:val="subscript"/>
        </w:rPr>
        <w:t>2</w:t>
      </w:r>
      <w:r w:rsidRPr="00F0510C">
        <w:rPr>
          <w:rFonts w:ascii="Times New Roman" w:hAnsi="Times New Roman"/>
          <w:szCs w:val="21"/>
        </w:rPr>
        <w:t xml:space="preserve"> electrodes, the redox peak currents increased significantly, which could be due to the addition of Ti</w:t>
      </w:r>
      <w:r w:rsidRPr="00F0510C">
        <w:rPr>
          <w:rFonts w:ascii="Times New Roman" w:hAnsi="Times New Roman"/>
          <w:szCs w:val="21"/>
          <w:vertAlign w:val="subscript"/>
        </w:rPr>
        <w:t>3</w:t>
      </w:r>
      <w:r w:rsidRPr="00F0510C">
        <w:rPr>
          <w:rFonts w:ascii="Times New Roman" w:hAnsi="Times New Roman"/>
          <w:szCs w:val="21"/>
        </w:rPr>
        <w:t>C</w:t>
      </w:r>
      <w:r w:rsidRPr="00F0510C">
        <w:rPr>
          <w:rFonts w:ascii="Times New Roman" w:hAnsi="Times New Roman"/>
          <w:szCs w:val="21"/>
          <w:vertAlign w:val="subscript"/>
        </w:rPr>
        <w:t>2</w:t>
      </w:r>
      <w:r w:rsidRPr="00F0510C">
        <w:rPr>
          <w:rFonts w:ascii="Times New Roman" w:hAnsi="Times New Roman"/>
          <w:szCs w:val="21"/>
        </w:rPr>
        <w:t xml:space="preserve"> and Au that enhance the effective surface area of the electrodes and promote the electron transfer rate.</w:t>
      </w:r>
    </w:p>
    <w:p w14:paraId="4BBDF2C9" w14:textId="5C97B1BD" w:rsidR="00AE7B4F" w:rsidRPr="003B56B7" w:rsidRDefault="00FC03C9" w:rsidP="00F0510C">
      <w:pPr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Cs w:val="21"/>
        </w:rPr>
      </w:pPr>
      <w:r w:rsidRPr="00D132B4">
        <w:rPr>
          <w:rFonts w:ascii="Times New Roman" w:hAnsi="Times New Roman"/>
          <w:b/>
          <w:bCs/>
          <w:noProof/>
          <w:color w:val="000000" w:themeColor="text1"/>
          <w:szCs w:val="21"/>
        </w:rPr>
        <w:drawing>
          <wp:inline distT="0" distB="0" distL="0" distR="0" wp14:anchorId="57817049" wp14:editId="73D23D00">
            <wp:extent cx="5274310" cy="40373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B4F" w:rsidRPr="003B56B7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F</w:t>
      </w:r>
      <w:r w:rsidR="00AE7B4F" w:rsidRPr="003B56B7">
        <w:rPr>
          <w:rFonts w:ascii="Times New Roman" w:hAnsi="Times New Roman"/>
          <w:b/>
          <w:bCs/>
          <w:color w:val="000000" w:themeColor="text1"/>
          <w:sz w:val="18"/>
          <w:szCs w:val="18"/>
        </w:rPr>
        <w:t>ig. S</w:t>
      </w:r>
      <w:r w:rsidR="009C07B4" w:rsidRPr="003B56B7">
        <w:rPr>
          <w:rFonts w:ascii="Times New Roman" w:hAnsi="Times New Roman"/>
          <w:b/>
          <w:bCs/>
          <w:color w:val="000000" w:themeColor="text1"/>
          <w:sz w:val="18"/>
          <w:szCs w:val="18"/>
        </w:rPr>
        <w:t>4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 xml:space="preserve"> CV of the rGO, rGO-Ti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>, and Au/ rGO-Ti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 xml:space="preserve"> electrodes in 5 mM K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>[Fe(CN)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6</w:t>
      </w:r>
      <w:r w:rsidR="00AE7B4F" w:rsidRPr="003B56B7">
        <w:rPr>
          <w:rFonts w:ascii="Times New Roman" w:hAnsi="Times New Roman"/>
          <w:color w:val="000000" w:themeColor="text1"/>
          <w:sz w:val="18"/>
          <w:szCs w:val="18"/>
        </w:rPr>
        <w:t xml:space="preserve">] and 0.1 M KCl at scan rates of </w:t>
      </w:r>
      <w:r w:rsidR="00EA0CC2" w:rsidRPr="003B56B7">
        <w:rPr>
          <w:rFonts w:ascii="Times New Roman" w:hAnsi="Times New Roman"/>
          <w:color w:val="000000" w:themeColor="text1"/>
          <w:sz w:val="18"/>
          <w:szCs w:val="18"/>
        </w:rPr>
        <w:t>100 mV s</w:t>
      </w:r>
      <w:r w:rsidR="00EA0CC2" w:rsidRPr="003B56B7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="00EA0CC2" w:rsidRPr="003B56B7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0BE8EE97" w14:textId="17E4A1FF" w:rsidR="00390807" w:rsidRPr="000E5431" w:rsidRDefault="003776A2" w:rsidP="00AF0F7E">
      <w:pPr>
        <w:snapToGrid w:val="0"/>
        <w:spacing w:before="120" w:line="480" w:lineRule="auto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noProof/>
          <w:szCs w:val="21"/>
        </w:rPr>
        <w:drawing>
          <wp:inline distT="0" distB="0" distL="0" distR="0" wp14:anchorId="40E81758" wp14:editId="070C40AE">
            <wp:extent cx="5274310" cy="23729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0807" w:rsidRPr="0095533C">
        <w:rPr>
          <w:rFonts w:ascii="Times New Roman" w:hAnsi="Times New Roman"/>
          <w:b/>
          <w:bCs/>
          <w:color w:val="000000" w:themeColor="text1"/>
          <w:sz w:val="18"/>
          <w:szCs w:val="18"/>
        </w:rPr>
        <w:t>Fig. S</w:t>
      </w:r>
      <w:r w:rsidR="009C07B4" w:rsidRPr="0095533C">
        <w:rPr>
          <w:rFonts w:ascii="Times New Roman" w:hAnsi="Times New Roman"/>
          <w:b/>
          <w:bCs/>
          <w:color w:val="000000" w:themeColor="text1"/>
          <w:sz w:val="18"/>
          <w:szCs w:val="18"/>
        </w:rPr>
        <w:t>5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 xml:space="preserve"> CV of the (A) rGO and (B) rGO-Ti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>C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 xml:space="preserve"> electrodes in 5 mM K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>[Fe(CN)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6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 xml:space="preserve">] and 0.1 M KCl at scan rates of 10, 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lastRenderedPageBreak/>
        <w:t>40, 70, 100, 150, 200, 400, 600, 800, and 100</w:t>
      </w:r>
      <w:r w:rsidR="006C454D" w:rsidRPr="0095533C">
        <w:rPr>
          <w:rFonts w:ascii="Times New Roman" w:hAnsi="Times New Roman"/>
          <w:color w:val="000000" w:themeColor="text1"/>
          <w:sz w:val="18"/>
          <w:szCs w:val="18"/>
        </w:rPr>
        <w:t>0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 xml:space="preserve"> mV s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="00390807" w:rsidRPr="0095533C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01657DA7" w14:textId="4A962424" w:rsidR="00E82F2E" w:rsidRPr="004D0D3D" w:rsidRDefault="00E82F2E" w:rsidP="00AF0F7E">
      <w:pPr>
        <w:pStyle w:val="a3"/>
        <w:numPr>
          <w:ilvl w:val="0"/>
          <w:numId w:val="2"/>
        </w:numPr>
        <w:snapToGrid w:val="0"/>
        <w:spacing w:before="120" w:line="480" w:lineRule="auto"/>
        <w:ind w:firstLineChars="0"/>
        <w:rPr>
          <w:rFonts w:ascii="Times New Roman" w:hAnsi="Times New Roman"/>
          <w:b/>
          <w:bCs/>
          <w:sz w:val="24"/>
          <w:szCs w:val="24"/>
        </w:rPr>
      </w:pPr>
      <w:r w:rsidRPr="004D0D3D">
        <w:rPr>
          <w:rFonts w:ascii="Times New Roman" w:hAnsi="Times New Roman" w:hint="eastAsia"/>
          <w:b/>
          <w:bCs/>
          <w:sz w:val="24"/>
          <w:szCs w:val="24"/>
        </w:rPr>
        <w:t>E</w:t>
      </w:r>
      <w:r w:rsidRPr="004D0D3D">
        <w:rPr>
          <w:rFonts w:ascii="Times New Roman" w:hAnsi="Times New Roman"/>
          <w:b/>
          <w:bCs/>
          <w:sz w:val="24"/>
          <w:szCs w:val="24"/>
        </w:rPr>
        <w:t>lectrocatalytic oxidation of glucose by the Au/rGO-Ti</w:t>
      </w:r>
      <w:r w:rsidRPr="004D0D3D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  <w:r w:rsidRPr="004D0D3D">
        <w:rPr>
          <w:rFonts w:ascii="Times New Roman" w:hAnsi="Times New Roman"/>
          <w:b/>
          <w:bCs/>
          <w:sz w:val="24"/>
          <w:szCs w:val="24"/>
        </w:rPr>
        <w:t>C</w:t>
      </w:r>
      <w:r w:rsidRPr="004D0D3D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4D0D3D">
        <w:rPr>
          <w:rFonts w:ascii="Times New Roman" w:hAnsi="Times New Roman"/>
          <w:b/>
          <w:bCs/>
          <w:sz w:val="24"/>
          <w:szCs w:val="24"/>
        </w:rPr>
        <w:t xml:space="preserve"> electrode</w:t>
      </w:r>
    </w:p>
    <w:p w14:paraId="53142014" w14:textId="3CAE1006" w:rsidR="00533ACE" w:rsidRPr="004B53D8" w:rsidRDefault="0064332E" w:rsidP="00AF0F7E">
      <w:pPr>
        <w:snapToGrid w:val="0"/>
        <w:spacing w:line="360" w:lineRule="auto"/>
        <w:ind w:firstLineChars="200" w:firstLine="420"/>
        <w:rPr>
          <w:rFonts w:ascii="Times New Roman" w:hAnsi="Times New Roman"/>
          <w:szCs w:val="21"/>
        </w:rPr>
      </w:pPr>
      <w:r w:rsidRPr="00BA574C">
        <w:rPr>
          <w:rFonts w:ascii="Times New Roman" w:hAnsi="Times New Roman"/>
          <w:szCs w:val="21"/>
        </w:rPr>
        <w:t xml:space="preserve">Under alkaline solutions, </w:t>
      </w:r>
      <w:r w:rsidR="00BB6519" w:rsidRPr="00BA574C">
        <w:rPr>
          <w:rFonts w:ascii="Times New Roman" w:hAnsi="Times New Roman"/>
          <w:szCs w:val="21"/>
        </w:rPr>
        <w:t>t</w:t>
      </w:r>
      <w:r w:rsidRPr="00BA574C">
        <w:rPr>
          <w:rFonts w:ascii="Times New Roman" w:hAnsi="Times New Roman"/>
          <w:szCs w:val="21"/>
        </w:rPr>
        <w:t>he electrocatalytic oxidation of glucose is illustrated in Scheme S</w:t>
      </w:r>
      <w:r w:rsidR="005B4EB0" w:rsidRPr="00BA574C">
        <w:rPr>
          <w:rFonts w:ascii="Times New Roman" w:hAnsi="Times New Roman"/>
          <w:szCs w:val="21"/>
        </w:rPr>
        <w:t>1</w:t>
      </w:r>
      <w:r w:rsidRPr="00BA574C">
        <w:rPr>
          <w:rFonts w:ascii="Times New Roman" w:hAnsi="Times New Roman"/>
          <w:szCs w:val="21"/>
        </w:rPr>
        <w:t>.</w:t>
      </w:r>
    </w:p>
    <w:p w14:paraId="3C5C8F27" w14:textId="77777777" w:rsidR="00917FBD" w:rsidRDefault="0006116C" w:rsidP="00AF0F7E">
      <w:pPr>
        <w:snapToGrid w:val="0"/>
        <w:spacing w:line="480" w:lineRule="auto"/>
        <w:jc w:val="center"/>
        <w:rPr>
          <w:rFonts w:ascii="Times New Roman" w:hAnsi="Times New Roman"/>
          <w:szCs w:val="21"/>
        </w:rPr>
      </w:pPr>
      <w:r w:rsidRPr="00BA574C">
        <w:rPr>
          <w:rFonts w:ascii="Times New Roman" w:hAnsi="Times New Roman"/>
          <w:noProof/>
          <w:szCs w:val="21"/>
        </w:rPr>
        <w:drawing>
          <wp:inline distT="0" distB="0" distL="0" distR="0" wp14:anchorId="4EB12EEA" wp14:editId="79C107BD">
            <wp:extent cx="4503276" cy="277049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240" cy="277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82AF" w14:textId="46E0E275" w:rsidR="00C264F1" w:rsidRPr="00BA574C" w:rsidRDefault="00557DA0" w:rsidP="00AF0F7E">
      <w:pPr>
        <w:snapToGrid w:val="0"/>
        <w:spacing w:line="480" w:lineRule="auto"/>
        <w:rPr>
          <w:rFonts w:ascii="Times New Roman" w:hAnsi="Times New Roman"/>
          <w:szCs w:val="21"/>
        </w:rPr>
      </w:pPr>
      <w:r w:rsidRPr="00BA574C">
        <w:rPr>
          <w:rFonts w:ascii="Times New Roman" w:hAnsi="Times New Roman"/>
          <w:b/>
          <w:bCs/>
          <w:szCs w:val="21"/>
        </w:rPr>
        <w:t>Scheme S</w:t>
      </w:r>
      <w:r w:rsidR="00A872D3" w:rsidRPr="00BA574C">
        <w:rPr>
          <w:rFonts w:ascii="Times New Roman" w:hAnsi="Times New Roman"/>
          <w:b/>
          <w:bCs/>
          <w:szCs w:val="21"/>
        </w:rPr>
        <w:t>1</w:t>
      </w:r>
      <w:r w:rsidRPr="00BA574C">
        <w:rPr>
          <w:rFonts w:ascii="Times New Roman" w:hAnsi="Times New Roman"/>
          <w:b/>
          <w:bCs/>
          <w:szCs w:val="21"/>
        </w:rPr>
        <w:t>.</w:t>
      </w:r>
      <w:r w:rsidRPr="00BA574C">
        <w:rPr>
          <w:rFonts w:ascii="Times New Roman" w:hAnsi="Times New Roman"/>
          <w:szCs w:val="21"/>
        </w:rPr>
        <w:t xml:space="preserve"> Sensing mechanism of the Au/rGO-Ti</w:t>
      </w:r>
      <w:r w:rsidRPr="00BA574C">
        <w:rPr>
          <w:rFonts w:ascii="Times New Roman" w:hAnsi="Times New Roman"/>
          <w:szCs w:val="21"/>
          <w:vertAlign w:val="subscript"/>
        </w:rPr>
        <w:t>3</w:t>
      </w:r>
      <w:r w:rsidRPr="00BA574C">
        <w:rPr>
          <w:rFonts w:ascii="Times New Roman" w:hAnsi="Times New Roman"/>
          <w:szCs w:val="21"/>
        </w:rPr>
        <w:t>C</w:t>
      </w:r>
      <w:r w:rsidRPr="00BA574C">
        <w:rPr>
          <w:rFonts w:ascii="Times New Roman" w:hAnsi="Times New Roman"/>
          <w:szCs w:val="21"/>
          <w:vertAlign w:val="subscript"/>
        </w:rPr>
        <w:t>2</w:t>
      </w:r>
      <w:r w:rsidRPr="00BA574C">
        <w:rPr>
          <w:rFonts w:ascii="Times New Roman" w:hAnsi="Times New Roman"/>
          <w:szCs w:val="21"/>
        </w:rPr>
        <w:t xml:space="preserve"> electrode catalyzed glucose.</w:t>
      </w:r>
    </w:p>
    <w:p w14:paraId="5F70504D" w14:textId="4146903D" w:rsidR="0079257C" w:rsidRPr="004D0D3D" w:rsidRDefault="0079257C" w:rsidP="00AF0F7E">
      <w:pPr>
        <w:pStyle w:val="a3"/>
        <w:numPr>
          <w:ilvl w:val="0"/>
          <w:numId w:val="2"/>
        </w:numPr>
        <w:snapToGrid w:val="0"/>
        <w:spacing w:before="120" w:line="480" w:lineRule="auto"/>
        <w:ind w:firstLineChars="0"/>
        <w:rPr>
          <w:rFonts w:ascii="Times New Roman" w:hAnsi="Times New Roman"/>
          <w:b/>
          <w:bCs/>
          <w:sz w:val="24"/>
          <w:szCs w:val="24"/>
        </w:rPr>
      </w:pPr>
      <w:r w:rsidRPr="004D0D3D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Pr="004D0D3D">
        <w:rPr>
          <w:rFonts w:ascii="Times New Roman" w:hAnsi="Times New Roman" w:hint="eastAsia"/>
          <w:b/>
          <w:bCs/>
          <w:sz w:val="24"/>
          <w:szCs w:val="24"/>
        </w:rPr>
        <w:t>effect</w:t>
      </w:r>
      <w:r w:rsidRPr="004D0D3D">
        <w:rPr>
          <w:rFonts w:ascii="Times New Roman" w:hAnsi="Times New Roman"/>
          <w:b/>
          <w:bCs/>
          <w:sz w:val="24"/>
          <w:szCs w:val="24"/>
        </w:rPr>
        <w:t xml:space="preserve"> of high pH on real saliva samples on glucose detection</w:t>
      </w:r>
    </w:p>
    <w:p w14:paraId="6F67C208" w14:textId="77175247" w:rsidR="00FE507F" w:rsidRPr="00D47B53" w:rsidRDefault="003776A2" w:rsidP="00AF0F7E">
      <w:pPr>
        <w:snapToGrid w:val="0"/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0" distR="0" wp14:anchorId="53258C8F" wp14:editId="3AA22637">
            <wp:extent cx="5274310" cy="16357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57C" w:rsidRPr="00AF0F7E">
        <w:rPr>
          <w:rFonts w:ascii="Times New Roman" w:hAnsi="Times New Roman"/>
          <w:b/>
          <w:bCs/>
          <w:color w:val="000000" w:themeColor="text1"/>
          <w:sz w:val="18"/>
          <w:szCs w:val="18"/>
        </w:rPr>
        <w:t>Fig. S</w:t>
      </w:r>
      <w:r w:rsidR="002C134E" w:rsidRPr="00AF0F7E">
        <w:rPr>
          <w:rFonts w:ascii="Times New Roman" w:hAnsi="Times New Roman"/>
          <w:b/>
          <w:bCs/>
          <w:color w:val="000000" w:themeColor="text1"/>
          <w:sz w:val="18"/>
          <w:szCs w:val="18"/>
        </w:rPr>
        <w:t>6</w:t>
      </w:r>
      <w:r w:rsidR="0079257C" w:rsidRPr="00AF0F7E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 </w:t>
      </w:r>
      <w:r w:rsidR="0079257C" w:rsidRPr="00AF0F7E">
        <w:rPr>
          <w:rFonts w:ascii="Times New Roman" w:eastAsiaTheme="minorEastAsia" w:hAnsi="Times New Roman"/>
          <w:color w:val="000000" w:themeColor="text1"/>
          <w:sz w:val="18"/>
          <w:szCs w:val="18"/>
        </w:rPr>
        <w:t>(A) UV-Vis spectra of test of glucose level in pH=12.8 saliva supernatant samples by Glucose Assay Kit (inset: the color of the solution changes with the concentration of glucose). (B) UV-Vis spectra of test of glucose level in pH=7 saliva supernatant samples by Glucose Assay Kit (inset: the color of the solution changes with the concentration of glucose).</w:t>
      </w:r>
      <w:r w:rsidR="00CA77F4" w:rsidRPr="00AF0F7E">
        <w:rPr>
          <w:rFonts w:ascii="Times New Roman" w:eastAsiaTheme="minorEastAsia" w:hAnsi="Times New Roman"/>
          <w:color w:val="000000" w:themeColor="text1"/>
          <w:sz w:val="18"/>
          <w:szCs w:val="18"/>
        </w:rPr>
        <w:t xml:space="preserve"> (C) Absorbance of different concentrations of glucose in saliva supernatant samples with pH= 7 and pH = 12.8.</w:t>
      </w:r>
    </w:p>
    <w:p w14:paraId="58B3FCFE" w14:textId="76439FE0" w:rsidR="00FE507F" w:rsidRDefault="00FE507F">
      <w:pPr>
        <w:widowControl/>
        <w:jc w:val="left"/>
        <w:rPr>
          <w:rFonts w:ascii="Times New Roman" w:eastAsiaTheme="minorEastAsia" w:hAnsi="Times New Roman"/>
          <w:szCs w:val="21"/>
        </w:rPr>
      </w:pPr>
      <w:r>
        <w:rPr>
          <w:rFonts w:ascii="Times New Roman" w:eastAsiaTheme="minorEastAsia" w:hAnsi="Times New Roman"/>
          <w:szCs w:val="21"/>
        </w:rPr>
        <w:br w:type="page"/>
      </w:r>
    </w:p>
    <w:p w14:paraId="1B595E19" w14:textId="5A9BE9B9" w:rsidR="00FE507F" w:rsidRPr="00F56114" w:rsidRDefault="00F56114" w:rsidP="00F56114">
      <w:pPr>
        <w:pStyle w:val="EndNoteBibliography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02384">
        <w:rPr>
          <w:rFonts w:ascii="Times New Roman" w:hAnsi="Times New Roman" w:hint="eastAsia"/>
          <w:b/>
          <w:bCs/>
          <w:sz w:val="24"/>
          <w:szCs w:val="24"/>
        </w:rPr>
        <w:lastRenderedPageBreak/>
        <w:t>Re</w:t>
      </w:r>
      <w:r w:rsidRPr="00E02384">
        <w:rPr>
          <w:rFonts w:ascii="Times New Roman" w:hAnsi="Times New Roman"/>
          <w:b/>
          <w:bCs/>
          <w:sz w:val="24"/>
          <w:szCs w:val="24"/>
        </w:rPr>
        <w:t>ferences</w:t>
      </w:r>
    </w:p>
    <w:p w14:paraId="3BBF816F" w14:textId="0DFFC64B" w:rsidR="00EF21B3" w:rsidRPr="00EF21B3" w:rsidRDefault="00FE507F" w:rsidP="00EF21B3">
      <w:pPr>
        <w:pStyle w:val="EndNoteBibliography"/>
        <w:ind w:left="420" w:hangingChars="200" w:hanging="420"/>
        <w:rPr>
          <w:rFonts w:ascii="Times New Roman" w:hAnsi="Times New Roman" w:cs="Times New Roman"/>
        </w:rPr>
      </w:pPr>
      <w:r w:rsidRPr="00EF21B3">
        <w:rPr>
          <w:rFonts w:ascii="Times New Roman" w:eastAsiaTheme="minorEastAsia" w:hAnsi="Times New Roman" w:cs="Times New Roman"/>
          <w:sz w:val="21"/>
          <w:szCs w:val="21"/>
        </w:rPr>
        <w:fldChar w:fldCharType="begin"/>
      </w:r>
      <w:r w:rsidRPr="00EF21B3">
        <w:rPr>
          <w:rFonts w:ascii="Times New Roman" w:eastAsiaTheme="minorEastAsia" w:hAnsi="Times New Roman" w:cs="Times New Roman"/>
          <w:sz w:val="21"/>
          <w:szCs w:val="21"/>
        </w:rPr>
        <w:instrText xml:space="preserve"> ADDIN EN.REFLIST </w:instrText>
      </w:r>
      <w:r w:rsidRPr="00EF21B3">
        <w:rPr>
          <w:rFonts w:ascii="Times New Roman" w:eastAsiaTheme="minorEastAsia" w:hAnsi="Times New Roman" w:cs="Times New Roman"/>
          <w:sz w:val="21"/>
          <w:szCs w:val="21"/>
        </w:rPr>
        <w:fldChar w:fldCharType="separate"/>
      </w:r>
      <w:r w:rsidR="00EF21B3" w:rsidRPr="00EF21B3">
        <w:rPr>
          <w:rFonts w:ascii="Times New Roman" w:hAnsi="Times New Roman" w:cs="Times New Roman"/>
        </w:rPr>
        <w:t>1.</w:t>
      </w:r>
      <w:r w:rsidR="00EF21B3" w:rsidRPr="00EF21B3">
        <w:rPr>
          <w:rFonts w:ascii="Times New Roman" w:hAnsi="Times New Roman" w:cs="Times New Roman"/>
        </w:rPr>
        <w:tab/>
        <w:t>Chen, S.; Shi, M.; Xu, Q.; Xu, J.; Duan, X.; Gao, Y.; Lu, L.; Gao, F.; Wang, X.; Yu, Y. Ti</w:t>
      </w:r>
      <w:r w:rsidR="00EF21B3" w:rsidRPr="00EF21B3">
        <w:rPr>
          <w:rFonts w:ascii="Times New Roman" w:hAnsi="Times New Roman" w:cs="Times New Roman"/>
          <w:vertAlign w:val="subscript"/>
        </w:rPr>
        <w:t>3</w:t>
      </w:r>
      <w:r w:rsidR="00EF21B3" w:rsidRPr="00EF21B3">
        <w:rPr>
          <w:rFonts w:ascii="Times New Roman" w:hAnsi="Times New Roman" w:cs="Times New Roman"/>
        </w:rPr>
        <w:t>C</w:t>
      </w:r>
      <w:r w:rsidR="00EF21B3" w:rsidRPr="00EF21B3">
        <w:rPr>
          <w:rFonts w:ascii="Times New Roman" w:hAnsi="Times New Roman" w:cs="Times New Roman"/>
          <w:vertAlign w:val="subscript"/>
        </w:rPr>
        <w:t>2</w:t>
      </w:r>
      <w:r w:rsidR="00EF21B3" w:rsidRPr="00EF21B3">
        <w:rPr>
          <w:rFonts w:ascii="Times New Roman" w:hAnsi="Times New Roman" w:cs="Times New Roman"/>
        </w:rPr>
        <w:t>T</w:t>
      </w:r>
      <w:r w:rsidR="00EF21B3" w:rsidRPr="00EF21B3">
        <w:rPr>
          <w:rFonts w:ascii="Times New Roman" w:hAnsi="Times New Roman" w:cs="Times New Roman"/>
          <w:vertAlign w:val="subscript"/>
        </w:rPr>
        <w:t xml:space="preserve">x </w:t>
      </w:r>
      <w:r w:rsidR="00EF21B3" w:rsidRPr="00EF21B3">
        <w:rPr>
          <w:rFonts w:ascii="Times New Roman" w:hAnsi="Times New Roman" w:cs="Times New Roman"/>
        </w:rPr>
        <w:t xml:space="preserve">MXene/nitrogen-doped reduced graphene oxide composite: a high-performance electrochemical sensing platform for adrenaline detection. </w:t>
      </w:r>
      <w:r w:rsidR="00EF21B3" w:rsidRPr="00EF21B3">
        <w:rPr>
          <w:rFonts w:ascii="Times New Roman" w:hAnsi="Times New Roman" w:cs="Times New Roman"/>
          <w:i/>
        </w:rPr>
        <w:t xml:space="preserve">Nanotechnology </w:t>
      </w:r>
      <w:r w:rsidR="00EF21B3" w:rsidRPr="00EF21B3">
        <w:rPr>
          <w:rFonts w:ascii="Times New Roman" w:hAnsi="Times New Roman" w:cs="Times New Roman"/>
          <w:b/>
        </w:rPr>
        <w:t>2021</w:t>
      </w:r>
      <w:r w:rsidR="00EF21B3" w:rsidRPr="00EF21B3">
        <w:rPr>
          <w:rFonts w:ascii="Times New Roman" w:hAnsi="Times New Roman" w:cs="Times New Roman"/>
        </w:rPr>
        <w:t xml:space="preserve">, </w:t>
      </w:r>
      <w:r w:rsidR="00EF21B3" w:rsidRPr="00EF21B3">
        <w:rPr>
          <w:rFonts w:ascii="Times New Roman" w:hAnsi="Times New Roman" w:cs="Times New Roman"/>
          <w:i/>
        </w:rPr>
        <w:t>32</w:t>
      </w:r>
      <w:r w:rsidR="00EF21B3" w:rsidRPr="00EF21B3">
        <w:rPr>
          <w:rFonts w:ascii="Times New Roman" w:hAnsi="Times New Roman" w:cs="Times New Roman"/>
        </w:rPr>
        <w:t>, doi:10.1088/1361-6528/abef94.</w:t>
      </w:r>
    </w:p>
    <w:p w14:paraId="50D02A6B" w14:textId="77777777" w:rsidR="00EF21B3" w:rsidRPr="00EF21B3" w:rsidRDefault="00EF21B3" w:rsidP="00EF21B3">
      <w:pPr>
        <w:pStyle w:val="EndNoteBibliography"/>
        <w:ind w:left="400" w:hangingChars="200" w:hanging="400"/>
        <w:rPr>
          <w:rFonts w:ascii="Times New Roman" w:hAnsi="Times New Roman" w:cs="Times New Roman"/>
        </w:rPr>
      </w:pPr>
      <w:r w:rsidRPr="00EF21B3">
        <w:rPr>
          <w:rFonts w:ascii="Times New Roman" w:hAnsi="Times New Roman" w:cs="Times New Roman"/>
        </w:rPr>
        <w:t>2.</w:t>
      </w:r>
      <w:r w:rsidRPr="00EF21B3">
        <w:rPr>
          <w:rFonts w:ascii="Times New Roman" w:hAnsi="Times New Roman" w:cs="Times New Roman"/>
        </w:rPr>
        <w:tab/>
        <w:t xml:space="preserve">Li, J.; Xie, J.; Gao, L.; Li, C.M. Au nanoparticles-3D graphene hydrogel nanocomposite to boost synergistically in situ detection sensitivity toward cell-released nitric oxide. </w:t>
      </w:r>
      <w:r w:rsidRPr="00EF21B3">
        <w:rPr>
          <w:rFonts w:ascii="Times New Roman" w:hAnsi="Times New Roman" w:cs="Times New Roman"/>
          <w:i/>
        </w:rPr>
        <w:t xml:space="preserve">ACS Appl Mater Interfaces </w:t>
      </w:r>
      <w:r w:rsidRPr="00EF21B3">
        <w:rPr>
          <w:rFonts w:ascii="Times New Roman" w:hAnsi="Times New Roman" w:cs="Times New Roman"/>
          <w:b/>
        </w:rPr>
        <w:t>2015</w:t>
      </w:r>
      <w:r w:rsidRPr="00EF21B3">
        <w:rPr>
          <w:rFonts w:ascii="Times New Roman" w:hAnsi="Times New Roman" w:cs="Times New Roman"/>
        </w:rPr>
        <w:t xml:space="preserve">, </w:t>
      </w:r>
      <w:r w:rsidRPr="00EF21B3">
        <w:rPr>
          <w:rFonts w:ascii="Times New Roman" w:hAnsi="Times New Roman" w:cs="Times New Roman"/>
          <w:i/>
        </w:rPr>
        <w:t>7</w:t>
      </w:r>
      <w:r w:rsidRPr="00EF21B3">
        <w:rPr>
          <w:rFonts w:ascii="Times New Roman" w:hAnsi="Times New Roman" w:cs="Times New Roman"/>
        </w:rPr>
        <w:t>, 2726-2734, doi:10.1021/am5077777.</w:t>
      </w:r>
    </w:p>
    <w:p w14:paraId="75A0D889" w14:textId="77777777" w:rsidR="00EF21B3" w:rsidRPr="00EF21B3" w:rsidRDefault="00EF21B3" w:rsidP="00EF21B3">
      <w:pPr>
        <w:pStyle w:val="EndNoteBibliography"/>
        <w:ind w:left="400" w:hangingChars="200" w:hanging="400"/>
        <w:rPr>
          <w:rFonts w:ascii="Times New Roman" w:hAnsi="Times New Roman" w:cs="Times New Roman"/>
        </w:rPr>
      </w:pPr>
      <w:r w:rsidRPr="00EF21B3">
        <w:rPr>
          <w:rFonts w:ascii="Times New Roman" w:hAnsi="Times New Roman" w:cs="Times New Roman"/>
        </w:rPr>
        <w:t>3.</w:t>
      </w:r>
      <w:r w:rsidRPr="00EF21B3">
        <w:rPr>
          <w:rFonts w:ascii="Times New Roman" w:hAnsi="Times New Roman" w:cs="Times New Roman"/>
        </w:rPr>
        <w:tab/>
        <w:t xml:space="preserve">Gopal, T.S.; Jeong, S.K.; Alrebdi, T.A.; Pandiaraj, S.; Alodhayb, A.; Muthuramamoorthy, M.; Andrews Nirmala, G. MXene-based composite electrodes for efficient electrochemical sensing of glucose by non-enzymatic method. </w:t>
      </w:r>
      <w:r w:rsidRPr="00EF21B3">
        <w:rPr>
          <w:rFonts w:ascii="Times New Roman" w:hAnsi="Times New Roman" w:cs="Times New Roman"/>
          <w:i/>
        </w:rPr>
        <w:t xml:space="preserve">Materials Today Chemistry </w:t>
      </w:r>
      <w:r w:rsidRPr="00EF21B3">
        <w:rPr>
          <w:rFonts w:ascii="Times New Roman" w:hAnsi="Times New Roman" w:cs="Times New Roman"/>
          <w:b/>
        </w:rPr>
        <w:t>2022</w:t>
      </w:r>
      <w:r w:rsidRPr="00EF21B3">
        <w:rPr>
          <w:rFonts w:ascii="Times New Roman" w:hAnsi="Times New Roman" w:cs="Times New Roman"/>
        </w:rPr>
        <w:t xml:space="preserve">, </w:t>
      </w:r>
      <w:r w:rsidRPr="00EF21B3">
        <w:rPr>
          <w:rFonts w:ascii="Times New Roman" w:hAnsi="Times New Roman" w:cs="Times New Roman"/>
          <w:i/>
        </w:rPr>
        <w:t>24</w:t>
      </w:r>
      <w:r w:rsidRPr="00EF21B3">
        <w:rPr>
          <w:rFonts w:ascii="Times New Roman" w:hAnsi="Times New Roman" w:cs="Times New Roman"/>
        </w:rPr>
        <w:t>, doi:10.1016/j.mtchem.2022.100891.</w:t>
      </w:r>
    </w:p>
    <w:p w14:paraId="564A7096" w14:textId="43F41B54" w:rsidR="0079257C" w:rsidRPr="00BA574C" w:rsidRDefault="00FE507F" w:rsidP="00EF21B3">
      <w:pPr>
        <w:spacing w:line="480" w:lineRule="auto"/>
        <w:ind w:left="420" w:hangingChars="200" w:hanging="420"/>
        <w:rPr>
          <w:rFonts w:eastAsiaTheme="minorEastAsia"/>
          <w:szCs w:val="21"/>
        </w:rPr>
      </w:pPr>
      <w:r w:rsidRPr="00EF21B3">
        <w:rPr>
          <w:rFonts w:ascii="Times New Roman" w:eastAsiaTheme="minorEastAsia" w:hAnsi="Times New Roman"/>
          <w:szCs w:val="21"/>
        </w:rPr>
        <w:fldChar w:fldCharType="end"/>
      </w:r>
    </w:p>
    <w:sectPr w:rsidR="0079257C" w:rsidRPr="00BA574C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6D33" w14:textId="77777777" w:rsidR="00E82F79" w:rsidRDefault="00E82F79" w:rsidP="00B343B7">
      <w:r>
        <w:separator/>
      </w:r>
    </w:p>
  </w:endnote>
  <w:endnote w:type="continuationSeparator" w:id="0">
    <w:p w14:paraId="41D575A1" w14:textId="77777777" w:rsidR="00E82F79" w:rsidRDefault="00E82F79" w:rsidP="00B3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146C" w14:textId="20F7FE11" w:rsidR="00EC7CDD" w:rsidRDefault="00EC7CDD">
    <w:pPr>
      <w:pStyle w:val="a9"/>
      <w:jc w:val="center"/>
    </w:pPr>
  </w:p>
  <w:p w14:paraId="01C7453B" w14:textId="77777777" w:rsidR="00EC7CDD" w:rsidRDefault="00EC7CD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8003811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1"/>
        <w:szCs w:val="21"/>
      </w:rPr>
    </w:sdtEndPr>
    <w:sdtContent>
      <w:p w14:paraId="3E5D3E6B" w14:textId="77777777" w:rsidR="00EC7CDD" w:rsidRPr="00EC7CDD" w:rsidRDefault="00EC7CDD">
        <w:pPr>
          <w:pStyle w:val="a9"/>
          <w:jc w:val="center"/>
          <w:rPr>
            <w:rFonts w:ascii="Times New Roman" w:hAnsi="Times New Roman"/>
            <w:b/>
            <w:bCs/>
            <w:sz w:val="21"/>
            <w:szCs w:val="21"/>
          </w:rPr>
        </w:pPr>
        <w:r w:rsidRPr="00EC7CDD">
          <w:rPr>
            <w:rFonts w:ascii="Times New Roman" w:hAnsi="Times New Roman"/>
            <w:b/>
            <w:bCs/>
            <w:sz w:val="21"/>
            <w:szCs w:val="21"/>
          </w:rPr>
          <w:fldChar w:fldCharType="begin"/>
        </w:r>
        <w:r w:rsidRPr="00EC7CDD">
          <w:rPr>
            <w:rFonts w:ascii="Times New Roman" w:hAnsi="Times New Roman"/>
            <w:b/>
            <w:bCs/>
            <w:sz w:val="21"/>
            <w:szCs w:val="21"/>
          </w:rPr>
          <w:instrText>PAGE   \* MERGEFORMAT</w:instrText>
        </w:r>
        <w:r w:rsidRPr="00EC7CDD">
          <w:rPr>
            <w:rFonts w:ascii="Times New Roman" w:hAnsi="Times New Roman"/>
            <w:b/>
            <w:bCs/>
            <w:sz w:val="21"/>
            <w:szCs w:val="21"/>
          </w:rPr>
          <w:fldChar w:fldCharType="separate"/>
        </w:r>
        <w:r w:rsidRPr="00EC7CDD">
          <w:rPr>
            <w:rFonts w:ascii="Times New Roman" w:hAnsi="Times New Roman"/>
            <w:b/>
            <w:bCs/>
            <w:sz w:val="21"/>
            <w:szCs w:val="21"/>
            <w:lang w:val="zh-CN"/>
          </w:rPr>
          <w:t>2</w:t>
        </w:r>
        <w:r w:rsidRPr="00EC7CDD">
          <w:rPr>
            <w:rFonts w:ascii="Times New Roman" w:hAnsi="Times New Roman"/>
            <w:b/>
            <w:bCs/>
            <w:sz w:val="21"/>
            <w:szCs w:val="21"/>
          </w:rPr>
          <w:fldChar w:fldCharType="end"/>
        </w:r>
      </w:p>
    </w:sdtContent>
  </w:sdt>
  <w:p w14:paraId="1A305BAD" w14:textId="77777777" w:rsidR="00EC7CDD" w:rsidRDefault="00EC7C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3FEA" w14:textId="77777777" w:rsidR="00E82F79" w:rsidRDefault="00E82F79" w:rsidP="00B343B7">
      <w:r>
        <w:separator/>
      </w:r>
    </w:p>
  </w:footnote>
  <w:footnote w:type="continuationSeparator" w:id="0">
    <w:p w14:paraId="42560177" w14:textId="77777777" w:rsidR="00E82F79" w:rsidRDefault="00E82F79" w:rsidP="00B34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7582F"/>
    <w:multiLevelType w:val="multilevel"/>
    <w:tmpl w:val="D5F22EB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531348D9"/>
    <w:multiLevelType w:val="hybridMultilevel"/>
    <w:tmpl w:val="8DE06D6C"/>
    <w:lvl w:ilvl="0" w:tplc="403CCA40">
      <w:start w:val="1"/>
      <w:numFmt w:val="decimal"/>
      <w:lvlText w:val="%1."/>
      <w:lvlJc w:val="left"/>
      <w:pPr>
        <w:ind w:left="420" w:hanging="420"/>
      </w:pPr>
      <w:rPr>
        <w:b/>
        <w:bCs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vedxfp6f9aade0webpsfz9v599e950sdd5&quot;&gt;endnote文献库&lt;record-ids&gt;&lt;item&gt;13&lt;/item&gt;&lt;item&gt;16&lt;/item&gt;&lt;item&gt;104&lt;/item&gt;&lt;/record-ids&gt;&lt;/item&gt;&lt;/Libraries&gt;"/>
  </w:docVars>
  <w:rsids>
    <w:rsidRoot w:val="008251A4"/>
    <w:rsid w:val="0000003B"/>
    <w:rsid w:val="00013957"/>
    <w:rsid w:val="000275BC"/>
    <w:rsid w:val="0003297F"/>
    <w:rsid w:val="00040C85"/>
    <w:rsid w:val="00042B22"/>
    <w:rsid w:val="00060EBC"/>
    <w:rsid w:val="0006116C"/>
    <w:rsid w:val="000842C9"/>
    <w:rsid w:val="000B0EE8"/>
    <w:rsid w:val="000B4759"/>
    <w:rsid w:val="000D73F5"/>
    <w:rsid w:val="000E5431"/>
    <w:rsid w:val="00111FEB"/>
    <w:rsid w:val="0011502D"/>
    <w:rsid w:val="00151E66"/>
    <w:rsid w:val="0015235B"/>
    <w:rsid w:val="00160AC1"/>
    <w:rsid w:val="001A69BF"/>
    <w:rsid w:val="001D5A2C"/>
    <w:rsid w:val="001E4628"/>
    <w:rsid w:val="00205F59"/>
    <w:rsid w:val="0020623D"/>
    <w:rsid w:val="00244947"/>
    <w:rsid w:val="00247A18"/>
    <w:rsid w:val="00250F2F"/>
    <w:rsid w:val="0025532A"/>
    <w:rsid w:val="00296771"/>
    <w:rsid w:val="002A6866"/>
    <w:rsid w:val="002C134E"/>
    <w:rsid w:val="002C75AA"/>
    <w:rsid w:val="002D4595"/>
    <w:rsid w:val="002D68FB"/>
    <w:rsid w:val="002D7410"/>
    <w:rsid w:val="0031112D"/>
    <w:rsid w:val="00321BAD"/>
    <w:rsid w:val="00347E74"/>
    <w:rsid w:val="003521F5"/>
    <w:rsid w:val="0036097E"/>
    <w:rsid w:val="003776A2"/>
    <w:rsid w:val="00390807"/>
    <w:rsid w:val="003A6CDB"/>
    <w:rsid w:val="003B56B7"/>
    <w:rsid w:val="003C7756"/>
    <w:rsid w:val="003E0E86"/>
    <w:rsid w:val="00452E51"/>
    <w:rsid w:val="00457A4E"/>
    <w:rsid w:val="004B49C0"/>
    <w:rsid w:val="004B53D8"/>
    <w:rsid w:val="004B7ADC"/>
    <w:rsid w:val="004D0D3D"/>
    <w:rsid w:val="004F6F43"/>
    <w:rsid w:val="00511D44"/>
    <w:rsid w:val="00526BF1"/>
    <w:rsid w:val="00533ACE"/>
    <w:rsid w:val="0055207B"/>
    <w:rsid w:val="00552216"/>
    <w:rsid w:val="00557DA0"/>
    <w:rsid w:val="00561622"/>
    <w:rsid w:val="005659A3"/>
    <w:rsid w:val="00570F41"/>
    <w:rsid w:val="005714AD"/>
    <w:rsid w:val="00573D7C"/>
    <w:rsid w:val="005B4EB0"/>
    <w:rsid w:val="005D47D2"/>
    <w:rsid w:val="005F7C1E"/>
    <w:rsid w:val="006308B5"/>
    <w:rsid w:val="0064332E"/>
    <w:rsid w:val="00650C5E"/>
    <w:rsid w:val="0067709C"/>
    <w:rsid w:val="00694FA3"/>
    <w:rsid w:val="006A0443"/>
    <w:rsid w:val="006B4451"/>
    <w:rsid w:val="006B5372"/>
    <w:rsid w:val="006C454D"/>
    <w:rsid w:val="006E103F"/>
    <w:rsid w:val="006F5E5C"/>
    <w:rsid w:val="00700CDD"/>
    <w:rsid w:val="007074DE"/>
    <w:rsid w:val="0072249E"/>
    <w:rsid w:val="00730C46"/>
    <w:rsid w:val="00742F48"/>
    <w:rsid w:val="00783737"/>
    <w:rsid w:val="00783E0C"/>
    <w:rsid w:val="0079257C"/>
    <w:rsid w:val="007B75A8"/>
    <w:rsid w:val="007E07DD"/>
    <w:rsid w:val="007F2178"/>
    <w:rsid w:val="007F73A9"/>
    <w:rsid w:val="008161F8"/>
    <w:rsid w:val="008251A4"/>
    <w:rsid w:val="00827C32"/>
    <w:rsid w:val="0086374D"/>
    <w:rsid w:val="008709E7"/>
    <w:rsid w:val="00891A81"/>
    <w:rsid w:val="00896CC9"/>
    <w:rsid w:val="008A4884"/>
    <w:rsid w:val="008B5642"/>
    <w:rsid w:val="008B56CE"/>
    <w:rsid w:val="008E3971"/>
    <w:rsid w:val="008E6ABB"/>
    <w:rsid w:val="00917FBD"/>
    <w:rsid w:val="009314B9"/>
    <w:rsid w:val="00953D68"/>
    <w:rsid w:val="0095533C"/>
    <w:rsid w:val="00977224"/>
    <w:rsid w:val="00980DE3"/>
    <w:rsid w:val="009901B9"/>
    <w:rsid w:val="009C07B4"/>
    <w:rsid w:val="009D5DB1"/>
    <w:rsid w:val="009F2FD6"/>
    <w:rsid w:val="00A00AB9"/>
    <w:rsid w:val="00A037D3"/>
    <w:rsid w:val="00A370CF"/>
    <w:rsid w:val="00A470AD"/>
    <w:rsid w:val="00A51C05"/>
    <w:rsid w:val="00A872D3"/>
    <w:rsid w:val="00A97CD7"/>
    <w:rsid w:val="00AC7FB7"/>
    <w:rsid w:val="00AE7B4F"/>
    <w:rsid w:val="00AF0F7E"/>
    <w:rsid w:val="00AF3ECD"/>
    <w:rsid w:val="00B02BB8"/>
    <w:rsid w:val="00B2068C"/>
    <w:rsid w:val="00B343B7"/>
    <w:rsid w:val="00B5672C"/>
    <w:rsid w:val="00B620DF"/>
    <w:rsid w:val="00B7546A"/>
    <w:rsid w:val="00B938CA"/>
    <w:rsid w:val="00B97D7F"/>
    <w:rsid w:val="00BA574C"/>
    <w:rsid w:val="00BB6519"/>
    <w:rsid w:val="00BD64DE"/>
    <w:rsid w:val="00C0202E"/>
    <w:rsid w:val="00C042FF"/>
    <w:rsid w:val="00C07C47"/>
    <w:rsid w:val="00C223DC"/>
    <w:rsid w:val="00C264F1"/>
    <w:rsid w:val="00C32F22"/>
    <w:rsid w:val="00C51747"/>
    <w:rsid w:val="00C760A7"/>
    <w:rsid w:val="00C92A6A"/>
    <w:rsid w:val="00CA401E"/>
    <w:rsid w:val="00CA77F4"/>
    <w:rsid w:val="00CC1247"/>
    <w:rsid w:val="00CC721A"/>
    <w:rsid w:val="00D132B4"/>
    <w:rsid w:val="00D15987"/>
    <w:rsid w:val="00D47B53"/>
    <w:rsid w:val="00D71CD9"/>
    <w:rsid w:val="00D95820"/>
    <w:rsid w:val="00DA2416"/>
    <w:rsid w:val="00DD3F1E"/>
    <w:rsid w:val="00E2271F"/>
    <w:rsid w:val="00E2492B"/>
    <w:rsid w:val="00E2714A"/>
    <w:rsid w:val="00E67EF5"/>
    <w:rsid w:val="00E706DE"/>
    <w:rsid w:val="00E72525"/>
    <w:rsid w:val="00E82F2E"/>
    <w:rsid w:val="00E82F79"/>
    <w:rsid w:val="00E87F83"/>
    <w:rsid w:val="00E938AF"/>
    <w:rsid w:val="00EA0CC2"/>
    <w:rsid w:val="00EC513A"/>
    <w:rsid w:val="00EC7CDD"/>
    <w:rsid w:val="00EF1178"/>
    <w:rsid w:val="00EF21B3"/>
    <w:rsid w:val="00EF58D3"/>
    <w:rsid w:val="00F04FE4"/>
    <w:rsid w:val="00F0510C"/>
    <w:rsid w:val="00F3219B"/>
    <w:rsid w:val="00F328E4"/>
    <w:rsid w:val="00F45A68"/>
    <w:rsid w:val="00F56114"/>
    <w:rsid w:val="00F56B54"/>
    <w:rsid w:val="00F75CC0"/>
    <w:rsid w:val="00FC03C9"/>
    <w:rsid w:val="00FC5690"/>
    <w:rsid w:val="00FE507F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0A87B"/>
  <w15:chartTrackingRefBased/>
  <w15:docId w15:val="{A9E1A5C8-72C1-4DB4-8C3B-478CCAA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F4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F2E"/>
    <w:pPr>
      <w:ind w:firstLineChars="200" w:firstLine="420"/>
    </w:pPr>
    <w:rPr>
      <w:rFonts w:asciiTheme="minorHAnsi" w:eastAsiaTheme="minorEastAsia" w:hAnsiTheme="minorHAnsi" w:cstheme="minorBidi"/>
    </w:rPr>
  </w:style>
  <w:style w:type="character" w:styleId="a4">
    <w:name w:val="annotation reference"/>
    <w:basedOn w:val="a0"/>
    <w:uiPriority w:val="99"/>
    <w:rsid w:val="00A51C05"/>
    <w:rPr>
      <w:sz w:val="16"/>
      <w:szCs w:val="16"/>
    </w:rPr>
  </w:style>
  <w:style w:type="paragraph" w:styleId="a5">
    <w:name w:val="annotation text"/>
    <w:aliases w:val="Char11"/>
    <w:basedOn w:val="a"/>
    <w:link w:val="a6"/>
    <w:uiPriority w:val="99"/>
    <w:unhideWhenUsed/>
    <w:qFormat/>
    <w:rsid w:val="00A51C05"/>
    <w:pPr>
      <w:widowControl/>
      <w:jc w:val="left"/>
    </w:pPr>
    <w:rPr>
      <w:rFonts w:ascii="Times New Roman" w:eastAsia="Times New Roman" w:hAnsi="Times New Roman"/>
      <w:kern w:val="0"/>
      <w:sz w:val="24"/>
      <w:szCs w:val="24"/>
      <w:lang w:eastAsia="ja-JP"/>
    </w:rPr>
  </w:style>
  <w:style w:type="character" w:customStyle="1" w:styleId="a6">
    <w:name w:val="批注文字 字符"/>
    <w:aliases w:val="Char11 字符"/>
    <w:basedOn w:val="a0"/>
    <w:link w:val="a5"/>
    <w:uiPriority w:val="99"/>
    <w:qFormat/>
    <w:rsid w:val="00A51C05"/>
    <w:rPr>
      <w:rFonts w:ascii="Times New Roman" w:eastAsia="Times New Roman" w:hAnsi="Times New Roman" w:cs="Times New Roman"/>
      <w:kern w:val="0"/>
      <w:sz w:val="24"/>
      <w:szCs w:val="24"/>
      <w:lang w:eastAsia="ja-JP"/>
    </w:rPr>
  </w:style>
  <w:style w:type="paragraph" w:styleId="a7">
    <w:name w:val="header"/>
    <w:basedOn w:val="a"/>
    <w:link w:val="a8"/>
    <w:uiPriority w:val="99"/>
    <w:unhideWhenUsed/>
    <w:rsid w:val="00B34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343B7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34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343B7"/>
    <w:rPr>
      <w:rFonts w:ascii="Calibri" w:eastAsia="宋体" w:hAnsi="Calibri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321BAD"/>
    <w:rPr>
      <w:color w:val="000000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FE507F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E507F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E507F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E507F"/>
    <w:rPr>
      <w:rFonts w:ascii="Calibri" w:eastAsia="宋体" w:hAnsi="Calibri" w:cs="Calibri"/>
      <w:noProof/>
      <w:sz w:val="20"/>
    </w:rPr>
  </w:style>
  <w:style w:type="character" w:styleId="ac">
    <w:name w:val="Unresolved Mention"/>
    <w:basedOn w:val="a0"/>
    <w:uiPriority w:val="99"/>
    <w:semiHidden/>
    <w:unhideWhenUsed/>
    <w:rsid w:val="00FE5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151036@xxmu.edu.cn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12E8-2E82-427A-A019-88FCEE49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 J</dc:creator>
  <cp:keywords/>
  <dc:description/>
  <cp:lastModifiedBy>ren xiaoyao</cp:lastModifiedBy>
  <cp:revision>29</cp:revision>
  <dcterms:created xsi:type="dcterms:W3CDTF">2023-09-08T07:38:00Z</dcterms:created>
  <dcterms:modified xsi:type="dcterms:W3CDTF">2023-09-19T07:36:00Z</dcterms:modified>
</cp:coreProperties>
</file>