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20" w:rsidRPr="00C65020" w:rsidRDefault="00C65020" w:rsidP="00C65020">
      <w:pPr>
        <w:jc w:val="center"/>
        <w:rPr>
          <w:rFonts w:ascii="Times New Roman" w:hAnsi="Times New Roman" w:cs="Times New Roman"/>
          <w:b/>
          <w:noProof/>
          <w:sz w:val="30"/>
          <w:szCs w:val="30"/>
        </w:rPr>
      </w:pPr>
      <w:r w:rsidRPr="00C65020">
        <w:rPr>
          <w:rFonts w:ascii="Times New Roman" w:hAnsi="Times New Roman" w:cs="Times New Roman"/>
          <w:b/>
          <w:noProof/>
          <w:sz w:val="30"/>
          <w:szCs w:val="30"/>
        </w:rPr>
        <w:t>Supplementary materials</w:t>
      </w:r>
    </w:p>
    <w:p w:rsidR="00C65020" w:rsidRDefault="00C65020">
      <w:pPr>
        <w:rPr>
          <w:rFonts w:ascii="Times New Roman" w:hAnsi="Times New Roman" w:cs="Times New Roman" w:hint="eastAsia"/>
          <w:noProof/>
          <w:sz w:val="28"/>
          <w:szCs w:val="28"/>
        </w:rPr>
      </w:pPr>
    </w:p>
    <w:p w:rsidR="00170A36" w:rsidRPr="00EA2A7C" w:rsidRDefault="009D30CD">
      <w:pPr>
        <w:rPr>
          <w:rFonts w:ascii="Times New Roman" w:hAnsi="Times New Roman" w:cs="Times New Roman"/>
          <w:sz w:val="28"/>
          <w:szCs w:val="28"/>
        </w:rPr>
      </w:pPr>
      <w:r w:rsidRPr="00EA2A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B0C6AA" wp14:editId="64A7F3B3">
            <wp:extent cx="5205175" cy="3559308"/>
            <wp:effectExtent l="0" t="0" r="0" b="3175"/>
            <wp:docPr id="13" name="内容占位符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7020E10-95C4-5EB3-FC67-8024A983507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内容占位符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7020E10-95C4-5EB3-FC67-8024A983507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175" cy="3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color w:val="000000" w:themeColor="text1"/>
          <w:sz w:val="28"/>
          <w:szCs w:val="28"/>
        </w:rPr>
        <w:t>Figure S1. Single-cell RNA analysis identified γδT cells and relative markers. Heatmap of the top marker genes in cell clusters.</w:t>
      </w: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865611" wp14:editId="5B811465">
            <wp:extent cx="5274310" cy="62344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color w:val="000000" w:themeColor="text1"/>
          <w:sz w:val="28"/>
          <w:szCs w:val="28"/>
        </w:rPr>
        <w:t>Figure S2. Validation in five independent GEO datasets. Survival analysis of (A) GSE35629 (n = 55). (B) GSE19536 (n = 110). (C) GSE 202203 (n = 2915). (D) GSE20685 (n = 327). (E) GSE3143 (n = 158).</w:t>
      </w: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30CD" w:rsidRPr="00EA2A7C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30CD" w:rsidRPr="00EA2A7C" w:rsidRDefault="009D30CD" w:rsidP="009D30CD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280437D" wp14:editId="1D882604">
            <wp:extent cx="4018547" cy="3412239"/>
            <wp:effectExtent l="0" t="0" r="127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8547" cy="34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0CD" w:rsidRDefault="009D30CD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Figure S3. Functional analysis of the signature. PPI network generated from the 12 genes (colored by orange). </w:t>
      </w:r>
    </w:p>
    <w:p w:rsidR="00C65020" w:rsidRPr="00EA2A7C" w:rsidRDefault="00C65020" w:rsidP="009D30CD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9D30CD" w:rsidRPr="00EA2A7C" w:rsidRDefault="009D30CD" w:rsidP="009D3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A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D4335B" wp14:editId="36BD04D8">
            <wp:extent cx="2880000" cy="2932459"/>
            <wp:effectExtent l="0" t="0" r="0" b="1270"/>
            <wp:docPr id="4" name="内容占位符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9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330" w:rsidRPr="00EA2A7C" w:rsidRDefault="00676330" w:rsidP="00676330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A7C">
        <w:rPr>
          <w:rFonts w:ascii="Times New Roman" w:hAnsi="Times New Roman" w:cs="Times New Roman"/>
          <w:color w:val="000000" w:themeColor="text1"/>
          <w:sz w:val="28"/>
          <w:szCs w:val="28"/>
        </w:rPr>
        <w:t>Figure S4. Validation in the cohort from our hospital. Different strategies of variable reduction.</w:t>
      </w:r>
    </w:p>
    <w:p w:rsidR="009D30CD" w:rsidRPr="00EA2A7C" w:rsidRDefault="009D30CD" w:rsidP="009D30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D30CD" w:rsidRPr="00EA2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E30" w:rsidRDefault="00374E30" w:rsidP="009D30CD">
      <w:r>
        <w:separator/>
      </w:r>
    </w:p>
  </w:endnote>
  <w:endnote w:type="continuationSeparator" w:id="0">
    <w:p w:rsidR="00374E30" w:rsidRDefault="00374E30" w:rsidP="009D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E30" w:rsidRDefault="00374E30" w:rsidP="009D30CD">
      <w:r>
        <w:separator/>
      </w:r>
    </w:p>
  </w:footnote>
  <w:footnote w:type="continuationSeparator" w:id="0">
    <w:p w:rsidR="00374E30" w:rsidRDefault="00374E30" w:rsidP="009D3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37"/>
    <w:rsid w:val="00170A36"/>
    <w:rsid w:val="00374E30"/>
    <w:rsid w:val="00676330"/>
    <w:rsid w:val="008138AF"/>
    <w:rsid w:val="00860C37"/>
    <w:rsid w:val="009D30CD"/>
    <w:rsid w:val="00C65020"/>
    <w:rsid w:val="00EA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7502CE-9E63-4CCF-8FA4-4F67848F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30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30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30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Shicheng Li</dc:creator>
  <cp:keywords/>
  <dc:description/>
  <cp:lastModifiedBy>Shicheng Li</cp:lastModifiedBy>
  <cp:revision>4</cp:revision>
  <dcterms:created xsi:type="dcterms:W3CDTF">2023-09-26T01:29:00Z</dcterms:created>
  <dcterms:modified xsi:type="dcterms:W3CDTF">2023-09-26T01:53:00Z</dcterms:modified>
</cp:coreProperties>
</file>