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C3F930" w14:textId="77777777" w:rsidR="00E61AB1" w:rsidRDefault="00E61AB1" w:rsidP="005816CE">
      <w:pPr>
        <w:spacing w:before="40" w:after="40" w:line="480" w:lineRule="auto"/>
        <w:rPr>
          <w:b/>
          <w:kern w:val="0"/>
          <w:sz w:val="28"/>
          <w:szCs w:val="28"/>
          <w:lang w:eastAsia="en-US"/>
        </w:rPr>
      </w:pPr>
      <w:r w:rsidRPr="00E61AB1">
        <w:rPr>
          <w:b/>
          <w:kern w:val="0"/>
          <w:sz w:val="28"/>
          <w:szCs w:val="28"/>
          <w:lang w:eastAsia="en-US"/>
        </w:rPr>
        <w:t>Insights into the diversity of heat response mechanisms in Clematis species: physiological analysis, RNA-seq and expression profiles</w:t>
      </w:r>
    </w:p>
    <w:p w14:paraId="0DE49996" w14:textId="5F053006" w:rsidR="005816CE" w:rsidRPr="005816CE" w:rsidRDefault="005816CE" w:rsidP="005816CE">
      <w:pPr>
        <w:spacing w:before="40" w:after="40" w:line="480" w:lineRule="auto"/>
        <w:rPr>
          <w:sz w:val="24"/>
          <w:szCs w:val="24"/>
          <w:vertAlign w:val="superscript"/>
        </w:rPr>
      </w:pPr>
      <w:r w:rsidRPr="005816CE">
        <w:rPr>
          <w:sz w:val="24"/>
          <w:szCs w:val="24"/>
        </w:rPr>
        <w:t>Hao Zhang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>, Changhua Jiang</w:t>
      </w:r>
      <w:r w:rsidRPr="005816CE">
        <w:rPr>
          <w:sz w:val="24"/>
          <w:szCs w:val="24"/>
          <w:vertAlign w:val="superscript"/>
        </w:rPr>
        <w:t>1</w:t>
      </w:r>
      <w:r w:rsidRPr="005816CE">
        <w:rPr>
          <w:sz w:val="24"/>
          <w:szCs w:val="24"/>
        </w:rPr>
        <w:t>, Long Zhang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sz w:val="24"/>
          <w:szCs w:val="24"/>
        </w:rPr>
        <w:t>Ruonan</w:t>
      </w:r>
      <w:proofErr w:type="spellEnd"/>
      <w:r w:rsidRPr="005816CE">
        <w:rPr>
          <w:sz w:val="24"/>
          <w:szCs w:val="24"/>
        </w:rPr>
        <w:t xml:space="preserve"> Gai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sz w:val="24"/>
          <w:szCs w:val="24"/>
        </w:rPr>
        <w:t>Siyuan</w:t>
      </w:r>
      <w:proofErr w:type="spellEnd"/>
      <w:r w:rsidRPr="005816CE">
        <w:rPr>
          <w:sz w:val="24"/>
          <w:szCs w:val="24"/>
        </w:rPr>
        <w:t xml:space="preserve"> Peng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>, Yi Zhang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rFonts w:hint="eastAsia"/>
          <w:sz w:val="24"/>
          <w:szCs w:val="24"/>
        </w:rPr>
        <w:t>Chanjuan</w:t>
      </w:r>
      <w:proofErr w:type="spellEnd"/>
      <w:r w:rsidRPr="005816CE">
        <w:rPr>
          <w:sz w:val="24"/>
          <w:szCs w:val="24"/>
        </w:rPr>
        <w:t xml:space="preserve"> </w:t>
      </w:r>
      <w:r w:rsidRPr="005816CE">
        <w:rPr>
          <w:rFonts w:hint="eastAsia"/>
          <w:sz w:val="24"/>
          <w:szCs w:val="24"/>
        </w:rPr>
        <w:t>Mao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rFonts w:hint="eastAsia"/>
          <w:sz w:val="24"/>
          <w:szCs w:val="24"/>
        </w:rPr>
        <w:t>,</w:t>
      </w:r>
      <w:r w:rsidRPr="005816CE">
        <w:rPr>
          <w:sz w:val="24"/>
          <w:szCs w:val="24"/>
        </w:rPr>
        <w:t xml:space="preserve"> </w:t>
      </w:r>
      <w:proofErr w:type="spellStart"/>
      <w:r w:rsidRPr="005816CE">
        <w:rPr>
          <w:sz w:val="24"/>
          <w:szCs w:val="24"/>
        </w:rPr>
        <w:t>Yuxia</w:t>
      </w:r>
      <w:proofErr w:type="spellEnd"/>
      <w:r w:rsidRPr="005816CE">
        <w:rPr>
          <w:sz w:val="24"/>
          <w:szCs w:val="24"/>
        </w:rPr>
        <w:t xml:space="preserve"> Lou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="00E719F4">
        <w:rPr>
          <w:rFonts w:hint="eastAsia"/>
          <w:sz w:val="24"/>
          <w:szCs w:val="24"/>
        </w:rPr>
        <w:t>Jianbin</w:t>
      </w:r>
      <w:proofErr w:type="spellEnd"/>
      <w:r w:rsidR="00E719F4">
        <w:rPr>
          <w:sz w:val="24"/>
          <w:szCs w:val="24"/>
        </w:rPr>
        <w:t xml:space="preserve"> </w:t>
      </w:r>
      <w:r w:rsidR="00E719F4">
        <w:rPr>
          <w:rFonts w:hint="eastAsia"/>
          <w:sz w:val="24"/>
          <w:szCs w:val="24"/>
        </w:rPr>
        <w:t>Mo</w:t>
      </w:r>
      <w:r w:rsidR="00E719F4" w:rsidRPr="005816CE">
        <w:rPr>
          <w:sz w:val="24"/>
          <w:szCs w:val="24"/>
          <w:vertAlign w:val="superscript"/>
        </w:rPr>
        <w:t>1</w:t>
      </w:r>
      <w:r w:rsidR="00E719F4">
        <w:rPr>
          <w:rFonts w:hint="eastAsia"/>
          <w:sz w:val="24"/>
          <w:szCs w:val="24"/>
        </w:rPr>
        <w:t>,</w:t>
      </w:r>
      <w:r w:rsidR="00E719F4">
        <w:rPr>
          <w:sz w:val="24"/>
          <w:szCs w:val="24"/>
        </w:rPr>
        <w:t xml:space="preserve"> </w:t>
      </w:r>
      <w:proofErr w:type="spellStart"/>
      <w:r w:rsidRPr="005816CE">
        <w:rPr>
          <w:sz w:val="24"/>
          <w:szCs w:val="24"/>
        </w:rPr>
        <w:t>Shucheng</w:t>
      </w:r>
      <w:proofErr w:type="spellEnd"/>
      <w:r w:rsidRPr="005816CE">
        <w:rPr>
          <w:sz w:val="24"/>
          <w:szCs w:val="24"/>
        </w:rPr>
        <w:t xml:space="preserve"> Feng</w:t>
      </w:r>
      <w:r w:rsidRPr="005816CE">
        <w:rPr>
          <w:sz w:val="24"/>
          <w:szCs w:val="24"/>
          <w:vertAlign w:val="superscript"/>
        </w:rPr>
        <w:t>1</w:t>
      </w:r>
      <w:r w:rsidRPr="005816CE">
        <w:rPr>
          <w:sz w:val="24"/>
          <w:szCs w:val="24"/>
        </w:rPr>
        <w:t xml:space="preserve">, </w:t>
      </w:r>
      <w:bookmarkStart w:id="0" w:name="_Hlk53300793"/>
      <w:r w:rsidRPr="005816CE">
        <w:rPr>
          <w:sz w:val="24"/>
          <w:szCs w:val="24"/>
        </w:rPr>
        <w:t>Feng Ming</w:t>
      </w:r>
      <w:bookmarkEnd w:id="0"/>
      <w:r w:rsidRPr="005816CE">
        <w:rPr>
          <w:sz w:val="24"/>
          <w:szCs w:val="24"/>
          <w:vertAlign w:val="superscript"/>
        </w:rPr>
        <w:t>2,3*</w:t>
      </w:r>
    </w:p>
    <w:p w14:paraId="5E587BA2" w14:textId="77777777" w:rsidR="005816CE" w:rsidRPr="00474AEE" w:rsidRDefault="005816CE" w:rsidP="00AC4312">
      <w:pPr>
        <w:spacing w:line="360" w:lineRule="auto"/>
        <w:rPr>
          <w:b/>
          <w:bCs/>
          <w:sz w:val="24"/>
          <w:szCs w:val="24"/>
        </w:rPr>
      </w:pPr>
    </w:p>
    <w:p w14:paraId="40355909" w14:textId="5E8CB52F" w:rsidR="00AC4312" w:rsidRDefault="00AC4312" w:rsidP="00AC4312">
      <w:pPr>
        <w:spacing w:line="360" w:lineRule="auto"/>
        <w:rPr>
          <w:b/>
          <w:bCs/>
          <w:sz w:val="24"/>
          <w:szCs w:val="24"/>
        </w:rPr>
      </w:pPr>
      <w:r w:rsidRPr="006160E7">
        <w:rPr>
          <w:b/>
          <w:bCs/>
          <w:sz w:val="24"/>
          <w:szCs w:val="24"/>
        </w:rPr>
        <w:t>Supplementary Information</w:t>
      </w:r>
    </w:p>
    <w:p w14:paraId="59A58BEE" w14:textId="21EFD1EF" w:rsidR="00AC4312" w:rsidRPr="00C43569" w:rsidRDefault="00AC4312" w:rsidP="00AC4312">
      <w:pPr>
        <w:spacing w:line="360" w:lineRule="auto"/>
        <w:ind w:left="120" w:hangingChars="50" w:hanging="120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</w:t>
      </w:r>
      <w:r w:rsidR="00B829EA">
        <w:rPr>
          <w:rFonts w:hint="eastAsia"/>
          <w:sz w:val="24"/>
          <w:szCs w:val="24"/>
        </w:rPr>
        <w:t>1</w:t>
      </w:r>
      <w:r w:rsidRPr="00C43569">
        <w:rPr>
          <w:rFonts w:hint="eastAsia"/>
          <w:sz w:val="24"/>
          <w:szCs w:val="24"/>
        </w:rPr>
        <w:t xml:space="preserve">: Supplementary </w:t>
      </w:r>
      <w:r w:rsidRPr="00C43569">
        <w:rPr>
          <w:sz w:val="24"/>
          <w:szCs w:val="24"/>
        </w:rPr>
        <w:t xml:space="preserve">figure </w:t>
      </w:r>
      <w:r w:rsidR="00B829EA">
        <w:rPr>
          <w:rFonts w:hint="eastAsia"/>
          <w:sz w:val="24"/>
          <w:szCs w:val="24"/>
        </w:rPr>
        <w:t>1</w:t>
      </w:r>
      <w:r w:rsidRPr="00C43569"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 xml:space="preserve">Species distribution of sequences matched with transcriptomes of three </w:t>
      </w:r>
      <w:r w:rsidRPr="000034D5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 in NR database.</w:t>
      </w:r>
    </w:p>
    <w:p w14:paraId="3EF610B6" w14:textId="673B87EB" w:rsidR="00AC4312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</w:t>
      </w:r>
      <w:r w:rsidR="00B829EA">
        <w:rPr>
          <w:rFonts w:hint="eastAsia"/>
          <w:sz w:val="24"/>
          <w:szCs w:val="24"/>
        </w:rPr>
        <w:t>2</w:t>
      </w:r>
      <w:r w:rsidRPr="00C43569">
        <w:rPr>
          <w:rFonts w:hint="eastAsia"/>
          <w:sz w:val="24"/>
          <w:szCs w:val="24"/>
        </w:rPr>
        <w:t xml:space="preserve">: Supplementary </w:t>
      </w:r>
      <w:r>
        <w:rPr>
          <w:sz w:val="24"/>
          <w:szCs w:val="24"/>
        </w:rPr>
        <w:t xml:space="preserve">figure </w:t>
      </w:r>
      <w:r w:rsidR="00B829EA">
        <w:rPr>
          <w:rFonts w:hint="eastAsia"/>
          <w:sz w:val="24"/>
          <w:szCs w:val="24"/>
        </w:rPr>
        <w:t>2</w:t>
      </w:r>
      <w:r w:rsidRPr="00C43569"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>The heatmaps</w:t>
      </w:r>
      <w:r w:rsidRPr="00DD0B87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of DEGs under normal and high temperature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varieties.</w:t>
      </w:r>
    </w:p>
    <w:p w14:paraId="71DA2845" w14:textId="7DB9BC79" w:rsidR="00E61AB1" w:rsidRDefault="00E61AB1" w:rsidP="00AC4312">
      <w:pPr>
        <w:spacing w:line="360" w:lineRule="auto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</w:t>
      </w:r>
      <w:r>
        <w:rPr>
          <w:sz w:val="24"/>
          <w:szCs w:val="24"/>
        </w:rPr>
        <w:t>3</w:t>
      </w:r>
      <w:r w:rsidRPr="00C43569">
        <w:rPr>
          <w:rFonts w:hint="eastAsia"/>
          <w:sz w:val="24"/>
          <w:szCs w:val="24"/>
        </w:rPr>
        <w:t xml:space="preserve">: Supplementary </w:t>
      </w:r>
      <w:r>
        <w:rPr>
          <w:sz w:val="24"/>
          <w:szCs w:val="24"/>
        </w:rPr>
        <w:t>figure 3</w:t>
      </w:r>
      <w:r w:rsidRPr="00C43569"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 xml:space="preserve">The </w:t>
      </w:r>
      <w:r>
        <w:rPr>
          <w:rFonts w:hint="eastAsia"/>
          <w:sz w:val="24"/>
          <w:szCs w:val="24"/>
        </w:rPr>
        <w:t>KEGG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enrichment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analyses</w:t>
      </w:r>
      <w:r w:rsidRPr="00DD0B87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of DEGs under normal and high temperature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varieties.</w:t>
      </w:r>
    </w:p>
    <w:p w14:paraId="5980761A" w14:textId="7BEC33FF" w:rsidR="00916FA2" w:rsidRPr="00916FA2" w:rsidRDefault="00916FA2" w:rsidP="00AC4312">
      <w:pPr>
        <w:spacing w:line="360" w:lineRule="auto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</w:t>
      </w:r>
      <w:r>
        <w:rPr>
          <w:sz w:val="24"/>
          <w:szCs w:val="24"/>
        </w:rPr>
        <w:t>4</w:t>
      </w:r>
      <w:r w:rsidRPr="00C43569">
        <w:rPr>
          <w:rFonts w:hint="eastAsia"/>
          <w:sz w:val="24"/>
          <w:szCs w:val="24"/>
        </w:rPr>
        <w:t xml:space="preserve">: Supplementary </w:t>
      </w:r>
      <w:r>
        <w:rPr>
          <w:sz w:val="24"/>
          <w:szCs w:val="24"/>
        </w:rPr>
        <w:t>figure 4</w:t>
      </w:r>
      <w:r w:rsidRPr="00C43569"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916FA2">
        <w:rPr>
          <w:sz w:val="24"/>
          <w:szCs w:val="24"/>
        </w:rPr>
        <w:t>Growth curve of E. coli harboring PET28a or PET28a-CvHSF</w:t>
      </w:r>
      <w:r>
        <w:rPr>
          <w:sz w:val="24"/>
          <w:szCs w:val="24"/>
        </w:rPr>
        <w:t>A2</w:t>
      </w:r>
      <w:r w:rsidRPr="00916FA2">
        <w:rPr>
          <w:sz w:val="24"/>
          <w:szCs w:val="24"/>
        </w:rPr>
        <w:t>-2</w:t>
      </w:r>
      <w:r>
        <w:rPr>
          <w:sz w:val="24"/>
          <w:szCs w:val="24"/>
        </w:rPr>
        <w:t xml:space="preserve"> and </w:t>
      </w:r>
      <w:r w:rsidRPr="00916FA2">
        <w:rPr>
          <w:sz w:val="24"/>
          <w:szCs w:val="24"/>
        </w:rPr>
        <w:t>yeast AH109 harboring pGBKT7 or pGBKT7-CvHSF</w:t>
      </w:r>
      <w:r>
        <w:rPr>
          <w:sz w:val="24"/>
          <w:szCs w:val="24"/>
        </w:rPr>
        <w:t>A2</w:t>
      </w:r>
      <w:r w:rsidRPr="00916FA2">
        <w:rPr>
          <w:sz w:val="24"/>
          <w:szCs w:val="24"/>
        </w:rPr>
        <w:t>-2</w:t>
      </w:r>
      <w:r>
        <w:rPr>
          <w:sz w:val="24"/>
          <w:szCs w:val="24"/>
        </w:rPr>
        <w:t xml:space="preserve"> at 37</w:t>
      </w:r>
      <w:r w:rsidRPr="00916FA2">
        <w:rPr>
          <w:sz w:val="24"/>
          <w:szCs w:val="24"/>
        </w:rPr>
        <w:t>℃</w:t>
      </w:r>
      <w:r>
        <w:rPr>
          <w:sz w:val="24"/>
          <w:szCs w:val="24"/>
        </w:rPr>
        <w:t xml:space="preserve"> and 28</w:t>
      </w:r>
      <w:r w:rsidRPr="00916FA2">
        <w:rPr>
          <w:sz w:val="24"/>
          <w:szCs w:val="24"/>
        </w:rPr>
        <w:t>℃</w: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respectively</w:t>
      </w:r>
      <w:r w:rsidRPr="00916FA2">
        <w:rPr>
          <w:sz w:val="24"/>
          <w:szCs w:val="24"/>
        </w:rPr>
        <w:t>.</w:t>
      </w:r>
    </w:p>
    <w:p w14:paraId="781C07C2" w14:textId="021B07AA" w:rsidR="00AC4312" w:rsidRPr="00C43569" w:rsidRDefault="00AC4312" w:rsidP="00AC4312">
      <w:pPr>
        <w:spacing w:line="360" w:lineRule="auto"/>
        <w:ind w:left="120" w:hangingChars="50" w:hanging="120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</w:t>
      </w:r>
      <w:r w:rsidR="00916FA2">
        <w:rPr>
          <w:sz w:val="24"/>
          <w:szCs w:val="24"/>
        </w:rPr>
        <w:t>5</w:t>
      </w:r>
      <w:r w:rsidRPr="00C43569">
        <w:rPr>
          <w:rFonts w:hint="eastAsia"/>
          <w:sz w:val="24"/>
          <w:szCs w:val="24"/>
        </w:rPr>
        <w:t xml:space="preserve">: Supplementary Table </w:t>
      </w:r>
      <w:r>
        <w:rPr>
          <w:sz w:val="24"/>
          <w:szCs w:val="24"/>
        </w:rPr>
        <w:t>1</w:t>
      </w:r>
      <w:r w:rsidRPr="00C43569">
        <w:rPr>
          <w:rFonts w:hint="eastAsia"/>
          <w:sz w:val="24"/>
          <w:szCs w:val="24"/>
        </w:rPr>
        <w:t xml:space="preserve">. </w:t>
      </w:r>
      <w:r w:rsidRPr="00C43569">
        <w:rPr>
          <w:sz w:val="24"/>
          <w:szCs w:val="24"/>
        </w:rPr>
        <w:t>Physiological indexes of leaves of three</w:t>
      </w:r>
      <w:r>
        <w:rPr>
          <w:sz w:val="24"/>
          <w:szCs w:val="24"/>
        </w:rPr>
        <w:t xml:space="preserve"> </w:t>
      </w:r>
      <w:r w:rsidRPr="00371F48">
        <w:rPr>
          <w:i/>
          <w:iCs/>
          <w:sz w:val="24"/>
          <w:szCs w:val="24"/>
        </w:rPr>
        <w:t>Clema</w:t>
      </w:r>
      <w:r>
        <w:rPr>
          <w:i/>
          <w:iCs/>
          <w:sz w:val="24"/>
          <w:szCs w:val="24"/>
        </w:rPr>
        <w:t>t</w:t>
      </w:r>
      <w:r w:rsidRPr="00371F48">
        <w:rPr>
          <w:i/>
          <w:iCs/>
          <w:sz w:val="24"/>
          <w:szCs w:val="24"/>
        </w:rPr>
        <w:t>is</w:t>
      </w:r>
      <w:r w:rsidRPr="00C43569">
        <w:rPr>
          <w:sz w:val="24"/>
          <w:szCs w:val="24"/>
        </w:rPr>
        <w:t xml:space="preserve"> </w:t>
      </w:r>
      <w:r>
        <w:rPr>
          <w:sz w:val="24"/>
          <w:szCs w:val="24"/>
        </w:rPr>
        <w:t>varieties</w:t>
      </w:r>
      <w:r w:rsidRPr="00C43569">
        <w:rPr>
          <w:sz w:val="24"/>
          <w:szCs w:val="24"/>
        </w:rPr>
        <w:t xml:space="preserve"> and change range before and after high temperature treatment</w:t>
      </w:r>
      <w:r>
        <w:rPr>
          <w:sz w:val="24"/>
          <w:szCs w:val="24"/>
        </w:rPr>
        <w:t>.</w:t>
      </w:r>
    </w:p>
    <w:p w14:paraId="66628866" w14:textId="76C0AA92" w:rsidR="00AC4312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>Additional file</w:t>
      </w:r>
      <w:r w:rsidR="00B829EA">
        <w:rPr>
          <w:sz w:val="24"/>
          <w:szCs w:val="24"/>
        </w:rPr>
        <w:t xml:space="preserve"> </w:t>
      </w:r>
      <w:r w:rsidR="00916FA2">
        <w:rPr>
          <w:sz w:val="24"/>
          <w:szCs w:val="24"/>
        </w:rPr>
        <w:t>6</w:t>
      </w:r>
      <w:r w:rsidRPr="00C43569">
        <w:rPr>
          <w:sz w:val="24"/>
          <w:szCs w:val="24"/>
        </w:rPr>
        <w:t xml:space="preserve">: Supplementary Table </w:t>
      </w:r>
      <w:r>
        <w:rPr>
          <w:sz w:val="24"/>
          <w:szCs w:val="24"/>
        </w:rPr>
        <w:t>2</w:t>
      </w:r>
      <w:r w:rsidRPr="00C43569">
        <w:rPr>
          <w:sz w:val="24"/>
          <w:szCs w:val="24"/>
        </w:rPr>
        <w:t xml:space="preserve">. </w:t>
      </w:r>
      <w:r w:rsidRPr="00DD0B87">
        <w:rPr>
          <w:sz w:val="24"/>
          <w:szCs w:val="24"/>
        </w:rPr>
        <w:t xml:space="preserve">Transcriptome sequencing and quality control result of three </w:t>
      </w:r>
      <w:r w:rsidRPr="00AC4312">
        <w:rPr>
          <w:i/>
          <w:iCs/>
          <w:sz w:val="24"/>
          <w:szCs w:val="24"/>
        </w:rPr>
        <w:t>Clematis</w:t>
      </w:r>
      <w:r w:rsidRPr="00DD0B87">
        <w:rPr>
          <w:sz w:val="24"/>
          <w:szCs w:val="24"/>
        </w:rPr>
        <w:t xml:space="preserve"> </w:t>
      </w:r>
      <w:r>
        <w:rPr>
          <w:sz w:val="24"/>
          <w:szCs w:val="24"/>
        </w:rPr>
        <w:t>varieties</w:t>
      </w:r>
      <w:r w:rsidRPr="00DD0B87">
        <w:rPr>
          <w:sz w:val="24"/>
          <w:szCs w:val="24"/>
        </w:rPr>
        <w:t>.</w:t>
      </w:r>
    </w:p>
    <w:p w14:paraId="6D179E39" w14:textId="75E3A833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</w:t>
      </w:r>
      <w:r w:rsidR="00916FA2">
        <w:rPr>
          <w:sz w:val="24"/>
          <w:szCs w:val="24"/>
        </w:rPr>
        <w:t>7</w:t>
      </w:r>
      <w:r w:rsidRPr="00C43569">
        <w:rPr>
          <w:sz w:val="24"/>
          <w:szCs w:val="24"/>
        </w:rPr>
        <w:t>: Supplementary Table</w:t>
      </w:r>
      <w:r>
        <w:rPr>
          <w:sz w:val="24"/>
          <w:szCs w:val="24"/>
        </w:rPr>
        <w:t xml:space="preserve"> 3</w:t>
      </w:r>
      <w:r w:rsidRPr="00C43569">
        <w:rPr>
          <w:sz w:val="24"/>
          <w:szCs w:val="24"/>
        </w:rPr>
        <w:t xml:space="preserve">. </w:t>
      </w:r>
      <w:r w:rsidRPr="00DD0B87">
        <w:rPr>
          <w:sz w:val="24"/>
          <w:szCs w:val="24"/>
        </w:rPr>
        <w:t xml:space="preserve">Transcriptome assembly result of three </w:t>
      </w:r>
      <w:r w:rsidRPr="00371F48">
        <w:rPr>
          <w:i/>
          <w:iCs/>
          <w:sz w:val="24"/>
          <w:szCs w:val="24"/>
        </w:rPr>
        <w:t>Clematis</w:t>
      </w:r>
      <w:r w:rsidRPr="00DD0B87">
        <w:rPr>
          <w:sz w:val="24"/>
          <w:szCs w:val="24"/>
        </w:rPr>
        <w:t xml:space="preserve"> </w:t>
      </w:r>
      <w:r>
        <w:rPr>
          <w:sz w:val="24"/>
          <w:szCs w:val="24"/>
        </w:rPr>
        <w:t>varieties.</w:t>
      </w:r>
    </w:p>
    <w:p w14:paraId="3E1DE37F" w14:textId="7BF57D31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</w:t>
      </w:r>
      <w:r w:rsidR="00916FA2">
        <w:rPr>
          <w:sz w:val="24"/>
          <w:szCs w:val="24"/>
        </w:rPr>
        <w:t>8</w:t>
      </w:r>
      <w:r w:rsidRPr="00C43569">
        <w:rPr>
          <w:sz w:val="24"/>
          <w:szCs w:val="24"/>
        </w:rPr>
        <w:t xml:space="preserve">: Supplementary </w:t>
      </w:r>
      <w:r>
        <w:rPr>
          <w:sz w:val="24"/>
          <w:szCs w:val="24"/>
        </w:rPr>
        <w:t>Table 4</w:t>
      </w:r>
      <w:r w:rsidRPr="00C4356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Annotation of transcriptome assembly sequences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 in six databases.</w:t>
      </w:r>
    </w:p>
    <w:p w14:paraId="1BAD6378" w14:textId="4BA5A862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</w:t>
      </w:r>
      <w:r w:rsidR="00916FA2">
        <w:rPr>
          <w:sz w:val="24"/>
          <w:szCs w:val="24"/>
        </w:rPr>
        <w:t>9</w:t>
      </w:r>
      <w:r w:rsidRPr="00C43569">
        <w:rPr>
          <w:sz w:val="24"/>
          <w:szCs w:val="24"/>
        </w:rPr>
        <w:t xml:space="preserve">: Supplementary </w:t>
      </w:r>
      <w:r>
        <w:rPr>
          <w:rFonts w:hint="eastAsia"/>
          <w:sz w:val="24"/>
          <w:szCs w:val="24"/>
        </w:rPr>
        <w:t>Table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5</w:t>
      </w:r>
      <w:r w:rsidRPr="00C43569">
        <w:rPr>
          <w:sz w:val="24"/>
          <w:szCs w:val="24"/>
        </w:rPr>
        <w:t xml:space="preserve">. </w:t>
      </w:r>
      <w:r w:rsidRPr="00371F48">
        <w:rPr>
          <w:sz w:val="24"/>
          <w:szCs w:val="24"/>
        </w:rPr>
        <w:t>Mapping result of clean reads to assembly sequences</w:t>
      </w:r>
      <w:r>
        <w:rPr>
          <w:rFonts w:hint="eastAsia"/>
          <w:sz w:val="24"/>
          <w:szCs w:val="24"/>
        </w:rPr>
        <w:t>.</w:t>
      </w:r>
    </w:p>
    <w:p w14:paraId="65CDAE62" w14:textId="1AD53174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</w:t>
      </w:r>
      <w:r w:rsidR="00916FA2">
        <w:rPr>
          <w:sz w:val="24"/>
          <w:szCs w:val="24"/>
        </w:rPr>
        <w:t>10</w:t>
      </w:r>
      <w:r w:rsidRPr="00C43569">
        <w:rPr>
          <w:rFonts w:hint="eastAsia"/>
          <w:sz w:val="24"/>
          <w:szCs w:val="24"/>
        </w:rPr>
        <w:t xml:space="preserve">: Supplementary </w:t>
      </w:r>
      <w:r>
        <w:rPr>
          <w:rFonts w:hint="eastAsia"/>
          <w:sz w:val="24"/>
          <w:szCs w:val="24"/>
        </w:rPr>
        <w:t>Table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6</w:t>
      </w:r>
      <w:r w:rsidRPr="00C43569"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Heat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toleran</w:t>
      </w:r>
      <w:r>
        <w:rPr>
          <w:sz w:val="24"/>
          <w:szCs w:val="24"/>
        </w:rPr>
        <w:t>ce</w:t>
      </w:r>
      <w:r>
        <w:rPr>
          <w:rFonts w:hint="eastAsia"/>
          <w:sz w:val="24"/>
          <w:szCs w:val="24"/>
        </w:rPr>
        <w:t>-r</w:t>
      </w:r>
      <w:r>
        <w:rPr>
          <w:sz w:val="24"/>
          <w:szCs w:val="24"/>
        </w:rPr>
        <w:t>elated genes (HTGs) previously reported in other species.</w:t>
      </w:r>
    </w:p>
    <w:p w14:paraId="1EA7E3DC" w14:textId="735E8672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>Additional file</w:t>
      </w:r>
      <w:r w:rsidR="00B829EA">
        <w:rPr>
          <w:sz w:val="24"/>
          <w:szCs w:val="24"/>
        </w:rPr>
        <w:t xml:space="preserve"> </w:t>
      </w:r>
      <w:r w:rsidR="00E61AB1">
        <w:rPr>
          <w:sz w:val="24"/>
          <w:szCs w:val="24"/>
        </w:rPr>
        <w:t>1</w:t>
      </w:r>
      <w:r w:rsidR="00916FA2">
        <w:rPr>
          <w:sz w:val="24"/>
          <w:szCs w:val="24"/>
        </w:rPr>
        <w:t>1</w:t>
      </w:r>
      <w:r w:rsidRPr="00C43569">
        <w:rPr>
          <w:sz w:val="24"/>
          <w:szCs w:val="24"/>
        </w:rPr>
        <w:t xml:space="preserve">: Supplementary </w:t>
      </w:r>
      <w:r>
        <w:rPr>
          <w:sz w:val="24"/>
          <w:szCs w:val="24"/>
        </w:rPr>
        <w:t>Table 7</w:t>
      </w:r>
      <w:r w:rsidRPr="00C4356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Identified heat tolerance-related genes </w:t>
      </w:r>
      <w:r>
        <w:rPr>
          <w:sz w:val="24"/>
          <w:szCs w:val="24"/>
        </w:rPr>
        <w:lastRenderedPageBreak/>
        <w:t xml:space="preserve">(HTGs) and their differential expression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varieties.</w:t>
      </w:r>
    </w:p>
    <w:p w14:paraId="524818C4" w14:textId="4197F5B3" w:rsidR="008B7101" w:rsidRPr="005816CE" w:rsidRDefault="00AC4312" w:rsidP="005816CE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>Additional file 1</w:t>
      </w:r>
      <w:r w:rsidR="00916FA2">
        <w:rPr>
          <w:sz w:val="24"/>
          <w:szCs w:val="24"/>
        </w:rPr>
        <w:t>2</w:t>
      </w:r>
      <w:r w:rsidRPr="00C43569">
        <w:rPr>
          <w:sz w:val="24"/>
          <w:szCs w:val="24"/>
        </w:rPr>
        <w:t xml:space="preserve">: Supplementary </w:t>
      </w:r>
      <w:r>
        <w:rPr>
          <w:sz w:val="24"/>
          <w:szCs w:val="24"/>
        </w:rPr>
        <w:t>Table 8</w:t>
      </w:r>
      <w:r w:rsidRPr="00C43569">
        <w:rPr>
          <w:sz w:val="24"/>
          <w:szCs w:val="24"/>
        </w:rPr>
        <w:t>. Gene-specific primers used in this study.</w:t>
      </w:r>
    </w:p>
    <w:sectPr w:rsidR="008B7101" w:rsidRPr="005816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1DF42E" w14:textId="77777777" w:rsidR="000E6205" w:rsidRDefault="000E6205" w:rsidP="00AC4312">
      <w:r>
        <w:separator/>
      </w:r>
    </w:p>
  </w:endnote>
  <w:endnote w:type="continuationSeparator" w:id="0">
    <w:p w14:paraId="62282F8D" w14:textId="77777777" w:rsidR="000E6205" w:rsidRDefault="000E6205" w:rsidP="00AC4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BA8A91" w14:textId="77777777" w:rsidR="000E6205" w:rsidRDefault="000E6205" w:rsidP="00AC4312">
      <w:r>
        <w:separator/>
      </w:r>
    </w:p>
  </w:footnote>
  <w:footnote w:type="continuationSeparator" w:id="0">
    <w:p w14:paraId="08212FC2" w14:textId="77777777" w:rsidR="000E6205" w:rsidRDefault="000E6205" w:rsidP="00AC4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CF5"/>
    <w:rsid w:val="000D2916"/>
    <w:rsid w:val="000E6205"/>
    <w:rsid w:val="004052A2"/>
    <w:rsid w:val="00433C96"/>
    <w:rsid w:val="00474AEE"/>
    <w:rsid w:val="00494630"/>
    <w:rsid w:val="0050446B"/>
    <w:rsid w:val="00553CAA"/>
    <w:rsid w:val="00572DB6"/>
    <w:rsid w:val="005816CE"/>
    <w:rsid w:val="008B7101"/>
    <w:rsid w:val="00916FA2"/>
    <w:rsid w:val="00AC4312"/>
    <w:rsid w:val="00B16E9B"/>
    <w:rsid w:val="00B829EA"/>
    <w:rsid w:val="00CB78EA"/>
    <w:rsid w:val="00DF0976"/>
    <w:rsid w:val="00E61AB1"/>
    <w:rsid w:val="00E719F4"/>
    <w:rsid w:val="00EA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8B00A"/>
  <w15:chartTrackingRefBased/>
  <w15:docId w15:val="{251330F6-0C42-43F0-BD63-FF1F4DB0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31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4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3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3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3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hao</dc:creator>
  <cp:keywords/>
  <dc:description/>
  <cp:lastModifiedBy>hao</cp:lastModifiedBy>
  <cp:revision>11</cp:revision>
  <dcterms:created xsi:type="dcterms:W3CDTF">2020-09-26T07:05:00Z</dcterms:created>
  <dcterms:modified xsi:type="dcterms:W3CDTF">2021-03-17T03:19:00Z</dcterms:modified>
</cp:coreProperties>
</file>