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88BF" w14:textId="02DFCE0B" w:rsidR="00C121C5" w:rsidRDefault="00340C0B">
      <w:bookmarkStart w:id="0" w:name="_Hlk146267142"/>
      <w:r w:rsidRPr="00340C0B">
        <w:t>Supplementary Table S1</w:t>
      </w:r>
      <w:r w:rsidR="00136B01" w:rsidRPr="00136B01">
        <w:t xml:space="preserve"> </w:t>
      </w:r>
      <w:bookmarkEnd w:id="0"/>
      <w:r w:rsidR="00136B01" w:rsidRPr="00136B01">
        <w:t xml:space="preserve">– State of the art of simulation models of DR screening  </w:t>
      </w:r>
    </w:p>
    <w:tbl>
      <w:tblPr>
        <w:tblW w:w="5695" w:type="pct"/>
        <w:tblInd w:w="-998" w:type="dxa"/>
        <w:tblLook w:val="04A0" w:firstRow="1" w:lastRow="0" w:firstColumn="1" w:lastColumn="0" w:noHBand="0" w:noVBand="1"/>
      </w:tblPr>
      <w:tblGrid>
        <w:gridCol w:w="600"/>
        <w:gridCol w:w="591"/>
        <w:gridCol w:w="2822"/>
        <w:gridCol w:w="772"/>
        <w:gridCol w:w="7267"/>
        <w:gridCol w:w="3835"/>
      </w:tblGrid>
      <w:tr w:rsidR="00136B01" w:rsidRPr="00F00AB9" w14:paraId="56896D99" w14:textId="77777777" w:rsidTr="00136B01">
        <w:trPr>
          <w:trHeight w:val="300"/>
          <w:tblHeader/>
        </w:trPr>
        <w:tc>
          <w:tcPr>
            <w:tcW w:w="189" w:type="pct"/>
            <w:tcBorders>
              <w:top w:val="single" w:sz="4" w:space="0" w:color="auto"/>
              <w:left w:val="single" w:sz="4" w:space="0" w:color="auto"/>
              <w:bottom w:val="single" w:sz="4" w:space="0" w:color="auto"/>
              <w:right w:val="single" w:sz="4" w:space="0" w:color="auto"/>
            </w:tcBorders>
          </w:tcPr>
          <w:p w14:paraId="0EBCCD69" w14:textId="77777777" w:rsidR="00136B01" w:rsidRPr="006C4A9A" w:rsidRDefault="00136B01" w:rsidP="00555514">
            <w:pPr>
              <w:rPr>
                <w:rFonts w:asciiTheme="minorHAnsi" w:eastAsia="Times New Roman" w:hAnsiTheme="minorHAnsi" w:cstheme="minorHAnsi"/>
                <w:b/>
                <w:bCs/>
                <w:color w:val="000000"/>
                <w:sz w:val="16"/>
                <w:szCs w:val="16"/>
                <w:lang w:val="en-US" w:eastAsia="en-GB"/>
              </w:rPr>
            </w:pPr>
          </w:p>
        </w:tc>
        <w:tc>
          <w:tcPr>
            <w:tcW w:w="1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0E745" w14:textId="77777777" w:rsidR="00136B01" w:rsidRPr="006C4A9A" w:rsidRDefault="00136B01" w:rsidP="00555514">
            <w:pPr>
              <w:rPr>
                <w:rFonts w:asciiTheme="minorHAnsi" w:eastAsia="Times New Roman" w:hAnsiTheme="minorHAnsi" w:cstheme="minorHAnsi"/>
                <w:b/>
                <w:bCs/>
                <w:color w:val="000000"/>
                <w:sz w:val="16"/>
                <w:szCs w:val="16"/>
                <w:lang w:val="en-US" w:eastAsia="en-GB"/>
              </w:rPr>
            </w:pPr>
            <w:r w:rsidRPr="006C4A9A">
              <w:rPr>
                <w:rFonts w:asciiTheme="minorHAnsi" w:eastAsia="Times New Roman" w:hAnsiTheme="minorHAnsi" w:cstheme="minorHAnsi"/>
                <w:b/>
                <w:bCs/>
                <w:color w:val="000000"/>
                <w:sz w:val="16"/>
                <w:szCs w:val="16"/>
                <w:lang w:val="en-US" w:eastAsia="en-GB"/>
              </w:rPr>
              <w:t xml:space="preserve">Ref. </w:t>
            </w:r>
          </w:p>
        </w:tc>
        <w:tc>
          <w:tcPr>
            <w:tcW w:w="888" w:type="pct"/>
            <w:tcBorders>
              <w:top w:val="single" w:sz="4" w:space="0" w:color="auto"/>
              <w:left w:val="nil"/>
              <w:bottom w:val="single" w:sz="4" w:space="0" w:color="auto"/>
              <w:right w:val="single" w:sz="4" w:space="0" w:color="auto"/>
            </w:tcBorders>
            <w:shd w:val="clear" w:color="auto" w:fill="auto"/>
            <w:noWrap/>
            <w:vAlign w:val="bottom"/>
            <w:hideMark/>
          </w:tcPr>
          <w:p w14:paraId="15552FC4" w14:textId="77777777" w:rsidR="00136B01" w:rsidRPr="006C4A9A" w:rsidRDefault="00136B01" w:rsidP="00555514">
            <w:pPr>
              <w:rPr>
                <w:rFonts w:asciiTheme="minorHAnsi" w:eastAsia="Times New Roman" w:hAnsiTheme="minorHAnsi" w:cstheme="minorHAnsi"/>
                <w:b/>
                <w:bCs/>
                <w:color w:val="000000"/>
                <w:sz w:val="16"/>
                <w:szCs w:val="16"/>
                <w:lang w:val="en-US" w:eastAsia="en-GB"/>
              </w:rPr>
            </w:pPr>
            <w:r w:rsidRPr="006C4A9A">
              <w:rPr>
                <w:rFonts w:asciiTheme="minorHAnsi" w:eastAsia="Times New Roman" w:hAnsiTheme="minorHAnsi" w:cstheme="minorHAnsi"/>
                <w:b/>
                <w:bCs/>
                <w:color w:val="000000"/>
                <w:sz w:val="16"/>
                <w:szCs w:val="16"/>
                <w:lang w:val="en-US" w:eastAsia="en-GB"/>
              </w:rPr>
              <w:t>Authors</w:t>
            </w:r>
          </w:p>
        </w:tc>
        <w:tc>
          <w:tcPr>
            <w:tcW w:w="243" w:type="pct"/>
            <w:tcBorders>
              <w:top w:val="single" w:sz="4" w:space="0" w:color="auto"/>
              <w:left w:val="nil"/>
              <w:bottom w:val="single" w:sz="4" w:space="0" w:color="auto"/>
              <w:right w:val="single" w:sz="4" w:space="0" w:color="auto"/>
            </w:tcBorders>
            <w:shd w:val="clear" w:color="auto" w:fill="auto"/>
            <w:noWrap/>
            <w:vAlign w:val="bottom"/>
            <w:hideMark/>
          </w:tcPr>
          <w:p w14:paraId="001622B0" w14:textId="77777777" w:rsidR="00136B01" w:rsidRPr="006C4A9A" w:rsidRDefault="00136B01" w:rsidP="00555514">
            <w:pPr>
              <w:rPr>
                <w:rFonts w:asciiTheme="minorHAnsi" w:eastAsia="Times New Roman" w:hAnsiTheme="minorHAnsi" w:cstheme="minorHAnsi"/>
                <w:b/>
                <w:bCs/>
                <w:color w:val="000000"/>
                <w:sz w:val="16"/>
                <w:szCs w:val="16"/>
                <w:lang w:val="en-US" w:eastAsia="en-GB"/>
              </w:rPr>
            </w:pPr>
            <w:r w:rsidRPr="006C4A9A">
              <w:rPr>
                <w:rFonts w:asciiTheme="minorHAnsi" w:eastAsia="Times New Roman" w:hAnsiTheme="minorHAnsi" w:cstheme="minorHAnsi"/>
                <w:b/>
                <w:bCs/>
                <w:color w:val="000000"/>
                <w:sz w:val="16"/>
                <w:szCs w:val="16"/>
                <w:lang w:val="en-US" w:eastAsia="en-GB"/>
              </w:rPr>
              <w:t>Year</w:t>
            </w:r>
          </w:p>
        </w:tc>
        <w:tc>
          <w:tcPr>
            <w:tcW w:w="2287" w:type="pct"/>
            <w:tcBorders>
              <w:top w:val="single" w:sz="4" w:space="0" w:color="auto"/>
              <w:left w:val="nil"/>
              <w:bottom w:val="single" w:sz="4" w:space="0" w:color="auto"/>
              <w:right w:val="single" w:sz="4" w:space="0" w:color="auto"/>
            </w:tcBorders>
            <w:shd w:val="clear" w:color="auto" w:fill="auto"/>
            <w:noWrap/>
            <w:vAlign w:val="bottom"/>
            <w:hideMark/>
          </w:tcPr>
          <w:p w14:paraId="6C3D5B0E" w14:textId="77777777" w:rsidR="00136B01" w:rsidRPr="006C4A9A" w:rsidRDefault="00136B01" w:rsidP="00555514">
            <w:pPr>
              <w:rPr>
                <w:rFonts w:asciiTheme="minorHAnsi" w:eastAsia="Times New Roman" w:hAnsiTheme="minorHAnsi" w:cstheme="minorHAnsi"/>
                <w:b/>
                <w:bCs/>
                <w:color w:val="000000"/>
                <w:sz w:val="16"/>
                <w:szCs w:val="16"/>
                <w:lang w:val="en-US" w:eastAsia="en-GB"/>
              </w:rPr>
            </w:pPr>
            <w:r w:rsidRPr="006C4A9A">
              <w:rPr>
                <w:rFonts w:asciiTheme="minorHAnsi" w:eastAsia="Times New Roman" w:hAnsiTheme="minorHAnsi" w:cstheme="minorHAnsi"/>
                <w:b/>
                <w:bCs/>
                <w:color w:val="000000"/>
                <w:sz w:val="16"/>
                <w:szCs w:val="16"/>
                <w:lang w:val="en-US" w:eastAsia="en-GB"/>
              </w:rPr>
              <w:t>Strengths and main outcomes</w:t>
            </w:r>
          </w:p>
        </w:tc>
        <w:tc>
          <w:tcPr>
            <w:tcW w:w="1207" w:type="pct"/>
            <w:tcBorders>
              <w:top w:val="single" w:sz="4" w:space="0" w:color="auto"/>
              <w:left w:val="nil"/>
              <w:bottom w:val="single" w:sz="4" w:space="0" w:color="auto"/>
              <w:right w:val="single" w:sz="4" w:space="0" w:color="auto"/>
            </w:tcBorders>
            <w:shd w:val="clear" w:color="auto" w:fill="auto"/>
            <w:noWrap/>
            <w:vAlign w:val="bottom"/>
            <w:hideMark/>
          </w:tcPr>
          <w:p w14:paraId="08DB0CDF" w14:textId="77777777" w:rsidR="00136B01" w:rsidRPr="006C4A9A" w:rsidRDefault="00136B01" w:rsidP="00555514">
            <w:pPr>
              <w:rPr>
                <w:rFonts w:asciiTheme="minorHAnsi" w:eastAsia="Times New Roman" w:hAnsiTheme="minorHAnsi" w:cstheme="minorHAnsi"/>
                <w:b/>
                <w:bCs/>
                <w:color w:val="000000"/>
                <w:sz w:val="16"/>
                <w:szCs w:val="16"/>
                <w:lang w:val="en-US" w:eastAsia="en-GB"/>
              </w:rPr>
            </w:pPr>
            <w:r w:rsidRPr="006C4A9A">
              <w:rPr>
                <w:rFonts w:asciiTheme="minorHAnsi" w:eastAsia="Times New Roman" w:hAnsiTheme="minorHAnsi" w:cstheme="minorHAnsi"/>
                <w:b/>
                <w:bCs/>
                <w:color w:val="000000"/>
                <w:sz w:val="16"/>
                <w:szCs w:val="16"/>
                <w:lang w:val="en-US" w:eastAsia="en-GB"/>
              </w:rPr>
              <w:t>Limitations</w:t>
            </w:r>
          </w:p>
        </w:tc>
      </w:tr>
      <w:tr w:rsidR="00136B01" w:rsidRPr="00F00AB9" w14:paraId="7C4B22B7" w14:textId="77777777" w:rsidTr="00136B01">
        <w:trPr>
          <w:cantSplit/>
          <w:trHeight w:val="624"/>
        </w:trPr>
        <w:tc>
          <w:tcPr>
            <w:tcW w:w="189" w:type="pct"/>
            <w:vMerge w:val="restart"/>
            <w:tcBorders>
              <w:top w:val="nil"/>
              <w:left w:val="single" w:sz="4" w:space="0" w:color="auto"/>
              <w:right w:val="single" w:sz="4" w:space="0" w:color="auto"/>
            </w:tcBorders>
            <w:textDirection w:val="btLr"/>
            <w:vAlign w:val="center"/>
          </w:tcPr>
          <w:p w14:paraId="713E7553" w14:textId="77777777" w:rsidR="00136B01" w:rsidRPr="006C4A9A" w:rsidRDefault="00136B01" w:rsidP="00555514">
            <w:pPr>
              <w:ind w:left="113" w:right="113"/>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Cost-effectiveness of systematic DR screenings</w:t>
            </w:r>
          </w:p>
          <w:p w14:paraId="0427DCD4" w14:textId="77777777" w:rsidR="00136B01" w:rsidRPr="006C4A9A" w:rsidRDefault="00136B01" w:rsidP="00555514">
            <w:pPr>
              <w:ind w:left="113" w:right="113"/>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084F653F"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3</w:t>
            </w:r>
          </w:p>
        </w:tc>
        <w:tc>
          <w:tcPr>
            <w:tcW w:w="888" w:type="pct"/>
            <w:tcBorders>
              <w:top w:val="nil"/>
              <w:left w:val="nil"/>
              <w:bottom w:val="single" w:sz="4" w:space="0" w:color="auto"/>
              <w:right w:val="single" w:sz="4" w:space="0" w:color="auto"/>
            </w:tcBorders>
            <w:shd w:val="clear" w:color="auto" w:fill="auto"/>
            <w:vAlign w:val="center"/>
            <w:hideMark/>
          </w:tcPr>
          <w:p w14:paraId="68EBC626"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J. C. </w:t>
            </w:r>
            <w:proofErr w:type="spellStart"/>
            <w:r w:rsidRPr="006C4A9A">
              <w:rPr>
                <w:rFonts w:asciiTheme="minorHAnsi" w:eastAsia="Times New Roman" w:hAnsiTheme="minorHAnsi" w:cstheme="minorHAnsi"/>
                <w:color w:val="000000"/>
                <w:sz w:val="16"/>
                <w:szCs w:val="16"/>
                <w:lang w:val="en-US" w:eastAsia="en-GB"/>
              </w:rPr>
              <w:t>Javitt</w:t>
            </w:r>
            <w:proofErr w:type="spellEnd"/>
            <w:r w:rsidRPr="006C4A9A">
              <w:rPr>
                <w:rFonts w:asciiTheme="minorHAnsi" w:eastAsia="Times New Roman" w:hAnsiTheme="minorHAnsi" w:cstheme="minorHAnsi"/>
                <w:color w:val="000000"/>
                <w:sz w:val="16"/>
                <w:szCs w:val="16"/>
                <w:lang w:val="en-US" w:eastAsia="en-GB"/>
              </w:rPr>
              <w:t xml:space="preserve">, L. P. Aiello, Y. Chiang, F. L. Ferris, J. K. </w:t>
            </w:r>
            <w:proofErr w:type="gramStart"/>
            <w:r w:rsidRPr="006C4A9A">
              <w:rPr>
                <w:rFonts w:asciiTheme="minorHAnsi" w:eastAsia="Times New Roman" w:hAnsiTheme="minorHAnsi" w:cstheme="minorHAnsi"/>
                <w:color w:val="000000"/>
                <w:sz w:val="16"/>
                <w:szCs w:val="16"/>
                <w:lang w:val="en-US" w:eastAsia="en-GB"/>
              </w:rPr>
              <w:t>Canner</w:t>
            </w:r>
            <w:proofErr w:type="gramEnd"/>
            <w:r w:rsidRPr="006C4A9A">
              <w:rPr>
                <w:rFonts w:asciiTheme="minorHAnsi" w:eastAsia="Times New Roman" w:hAnsiTheme="minorHAnsi" w:cstheme="minorHAnsi"/>
                <w:color w:val="000000"/>
                <w:sz w:val="16"/>
                <w:szCs w:val="16"/>
                <w:lang w:val="en-US" w:eastAsia="en-GB"/>
              </w:rPr>
              <w:t xml:space="preserve"> and S. Greenfield</w:t>
            </w:r>
          </w:p>
        </w:tc>
        <w:tc>
          <w:tcPr>
            <w:tcW w:w="243" w:type="pct"/>
            <w:tcBorders>
              <w:top w:val="nil"/>
              <w:left w:val="nil"/>
              <w:bottom w:val="single" w:sz="4" w:space="0" w:color="auto"/>
              <w:right w:val="single" w:sz="4" w:space="0" w:color="auto"/>
            </w:tcBorders>
            <w:shd w:val="clear" w:color="auto" w:fill="auto"/>
            <w:vAlign w:val="center"/>
            <w:hideMark/>
          </w:tcPr>
          <w:p w14:paraId="381D9CB6"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1994</w:t>
            </w:r>
          </w:p>
        </w:tc>
        <w:tc>
          <w:tcPr>
            <w:tcW w:w="2287" w:type="pct"/>
            <w:tcBorders>
              <w:top w:val="nil"/>
              <w:left w:val="nil"/>
              <w:bottom w:val="single" w:sz="4" w:space="0" w:color="auto"/>
              <w:right w:val="single" w:sz="4" w:space="0" w:color="auto"/>
            </w:tcBorders>
            <w:shd w:val="clear" w:color="auto" w:fill="auto"/>
            <w:vAlign w:val="center"/>
            <w:hideMark/>
          </w:tcPr>
          <w:p w14:paraId="6311C416"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Each diabetic is modelled individually, and the importance of DR population-based screening is highlighted.</w:t>
            </w:r>
          </w:p>
        </w:tc>
        <w:tc>
          <w:tcPr>
            <w:tcW w:w="1207" w:type="pct"/>
            <w:vMerge w:val="restart"/>
            <w:tcBorders>
              <w:top w:val="nil"/>
              <w:left w:val="nil"/>
              <w:right w:val="single" w:sz="4" w:space="0" w:color="auto"/>
            </w:tcBorders>
            <w:shd w:val="clear" w:color="auto" w:fill="auto"/>
            <w:vAlign w:val="center"/>
            <w:hideMark/>
          </w:tcPr>
          <w:p w14:paraId="3B9C7541"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models include only a very limited set of risk factors, neglecting important aspects as adherence rate and sociodemographic factors; as some of the authors recognized, Monte Carlo simulation and Markov processes are not the most suitable techniques for modelling multiple individual characteristics.</w:t>
            </w:r>
          </w:p>
        </w:tc>
      </w:tr>
      <w:tr w:rsidR="00136B01" w:rsidRPr="00F00AB9" w14:paraId="7A6EC84A" w14:textId="77777777" w:rsidTr="00136B01">
        <w:trPr>
          <w:cantSplit/>
          <w:trHeight w:val="680"/>
        </w:trPr>
        <w:tc>
          <w:tcPr>
            <w:tcW w:w="189" w:type="pct"/>
            <w:vMerge/>
            <w:tcBorders>
              <w:left w:val="single" w:sz="4" w:space="0" w:color="auto"/>
              <w:right w:val="single" w:sz="4" w:space="0" w:color="auto"/>
            </w:tcBorders>
            <w:vAlign w:val="center"/>
          </w:tcPr>
          <w:p w14:paraId="697FBA18"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64130F0C"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4</w:t>
            </w:r>
          </w:p>
        </w:tc>
        <w:tc>
          <w:tcPr>
            <w:tcW w:w="888" w:type="pct"/>
            <w:tcBorders>
              <w:top w:val="nil"/>
              <w:left w:val="nil"/>
              <w:bottom w:val="single" w:sz="4" w:space="0" w:color="auto"/>
              <w:right w:val="single" w:sz="4" w:space="0" w:color="auto"/>
            </w:tcBorders>
            <w:shd w:val="clear" w:color="auto" w:fill="auto"/>
            <w:vAlign w:val="center"/>
            <w:hideMark/>
          </w:tcPr>
          <w:p w14:paraId="4A352184"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A. J. Palmer, C. Weiss, P. P. Sendi, K. Neeser, A. Brandt, G. Singh, H. </w:t>
            </w:r>
            <w:proofErr w:type="gramStart"/>
            <w:r w:rsidRPr="006C4A9A">
              <w:rPr>
                <w:rFonts w:asciiTheme="minorHAnsi" w:eastAsia="Times New Roman" w:hAnsiTheme="minorHAnsi" w:cstheme="minorHAnsi"/>
                <w:color w:val="000000"/>
                <w:sz w:val="16"/>
                <w:szCs w:val="16"/>
                <w:lang w:val="en-US" w:eastAsia="en-GB"/>
              </w:rPr>
              <w:t>Wenzel</w:t>
            </w:r>
            <w:proofErr w:type="gramEnd"/>
            <w:r w:rsidRPr="006C4A9A">
              <w:rPr>
                <w:rFonts w:asciiTheme="minorHAnsi" w:eastAsia="Times New Roman" w:hAnsiTheme="minorHAnsi" w:cstheme="minorHAnsi"/>
                <w:color w:val="000000"/>
                <w:sz w:val="16"/>
                <w:szCs w:val="16"/>
                <w:lang w:val="en-US" w:eastAsia="en-GB"/>
              </w:rPr>
              <w:t xml:space="preserve"> and G. A. Spinas</w:t>
            </w:r>
          </w:p>
        </w:tc>
        <w:tc>
          <w:tcPr>
            <w:tcW w:w="243" w:type="pct"/>
            <w:tcBorders>
              <w:top w:val="nil"/>
              <w:left w:val="nil"/>
              <w:bottom w:val="single" w:sz="4" w:space="0" w:color="auto"/>
              <w:right w:val="single" w:sz="4" w:space="0" w:color="auto"/>
            </w:tcBorders>
            <w:shd w:val="clear" w:color="auto" w:fill="auto"/>
            <w:vAlign w:val="center"/>
            <w:hideMark/>
          </w:tcPr>
          <w:p w14:paraId="73539CD7"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2000</w:t>
            </w:r>
          </w:p>
        </w:tc>
        <w:tc>
          <w:tcPr>
            <w:tcW w:w="2287" w:type="pct"/>
            <w:tcBorders>
              <w:top w:val="nil"/>
              <w:left w:val="nil"/>
              <w:bottom w:val="single" w:sz="4" w:space="0" w:color="auto"/>
              <w:right w:val="single" w:sz="4" w:space="0" w:color="auto"/>
            </w:tcBorders>
            <w:shd w:val="clear" w:color="auto" w:fill="auto"/>
            <w:vAlign w:val="center"/>
            <w:hideMark/>
          </w:tcPr>
          <w:p w14:paraId="69B4E6C7"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rate of DR progression takes into consideration the duration of the diabetes, the blood glucose values, and insulin therapy, highlighting the importance of combining screening with proper control of diabetes.</w:t>
            </w:r>
          </w:p>
        </w:tc>
        <w:tc>
          <w:tcPr>
            <w:tcW w:w="1207" w:type="pct"/>
            <w:vMerge/>
            <w:tcBorders>
              <w:left w:val="nil"/>
              <w:right w:val="single" w:sz="4" w:space="0" w:color="auto"/>
            </w:tcBorders>
            <w:shd w:val="clear" w:color="auto" w:fill="auto"/>
            <w:vAlign w:val="center"/>
            <w:hideMark/>
          </w:tcPr>
          <w:p w14:paraId="5C06581A"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r>
      <w:tr w:rsidR="00136B01" w:rsidRPr="00F00AB9" w14:paraId="3C6155D8" w14:textId="77777777" w:rsidTr="00136B01">
        <w:trPr>
          <w:cantSplit/>
          <w:trHeight w:val="567"/>
        </w:trPr>
        <w:tc>
          <w:tcPr>
            <w:tcW w:w="189" w:type="pct"/>
            <w:vMerge/>
            <w:tcBorders>
              <w:left w:val="single" w:sz="4" w:space="0" w:color="auto"/>
              <w:right w:val="single" w:sz="4" w:space="0" w:color="auto"/>
            </w:tcBorders>
            <w:vAlign w:val="center"/>
          </w:tcPr>
          <w:p w14:paraId="0706BFD7"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28FA3F73"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5</w:t>
            </w:r>
          </w:p>
        </w:tc>
        <w:tc>
          <w:tcPr>
            <w:tcW w:w="888" w:type="pct"/>
            <w:tcBorders>
              <w:top w:val="nil"/>
              <w:left w:val="nil"/>
              <w:bottom w:val="single" w:sz="4" w:space="0" w:color="auto"/>
              <w:right w:val="single" w:sz="4" w:space="0" w:color="auto"/>
            </w:tcBorders>
            <w:shd w:val="clear" w:color="auto" w:fill="auto"/>
            <w:vAlign w:val="center"/>
            <w:hideMark/>
          </w:tcPr>
          <w:p w14:paraId="2360D5ED"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B. A. Craig, D. G. Fryback, R. </w:t>
            </w:r>
            <w:proofErr w:type="gramStart"/>
            <w:r w:rsidRPr="006C4A9A">
              <w:rPr>
                <w:rFonts w:asciiTheme="minorHAnsi" w:eastAsia="Times New Roman" w:hAnsiTheme="minorHAnsi" w:cstheme="minorHAnsi"/>
                <w:color w:val="000000"/>
                <w:sz w:val="16"/>
                <w:szCs w:val="16"/>
                <w:lang w:val="en-US" w:eastAsia="en-GB"/>
              </w:rPr>
              <w:t>Klein</w:t>
            </w:r>
            <w:proofErr w:type="gramEnd"/>
            <w:r w:rsidRPr="006C4A9A">
              <w:rPr>
                <w:rFonts w:asciiTheme="minorHAnsi" w:eastAsia="Times New Roman" w:hAnsiTheme="minorHAnsi" w:cstheme="minorHAnsi"/>
                <w:color w:val="000000"/>
                <w:sz w:val="16"/>
                <w:szCs w:val="16"/>
                <w:lang w:val="en-US" w:eastAsia="en-GB"/>
              </w:rPr>
              <w:t xml:space="preserve"> and B. E. K. Klein</w:t>
            </w:r>
          </w:p>
        </w:tc>
        <w:tc>
          <w:tcPr>
            <w:tcW w:w="243" w:type="pct"/>
            <w:tcBorders>
              <w:top w:val="nil"/>
              <w:left w:val="nil"/>
              <w:bottom w:val="single" w:sz="4" w:space="0" w:color="auto"/>
              <w:right w:val="single" w:sz="4" w:space="0" w:color="auto"/>
            </w:tcBorders>
            <w:shd w:val="clear" w:color="auto" w:fill="auto"/>
            <w:vAlign w:val="center"/>
            <w:hideMark/>
          </w:tcPr>
          <w:p w14:paraId="54FBB2F2"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1999</w:t>
            </w:r>
          </w:p>
        </w:tc>
        <w:tc>
          <w:tcPr>
            <w:tcW w:w="2287" w:type="pct"/>
            <w:tcBorders>
              <w:top w:val="nil"/>
              <w:left w:val="nil"/>
              <w:bottom w:val="single" w:sz="4" w:space="0" w:color="auto"/>
              <w:right w:val="single" w:sz="4" w:space="0" w:color="auto"/>
            </w:tcBorders>
            <w:shd w:val="clear" w:color="auto" w:fill="auto"/>
            <w:vAlign w:val="center"/>
            <w:hideMark/>
          </w:tcPr>
          <w:p w14:paraId="570CE38D"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model allows for an assessment of the sensitivity of the results to each specific parameter and an estimation of joint uncertainty considering all model parameters. The model highlights the importance of DR population-based screening.</w:t>
            </w:r>
          </w:p>
        </w:tc>
        <w:tc>
          <w:tcPr>
            <w:tcW w:w="1207" w:type="pct"/>
            <w:vMerge/>
            <w:tcBorders>
              <w:left w:val="nil"/>
              <w:bottom w:val="single" w:sz="4" w:space="0" w:color="auto"/>
              <w:right w:val="single" w:sz="4" w:space="0" w:color="auto"/>
            </w:tcBorders>
            <w:shd w:val="clear" w:color="auto" w:fill="auto"/>
            <w:vAlign w:val="center"/>
            <w:hideMark/>
          </w:tcPr>
          <w:p w14:paraId="248278CF"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r>
      <w:tr w:rsidR="00136B01" w:rsidRPr="00F00AB9" w14:paraId="29CC847F" w14:textId="77777777" w:rsidTr="00136B01">
        <w:trPr>
          <w:cantSplit/>
          <w:trHeight w:val="850"/>
        </w:trPr>
        <w:tc>
          <w:tcPr>
            <w:tcW w:w="189" w:type="pct"/>
            <w:vMerge/>
            <w:tcBorders>
              <w:left w:val="single" w:sz="4" w:space="0" w:color="auto"/>
              <w:bottom w:val="single" w:sz="4" w:space="0" w:color="auto"/>
              <w:right w:val="single" w:sz="4" w:space="0" w:color="auto"/>
            </w:tcBorders>
            <w:vAlign w:val="center"/>
          </w:tcPr>
          <w:p w14:paraId="7D272598"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61DA2829"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6</w:t>
            </w:r>
          </w:p>
        </w:tc>
        <w:tc>
          <w:tcPr>
            <w:tcW w:w="888" w:type="pct"/>
            <w:tcBorders>
              <w:top w:val="nil"/>
              <w:left w:val="nil"/>
              <w:bottom w:val="single" w:sz="4" w:space="0" w:color="auto"/>
              <w:right w:val="single" w:sz="4" w:space="0" w:color="auto"/>
            </w:tcBorders>
            <w:shd w:val="clear" w:color="auto" w:fill="auto"/>
            <w:vAlign w:val="center"/>
            <w:hideMark/>
          </w:tcPr>
          <w:p w14:paraId="09439520"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D. </w:t>
            </w:r>
            <w:proofErr w:type="spellStart"/>
            <w:r w:rsidRPr="006C4A9A">
              <w:rPr>
                <w:rFonts w:asciiTheme="minorHAnsi" w:eastAsia="Times New Roman" w:hAnsiTheme="minorHAnsi" w:cstheme="minorHAnsi"/>
                <w:color w:val="000000"/>
                <w:sz w:val="16"/>
                <w:szCs w:val="16"/>
                <w:lang w:val="en-US" w:eastAsia="en-GB"/>
              </w:rPr>
              <w:t>Vetrini</w:t>
            </w:r>
            <w:proofErr w:type="spellEnd"/>
            <w:r w:rsidRPr="006C4A9A">
              <w:rPr>
                <w:rFonts w:asciiTheme="minorHAnsi" w:eastAsia="Times New Roman" w:hAnsiTheme="minorHAnsi" w:cstheme="minorHAnsi"/>
                <w:color w:val="000000"/>
                <w:sz w:val="16"/>
                <w:szCs w:val="16"/>
                <w:lang w:val="en-US" w:eastAsia="en-GB"/>
              </w:rPr>
              <w:t xml:space="preserve">, C. A. </w:t>
            </w:r>
            <w:proofErr w:type="spellStart"/>
            <w:r w:rsidRPr="006C4A9A">
              <w:rPr>
                <w:rFonts w:asciiTheme="minorHAnsi" w:eastAsia="Times New Roman" w:hAnsiTheme="minorHAnsi" w:cstheme="minorHAnsi"/>
                <w:color w:val="000000"/>
                <w:sz w:val="16"/>
                <w:szCs w:val="16"/>
                <w:lang w:val="en-US" w:eastAsia="en-GB"/>
              </w:rPr>
              <w:t>Kiire</w:t>
            </w:r>
            <w:proofErr w:type="spellEnd"/>
            <w:r w:rsidRPr="006C4A9A">
              <w:rPr>
                <w:rFonts w:asciiTheme="minorHAnsi" w:eastAsia="Times New Roman" w:hAnsiTheme="minorHAnsi" w:cstheme="minorHAnsi"/>
                <w:color w:val="000000"/>
                <w:sz w:val="16"/>
                <w:szCs w:val="16"/>
                <w:lang w:val="en-US" w:eastAsia="en-GB"/>
              </w:rPr>
              <w:t>, I. P. Burgess, S. P. Harding, P. C. Kayange, K. Kalua, G. Msukwa, N. A. Beare and J. Madan</w:t>
            </w:r>
          </w:p>
        </w:tc>
        <w:tc>
          <w:tcPr>
            <w:tcW w:w="243" w:type="pct"/>
            <w:tcBorders>
              <w:top w:val="nil"/>
              <w:left w:val="nil"/>
              <w:bottom w:val="single" w:sz="4" w:space="0" w:color="auto"/>
              <w:right w:val="single" w:sz="4" w:space="0" w:color="auto"/>
            </w:tcBorders>
            <w:shd w:val="clear" w:color="auto" w:fill="auto"/>
            <w:vAlign w:val="center"/>
            <w:hideMark/>
          </w:tcPr>
          <w:p w14:paraId="00BC9324"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2018</w:t>
            </w:r>
          </w:p>
        </w:tc>
        <w:tc>
          <w:tcPr>
            <w:tcW w:w="2287" w:type="pct"/>
            <w:tcBorders>
              <w:top w:val="nil"/>
              <w:left w:val="nil"/>
              <w:bottom w:val="single" w:sz="4" w:space="0" w:color="auto"/>
              <w:right w:val="single" w:sz="4" w:space="0" w:color="auto"/>
            </w:tcBorders>
            <w:shd w:val="clear" w:color="auto" w:fill="auto"/>
            <w:vAlign w:val="center"/>
            <w:hideMark/>
          </w:tcPr>
          <w:p w14:paraId="5D658D7D"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authors performed three “What If” scenarios with different adherence rates, revealing that the adherence rate has an important impact on the cost-effectiveness of the screening, since the highest costs are fixed and remain the same even when fewer screenings are performed.</w:t>
            </w:r>
          </w:p>
        </w:tc>
        <w:tc>
          <w:tcPr>
            <w:tcW w:w="1207" w:type="pct"/>
            <w:vMerge w:val="restart"/>
            <w:tcBorders>
              <w:top w:val="nil"/>
              <w:left w:val="nil"/>
              <w:right w:val="single" w:sz="4" w:space="0" w:color="auto"/>
            </w:tcBorders>
            <w:shd w:val="clear" w:color="auto" w:fill="auto"/>
            <w:vAlign w:val="center"/>
            <w:hideMark/>
          </w:tcPr>
          <w:p w14:paraId="1BF1E435"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No effort was made to model individual features; the underlying factors behind adherence rates were not considered, not even the impact of each of the proposed strategies (a fixed probability of adherence was parametrized for each set of simulations).</w:t>
            </w:r>
          </w:p>
        </w:tc>
      </w:tr>
      <w:tr w:rsidR="00136B01" w:rsidRPr="00F00AB9" w14:paraId="531D3FA8" w14:textId="77777777" w:rsidTr="00136B01">
        <w:trPr>
          <w:cantSplit/>
          <w:trHeight w:val="850"/>
        </w:trPr>
        <w:tc>
          <w:tcPr>
            <w:tcW w:w="189" w:type="pct"/>
            <w:vMerge w:val="restart"/>
            <w:tcBorders>
              <w:top w:val="nil"/>
              <w:left w:val="single" w:sz="4" w:space="0" w:color="auto"/>
              <w:right w:val="single" w:sz="4" w:space="0" w:color="auto"/>
            </w:tcBorders>
            <w:textDirection w:val="btLr"/>
            <w:vAlign w:val="center"/>
          </w:tcPr>
          <w:p w14:paraId="2603BB4E" w14:textId="77777777" w:rsidR="00136B01" w:rsidRPr="006C4A9A" w:rsidRDefault="00136B01" w:rsidP="00555514">
            <w:pPr>
              <w:ind w:left="113" w:right="113"/>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Screening alternatives and screening intervals</w:t>
            </w:r>
          </w:p>
          <w:p w14:paraId="78355787" w14:textId="77777777" w:rsidR="00136B01" w:rsidRPr="006C4A9A" w:rsidRDefault="00136B01" w:rsidP="00555514">
            <w:pPr>
              <w:ind w:left="113" w:right="113"/>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316BDF17"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7</w:t>
            </w:r>
          </w:p>
        </w:tc>
        <w:tc>
          <w:tcPr>
            <w:tcW w:w="888" w:type="pct"/>
            <w:tcBorders>
              <w:top w:val="nil"/>
              <w:left w:val="nil"/>
              <w:bottom w:val="single" w:sz="4" w:space="0" w:color="auto"/>
              <w:right w:val="single" w:sz="4" w:space="0" w:color="auto"/>
            </w:tcBorders>
            <w:shd w:val="clear" w:color="auto" w:fill="auto"/>
            <w:vAlign w:val="center"/>
            <w:hideMark/>
          </w:tcPr>
          <w:p w14:paraId="125A3160"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D. </w:t>
            </w:r>
            <w:proofErr w:type="spellStart"/>
            <w:r w:rsidRPr="006C4A9A">
              <w:rPr>
                <w:rFonts w:asciiTheme="minorHAnsi" w:eastAsia="Times New Roman" w:hAnsiTheme="minorHAnsi" w:cstheme="minorHAnsi"/>
                <w:color w:val="000000"/>
                <w:sz w:val="16"/>
                <w:szCs w:val="16"/>
                <w:lang w:val="en-US" w:eastAsia="en-GB"/>
              </w:rPr>
              <w:t>Maberley</w:t>
            </w:r>
            <w:proofErr w:type="spellEnd"/>
            <w:r w:rsidRPr="006C4A9A">
              <w:rPr>
                <w:rFonts w:asciiTheme="minorHAnsi" w:eastAsia="Times New Roman" w:hAnsiTheme="minorHAnsi" w:cstheme="minorHAnsi"/>
                <w:color w:val="000000"/>
                <w:sz w:val="16"/>
                <w:szCs w:val="16"/>
                <w:lang w:val="en-US" w:eastAsia="en-GB"/>
              </w:rPr>
              <w:t>, H. Walker, A. Koushik and A. Cruess</w:t>
            </w:r>
          </w:p>
        </w:tc>
        <w:tc>
          <w:tcPr>
            <w:tcW w:w="243" w:type="pct"/>
            <w:tcBorders>
              <w:top w:val="nil"/>
              <w:left w:val="nil"/>
              <w:bottom w:val="single" w:sz="4" w:space="0" w:color="auto"/>
              <w:right w:val="single" w:sz="4" w:space="0" w:color="auto"/>
            </w:tcBorders>
            <w:shd w:val="clear" w:color="auto" w:fill="auto"/>
            <w:vAlign w:val="center"/>
            <w:hideMark/>
          </w:tcPr>
          <w:p w14:paraId="2924F64F"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2003</w:t>
            </w:r>
          </w:p>
        </w:tc>
        <w:tc>
          <w:tcPr>
            <w:tcW w:w="2287" w:type="pct"/>
            <w:tcBorders>
              <w:top w:val="nil"/>
              <w:left w:val="nil"/>
              <w:bottom w:val="single" w:sz="4" w:space="0" w:color="auto"/>
              <w:right w:val="single" w:sz="4" w:space="0" w:color="auto"/>
            </w:tcBorders>
            <w:shd w:val="clear" w:color="auto" w:fill="auto"/>
            <w:vAlign w:val="center"/>
            <w:hideMark/>
          </w:tcPr>
          <w:p w14:paraId="0A0A04A7"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The authors modelled the cost-effectiveness of retinopathy screening by travelling retina specialists versus retinal photography with a portable digital camera, presenting a sensitivity analysis of different adherence rates or population coverage. It was demonstrated that highest percentages of adherence rates/ population coverage led to more cost-effective </w:t>
            </w:r>
            <w:r w:rsidRPr="009704F9">
              <w:rPr>
                <w:rFonts w:asciiTheme="minorHAnsi" w:eastAsia="Times New Roman" w:hAnsiTheme="minorHAnsi" w:cstheme="minorHAnsi"/>
                <w:color w:val="000000"/>
                <w:sz w:val="16"/>
                <w:szCs w:val="16"/>
                <w:lang w:val="en-US" w:eastAsia="en-GB"/>
              </w:rPr>
              <w:t>programs</w:t>
            </w:r>
            <w:r w:rsidRPr="006C4A9A">
              <w:rPr>
                <w:rFonts w:asciiTheme="minorHAnsi" w:eastAsia="Times New Roman" w:hAnsiTheme="minorHAnsi" w:cstheme="minorHAnsi"/>
                <w:color w:val="000000"/>
                <w:sz w:val="16"/>
                <w:szCs w:val="16"/>
                <w:lang w:val="en-US" w:eastAsia="en-GB"/>
              </w:rPr>
              <w:t>.</w:t>
            </w:r>
          </w:p>
        </w:tc>
        <w:tc>
          <w:tcPr>
            <w:tcW w:w="1207" w:type="pct"/>
            <w:vMerge/>
            <w:tcBorders>
              <w:left w:val="nil"/>
              <w:bottom w:val="single" w:sz="4" w:space="0" w:color="auto"/>
              <w:right w:val="single" w:sz="4" w:space="0" w:color="auto"/>
            </w:tcBorders>
            <w:shd w:val="clear" w:color="auto" w:fill="auto"/>
            <w:vAlign w:val="center"/>
            <w:hideMark/>
          </w:tcPr>
          <w:p w14:paraId="3D6126E0"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r>
      <w:tr w:rsidR="00136B01" w:rsidRPr="00F00AB9" w14:paraId="585A8FC9" w14:textId="77777777" w:rsidTr="00136B01">
        <w:trPr>
          <w:cantSplit/>
          <w:trHeight w:val="567"/>
        </w:trPr>
        <w:tc>
          <w:tcPr>
            <w:tcW w:w="189" w:type="pct"/>
            <w:vMerge/>
            <w:tcBorders>
              <w:left w:val="single" w:sz="4" w:space="0" w:color="auto"/>
              <w:right w:val="single" w:sz="4" w:space="0" w:color="auto"/>
            </w:tcBorders>
          </w:tcPr>
          <w:p w14:paraId="241FF988"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79B4A6A7"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8</w:t>
            </w:r>
          </w:p>
        </w:tc>
        <w:tc>
          <w:tcPr>
            <w:tcW w:w="888" w:type="pct"/>
            <w:tcBorders>
              <w:top w:val="nil"/>
              <w:left w:val="nil"/>
              <w:bottom w:val="single" w:sz="4" w:space="0" w:color="auto"/>
              <w:right w:val="single" w:sz="4" w:space="0" w:color="auto"/>
            </w:tcBorders>
            <w:shd w:val="clear" w:color="auto" w:fill="auto"/>
            <w:vAlign w:val="center"/>
            <w:hideMark/>
          </w:tcPr>
          <w:p w14:paraId="226A431D"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R. Davies and C. Canning</w:t>
            </w:r>
          </w:p>
        </w:tc>
        <w:tc>
          <w:tcPr>
            <w:tcW w:w="243" w:type="pct"/>
            <w:tcBorders>
              <w:top w:val="nil"/>
              <w:left w:val="nil"/>
              <w:bottom w:val="single" w:sz="4" w:space="0" w:color="auto"/>
              <w:right w:val="single" w:sz="4" w:space="0" w:color="auto"/>
            </w:tcBorders>
            <w:shd w:val="clear" w:color="auto" w:fill="auto"/>
            <w:vAlign w:val="center"/>
            <w:hideMark/>
          </w:tcPr>
          <w:p w14:paraId="619D7F7B"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1996</w:t>
            </w:r>
          </w:p>
        </w:tc>
        <w:tc>
          <w:tcPr>
            <w:tcW w:w="2287" w:type="pct"/>
            <w:vMerge w:val="restart"/>
            <w:tcBorders>
              <w:top w:val="nil"/>
              <w:left w:val="nil"/>
              <w:right w:val="single" w:sz="4" w:space="0" w:color="auto"/>
            </w:tcBorders>
            <w:shd w:val="clear" w:color="auto" w:fill="auto"/>
            <w:vAlign w:val="center"/>
            <w:hideMark/>
          </w:tcPr>
          <w:p w14:paraId="72308A9D"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authors recommended annual screenings for diabetics without DR and 6-monthy screenings for diabetics with background DR. Another important finding in these studies was the important role of the population's compliance with screening. In fact, the authors report that the probability of a diabetic attending a screening when called significantly affects the screening results, influencing decisions such as the screening method, the professionals responsible for the initial test (in terms of sensitivity) and the intervals between screenings.</w:t>
            </w:r>
          </w:p>
        </w:tc>
        <w:tc>
          <w:tcPr>
            <w:tcW w:w="1207" w:type="pct"/>
            <w:vMerge w:val="restart"/>
            <w:tcBorders>
              <w:top w:val="nil"/>
              <w:left w:val="nil"/>
              <w:right w:val="single" w:sz="4" w:space="0" w:color="auto"/>
            </w:tcBorders>
            <w:shd w:val="clear" w:color="auto" w:fill="auto"/>
            <w:vAlign w:val="center"/>
            <w:hideMark/>
          </w:tcPr>
          <w:p w14:paraId="4B42AFAE"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The individual features and state of health of diabetics are not considered in these models; the underlying factors behind adherence rates were not considered, (a fixed probability of adherence was parametrized for each set of simulations). DES has been found to be difficult to implement in situations involving human </w:t>
            </w:r>
            <w:r w:rsidRPr="009704F9">
              <w:rPr>
                <w:rFonts w:asciiTheme="minorHAnsi" w:eastAsia="Times New Roman" w:hAnsiTheme="minorHAnsi" w:cstheme="minorHAnsi"/>
                <w:color w:val="000000"/>
                <w:sz w:val="16"/>
                <w:szCs w:val="16"/>
                <w:lang w:val="en-US" w:eastAsia="en-GB"/>
              </w:rPr>
              <w:t>behavior</w:t>
            </w:r>
            <w:r w:rsidRPr="006C4A9A">
              <w:rPr>
                <w:rFonts w:asciiTheme="minorHAnsi" w:eastAsia="Times New Roman" w:hAnsiTheme="minorHAnsi" w:cstheme="minorHAnsi"/>
                <w:color w:val="000000"/>
                <w:sz w:val="16"/>
                <w:szCs w:val="16"/>
                <w:lang w:val="en-US" w:eastAsia="en-GB"/>
              </w:rPr>
              <w:t xml:space="preserve">, because entities in DES are not autonomous and capable of making independent decisions. Therefore, this is not the most suitable technique for representing complex proactive human  </w:t>
            </w:r>
          </w:p>
        </w:tc>
      </w:tr>
      <w:tr w:rsidR="00136B01" w:rsidRPr="00F00AB9" w14:paraId="353C8B53" w14:textId="77777777" w:rsidTr="00136B01">
        <w:trPr>
          <w:cantSplit/>
          <w:trHeight w:val="567"/>
        </w:trPr>
        <w:tc>
          <w:tcPr>
            <w:tcW w:w="189" w:type="pct"/>
            <w:vMerge/>
            <w:tcBorders>
              <w:left w:val="single" w:sz="4" w:space="0" w:color="auto"/>
              <w:right w:val="single" w:sz="4" w:space="0" w:color="auto"/>
            </w:tcBorders>
          </w:tcPr>
          <w:p w14:paraId="254AE93D"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45E28D1F"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9</w:t>
            </w:r>
          </w:p>
        </w:tc>
        <w:tc>
          <w:tcPr>
            <w:tcW w:w="888" w:type="pct"/>
            <w:tcBorders>
              <w:top w:val="nil"/>
              <w:left w:val="nil"/>
              <w:bottom w:val="single" w:sz="4" w:space="0" w:color="auto"/>
              <w:right w:val="single" w:sz="4" w:space="0" w:color="auto"/>
            </w:tcBorders>
            <w:shd w:val="clear" w:color="auto" w:fill="auto"/>
            <w:vAlign w:val="center"/>
            <w:hideMark/>
          </w:tcPr>
          <w:p w14:paraId="1F4CAE70"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R. Davies, P. </w:t>
            </w:r>
            <w:proofErr w:type="gramStart"/>
            <w:r w:rsidRPr="006C4A9A">
              <w:rPr>
                <w:rFonts w:asciiTheme="minorHAnsi" w:eastAsia="Times New Roman" w:hAnsiTheme="minorHAnsi" w:cstheme="minorHAnsi"/>
                <w:color w:val="000000"/>
                <w:sz w:val="16"/>
                <w:szCs w:val="16"/>
                <w:lang w:val="en-US" w:eastAsia="en-GB"/>
              </w:rPr>
              <w:t>Sullivan</w:t>
            </w:r>
            <w:proofErr w:type="gramEnd"/>
            <w:r w:rsidRPr="006C4A9A">
              <w:rPr>
                <w:rFonts w:asciiTheme="minorHAnsi" w:eastAsia="Times New Roman" w:hAnsiTheme="minorHAnsi" w:cstheme="minorHAnsi"/>
                <w:color w:val="000000"/>
                <w:sz w:val="16"/>
                <w:szCs w:val="16"/>
                <w:lang w:val="en-US" w:eastAsia="en-GB"/>
              </w:rPr>
              <w:t xml:space="preserve"> and C. Canning</w:t>
            </w:r>
          </w:p>
        </w:tc>
        <w:tc>
          <w:tcPr>
            <w:tcW w:w="243" w:type="pct"/>
            <w:tcBorders>
              <w:top w:val="nil"/>
              <w:left w:val="nil"/>
              <w:bottom w:val="single" w:sz="4" w:space="0" w:color="auto"/>
              <w:right w:val="single" w:sz="4" w:space="0" w:color="auto"/>
            </w:tcBorders>
            <w:shd w:val="clear" w:color="auto" w:fill="auto"/>
            <w:vAlign w:val="center"/>
            <w:hideMark/>
          </w:tcPr>
          <w:p w14:paraId="5BCCBFCC"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1996</w:t>
            </w:r>
          </w:p>
        </w:tc>
        <w:tc>
          <w:tcPr>
            <w:tcW w:w="2287" w:type="pct"/>
            <w:vMerge/>
            <w:tcBorders>
              <w:left w:val="nil"/>
              <w:right w:val="single" w:sz="4" w:space="0" w:color="auto"/>
            </w:tcBorders>
            <w:shd w:val="clear" w:color="auto" w:fill="auto"/>
            <w:vAlign w:val="center"/>
            <w:hideMark/>
          </w:tcPr>
          <w:p w14:paraId="58E6EF64"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207" w:type="pct"/>
            <w:vMerge/>
            <w:tcBorders>
              <w:left w:val="nil"/>
              <w:right w:val="single" w:sz="4" w:space="0" w:color="auto"/>
            </w:tcBorders>
            <w:shd w:val="clear" w:color="auto" w:fill="auto"/>
            <w:vAlign w:val="center"/>
            <w:hideMark/>
          </w:tcPr>
          <w:p w14:paraId="2E7AB9F4"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r>
      <w:tr w:rsidR="00136B01" w:rsidRPr="00F00AB9" w14:paraId="5AB456F6" w14:textId="77777777" w:rsidTr="00136B01">
        <w:trPr>
          <w:cantSplit/>
          <w:trHeight w:val="340"/>
        </w:trPr>
        <w:tc>
          <w:tcPr>
            <w:tcW w:w="189" w:type="pct"/>
            <w:vMerge/>
            <w:tcBorders>
              <w:left w:val="single" w:sz="4" w:space="0" w:color="auto"/>
              <w:right w:val="single" w:sz="4" w:space="0" w:color="auto"/>
            </w:tcBorders>
          </w:tcPr>
          <w:p w14:paraId="6EB9C624"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67F34EDC"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10</w:t>
            </w:r>
          </w:p>
        </w:tc>
        <w:tc>
          <w:tcPr>
            <w:tcW w:w="888" w:type="pct"/>
            <w:tcBorders>
              <w:top w:val="nil"/>
              <w:left w:val="nil"/>
              <w:bottom w:val="single" w:sz="4" w:space="0" w:color="auto"/>
              <w:right w:val="single" w:sz="4" w:space="0" w:color="auto"/>
            </w:tcBorders>
            <w:shd w:val="clear" w:color="auto" w:fill="auto"/>
            <w:vAlign w:val="center"/>
            <w:hideMark/>
          </w:tcPr>
          <w:p w14:paraId="7C252A74"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R. Davies, S. Brailsford, P. Roderick, C. </w:t>
            </w:r>
            <w:proofErr w:type="gramStart"/>
            <w:r w:rsidRPr="006C4A9A">
              <w:rPr>
                <w:rFonts w:asciiTheme="minorHAnsi" w:eastAsia="Times New Roman" w:hAnsiTheme="minorHAnsi" w:cstheme="minorHAnsi"/>
                <w:color w:val="000000"/>
                <w:sz w:val="16"/>
                <w:szCs w:val="16"/>
                <w:lang w:val="en-US" w:eastAsia="en-GB"/>
              </w:rPr>
              <w:t>Canning</w:t>
            </w:r>
            <w:proofErr w:type="gramEnd"/>
            <w:r w:rsidRPr="006C4A9A">
              <w:rPr>
                <w:rFonts w:asciiTheme="minorHAnsi" w:eastAsia="Times New Roman" w:hAnsiTheme="minorHAnsi" w:cstheme="minorHAnsi"/>
                <w:color w:val="000000"/>
                <w:sz w:val="16"/>
                <w:szCs w:val="16"/>
                <w:lang w:val="en-US" w:eastAsia="en-GB"/>
              </w:rPr>
              <w:t xml:space="preserve"> and D. Crabbe</w:t>
            </w:r>
          </w:p>
        </w:tc>
        <w:tc>
          <w:tcPr>
            <w:tcW w:w="243" w:type="pct"/>
            <w:tcBorders>
              <w:top w:val="nil"/>
              <w:left w:val="nil"/>
              <w:bottom w:val="single" w:sz="4" w:space="0" w:color="auto"/>
              <w:right w:val="single" w:sz="4" w:space="0" w:color="auto"/>
            </w:tcBorders>
            <w:shd w:val="clear" w:color="auto" w:fill="auto"/>
            <w:vAlign w:val="center"/>
            <w:hideMark/>
          </w:tcPr>
          <w:p w14:paraId="38DAB0DB"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2000</w:t>
            </w:r>
          </w:p>
        </w:tc>
        <w:tc>
          <w:tcPr>
            <w:tcW w:w="2287" w:type="pct"/>
            <w:vMerge/>
            <w:tcBorders>
              <w:left w:val="nil"/>
              <w:right w:val="single" w:sz="4" w:space="0" w:color="auto"/>
            </w:tcBorders>
            <w:shd w:val="clear" w:color="auto" w:fill="auto"/>
            <w:vAlign w:val="center"/>
            <w:hideMark/>
          </w:tcPr>
          <w:p w14:paraId="38BFA032"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207" w:type="pct"/>
            <w:vMerge/>
            <w:tcBorders>
              <w:left w:val="nil"/>
              <w:right w:val="single" w:sz="4" w:space="0" w:color="auto"/>
            </w:tcBorders>
            <w:shd w:val="clear" w:color="auto" w:fill="auto"/>
            <w:vAlign w:val="center"/>
            <w:hideMark/>
          </w:tcPr>
          <w:p w14:paraId="2A716174"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r>
      <w:tr w:rsidR="00136B01" w:rsidRPr="00F00AB9" w14:paraId="0EC6E3FC" w14:textId="77777777" w:rsidTr="00136B01">
        <w:trPr>
          <w:cantSplit/>
          <w:trHeight w:val="567"/>
        </w:trPr>
        <w:tc>
          <w:tcPr>
            <w:tcW w:w="189" w:type="pct"/>
            <w:vMerge/>
            <w:tcBorders>
              <w:left w:val="single" w:sz="4" w:space="0" w:color="auto"/>
              <w:right w:val="single" w:sz="4" w:space="0" w:color="auto"/>
            </w:tcBorders>
          </w:tcPr>
          <w:p w14:paraId="53790192"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643E0E96"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11</w:t>
            </w:r>
          </w:p>
        </w:tc>
        <w:tc>
          <w:tcPr>
            <w:tcW w:w="888" w:type="pct"/>
            <w:tcBorders>
              <w:top w:val="nil"/>
              <w:left w:val="nil"/>
              <w:bottom w:val="single" w:sz="4" w:space="0" w:color="auto"/>
              <w:right w:val="single" w:sz="4" w:space="0" w:color="auto"/>
            </w:tcBorders>
            <w:shd w:val="clear" w:color="auto" w:fill="auto"/>
            <w:vAlign w:val="center"/>
            <w:hideMark/>
          </w:tcPr>
          <w:p w14:paraId="3BC27472"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R. Davies, P. Roderick, C. </w:t>
            </w:r>
            <w:proofErr w:type="spellStart"/>
            <w:r w:rsidRPr="006C4A9A">
              <w:rPr>
                <w:rFonts w:asciiTheme="minorHAnsi" w:eastAsia="Times New Roman" w:hAnsiTheme="minorHAnsi" w:cstheme="minorHAnsi"/>
                <w:color w:val="000000"/>
                <w:sz w:val="16"/>
                <w:szCs w:val="16"/>
                <w:lang w:val="en-US" w:eastAsia="en-GB"/>
              </w:rPr>
              <w:t>Canningt</w:t>
            </w:r>
            <w:proofErr w:type="spellEnd"/>
            <w:r w:rsidRPr="006C4A9A">
              <w:rPr>
                <w:rFonts w:asciiTheme="minorHAnsi" w:eastAsia="Times New Roman" w:hAnsiTheme="minorHAnsi" w:cstheme="minorHAnsi"/>
                <w:color w:val="000000"/>
                <w:sz w:val="16"/>
                <w:szCs w:val="16"/>
                <w:lang w:val="en-US" w:eastAsia="en-GB"/>
              </w:rPr>
              <w:t xml:space="preserve"> and S. Brailsford</w:t>
            </w:r>
          </w:p>
        </w:tc>
        <w:tc>
          <w:tcPr>
            <w:tcW w:w="243" w:type="pct"/>
            <w:tcBorders>
              <w:top w:val="nil"/>
              <w:left w:val="nil"/>
              <w:bottom w:val="single" w:sz="4" w:space="0" w:color="auto"/>
              <w:right w:val="single" w:sz="4" w:space="0" w:color="auto"/>
            </w:tcBorders>
            <w:shd w:val="clear" w:color="auto" w:fill="auto"/>
            <w:vAlign w:val="center"/>
            <w:hideMark/>
          </w:tcPr>
          <w:p w14:paraId="2DFA1F18"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2002</w:t>
            </w:r>
          </w:p>
        </w:tc>
        <w:tc>
          <w:tcPr>
            <w:tcW w:w="2287" w:type="pct"/>
            <w:vMerge/>
            <w:tcBorders>
              <w:left w:val="nil"/>
              <w:bottom w:val="single" w:sz="4" w:space="0" w:color="auto"/>
              <w:right w:val="single" w:sz="4" w:space="0" w:color="auto"/>
            </w:tcBorders>
            <w:shd w:val="clear" w:color="auto" w:fill="auto"/>
            <w:vAlign w:val="center"/>
            <w:hideMark/>
          </w:tcPr>
          <w:p w14:paraId="6F87A1D9"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207" w:type="pct"/>
            <w:vMerge/>
            <w:tcBorders>
              <w:left w:val="nil"/>
              <w:bottom w:val="single" w:sz="4" w:space="0" w:color="auto"/>
              <w:right w:val="single" w:sz="4" w:space="0" w:color="auto"/>
            </w:tcBorders>
            <w:shd w:val="clear" w:color="auto" w:fill="auto"/>
            <w:vAlign w:val="center"/>
            <w:hideMark/>
          </w:tcPr>
          <w:p w14:paraId="415902A2"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r>
      <w:tr w:rsidR="00136B01" w:rsidRPr="00F00AB9" w14:paraId="017556C3" w14:textId="77777777" w:rsidTr="00136B01">
        <w:trPr>
          <w:cantSplit/>
          <w:trHeight w:val="850"/>
        </w:trPr>
        <w:tc>
          <w:tcPr>
            <w:tcW w:w="189" w:type="pct"/>
            <w:vMerge/>
            <w:tcBorders>
              <w:left w:val="single" w:sz="4" w:space="0" w:color="auto"/>
              <w:right w:val="single" w:sz="4" w:space="0" w:color="auto"/>
            </w:tcBorders>
          </w:tcPr>
          <w:p w14:paraId="7F24F9EF"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4895394A"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12</w:t>
            </w:r>
          </w:p>
        </w:tc>
        <w:tc>
          <w:tcPr>
            <w:tcW w:w="888" w:type="pct"/>
            <w:tcBorders>
              <w:top w:val="nil"/>
              <w:left w:val="nil"/>
              <w:bottom w:val="single" w:sz="4" w:space="0" w:color="auto"/>
              <w:right w:val="single" w:sz="4" w:space="0" w:color="auto"/>
            </w:tcBorders>
            <w:shd w:val="clear" w:color="auto" w:fill="auto"/>
            <w:vAlign w:val="center"/>
            <w:hideMark/>
          </w:tcPr>
          <w:p w14:paraId="1FC3A247"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D. Chalk, M. Pitt, B. </w:t>
            </w:r>
            <w:proofErr w:type="gramStart"/>
            <w:r w:rsidRPr="006C4A9A">
              <w:rPr>
                <w:rFonts w:asciiTheme="minorHAnsi" w:eastAsia="Times New Roman" w:hAnsiTheme="minorHAnsi" w:cstheme="minorHAnsi"/>
                <w:color w:val="000000"/>
                <w:sz w:val="16"/>
                <w:szCs w:val="16"/>
                <w:lang w:val="en-US" w:eastAsia="en-GB"/>
              </w:rPr>
              <w:t>Vaidya</w:t>
            </w:r>
            <w:proofErr w:type="gramEnd"/>
            <w:r w:rsidRPr="006C4A9A">
              <w:rPr>
                <w:rFonts w:asciiTheme="minorHAnsi" w:eastAsia="Times New Roman" w:hAnsiTheme="minorHAnsi" w:cstheme="minorHAnsi"/>
                <w:color w:val="000000"/>
                <w:sz w:val="16"/>
                <w:szCs w:val="16"/>
                <w:lang w:val="en-US" w:eastAsia="en-GB"/>
              </w:rPr>
              <w:t xml:space="preserve"> and K. Stein</w:t>
            </w:r>
          </w:p>
        </w:tc>
        <w:tc>
          <w:tcPr>
            <w:tcW w:w="243" w:type="pct"/>
            <w:tcBorders>
              <w:top w:val="nil"/>
              <w:left w:val="nil"/>
              <w:bottom w:val="single" w:sz="4" w:space="0" w:color="auto"/>
              <w:right w:val="single" w:sz="4" w:space="0" w:color="auto"/>
            </w:tcBorders>
            <w:shd w:val="clear" w:color="auto" w:fill="auto"/>
            <w:vAlign w:val="center"/>
            <w:hideMark/>
          </w:tcPr>
          <w:p w14:paraId="2F3541D4"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2012</w:t>
            </w:r>
          </w:p>
        </w:tc>
        <w:tc>
          <w:tcPr>
            <w:tcW w:w="2287" w:type="pct"/>
            <w:tcBorders>
              <w:top w:val="nil"/>
              <w:left w:val="nil"/>
              <w:bottom w:val="single" w:sz="4" w:space="0" w:color="auto"/>
              <w:right w:val="single" w:sz="4" w:space="0" w:color="auto"/>
            </w:tcBorders>
            <w:shd w:val="clear" w:color="auto" w:fill="auto"/>
            <w:vAlign w:val="center"/>
            <w:hideMark/>
          </w:tcPr>
          <w:p w14:paraId="292B3929"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framework explicitly models each patient separately. Patient records included patient sex, type and duration of the diabetes, screening dates and last screening result. The proposed model allows for the possibility of non-attendance.</w:t>
            </w:r>
            <w:r w:rsidRPr="006C4A9A">
              <w:rPr>
                <w:rFonts w:asciiTheme="minorHAnsi" w:hAnsiTheme="minorHAnsi" w:cstheme="minorHAnsi"/>
                <w:sz w:val="16"/>
                <w:szCs w:val="16"/>
                <w:lang w:val="en-US"/>
              </w:rPr>
              <w:t xml:space="preserve"> </w:t>
            </w:r>
            <w:r w:rsidRPr="006C4A9A">
              <w:rPr>
                <w:rFonts w:asciiTheme="minorHAnsi" w:eastAsia="Times New Roman" w:hAnsiTheme="minorHAnsi" w:cstheme="minorHAnsi"/>
                <w:color w:val="000000"/>
                <w:sz w:val="16"/>
                <w:szCs w:val="16"/>
                <w:lang w:val="en-US" w:eastAsia="en-GB"/>
              </w:rPr>
              <w:t>The simulation predicts that screening people with type 2 diabetes, who have not yet developed DR, every two years does not increase the risk of vision loss and is cost-effective.</w:t>
            </w:r>
          </w:p>
        </w:tc>
        <w:tc>
          <w:tcPr>
            <w:tcW w:w="1207" w:type="pct"/>
            <w:tcBorders>
              <w:top w:val="nil"/>
              <w:left w:val="nil"/>
              <w:bottom w:val="single" w:sz="4" w:space="0" w:color="auto"/>
              <w:right w:val="single" w:sz="4" w:space="0" w:color="auto"/>
            </w:tcBorders>
            <w:shd w:val="clear" w:color="auto" w:fill="auto"/>
            <w:vAlign w:val="center"/>
            <w:hideMark/>
          </w:tcPr>
          <w:p w14:paraId="7A3C96E2"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model includes only a very limited set of risk and sociodemographic factors. The authors did not explore the impact of non-attendance on the costs and benefits of 2-year screening intervals.</w:t>
            </w:r>
            <w:r w:rsidRPr="006C4A9A">
              <w:rPr>
                <w:rFonts w:asciiTheme="minorHAnsi" w:hAnsiTheme="minorHAnsi" w:cstheme="minorHAnsi"/>
                <w:sz w:val="16"/>
                <w:szCs w:val="16"/>
                <w:lang w:val="en-US"/>
              </w:rPr>
              <w:t xml:space="preserve"> </w:t>
            </w:r>
            <w:r w:rsidRPr="006C4A9A">
              <w:rPr>
                <w:rFonts w:asciiTheme="minorHAnsi" w:eastAsia="Times New Roman" w:hAnsiTheme="minorHAnsi" w:cstheme="minorHAnsi"/>
                <w:color w:val="000000"/>
                <w:sz w:val="16"/>
                <w:szCs w:val="16"/>
                <w:lang w:val="en-US" w:eastAsia="en-GB"/>
              </w:rPr>
              <w:t xml:space="preserve">The underlying factors behind adherence rates were not considered. DES is not the most suitable technique to represent complex proactive human </w:t>
            </w:r>
            <w:r w:rsidRPr="009704F9">
              <w:rPr>
                <w:rFonts w:asciiTheme="minorHAnsi" w:eastAsia="Times New Roman" w:hAnsiTheme="minorHAnsi" w:cstheme="minorHAnsi"/>
                <w:color w:val="000000"/>
                <w:sz w:val="16"/>
                <w:szCs w:val="16"/>
                <w:lang w:val="en-US" w:eastAsia="en-GB"/>
              </w:rPr>
              <w:t>behavior</w:t>
            </w:r>
            <w:r w:rsidRPr="006C4A9A">
              <w:rPr>
                <w:rFonts w:asciiTheme="minorHAnsi" w:eastAsia="Times New Roman" w:hAnsiTheme="minorHAnsi" w:cstheme="minorHAnsi"/>
                <w:color w:val="000000"/>
                <w:sz w:val="16"/>
                <w:szCs w:val="16"/>
                <w:lang w:val="en-US" w:eastAsia="en-GB"/>
              </w:rPr>
              <w:t>.</w:t>
            </w:r>
          </w:p>
        </w:tc>
      </w:tr>
      <w:tr w:rsidR="00136B01" w:rsidRPr="00F00AB9" w14:paraId="5FE783D8" w14:textId="77777777" w:rsidTr="00136B01">
        <w:trPr>
          <w:cantSplit/>
          <w:trHeight w:val="850"/>
        </w:trPr>
        <w:tc>
          <w:tcPr>
            <w:tcW w:w="189" w:type="pct"/>
            <w:vMerge/>
            <w:tcBorders>
              <w:left w:val="single" w:sz="4" w:space="0" w:color="auto"/>
              <w:right w:val="single" w:sz="4" w:space="0" w:color="auto"/>
            </w:tcBorders>
          </w:tcPr>
          <w:p w14:paraId="0D8E37A8"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23F9E015"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13</w:t>
            </w:r>
          </w:p>
        </w:tc>
        <w:tc>
          <w:tcPr>
            <w:tcW w:w="888" w:type="pct"/>
            <w:tcBorders>
              <w:top w:val="nil"/>
              <w:left w:val="nil"/>
              <w:bottom w:val="single" w:sz="4" w:space="0" w:color="auto"/>
              <w:right w:val="single" w:sz="4" w:space="0" w:color="auto"/>
            </w:tcBorders>
            <w:shd w:val="clear" w:color="auto" w:fill="auto"/>
            <w:vAlign w:val="center"/>
            <w:hideMark/>
          </w:tcPr>
          <w:p w14:paraId="44163F83"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S. </w:t>
            </w:r>
            <w:proofErr w:type="spellStart"/>
            <w:r w:rsidRPr="006C4A9A">
              <w:rPr>
                <w:rFonts w:asciiTheme="minorHAnsi" w:eastAsia="Times New Roman" w:hAnsiTheme="minorHAnsi" w:cstheme="minorHAnsi"/>
                <w:color w:val="000000"/>
                <w:sz w:val="16"/>
                <w:szCs w:val="16"/>
                <w:lang w:val="en-US" w:eastAsia="en-GB"/>
              </w:rPr>
              <w:t>Vijan</w:t>
            </w:r>
            <w:proofErr w:type="spellEnd"/>
            <w:r w:rsidRPr="006C4A9A">
              <w:rPr>
                <w:rFonts w:asciiTheme="minorHAnsi" w:eastAsia="Times New Roman" w:hAnsiTheme="minorHAnsi" w:cstheme="minorHAnsi"/>
                <w:color w:val="000000"/>
                <w:sz w:val="16"/>
                <w:szCs w:val="16"/>
                <w:lang w:val="en-US" w:eastAsia="en-GB"/>
              </w:rPr>
              <w:t xml:space="preserve">, T. P. </w:t>
            </w:r>
            <w:proofErr w:type="gramStart"/>
            <w:r w:rsidRPr="006C4A9A">
              <w:rPr>
                <w:rFonts w:asciiTheme="minorHAnsi" w:eastAsia="Times New Roman" w:hAnsiTheme="minorHAnsi" w:cstheme="minorHAnsi"/>
                <w:color w:val="000000"/>
                <w:sz w:val="16"/>
                <w:szCs w:val="16"/>
                <w:lang w:val="en-US" w:eastAsia="en-GB"/>
              </w:rPr>
              <w:t>Hofer</w:t>
            </w:r>
            <w:proofErr w:type="gramEnd"/>
            <w:r w:rsidRPr="006C4A9A">
              <w:rPr>
                <w:rFonts w:asciiTheme="minorHAnsi" w:eastAsia="Times New Roman" w:hAnsiTheme="minorHAnsi" w:cstheme="minorHAnsi"/>
                <w:color w:val="000000"/>
                <w:sz w:val="16"/>
                <w:szCs w:val="16"/>
                <w:lang w:val="en-US" w:eastAsia="en-GB"/>
              </w:rPr>
              <w:t xml:space="preserve"> and R. A. Hayward</w:t>
            </w:r>
          </w:p>
        </w:tc>
        <w:tc>
          <w:tcPr>
            <w:tcW w:w="243" w:type="pct"/>
            <w:tcBorders>
              <w:top w:val="nil"/>
              <w:left w:val="nil"/>
              <w:bottom w:val="single" w:sz="4" w:space="0" w:color="auto"/>
              <w:right w:val="single" w:sz="4" w:space="0" w:color="auto"/>
            </w:tcBorders>
            <w:shd w:val="clear" w:color="auto" w:fill="auto"/>
            <w:vAlign w:val="center"/>
            <w:hideMark/>
          </w:tcPr>
          <w:p w14:paraId="248F576D"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2000</w:t>
            </w:r>
          </w:p>
        </w:tc>
        <w:tc>
          <w:tcPr>
            <w:tcW w:w="2287" w:type="pct"/>
            <w:tcBorders>
              <w:top w:val="nil"/>
              <w:left w:val="nil"/>
              <w:bottom w:val="single" w:sz="4" w:space="0" w:color="auto"/>
              <w:right w:val="single" w:sz="4" w:space="0" w:color="auto"/>
            </w:tcBorders>
            <w:shd w:val="clear" w:color="auto" w:fill="auto"/>
            <w:vAlign w:val="center"/>
            <w:hideMark/>
          </w:tcPr>
          <w:p w14:paraId="2A19AFB0"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One-way sensitive analyses were conducted on individual parameters to access their impact on the costs and effectiveness of the screening. The authors reported that annual retinal screening for all type 2 diabetic patients was not cost-effective and concluded that tailoring recommendations to individual circumstances may be preferable.</w:t>
            </w:r>
          </w:p>
        </w:tc>
        <w:tc>
          <w:tcPr>
            <w:tcW w:w="1207" w:type="pct"/>
            <w:tcBorders>
              <w:top w:val="nil"/>
              <w:left w:val="nil"/>
              <w:bottom w:val="single" w:sz="4" w:space="0" w:color="auto"/>
              <w:right w:val="single" w:sz="4" w:space="0" w:color="auto"/>
            </w:tcBorders>
            <w:shd w:val="clear" w:color="auto" w:fill="auto"/>
            <w:vAlign w:val="center"/>
            <w:hideMark/>
          </w:tcPr>
          <w:p w14:paraId="3675CA88"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individual features, state of health and adherence rate of diabetics were not considered in this model. Markov processes are not the most suitable technique for modelling multiple individual characteristics.</w:t>
            </w:r>
          </w:p>
        </w:tc>
      </w:tr>
      <w:tr w:rsidR="00136B01" w:rsidRPr="00F00AB9" w14:paraId="023487A5" w14:textId="77777777" w:rsidTr="00136B01">
        <w:trPr>
          <w:cantSplit/>
          <w:trHeight w:val="850"/>
        </w:trPr>
        <w:tc>
          <w:tcPr>
            <w:tcW w:w="189" w:type="pct"/>
            <w:vMerge/>
            <w:tcBorders>
              <w:left w:val="single" w:sz="4" w:space="0" w:color="auto"/>
              <w:right w:val="single" w:sz="4" w:space="0" w:color="auto"/>
            </w:tcBorders>
          </w:tcPr>
          <w:p w14:paraId="4FB9D766"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27894D68"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14</w:t>
            </w:r>
          </w:p>
        </w:tc>
        <w:tc>
          <w:tcPr>
            <w:tcW w:w="888" w:type="pct"/>
            <w:tcBorders>
              <w:top w:val="nil"/>
              <w:left w:val="nil"/>
              <w:bottom w:val="single" w:sz="4" w:space="0" w:color="auto"/>
              <w:right w:val="single" w:sz="4" w:space="0" w:color="auto"/>
            </w:tcBorders>
            <w:shd w:val="clear" w:color="auto" w:fill="auto"/>
            <w:vAlign w:val="center"/>
            <w:hideMark/>
          </w:tcPr>
          <w:p w14:paraId="596B5117"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S. C. Brailsford, W. J. Gutjahr, M. S. Rauner and W. </w:t>
            </w:r>
            <w:proofErr w:type="spellStart"/>
            <w:r w:rsidRPr="006C4A9A">
              <w:rPr>
                <w:rFonts w:asciiTheme="minorHAnsi" w:eastAsia="Times New Roman" w:hAnsiTheme="minorHAnsi" w:cstheme="minorHAnsi"/>
                <w:color w:val="000000"/>
                <w:sz w:val="16"/>
                <w:szCs w:val="16"/>
                <w:lang w:val="en-US" w:eastAsia="en-GB"/>
              </w:rPr>
              <w:t>Zeppelzauer</w:t>
            </w:r>
            <w:proofErr w:type="spellEnd"/>
          </w:p>
        </w:tc>
        <w:tc>
          <w:tcPr>
            <w:tcW w:w="243" w:type="pct"/>
            <w:tcBorders>
              <w:top w:val="nil"/>
              <w:left w:val="nil"/>
              <w:bottom w:val="single" w:sz="4" w:space="0" w:color="auto"/>
              <w:right w:val="single" w:sz="4" w:space="0" w:color="auto"/>
            </w:tcBorders>
            <w:shd w:val="clear" w:color="auto" w:fill="auto"/>
            <w:vAlign w:val="center"/>
            <w:hideMark/>
          </w:tcPr>
          <w:p w14:paraId="0512D60C"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2007</w:t>
            </w:r>
          </w:p>
        </w:tc>
        <w:tc>
          <w:tcPr>
            <w:tcW w:w="2287" w:type="pct"/>
            <w:tcBorders>
              <w:top w:val="nil"/>
              <w:left w:val="nil"/>
              <w:bottom w:val="single" w:sz="4" w:space="0" w:color="auto"/>
              <w:right w:val="single" w:sz="4" w:space="0" w:color="auto"/>
            </w:tcBorders>
            <w:shd w:val="clear" w:color="auto" w:fill="auto"/>
            <w:vAlign w:val="center"/>
            <w:hideMark/>
          </w:tcPr>
          <w:p w14:paraId="3EAA330C"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study concluded that a 30-month screening interval was the most cost-effective option. In terms of simulation techniques, the authors propose a combined DES and ant colony optimization model. The effects of different screening strategies are simulated and then compared in terms of two objective functions: minimum incremental cost per year of sight saved, compared with no-screening, and maximum years of sight saved.</w:t>
            </w:r>
          </w:p>
        </w:tc>
        <w:tc>
          <w:tcPr>
            <w:tcW w:w="1207" w:type="pct"/>
            <w:tcBorders>
              <w:top w:val="nil"/>
              <w:left w:val="nil"/>
              <w:bottom w:val="single" w:sz="4" w:space="0" w:color="auto"/>
              <w:right w:val="single" w:sz="4" w:space="0" w:color="auto"/>
            </w:tcBorders>
            <w:shd w:val="clear" w:color="auto" w:fill="auto"/>
            <w:vAlign w:val="center"/>
            <w:hideMark/>
          </w:tcPr>
          <w:p w14:paraId="22751F0A"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individual features, state of health and adherence rate of diabetics were not considered in this model. The authors did not explore the impact of non-attendance. The underlying factors behind adherence rates were not addressed.</w:t>
            </w:r>
          </w:p>
        </w:tc>
      </w:tr>
      <w:tr w:rsidR="00136B01" w:rsidRPr="00F00AB9" w14:paraId="51E6D7FD" w14:textId="77777777" w:rsidTr="00136B01">
        <w:trPr>
          <w:cantSplit/>
          <w:trHeight w:val="850"/>
        </w:trPr>
        <w:tc>
          <w:tcPr>
            <w:tcW w:w="189" w:type="pct"/>
            <w:vMerge/>
            <w:tcBorders>
              <w:left w:val="single" w:sz="4" w:space="0" w:color="auto"/>
              <w:right w:val="single" w:sz="4" w:space="0" w:color="auto"/>
            </w:tcBorders>
          </w:tcPr>
          <w:p w14:paraId="34448395"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tcPr>
          <w:p w14:paraId="4378BF47"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15</w:t>
            </w:r>
          </w:p>
        </w:tc>
        <w:tc>
          <w:tcPr>
            <w:tcW w:w="888" w:type="pct"/>
            <w:tcBorders>
              <w:top w:val="nil"/>
              <w:left w:val="nil"/>
              <w:bottom w:val="single" w:sz="4" w:space="0" w:color="auto"/>
              <w:right w:val="single" w:sz="4" w:space="0" w:color="auto"/>
            </w:tcBorders>
            <w:shd w:val="clear" w:color="auto" w:fill="auto"/>
            <w:vAlign w:val="center"/>
          </w:tcPr>
          <w:p w14:paraId="0A4ED09A"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T. E. Day, N. Ravi, H. </w:t>
            </w:r>
            <w:proofErr w:type="gramStart"/>
            <w:r w:rsidRPr="006C4A9A">
              <w:rPr>
                <w:rFonts w:asciiTheme="minorHAnsi" w:eastAsia="Times New Roman" w:hAnsiTheme="minorHAnsi" w:cstheme="minorHAnsi"/>
                <w:color w:val="000000"/>
                <w:sz w:val="16"/>
                <w:szCs w:val="16"/>
                <w:lang w:val="en-US" w:eastAsia="en-GB"/>
              </w:rPr>
              <w:t>Xian</w:t>
            </w:r>
            <w:proofErr w:type="gramEnd"/>
            <w:r w:rsidRPr="006C4A9A">
              <w:rPr>
                <w:rFonts w:asciiTheme="minorHAnsi" w:eastAsia="Times New Roman" w:hAnsiTheme="minorHAnsi" w:cstheme="minorHAnsi"/>
                <w:color w:val="000000"/>
                <w:sz w:val="16"/>
                <w:szCs w:val="16"/>
                <w:lang w:val="en-US" w:eastAsia="en-GB"/>
              </w:rPr>
              <w:t xml:space="preserve"> and A. Brugh</w:t>
            </w:r>
          </w:p>
        </w:tc>
        <w:tc>
          <w:tcPr>
            <w:tcW w:w="243" w:type="pct"/>
            <w:tcBorders>
              <w:top w:val="nil"/>
              <w:left w:val="nil"/>
              <w:bottom w:val="single" w:sz="4" w:space="0" w:color="auto"/>
              <w:right w:val="single" w:sz="4" w:space="0" w:color="auto"/>
            </w:tcBorders>
            <w:shd w:val="clear" w:color="auto" w:fill="auto"/>
            <w:vAlign w:val="center"/>
          </w:tcPr>
          <w:p w14:paraId="0CA55434"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2013</w:t>
            </w:r>
          </w:p>
        </w:tc>
        <w:tc>
          <w:tcPr>
            <w:tcW w:w="2287" w:type="pct"/>
            <w:vMerge w:val="restart"/>
            <w:tcBorders>
              <w:top w:val="nil"/>
              <w:left w:val="nil"/>
              <w:right w:val="single" w:sz="4" w:space="0" w:color="auto"/>
            </w:tcBorders>
            <w:shd w:val="clear" w:color="auto" w:fill="auto"/>
            <w:vAlign w:val="center"/>
          </w:tcPr>
          <w:p w14:paraId="3D9C0178"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authors present an Agent Based Model (ABM) supported by medical data abstracted from 535 patients’ records. Each agent is imbued with a data structure describing the demography and health status of the agent. The data abstraction was accomplished through probability density functions incorporated into the model. The variables included in the data structure are used as predictors for the DR progression, through a multivariate logistic regression model that provides the probability of transition from one state of the disease to another, individually, for each agent. The simulation results were validated against real-world data. In the continuation of this research the authors extended the model, integrating the previously developed ABM with a DES model that allows for the simulation of the path of a virtual cohort of diabetics in a screening and treatment clinic for DR. The results suggest that increasing the interval from 1 to 2 years for diabetic patients who have not yet developed DR is safe, while increasing the interval to 3 years increases the risk of vision loss.</w:t>
            </w:r>
          </w:p>
        </w:tc>
        <w:tc>
          <w:tcPr>
            <w:tcW w:w="1207" w:type="pct"/>
            <w:vMerge w:val="restart"/>
            <w:tcBorders>
              <w:top w:val="nil"/>
              <w:left w:val="nil"/>
              <w:right w:val="single" w:sz="4" w:space="0" w:color="auto"/>
            </w:tcBorders>
            <w:shd w:val="clear" w:color="auto" w:fill="auto"/>
            <w:vAlign w:val="center"/>
          </w:tcPr>
          <w:p w14:paraId="24F12360"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authors did not explore the impact of non-attendance. The underlying factors behind adherence rates were not considered.</w:t>
            </w:r>
          </w:p>
        </w:tc>
      </w:tr>
      <w:tr w:rsidR="00136B01" w:rsidRPr="00F00AB9" w14:paraId="04EFB6E0" w14:textId="77777777" w:rsidTr="00136B01">
        <w:trPr>
          <w:cantSplit/>
          <w:trHeight w:val="850"/>
        </w:trPr>
        <w:tc>
          <w:tcPr>
            <w:tcW w:w="189" w:type="pct"/>
            <w:vMerge/>
            <w:tcBorders>
              <w:left w:val="single" w:sz="4" w:space="0" w:color="auto"/>
              <w:bottom w:val="single" w:sz="4" w:space="0" w:color="auto"/>
              <w:right w:val="single" w:sz="4" w:space="0" w:color="auto"/>
            </w:tcBorders>
          </w:tcPr>
          <w:p w14:paraId="1FF8F501"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2CDBF703"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16</w:t>
            </w:r>
          </w:p>
        </w:tc>
        <w:tc>
          <w:tcPr>
            <w:tcW w:w="888" w:type="pct"/>
            <w:tcBorders>
              <w:top w:val="nil"/>
              <w:left w:val="nil"/>
              <w:bottom w:val="single" w:sz="4" w:space="0" w:color="auto"/>
              <w:right w:val="single" w:sz="4" w:space="0" w:color="auto"/>
            </w:tcBorders>
            <w:shd w:val="clear" w:color="auto" w:fill="auto"/>
            <w:vAlign w:val="center"/>
            <w:hideMark/>
          </w:tcPr>
          <w:p w14:paraId="0DA00B27"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T. E. Day, N. Ravi, H. </w:t>
            </w:r>
            <w:proofErr w:type="gramStart"/>
            <w:r w:rsidRPr="006C4A9A">
              <w:rPr>
                <w:rFonts w:asciiTheme="minorHAnsi" w:eastAsia="Times New Roman" w:hAnsiTheme="minorHAnsi" w:cstheme="minorHAnsi"/>
                <w:color w:val="000000"/>
                <w:sz w:val="16"/>
                <w:szCs w:val="16"/>
                <w:lang w:val="en-US" w:eastAsia="en-GB"/>
              </w:rPr>
              <w:t>Xian</w:t>
            </w:r>
            <w:proofErr w:type="gramEnd"/>
            <w:r w:rsidRPr="006C4A9A">
              <w:rPr>
                <w:rFonts w:asciiTheme="minorHAnsi" w:eastAsia="Times New Roman" w:hAnsiTheme="minorHAnsi" w:cstheme="minorHAnsi"/>
                <w:color w:val="000000"/>
                <w:sz w:val="16"/>
                <w:szCs w:val="16"/>
                <w:lang w:val="en-US" w:eastAsia="en-GB"/>
              </w:rPr>
              <w:t xml:space="preserve"> and A. Brugh</w:t>
            </w:r>
          </w:p>
        </w:tc>
        <w:tc>
          <w:tcPr>
            <w:tcW w:w="243" w:type="pct"/>
            <w:tcBorders>
              <w:top w:val="nil"/>
              <w:left w:val="nil"/>
              <w:bottom w:val="single" w:sz="4" w:space="0" w:color="auto"/>
              <w:right w:val="single" w:sz="4" w:space="0" w:color="auto"/>
            </w:tcBorders>
            <w:shd w:val="clear" w:color="auto" w:fill="auto"/>
            <w:vAlign w:val="center"/>
            <w:hideMark/>
          </w:tcPr>
          <w:p w14:paraId="4FD8A192"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2013</w:t>
            </w:r>
          </w:p>
        </w:tc>
        <w:tc>
          <w:tcPr>
            <w:tcW w:w="2287" w:type="pct"/>
            <w:vMerge/>
            <w:tcBorders>
              <w:left w:val="nil"/>
              <w:bottom w:val="single" w:sz="4" w:space="0" w:color="auto"/>
              <w:right w:val="single" w:sz="4" w:space="0" w:color="auto"/>
            </w:tcBorders>
            <w:shd w:val="clear" w:color="auto" w:fill="auto"/>
            <w:vAlign w:val="center"/>
            <w:hideMark/>
          </w:tcPr>
          <w:p w14:paraId="44BB460A"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207" w:type="pct"/>
            <w:vMerge/>
            <w:tcBorders>
              <w:left w:val="nil"/>
              <w:bottom w:val="single" w:sz="4" w:space="0" w:color="auto"/>
              <w:right w:val="single" w:sz="4" w:space="0" w:color="auto"/>
            </w:tcBorders>
            <w:shd w:val="clear" w:color="auto" w:fill="auto"/>
            <w:vAlign w:val="center"/>
            <w:hideMark/>
          </w:tcPr>
          <w:p w14:paraId="5F7ACBF7"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r>
      <w:tr w:rsidR="00136B01" w:rsidRPr="00F00AB9" w14:paraId="4BB37B98" w14:textId="77777777" w:rsidTr="00136B01">
        <w:trPr>
          <w:cantSplit/>
          <w:trHeight w:val="850"/>
        </w:trPr>
        <w:tc>
          <w:tcPr>
            <w:tcW w:w="189" w:type="pct"/>
            <w:vMerge w:val="restart"/>
            <w:tcBorders>
              <w:top w:val="nil"/>
              <w:left w:val="single" w:sz="4" w:space="0" w:color="auto"/>
              <w:right w:val="single" w:sz="4" w:space="0" w:color="auto"/>
            </w:tcBorders>
            <w:textDirection w:val="btLr"/>
            <w:vAlign w:val="center"/>
          </w:tcPr>
          <w:p w14:paraId="7B475150" w14:textId="77777777" w:rsidR="00136B01" w:rsidRPr="006C4A9A" w:rsidRDefault="00136B01" w:rsidP="00555514">
            <w:pPr>
              <w:ind w:left="113" w:right="113"/>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use of telemedicine in DR screening</w:t>
            </w: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7A077520"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17</w:t>
            </w:r>
          </w:p>
        </w:tc>
        <w:tc>
          <w:tcPr>
            <w:tcW w:w="888" w:type="pct"/>
            <w:tcBorders>
              <w:top w:val="nil"/>
              <w:left w:val="nil"/>
              <w:bottom w:val="single" w:sz="4" w:space="0" w:color="auto"/>
              <w:right w:val="single" w:sz="4" w:space="0" w:color="auto"/>
            </w:tcBorders>
            <w:shd w:val="clear" w:color="auto" w:fill="auto"/>
            <w:vAlign w:val="center"/>
            <w:hideMark/>
          </w:tcPr>
          <w:p w14:paraId="0B2551A0"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N. Aoki, K. Dunn, T. Fukui, J. R. Beck, W. J. </w:t>
            </w:r>
            <w:proofErr w:type="gramStart"/>
            <w:r w:rsidRPr="006C4A9A">
              <w:rPr>
                <w:rFonts w:asciiTheme="minorHAnsi" w:eastAsia="Times New Roman" w:hAnsiTheme="minorHAnsi" w:cstheme="minorHAnsi"/>
                <w:color w:val="000000"/>
                <w:sz w:val="16"/>
                <w:szCs w:val="16"/>
                <w:lang w:val="en-US" w:eastAsia="en-GB"/>
              </w:rPr>
              <w:t>Schull</w:t>
            </w:r>
            <w:proofErr w:type="gramEnd"/>
            <w:r w:rsidRPr="006C4A9A">
              <w:rPr>
                <w:rFonts w:asciiTheme="minorHAnsi" w:eastAsia="Times New Roman" w:hAnsiTheme="minorHAnsi" w:cstheme="minorHAnsi"/>
                <w:color w:val="000000"/>
                <w:sz w:val="16"/>
                <w:szCs w:val="16"/>
                <w:lang w:val="en-US" w:eastAsia="en-GB"/>
              </w:rPr>
              <w:t xml:space="preserve"> and H. K. Li</w:t>
            </w:r>
          </w:p>
        </w:tc>
        <w:tc>
          <w:tcPr>
            <w:tcW w:w="243" w:type="pct"/>
            <w:tcBorders>
              <w:top w:val="nil"/>
              <w:left w:val="nil"/>
              <w:bottom w:val="single" w:sz="4" w:space="0" w:color="auto"/>
              <w:right w:val="single" w:sz="4" w:space="0" w:color="auto"/>
            </w:tcBorders>
            <w:shd w:val="clear" w:color="auto" w:fill="auto"/>
            <w:vAlign w:val="center"/>
            <w:hideMark/>
          </w:tcPr>
          <w:p w14:paraId="31B92A7D" w14:textId="77777777" w:rsidR="00136B01" w:rsidRPr="006C4A9A" w:rsidRDefault="00136B01" w:rsidP="00555514">
            <w:pPr>
              <w:jc w:val="both"/>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2004</w:t>
            </w:r>
          </w:p>
        </w:tc>
        <w:tc>
          <w:tcPr>
            <w:tcW w:w="2287" w:type="pct"/>
            <w:tcBorders>
              <w:top w:val="nil"/>
              <w:left w:val="nil"/>
              <w:bottom w:val="single" w:sz="4" w:space="0" w:color="auto"/>
              <w:right w:val="single" w:sz="4" w:space="0" w:color="auto"/>
            </w:tcBorders>
            <w:shd w:val="clear" w:color="auto" w:fill="auto"/>
            <w:vAlign w:val="center"/>
            <w:hideMark/>
          </w:tcPr>
          <w:p w14:paraId="279FBC34"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main findings of the simulation were that the teleophthalmology system is more effective and less costly than the non-teleophthalmology system in the cost-effectiveness analysis for the reference case.</w:t>
            </w:r>
          </w:p>
        </w:tc>
        <w:tc>
          <w:tcPr>
            <w:tcW w:w="1207" w:type="pct"/>
            <w:tcBorders>
              <w:top w:val="nil"/>
              <w:left w:val="nil"/>
              <w:bottom w:val="single" w:sz="4" w:space="0" w:color="auto"/>
              <w:right w:val="single" w:sz="4" w:space="0" w:color="auto"/>
            </w:tcBorders>
            <w:shd w:val="clear" w:color="auto" w:fill="auto"/>
            <w:vAlign w:val="center"/>
            <w:hideMark/>
          </w:tcPr>
          <w:p w14:paraId="3603D29C"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individual features and adherence rate of diabetics were not considered in this model. Markov processes are not the most suitable technique for modelling multiple individual characteristics.</w:t>
            </w:r>
            <w:r w:rsidRPr="006C4A9A">
              <w:rPr>
                <w:rFonts w:asciiTheme="minorHAnsi" w:hAnsiTheme="minorHAnsi" w:cstheme="minorHAnsi"/>
                <w:sz w:val="16"/>
                <w:szCs w:val="16"/>
                <w:lang w:val="en-US"/>
              </w:rPr>
              <w:t xml:space="preserve"> T</w:t>
            </w:r>
            <w:r w:rsidRPr="006C4A9A">
              <w:rPr>
                <w:rFonts w:asciiTheme="minorHAnsi" w:eastAsia="Times New Roman" w:hAnsiTheme="minorHAnsi" w:cstheme="minorHAnsi"/>
                <w:color w:val="000000"/>
                <w:sz w:val="16"/>
                <w:szCs w:val="16"/>
                <w:lang w:val="en-US" w:eastAsia="en-GB"/>
              </w:rPr>
              <w:t>he clinical effectiveness and economic value of telemedicine has not been clearly established.</w:t>
            </w:r>
          </w:p>
        </w:tc>
      </w:tr>
      <w:tr w:rsidR="00136B01" w:rsidRPr="00F00AB9" w14:paraId="51116794" w14:textId="77777777" w:rsidTr="00136B01">
        <w:trPr>
          <w:cantSplit/>
          <w:trHeight w:val="850"/>
        </w:trPr>
        <w:tc>
          <w:tcPr>
            <w:tcW w:w="189" w:type="pct"/>
            <w:vMerge/>
            <w:tcBorders>
              <w:left w:val="single" w:sz="4" w:space="0" w:color="auto"/>
              <w:right w:val="single" w:sz="4" w:space="0" w:color="auto"/>
            </w:tcBorders>
          </w:tcPr>
          <w:p w14:paraId="3F9956A7"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789E15BD"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18</w:t>
            </w:r>
          </w:p>
        </w:tc>
        <w:tc>
          <w:tcPr>
            <w:tcW w:w="888" w:type="pct"/>
            <w:tcBorders>
              <w:top w:val="nil"/>
              <w:left w:val="nil"/>
              <w:bottom w:val="single" w:sz="4" w:space="0" w:color="auto"/>
              <w:right w:val="single" w:sz="4" w:space="0" w:color="auto"/>
            </w:tcBorders>
            <w:shd w:val="clear" w:color="auto" w:fill="auto"/>
            <w:vAlign w:val="center"/>
            <w:hideMark/>
          </w:tcPr>
          <w:p w14:paraId="63B4E207"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J. D. Whited, S. K. Datta, L. M. Aiello, L. P. Aiello, J. D. </w:t>
            </w:r>
            <w:proofErr w:type="spellStart"/>
            <w:r w:rsidRPr="006C4A9A">
              <w:rPr>
                <w:rFonts w:asciiTheme="minorHAnsi" w:eastAsia="Times New Roman" w:hAnsiTheme="minorHAnsi" w:cstheme="minorHAnsi"/>
                <w:color w:val="000000"/>
                <w:sz w:val="16"/>
                <w:szCs w:val="16"/>
                <w:lang w:val="en-US" w:eastAsia="en-GB"/>
              </w:rPr>
              <w:t>Cavallerano</w:t>
            </w:r>
            <w:proofErr w:type="spellEnd"/>
            <w:r w:rsidRPr="006C4A9A">
              <w:rPr>
                <w:rFonts w:asciiTheme="minorHAnsi" w:eastAsia="Times New Roman" w:hAnsiTheme="minorHAnsi" w:cstheme="minorHAnsi"/>
                <w:color w:val="000000"/>
                <w:sz w:val="16"/>
                <w:szCs w:val="16"/>
                <w:lang w:val="en-US" w:eastAsia="en-GB"/>
              </w:rPr>
              <w:t xml:space="preserve">, P. R. Conlin, M. B. Horton, R. A. </w:t>
            </w:r>
            <w:proofErr w:type="spellStart"/>
            <w:r w:rsidRPr="006C4A9A">
              <w:rPr>
                <w:rFonts w:asciiTheme="minorHAnsi" w:eastAsia="Times New Roman" w:hAnsiTheme="minorHAnsi" w:cstheme="minorHAnsi"/>
                <w:color w:val="000000"/>
                <w:sz w:val="16"/>
                <w:szCs w:val="16"/>
                <w:lang w:val="en-US" w:eastAsia="en-GB"/>
              </w:rPr>
              <w:t>Vigersky</w:t>
            </w:r>
            <w:proofErr w:type="spellEnd"/>
            <w:r w:rsidRPr="006C4A9A">
              <w:rPr>
                <w:rFonts w:asciiTheme="minorHAnsi" w:eastAsia="Times New Roman" w:hAnsiTheme="minorHAnsi" w:cstheme="minorHAnsi"/>
                <w:color w:val="000000"/>
                <w:sz w:val="16"/>
                <w:szCs w:val="16"/>
                <w:lang w:val="en-US" w:eastAsia="en-GB"/>
              </w:rPr>
              <w:t xml:space="preserve">, R. K. </w:t>
            </w:r>
            <w:proofErr w:type="spellStart"/>
            <w:r w:rsidRPr="006C4A9A">
              <w:rPr>
                <w:rFonts w:asciiTheme="minorHAnsi" w:eastAsia="Times New Roman" w:hAnsiTheme="minorHAnsi" w:cstheme="minorHAnsi"/>
                <w:color w:val="000000"/>
                <w:sz w:val="16"/>
                <w:szCs w:val="16"/>
                <w:lang w:val="en-US" w:eastAsia="en-GB"/>
              </w:rPr>
              <w:t>Poropatich</w:t>
            </w:r>
            <w:proofErr w:type="spellEnd"/>
            <w:r w:rsidRPr="006C4A9A">
              <w:rPr>
                <w:rFonts w:asciiTheme="minorHAnsi" w:eastAsia="Times New Roman" w:hAnsiTheme="minorHAnsi" w:cstheme="minorHAnsi"/>
                <w:color w:val="000000"/>
                <w:sz w:val="16"/>
                <w:szCs w:val="16"/>
                <w:lang w:val="en-US" w:eastAsia="en-GB"/>
              </w:rPr>
              <w:t xml:space="preserve">, P. Challa, A. </w:t>
            </w:r>
            <w:proofErr w:type="gramStart"/>
            <w:r w:rsidRPr="006C4A9A">
              <w:rPr>
                <w:rFonts w:asciiTheme="minorHAnsi" w:eastAsia="Times New Roman" w:hAnsiTheme="minorHAnsi" w:cstheme="minorHAnsi"/>
                <w:color w:val="000000"/>
                <w:sz w:val="16"/>
                <w:szCs w:val="16"/>
                <w:lang w:val="en-US" w:eastAsia="en-GB"/>
              </w:rPr>
              <w:t>Darkins</w:t>
            </w:r>
            <w:proofErr w:type="gramEnd"/>
            <w:r w:rsidRPr="006C4A9A">
              <w:rPr>
                <w:rFonts w:asciiTheme="minorHAnsi" w:eastAsia="Times New Roman" w:hAnsiTheme="minorHAnsi" w:cstheme="minorHAnsi"/>
                <w:color w:val="000000"/>
                <w:sz w:val="16"/>
                <w:szCs w:val="16"/>
                <w:lang w:val="en-US" w:eastAsia="en-GB"/>
              </w:rPr>
              <w:t xml:space="preserve"> and S.-E. Bursell</w:t>
            </w:r>
          </w:p>
        </w:tc>
        <w:tc>
          <w:tcPr>
            <w:tcW w:w="243" w:type="pct"/>
            <w:tcBorders>
              <w:top w:val="nil"/>
              <w:left w:val="nil"/>
              <w:bottom w:val="single" w:sz="4" w:space="0" w:color="auto"/>
              <w:right w:val="single" w:sz="4" w:space="0" w:color="auto"/>
            </w:tcBorders>
            <w:shd w:val="clear" w:color="auto" w:fill="auto"/>
            <w:vAlign w:val="center"/>
            <w:hideMark/>
          </w:tcPr>
          <w:p w14:paraId="2D5015D0"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2005</w:t>
            </w:r>
          </w:p>
        </w:tc>
        <w:tc>
          <w:tcPr>
            <w:tcW w:w="2287" w:type="pct"/>
            <w:tcBorders>
              <w:top w:val="nil"/>
              <w:left w:val="nil"/>
              <w:bottom w:val="single" w:sz="4" w:space="0" w:color="auto"/>
              <w:right w:val="single" w:sz="4" w:space="0" w:color="auto"/>
            </w:tcBorders>
            <w:shd w:val="clear" w:color="auto" w:fill="auto"/>
            <w:vAlign w:val="center"/>
            <w:hideMark/>
          </w:tcPr>
          <w:p w14:paraId="74619C49"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main findings of the simulation were that the teleophthalmology system is more effective and less costly than the non-teleophthalmology system.</w:t>
            </w:r>
          </w:p>
        </w:tc>
        <w:tc>
          <w:tcPr>
            <w:tcW w:w="1207" w:type="pct"/>
            <w:tcBorders>
              <w:top w:val="nil"/>
              <w:left w:val="nil"/>
              <w:bottom w:val="single" w:sz="4" w:space="0" w:color="auto"/>
              <w:right w:val="single" w:sz="4" w:space="0" w:color="auto"/>
            </w:tcBorders>
            <w:shd w:val="clear" w:color="auto" w:fill="auto"/>
            <w:vAlign w:val="center"/>
            <w:hideMark/>
          </w:tcPr>
          <w:p w14:paraId="5FB5808C"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individual features and adherence rates of diabetics were not considered in this model. Monte Carlo simulation is not the most suitable technique for modelling multiple individual characteristics.</w:t>
            </w:r>
          </w:p>
        </w:tc>
      </w:tr>
      <w:tr w:rsidR="00136B01" w:rsidRPr="00F00AB9" w14:paraId="416D95C9" w14:textId="77777777" w:rsidTr="00136B01">
        <w:trPr>
          <w:cantSplit/>
          <w:trHeight w:val="850"/>
        </w:trPr>
        <w:tc>
          <w:tcPr>
            <w:tcW w:w="189" w:type="pct"/>
            <w:vMerge/>
            <w:tcBorders>
              <w:left w:val="single" w:sz="4" w:space="0" w:color="auto"/>
              <w:right w:val="single" w:sz="4" w:space="0" w:color="auto"/>
            </w:tcBorders>
          </w:tcPr>
          <w:p w14:paraId="23BF881C"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05D570DE"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19</w:t>
            </w:r>
          </w:p>
        </w:tc>
        <w:tc>
          <w:tcPr>
            <w:tcW w:w="888" w:type="pct"/>
            <w:tcBorders>
              <w:top w:val="nil"/>
              <w:left w:val="nil"/>
              <w:bottom w:val="single" w:sz="4" w:space="0" w:color="auto"/>
              <w:right w:val="single" w:sz="4" w:space="0" w:color="auto"/>
            </w:tcBorders>
            <w:shd w:val="clear" w:color="auto" w:fill="auto"/>
            <w:vAlign w:val="center"/>
            <w:hideMark/>
          </w:tcPr>
          <w:p w14:paraId="6857AE31"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D. B. Rein, J. S. Wittenborn, X. Zhang, B. A. Allaire, M. S. Song, R. </w:t>
            </w:r>
            <w:proofErr w:type="gramStart"/>
            <w:r w:rsidRPr="006C4A9A">
              <w:rPr>
                <w:rFonts w:asciiTheme="minorHAnsi" w:eastAsia="Times New Roman" w:hAnsiTheme="minorHAnsi" w:cstheme="minorHAnsi"/>
                <w:color w:val="000000"/>
                <w:sz w:val="16"/>
                <w:szCs w:val="16"/>
                <w:lang w:val="en-US" w:eastAsia="en-GB"/>
              </w:rPr>
              <w:t>Klein</w:t>
            </w:r>
            <w:proofErr w:type="gramEnd"/>
            <w:r w:rsidRPr="006C4A9A">
              <w:rPr>
                <w:rFonts w:asciiTheme="minorHAnsi" w:eastAsia="Times New Roman" w:hAnsiTheme="minorHAnsi" w:cstheme="minorHAnsi"/>
                <w:color w:val="000000"/>
                <w:sz w:val="16"/>
                <w:szCs w:val="16"/>
                <w:lang w:val="en-US" w:eastAsia="en-GB"/>
              </w:rPr>
              <w:t xml:space="preserve"> and J. B. </w:t>
            </w:r>
            <w:proofErr w:type="spellStart"/>
            <w:r w:rsidRPr="006C4A9A">
              <w:rPr>
                <w:rFonts w:asciiTheme="minorHAnsi" w:eastAsia="Times New Roman" w:hAnsiTheme="minorHAnsi" w:cstheme="minorHAnsi"/>
                <w:color w:val="000000"/>
                <w:sz w:val="16"/>
                <w:szCs w:val="16"/>
                <w:lang w:val="en-US" w:eastAsia="en-GB"/>
              </w:rPr>
              <w:t>Saaddine</w:t>
            </w:r>
            <w:proofErr w:type="spellEnd"/>
          </w:p>
        </w:tc>
        <w:tc>
          <w:tcPr>
            <w:tcW w:w="243" w:type="pct"/>
            <w:tcBorders>
              <w:top w:val="nil"/>
              <w:left w:val="nil"/>
              <w:bottom w:val="single" w:sz="4" w:space="0" w:color="auto"/>
              <w:right w:val="single" w:sz="4" w:space="0" w:color="auto"/>
            </w:tcBorders>
            <w:shd w:val="clear" w:color="auto" w:fill="auto"/>
            <w:vAlign w:val="center"/>
            <w:hideMark/>
          </w:tcPr>
          <w:p w14:paraId="06C27AD3"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2011</w:t>
            </w:r>
          </w:p>
        </w:tc>
        <w:tc>
          <w:tcPr>
            <w:tcW w:w="2287" w:type="pct"/>
            <w:tcBorders>
              <w:top w:val="nil"/>
              <w:left w:val="nil"/>
              <w:bottom w:val="single" w:sz="4" w:space="0" w:color="auto"/>
              <w:right w:val="single" w:sz="4" w:space="0" w:color="auto"/>
            </w:tcBorders>
            <w:shd w:val="clear" w:color="auto" w:fill="auto"/>
            <w:vAlign w:val="center"/>
            <w:hideMark/>
          </w:tcPr>
          <w:p w14:paraId="6DEEAF24"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The authors compare DR screening alternatives for diabetics with no or early DR, accounting for imperfect compliance with screening recommendations and the ability of eye tests to detect other common visual disorders in people with diabetes (glaucoma, aged-related macular degeneration, </w:t>
            </w:r>
            <w:proofErr w:type="spellStart"/>
            <w:r w:rsidRPr="006C4A9A">
              <w:rPr>
                <w:rFonts w:asciiTheme="minorHAnsi" w:eastAsia="Times New Roman" w:hAnsiTheme="minorHAnsi" w:cstheme="minorHAnsi"/>
                <w:color w:val="000000"/>
                <w:sz w:val="16"/>
                <w:szCs w:val="16"/>
                <w:lang w:val="en-US" w:eastAsia="en-GB"/>
              </w:rPr>
              <w:t>etc</w:t>
            </w:r>
            <w:proofErr w:type="spellEnd"/>
            <w:r w:rsidRPr="006C4A9A">
              <w:rPr>
                <w:rFonts w:asciiTheme="minorHAnsi" w:eastAsia="Times New Roman" w:hAnsiTheme="minorHAnsi" w:cstheme="minorHAnsi"/>
                <w:color w:val="000000"/>
                <w:sz w:val="16"/>
                <w:szCs w:val="16"/>
                <w:lang w:val="en-US" w:eastAsia="en-GB"/>
              </w:rPr>
              <w:t>). There is a model validation process and a sensitivity analysis. This study concludes that biennial eye evaluation was the most cost-effective treatment option when the ability to detect other eye conditions was included in the model. Telemedicine was most cost-effective when other eye conditions were not considered.</w:t>
            </w:r>
          </w:p>
        </w:tc>
        <w:tc>
          <w:tcPr>
            <w:tcW w:w="1207" w:type="pct"/>
            <w:tcBorders>
              <w:top w:val="nil"/>
              <w:left w:val="nil"/>
              <w:bottom w:val="single" w:sz="4" w:space="0" w:color="auto"/>
              <w:right w:val="single" w:sz="4" w:space="0" w:color="auto"/>
            </w:tcBorders>
            <w:shd w:val="clear" w:color="auto" w:fill="auto"/>
            <w:vAlign w:val="center"/>
            <w:hideMark/>
          </w:tcPr>
          <w:p w14:paraId="78C1E4A5" w14:textId="77777777" w:rsidR="00136B01" w:rsidRPr="006C4A9A" w:rsidRDefault="00136B01" w:rsidP="00555514">
            <w:pPr>
              <w:jc w:val="both"/>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models include only a very limited set of risk and sociodemographic factors; Monte Carlo simulation and Markov processes are not the most suitable technique for modelling multiple individual characteristics.</w:t>
            </w:r>
          </w:p>
        </w:tc>
      </w:tr>
      <w:tr w:rsidR="00136B01" w:rsidRPr="00F00AB9" w14:paraId="699DE7C0" w14:textId="77777777" w:rsidTr="00136B01">
        <w:trPr>
          <w:cantSplit/>
          <w:trHeight w:val="850"/>
        </w:trPr>
        <w:tc>
          <w:tcPr>
            <w:tcW w:w="189" w:type="pct"/>
            <w:vMerge/>
            <w:tcBorders>
              <w:left w:val="single" w:sz="4" w:space="0" w:color="auto"/>
              <w:right w:val="single" w:sz="4" w:space="0" w:color="auto"/>
            </w:tcBorders>
          </w:tcPr>
          <w:p w14:paraId="24182600"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4D7689A4"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w:t>
            </w:r>
          </w:p>
        </w:tc>
        <w:tc>
          <w:tcPr>
            <w:tcW w:w="888" w:type="pct"/>
            <w:tcBorders>
              <w:top w:val="nil"/>
              <w:left w:val="nil"/>
              <w:bottom w:val="single" w:sz="4" w:space="0" w:color="auto"/>
              <w:right w:val="single" w:sz="4" w:space="0" w:color="auto"/>
            </w:tcBorders>
            <w:shd w:val="clear" w:color="auto" w:fill="auto"/>
            <w:vAlign w:val="center"/>
            <w:hideMark/>
          </w:tcPr>
          <w:p w14:paraId="578B48E5"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E. </w:t>
            </w:r>
            <w:proofErr w:type="spellStart"/>
            <w:r w:rsidRPr="006C4A9A">
              <w:rPr>
                <w:rFonts w:asciiTheme="minorHAnsi" w:eastAsia="Times New Roman" w:hAnsiTheme="minorHAnsi" w:cstheme="minorHAnsi"/>
                <w:color w:val="000000"/>
                <w:sz w:val="16"/>
                <w:szCs w:val="16"/>
                <w:lang w:val="en-US" w:eastAsia="en-GB"/>
              </w:rPr>
              <w:t>Kirkizlar</w:t>
            </w:r>
            <w:proofErr w:type="spellEnd"/>
            <w:r w:rsidRPr="006C4A9A">
              <w:rPr>
                <w:rFonts w:asciiTheme="minorHAnsi" w:eastAsia="Times New Roman" w:hAnsiTheme="minorHAnsi" w:cstheme="minorHAnsi"/>
                <w:color w:val="000000"/>
                <w:sz w:val="16"/>
                <w:szCs w:val="16"/>
                <w:lang w:val="en-US" w:eastAsia="en-GB"/>
              </w:rPr>
              <w:t xml:space="preserve">, N. Serban, J. A. Sisson, J. L. Swann, C. S. </w:t>
            </w:r>
            <w:proofErr w:type="gramStart"/>
            <w:r w:rsidRPr="006C4A9A">
              <w:rPr>
                <w:rFonts w:asciiTheme="minorHAnsi" w:eastAsia="Times New Roman" w:hAnsiTheme="minorHAnsi" w:cstheme="minorHAnsi"/>
                <w:color w:val="000000"/>
                <w:sz w:val="16"/>
                <w:szCs w:val="16"/>
                <w:lang w:val="en-US" w:eastAsia="en-GB"/>
              </w:rPr>
              <w:t>Barnes</w:t>
            </w:r>
            <w:proofErr w:type="gramEnd"/>
            <w:r w:rsidRPr="006C4A9A">
              <w:rPr>
                <w:rFonts w:asciiTheme="minorHAnsi" w:eastAsia="Times New Roman" w:hAnsiTheme="minorHAnsi" w:cstheme="minorHAnsi"/>
                <w:color w:val="000000"/>
                <w:sz w:val="16"/>
                <w:szCs w:val="16"/>
                <w:lang w:val="en-US" w:eastAsia="en-GB"/>
              </w:rPr>
              <w:t xml:space="preserve"> and M. D. Williams</w:t>
            </w:r>
          </w:p>
        </w:tc>
        <w:tc>
          <w:tcPr>
            <w:tcW w:w="243" w:type="pct"/>
            <w:tcBorders>
              <w:top w:val="nil"/>
              <w:left w:val="nil"/>
              <w:bottom w:val="single" w:sz="4" w:space="0" w:color="auto"/>
              <w:right w:val="single" w:sz="4" w:space="0" w:color="auto"/>
            </w:tcBorders>
            <w:shd w:val="clear" w:color="auto" w:fill="auto"/>
            <w:vAlign w:val="center"/>
            <w:hideMark/>
          </w:tcPr>
          <w:p w14:paraId="15785DC0"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2013</w:t>
            </w:r>
          </w:p>
        </w:tc>
        <w:tc>
          <w:tcPr>
            <w:tcW w:w="2287" w:type="pct"/>
            <w:tcBorders>
              <w:top w:val="nil"/>
              <w:left w:val="nil"/>
              <w:bottom w:val="single" w:sz="4" w:space="0" w:color="auto"/>
              <w:right w:val="single" w:sz="4" w:space="0" w:color="auto"/>
            </w:tcBorders>
            <w:shd w:val="clear" w:color="auto" w:fill="auto"/>
            <w:vAlign w:val="center"/>
            <w:hideMark/>
          </w:tcPr>
          <w:p w14:paraId="45B13916"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One important contribution of this study is the diversity of the population and geography, compared with earlier studies. The results concluded that telemedicine is cost-effective under most conditions and may increase screening rates.</w:t>
            </w:r>
          </w:p>
        </w:tc>
        <w:tc>
          <w:tcPr>
            <w:tcW w:w="1207" w:type="pct"/>
            <w:tcBorders>
              <w:top w:val="nil"/>
              <w:left w:val="nil"/>
              <w:bottom w:val="single" w:sz="4" w:space="0" w:color="auto"/>
              <w:right w:val="single" w:sz="4" w:space="0" w:color="auto"/>
            </w:tcBorders>
            <w:shd w:val="clear" w:color="auto" w:fill="auto"/>
            <w:vAlign w:val="center"/>
            <w:hideMark/>
          </w:tcPr>
          <w:p w14:paraId="3AE7CC85" w14:textId="77777777" w:rsidR="00136B01" w:rsidRPr="006C4A9A" w:rsidRDefault="00136B01" w:rsidP="00555514">
            <w:pPr>
              <w:jc w:val="both"/>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Markov processes are not the most suitable technique for modelling multiple individual characteristics.</w:t>
            </w:r>
          </w:p>
        </w:tc>
      </w:tr>
      <w:tr w:rsidR="00136B01" w:rsidRPr="00F00AB9" w14:paraId="0AB0854E" w14:textId="77777777" w:rsidTr="00136B01">
        <w:trPr>
          <w:cantSplit/>
          <w:trHeight w:val="850"/>
        </w:trPr>
        <w:tc>
          <w:tcPr>
            <w:tcW w:w="189" w:type="pct"/>
            <w:vMerge/>
            <w:tcBorders>
              <w:left w:val="single" w:sz="4" w:space="0" w:color="auto"/>
              <w:right w:val="single" w:sz="4" w:space="0" w:color="auto"/>
            </w:tcBorders>
          </w:tcPr>
          <w:p w14:paraId="69D09DFE"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034A1309"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21</w:t>
            </w:r>
          </w:p>
        </w:tc>
        <w:tc>
          <w:tcPr>
            <w:tcW w:w="888" w:type="pct"/>
            <w:tcBorders>
              <w:top w:val="nil"/>
              <w:left w:val="nil"/>
              <w:bottom w:val="single" w:sz="4" w:space="0" w:color="auto"/>
              <w:right w:val="single" w:sz="4" w:space="0" w:color="auto"/>
            </w:tcBorders>
            <w:shd w:val="clear" w:color="auto" w:fill="auto"/>
            <w:vAlign w:val="center"/>
            <w:hideMark/>
          </w:tcPr>
          <w:p w14:paraId="4BC8FA1D"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H. V. Nguyen, G. S. W. Tan, R. J. Tapp, S. Mital, D. S. W. Ting, H. T. Wong, C. S. Tan, A. Laude, E. S. Tai, N. C. Tan, E. A. Finkelstein, T. Y. </w:t>
            </w:r>
            <w:proofErr w:type="gramStart"/>
            <w:r w:rsidRPr="006C4A9A">
              <w:rPr>
                <w:rFonts w:asciiTheme="minorHAnsi" w:eastAsia="Times New Roman" w:hAnsiTheme="minorHAnsi" w:cstheme="minorHAnsi"/>
                <w:color w:val="000000"/>
                <w:sz w:val="16"/>
                <w:szCs w:val="16"/>
                <w:lang w:val="en-US" w:eastAsia="en-GB"/>
              </w:rPr>
              <w:t>Wong</w:t>
            </w:r>
            <w:proofErr w:type="gramEnd"/>
            <w:r w:rsidRPr="006C4A9A">
              <w:rPr>
                <w:rFonts w:asciiTheme="minorHAnsi" w:eastAsia="Times New Roman" w:hAnsiTheme="minorHAnsi" w:cstheme="minorHAnsi"/>
                <w:color w:val="000000"/>
                <w:sz w:val="16"/>
                <w:szCs w:val="16"/>
                <w:lang w:val="en-US" w:eastAsia="en-GB"/>
              </w:rPr>
              <w:t xml:space="preserve"> and E. L. Lamoureux</w:t>
            </w:r>
          </w:p>
        </w:tc>
        <w:tc>
          <w:tcPr>
            <w:tcW w:w="243" w:type="pct"/>
            <w:tcBorders>
              <w:top w:val="nil"/>
              <w:left w:val="nil"/>
              <w:bottom w:val="single" w:sz="4" w:space="0" w:color="auto"/>
              <w:right w:val="single" w:sz="4" w:space="0" w:color="auto"/>
            </w:tcBorders>
            <w:shd w:val="clear" w:color="auto" w:fill="auto"/>
            <w:vAlign w:val="center"/>
            <w:hideMark/>
          </w:tcPr>
          <w:p w14:paraId="78300D11"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2016</w:t>
            </w:r>
          </w:p>
        </w:tc>
        <w:tc>
          <w:tcPr>
            <w:tcW w:w="2287" w:type="pct"/>
            <w:vMerge w:val="restart"/>
            <w:tcBorders>
              <w:top w:val="nil"/>
              <w:left w:val="nil"/>
              <w:right w:val="single" w:sz="4" w:space="0" w:color="auto"/>
            </w:tcBorders>
            <w:shd w:val="clear" w:color="auto" w:fill="auto"/>
            <w:vAlign w:val="center"/>
            <w:hideMark/>
          </w:tcPr>
          <w:p w14:paraId="6672308C"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Simulation results indicate that telemedicine-based DR screening saves costs and generates similar health outcomes</w:t>
            </w:r>
          </w:p>
        </w:tc>
        <w:tc>
          <w:tcPr>
            <w:tcW w:w="1207" w:type="pct"/>
            <w:tcBorders>
              <w:top w:val="nil"/>
              <w:left w:val="nil"/>
              <w:bottom w:val="single" w:sz="4" w:space="0" w:color="auto"/>
              <w:right w:val="single" w:sz="4" w:space="0" w:color="auto"/>
            </w:tcBorders>
            <w:shd w:val="clear" w:color="auto" w:fill="auto"/>
            <w:vAlign w:val="center"/>
            <w:hideMark/>
          </w:tcPr>
          <w:p w14:paraId="45BD4FF0"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individual features and adherence rates of diabetics were not considered in this model; Markov processes are not the most suitable technique for modelling multiple individual characteristics.</w:t>
            </w:r>
          </w:p>
        </w:tc>
      </w:tr>
      <w:tr w:rsidR="00136B01" w:rsidRPr="00F00AB9" w14:paraId="102A62DA" w14:textId="77777777" w:rsidTr="00136B01">
        <w:trPr>
          <w:cantSplit/>
          <w:trHeight w:val="850"/>
        </w:trPr>
        <w:tc>
          <w:tcPr>
            <w:tcW w:w="189" w:type="pct"/>
            <w:vMerge/>
            <w:tcBorders>
              <w:left w:val="single" w:sz="4" w:space="0" w:color="auto"/>
              <w:bottom w:val="single" w:sz="4" w:space="0" w:color="auto"/>
              <w:right w:val="single" w:sz="4" w:space="0" w:color="auto"/>
            </w:tcBorders>
          </w:tcPr>
          <w:p w14:paraId="30F6B004"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02CB6984"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22</w:t>
            </w:r>
          </w:p>
        </w:tc>
        <w:tc>
          <w:tcPr>
            <w:tcW w:w="888" w:type="pct"/>
            <w:tcBorders>
              <w:top w:val="nil"/>
              <w:left w:val="nil"/>
              <w:bottom w:val="single" w:sz="4" w:space="0" w:color="auto"/>
              <w:right w:val="single" w:sz="4" w:space="0" w:color="auto"/>
            </w:tcBorders>
            <w:shd w:val="clear" w:color="auto" w:fill="auto"/>
            <w:vAlign w:val="center"/>
            <w:hideMark/>
          </w:tcPr>
          <w:p w14:paraId="509B9B2F"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A. J. Ben, J. L. Neyeloff, C. F. Souza, A. P. O. Rosses, A. L. Araujo, A. </w:t>
            </w:r>
            <w:proofErr w:type="spellStart"/>
            <w:r w:rsidRPr="006C4A9A">
              <w:rPr>
                <w:rFonts w:asciiTheme="minorHAnsi" w:eastAsia="Times New Roman" w:hAnsiTheme="minorHAnsi" w:cstheme="minorHAnsi"/>
                <w:color w:val="000000"/>
                <w:sz w:val="16"/>
                <w:szCs w:val="16"/>
                <w:lang w:val="en-US" w:eastAsia="en-GB"/>
              </w:rPr>
              <w:t>Szortika</w:t>
            </w:r>
            <w:proofErr w:type="spellEnd"/>
            <w:r w:rsidRPr="006C4A9A">
              <w:rPr>
                <w:rFonts w:asciiTheme="minorHAnsi" w:eastAsia="Times New Roman" w:hAnsiTheme="minorHAnsi" w:cstheme="minorHAnsi"/>
                <w:color w:val="000000"/>
                <w:sz w:val="16"/>
                <w:szCs w:val="16"/>
                <w:lang w:val="en-US" w:eastAsia="en-GB"/>
              </w:rPr>
              <w:t xml:space="preserve">, F. Locatelli, G. </w:t>
            </w:r>
            <w:proofErr w:type="gramStart"/>
            <w:r w:rsidRPr="006C4A9A">
              <w:rPr>
                <w:rFonts w:asciiTheme="minorHAnsi" w:eastAsia="Times New Roman" w:hAnsiTheme="minorHAnsi" w:cstheme="minorHAnsi"/>
                <w:color w:val="000000"/>
                <w:sz w:val="16"/>
                <w:szCs w:val="16"/>
                <w:lang w:val="en-US" w:eastAsia="en-GB"/>
              </w:rPr>
              <w:t>Carvalho</w:t>
            </w:r>
            <w:proofErr w:type="gramEnd"/>
            <w:r w:rsidRPr="006C4A9A">
              <w:rPr>
                <w:rFonts w:asciiTheme="minorHAnsi" w:eastAsia="Times New Roman" w:hAnsiTheme="minorHAnsi" w:cstheme="minorHAnsi"/>
                <w:color w:val="000000"/>
                <w:sz w:val="16"/>
                <w:szCs w:val="16"/>
                <w:lang w:val="en-US" w:eastAsia="en-GB"/>
              </w:rPr>
              <w:t xml:space="preserve"> and C. R. Neumann</w:t>
            </w:r>
          </w:p>
        </w:tc>
        <w:tc>
          <w:tcPr>
            <w:tcW w:w="243" w:type="pct"/>
            <w:tcBorders>
              <w:top w:val="nil"/>
              <w:left w:val="nil"/>
              <w:bottom w:val="single" w:sz="4" w:space="0" w:color="auto"/>
              <w:right w:val="single" w:sz="4" w:space="0" w:color="auto"/>
            </w:tcBorders>
            <w:shd w:val="clear" w:color="auto" w:fill="auto"/>
            <w:vAlign w:val="center"/>
            <w:hideMark/>
          </w:tcPr>
          <w:p w14:paraId="7C9D36AF"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2020</w:t>
            </w:r>
          </w:p>
        </w:tc>
        <w:tc>
          <w:tcPr>
            <w:tcW w:w="2287" w:type="pct"/>
            <w:vMerge/>
            <w:tcBorders>
              <w:left w:val="nil"/>
              <w:bottom w:val="single" w:sz="4" w:space="0" w:color="auto"/>
              <w:right w:val="single" w:sz="4" w:space="0" w:color="auto"/>
            </w:tcBorders>
            <w:shd w:val="clear" w:color="auto" w:fill="auto"/>
            <w:vAlign w:val="center"/>
            <w:hideMark/>
          </w:tcPr>
          <w:p w14:paraId="3647DBE6" w14:textId="77777777" w:rsidR="00136B01" w:rsidRPr="006C4A9A" w:rsidRDefault="00136B01" w:rsidP="00555514">
            <w:pPr>
              <w:rPr>
                <w:rFonts w:asciiTheme="minorHAnsi" w:eastAsia="Times New Roman" w:hAnsiTheme="minorHAnsi" w:cstheme="minorHAnsi"/>
                <w:color w:val="000000"/>
                <w:sz w:val="16"/>
                <w:szCs w:val="16"/>
                <w:lang w:val="en-US" w:eastAsia="en-GB"/>
              </w:rPr>
            </w:pPr>
          </w:p>
        </w:tc>
        <w:tc>
          <w:tcPr>
            <w:tcW w:w="1207" w:type="pct"/>
            <w:tcBorders>
              <w:top w:val="nil"/>
              <w:left w:val="nil"/>
              <w:bottom w:val="single" w:sz="4" w:space="0" w:color="auto"/>
              <w:right w:val="single" w:sz="4" w:space="0" w:color="auto"/>
            </w:tcBorders>
            <w:shd w:val="clear" w:color="auto" w:fill="auto"/>
            <w:vAlign w:val="center"/>
            <w:hideMark/>
          </w:tcPr>
          <w:p w14:paraId="7DCBD800"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individual features and adherence rate of diabetics were not considered in this model; Markov processes are not the most suitable technique for modelling multiple individual characteristics. The probability sensitivity analyses show a considerable amount of uncertainty in the model’s parameters</w:t>
            </w:r>
          </w:p>
        </w:tc>
      </w:tr>
      <w:tr w:rsidR="00136B01" w:rsidRPr="00F00AB9" w14:paraId="1C3A12E6" w14:textId="77777777" w:rsidTr="00136B01">
        <w:trPr>
          <w:cantSplit/>
          <w:trHeight w:val="1134"/>
        </w:trPr>
        <w:tc>
          <w:tcPr>
            <w:tcW w:w="189" w:type="pct"/>
            <w:tcBorders>
              <w:top w:val="nil"/>
              <w:left w:val="single" w:sz="4" w:space="0" w:color="auto"/>
              <w:bottom w:val="single" w:sz="4" w:space="0" w:color="auto"/>
              <w:right w:val="single" w:sz="4" w:space="0" w:color="auto"/>
            </w:tcBorders>
            <w:textDirection w:val="btLr"/>
          </w:tcPr>
          <w:p w14:paraId="451EF992" w14:textId="77777777" w:rsidR="00136B01" w:rsidRPr="006C4A9A" w:rsidRDefault="00136B01" w:rsidP="00555514">
            <w:pPr>
              <w:ind w:left="113" w:right="113"/>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 xml:space="preserve">Human </w:t>
            </w:r>
            <w:proofErr w:type="spellStart"/>
            <w:r w:rsidRPr="006C4A9A">
              <w:rPr>
                <w:rFonts w:asciiTheme="minorHAnsi" w:eastAsia="Times New Roman" w:hAnsiTheme="minorHAnsi" w:cstheme="minorHAnsi"/>
                <w:color w:val="000000"/>
                <w:sz w:val="16"/>
                <w:szCs w:val="16"/>
                <w:lang w:val="en-US" w:eastAsia="en-GB"/>
              </w:rPr>
              <w:t>Behaviour</w:t>
            </w:r>
            <w:proofErr w:type="spellEnd"/>
            <w:r w:rsidRPr="006C4A9A">
              <w:rPr>
                <w:rFonts w:asciiTheme="minorHAnsi" w:eastAsia="Times New Roman" w:hAnsiTheme="minorHAnsi" w:cstheme="minorHAnsi"/>
                <w:color w:val="000000"/>
                <w:sz w:val="16"/>
                <w:szCs w:val="16"/>
                <w:lang w:val="en-US" w:eastAsia="en-GB"/>
              </w:rPr>
              <w:t xml:space="preserve"> and compliance with the screening</w:t>
            </w:r>
          </w:p>
        </w:tc>
        <w:tc>
          <w:tcPr>
            <w:tcW w:w="186" w:type="pct"/>
            <w:tcBorders>
              <w:top w:val="nil"/>
              <w:left w:val="single" w:sz="4" w:space="0" w:color="auto"/>
              <w:bottom w:val="single" w:sz="4" w:space="0" w:color="auto"/>
              <w:right w:val="single" w:sz="4" w:space="0" w:color="auto"/>
            </w:tcBorders>
            <w:shd w:val="clear" w:color="auto" w:fill="auto"/>
            <w:vAlign w:val="center"/>
            <w:hideMark/>
          </w:tcPr>
          <w:p w14:paraId="50592E9B"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23</w:t>
            </w:r>
          </w:p>
        </w:tc>
        <w:tc>
          <w:tcPr>
            <w:tcW w:w="888" w:type="pct"/>
            <w:tcBorders>
              <w:top w:val="nil"/>
              <w:left w:val="nil"/>
              <w:bottom w:val="single" w:sz="4" w:space="0" w:color="auto"/>
              <w:right w:val="single" w:sz="4" w:space="0" w:color="auto"/>
            </w:tcBorders>
            <w:shd w:val="clear" w:color="auto" w:fill="auto"/>
            <w:vAlign w:val="center"/>
            <w:hideMark/>
          </w:tcPr>
          <w:p w14:paraId="085DBE9D"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S. Brailsford and B. Schmidt</w:t>
            </w:r>
          </w:p>
        </w:tc>
        <w:tc>
          <w:tcPr>
            <w:tcW w:w="243" w:type="pct"/>
            <w:tcBorders>
              <w:top w:val="nil"/>
              <w:left w:val="nil"/>
              <w:bottom w:val="single" w:sz="4" w:space="0" w:color="auto"/>
              <w:right w:val="single" w:sz="4" w:space="0" w:color="auto"/>
            </w:tcBorders>
            <w:shd w:val="clear" w:color="auto" w:fill="auto"/>
            <w:vAlign w:val="center"/>
            <w:hideMark/>
          </w:tcPr>
          <w:p w14:paraId="0F663965"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2003</w:t>
            </w:r>
          </w:p>
        </w:tc>
        <w:tc>
          <w:tcPr>
            <w:tcW w:w="2287" w:type="pct"/>
            <w:tcBorders>
              <w:top w:val="nil"/>
              <w:left w:val="nil"/>
              <w:bottom w:val="single" w:sz="4" w:space="0" w:color="auto"/>
              <w:right w:val="single" w:sz="4" w:space="0" w:color="auto"/>
            </w:tcBorders>
            <w:shd w:val="clear" w:color="auto" w:fill="auto"/>
            <w:vAlign w:val="center"/>
            <w:hideMark/>
          </w:tcPr>
          <w:p w14:paraId="5FB49F8C"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This model uses a combination of several factors to study adherence to screening (number of times the patient has adhered to previous screenings, perception of their general health status, current stage of the DR, information and anxiety about the DR, and educational qualifications). Each patient is an individual entity in the model, with their own characteristics.</w:t>
            </w:r>
          </w:p>
        </w:tc>
        <w:tc>
          <w:tcPr>
            <w:tcW w:w="1207" w:type="pct"/>
            <w:tcBorders>
              <w:top w:val="nil"/>
              <w:left w:val="nil"/>
              <w:bottom w:val="single" w:sz="4" w:space="0" w:color="auto"/>
              <w:right w:val="single" w:sz="4" w:space="0" w:color="auto"/>
            </w:tcBorders>
            <w:shd w:val="clear" w:color="auto" w:fill="auto"/>
            <w:vAlign w:val="center"/>
            <w:hideMark/>
          </w:tcPr>
          <w:p w14:paraId="2F599F1E" w14:textId="77777777" w:rsidR="00136B01" w:rsidRPr="006C4A9A" w:rsidRDefault="00136B01" w:rsidP="00555514">
            <w:pPr>
              <w:rPr>
                <w:rFonts w:asciiTheme="minorHAnsi" w:eastAsia="Times New Roman" w:hAnsiTheme="minorHAnsi" w:cstheme="minorHAnsi"/>
                <w:color w:val="000000"/>
                <w:sz w:val="16"/>
                <w:szCs w:val="16"/>
                <w:lang w:val="en-US" w:eastAsia="en-GB"/>
              </w:rPr>
            </w:pPr>
            <w:r w:rsidRPr="006C4A9A">
              <w:rPr>
                <w:rFonts w:asciiTheme="minorHAnsi" w:eastAsia="Times New Roman" w:hAnsiTheme="minorHAnsi" w:cstheme="minorHAnsi"/>
                <w:color w:val="000000"/>
                <w:sz w:val="16"/>
                <w:szCs w:val="16"/>
                <w:lang w:val="en-US" w:eastAsia="en-GB"/>
              </w:rPr>
              <w:t>The probability of participation in the screening was calculated simply as a binary variable and the model uses only artificial data, meaning that the results of this model are theoretical artefacts which need to be validated with real data. Qualitative variables are difficult to incorporate into DES models.</w:t>
            </w:r>
          </w:p>
        </w:tc>
      </w:tr>
    </w:tbl>
    <w:p w14:paraId="152E7BE9" w14:textId="1A70CF06" w:rsidR="00E26ADF" w:rsidRPr="003409F2" w:rsidRDefault="003409F2" w:rsidP="00E26ADF">
      <w:pPr>
        <w:pStyle w:val="Legenda"/>
        <w:spacing w:after="0"/>
        <w:ind w:left="720"/>
        <w:rPr>
          <w:rFonts w:eastAsia="Times New Roman"/>
          <w:i w:val="0"/>
          <w:iCs w:val="0"/>
          <w:color w:val="auto"/>
          <w:sz w:val="20"/>
          <w:szCs w:val="20"/>
          <w:lang w:val="en-US" w:eastAsia="pt-PT"/>
        </w:rPr>
      </w:pPr>
      <w:r w:rsidRPr="003409F2">
        <w:rPr>
          <w:rFonts w:eastAsia="Times New Roman"/>
          <w:i w:val="0"/>
          <w:iCs w:val="0"/>
          <w:color w:val="auto"/>
          <w:sz w:val="20"/>
          <w:szCs w:val="20"/>
          <w:lang w:val="en-US" w:eastAsia="pt-PT"/>
        </w:rPr>
        <w:lastRenderedPageBreak/>
        <w:t>Supplementary Table S</w:t>
      </w:r>
      <w:r>
        <w:rPr>
          <w:rFonts w:eastAsia="Times New Roman"/>
          <w:i w:val="0"/>
          <w:iCs w:val="0"/>
          <w:color w:val="auto"/>
          <w:sz w:val="20"/>
          <w:szCs w:val="20"/>
          <w:lang w:val="en-US" w:eastAsia="pt-PT"/>
        </w:rPr>
        <w:t>2</w:t>
      </w:r>
      <w:r w:rsidRPr="003409F2">
        <w:rPr>
          <w:rFonts w:eastAsia="Times New Roman"/>
          <w:i w:val="0"/>
          <w:iCs w:val="0"/>
          <w:color w:val="auto"/>
          <w:sz w:val="20"/>
          <w:szCs w:val="20"/>
          <w:lang w:val="en-US" w:eastAsia="pt-PT"/>
        </w:rPr>
        <w:t xml:space="preserve"> </w:t>
      </w:r>
      <w:r w:rsidR="00E26ADF" w:rsidRPr="003409F2">
        <w:rPr>
          <w:rFonts w:eastAsia="Times New Roman"/>
          <w:i w:val="0"/>
          <w:iCs w:val="0"/>
          <w:color w:val="auto"/>
          <w:sz w:val="20"/>
          <w:szCs w:val="20"/>
          <w:lang w:val="en-US" w:eastAsia="pt-PT"/>
        </w:rPr>
        <w:t>- Distribution of sociodemographic, health service utilization,</w:t>
      </w:r>
    </w:p>
    <w:p w14:paraId="33545045" w14:textId="77777777" w:rsidR="00E26ADF" w:rsidRPr="003409F2" w:rsidRDefault="00E26ADF" w:rsidP="003E0C66">
      <w:pPr>
        <w:pStyle w:val="Legenda"/>
        <w:spacing w:after="0"/>
        <w:ind w:left="720"/>
        <w:rPr>
          <w:rFonts w:eastAsia="Times New Roman"/>
          <w:i w:val="0"/>
          <w:iCs w:val="0"/>
          <w:color w:val="auto"/>
          <w:sz w:val="20"/>
          <w:szCs w:val="20"/>
          <w:lang w:val="en-US" w:eastAsia="pt-PT"/>
        </w:rPr>
      </w:pPr>
      <w:r w:rsidRPr="003409F2">
        <w:rPr>
          <w:rFonts w:eastAsia="Times New Roman"/>
          <w:i w:val="0"/>
          <w:iCs w:val="0"/>
          <w:color w:val="auto"/>
          <w:sz w:val="20"/>
          <w:szCs w:val="20"/>
          <w:lang w:val="en-US" w:eastAsia="pt-PT"/>
        </w:rPr>
        <w:t xml:space="preserve"> health status and screening features by screening adherence</w:t>
      </w:r>
    </w:p>
    <w:tbl>
      <w:tblPr>
        <w:tblW w:w="5130" w:type="pct"/>
        <w:jc w:val="center"/>
        <w:tblCellMar>
          <w:left w:w="70" w:type="dxa"/>
          <w:right w:w="70" w:type="dxa"/>
        </w:tblCellMar>
        <w:tblLook w:val="04A0" w:firstRow="1" w:lastRow="0" w:firstColumn="1" w:lastColumn="0" w:noHBand="0" w:noVBand="1"/>
      </w:tblPr>
      <w:tblGrid>
        <w:gridCol w:w="1308"/>
        <w:gridCol w:w="7350"/>
        <w:gridCol w:w="20"/>
        <w:gridCol w:w="455"/>
        <w:gridCol w:w="758"/>
        <w:gridCol w:w="20"/>
        <w:gridCol w:w="218"/>
        <w:gridCol w:w="1010"/>
        <w:gridCol w:w="235"/>
        <w:gridCol w:w="2937"/>
      </w:tblGrid>
      <w:tr w:rsidR="00E26ADF" w:rsidRPr="00F00AB9" w14:paraId="75E318C5" w14:textId="77777777" w:rsidTr="00E26ADF">
        <w:trPr>
          <w:trHeight w:hRule="exact" w:val="227"/>
          <w:tblHeader/>
          <w:jc w:val="center"/>
        </w:trPr>
        <w:tc>
          <w:tcPr>
            <w:tcW w:w="457" w:type="pct"/>
            <w:tcBorders>
              <w:top w:val="single" w:sz="4" w:space="0" w:color="auto"/>
              <w:left w:val="single" w:sz="4" w:space="0" w:color="auto"/>
              <w:bottom w:val="single" w:sz="4" w:space="0" w:color="auto"/>
              <w:right w:val="nil"/>
            </w:tcBorders>
            <w:shd w:val="clear" w:color="000000" w:fill="BFBFBF"/>
            <w:noWrap/>
            <w:vAlign w:val="center"/>
            <w:hideMark/>
          </w:tcPr>
          <w:p w14:paraId="44982A80"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Category</w:t>
            </w:r>
          </w:p>
        </w:tc>
        <w:tc>
          <w:tcPr>
            <w:tcW w:w="2575" w:type="pct"/>
            <w:gridSpan w:val="2"/>
            <w:tcBorders>
              <w:top w:val="single" w:sz="4" w:space="0" w:color="auto"/>
              <w:left w:val="nil"/>
              <w:bottom w:val="single" w:sz="4" w:space="0" w:color="auto"/>
              <w:right w:val="nil"/>
            </w:tcBorders>
            <w:shd w:val="clear" w:color="000000" w:fill="BFBFBF"/>
            <w:noWrap/>
            <w:vAlign w:val="center"/>
            <w:hideMark/>
          </w:tcPr>
          <w:p w14:paraId="1CA35CA0"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Variable</w:t>
            </w:r>
          </w:p>
        </w:tc>
        <w:tc>
          <w:tcPr>
            <w:tcW w:w="942" w:type="pct"/>
            <w:gridSpan w:val="6"/>
            <w:tcBorders>
              <w:top w:val="single" w:sz="4" w:space="0" w:color="auto"/>
              <w:left w:val="nil"/>
              <w:bottom w:val="single" w:sz="4" w:space="0" w:color="auto"/>
              <w:right w:val="nil"/>
            </w:tcBorders>
            <w:shd w:val="clear" w:color="000000" w:fill="BFBFBF"/>
            <w:noWrap/>
            <w:vAlign w:val="center"/>
            <w:hideMark/>
          </w:tcPr>
          <w:p w14:paraId="42251DB9"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Screening adherence</w:t>
            </w:r>
          </w:p>
        </w:tc>
        <w:tc>
          <w:tcPr>
            <w:tcW w:w="1026" w:type="pct"/>
            <w:tcBorders>
              <w:top w:val="single" w:sz="4" w:space="0" w:color="auto"/>
              <w:left w:val="nil"/>
              <w:bottom w:val="single" w:sz="4" w:space="0" w:color="auto"/>
              <w:right w:val="single" w:sz="4" w:space="0" w:color="auto"/>
            </w:tcBorders>
            <w:shd w:val="clear" w:color="000000" w:fill="BFBFBF"/>
            <w:noWrap/>
            <w:vAlign w:val="center"/>
            <w:hideMark/>
          </w:tcPr>
          <w:p w14:paraId="24F21382"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Test results</w:t>
            </w:r>
          </w:p>
        </w:tc>
      </w:tr>
      <w:tr w:rsidR="00E26ADF" w:rsidRPr="00F00AB9" w14:paraId="241A0487" w14:textId="77777777" w:rsidTr="00E26ADF">
        <w:trPr>
          <w:trHeight w:hRule="exact" w:val="227"/>
          <w:tblHeader/>
          <w:jc w:val="center"/>
        </w:trPr>
        <w:tc>
          <w:tcPr>
            <w:tcW w:w="457" w:type="pct"/>
            <w:tcBorders>
              <w:top w:val="nil"/>
              <w:left w:val="single" w:sz="4" w:space="0" w:color="auto"/>
              <w:bottom w:val="single" w:sz="4" w:space="0" w:color="auto"/>
              <w:right w:val="nil"/>
            </w:tcBorders>
            <w:shd w:val="clear" w:color="000000" w:fill="BFBFBF"/>
            <w:noWrap/>
            <w:vAlign w:val="bottom"/>
            <w:hideMark/>
          </w:tcPr>
          <w:p w14:paraId="243A46C3"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2575" w:type="pct"/>
            <w:gridSpan w:val="2"/>
            <w:tcBorders>
              <w:top w:val="nil"/>
              <w:left w:val="nil"/>
              <w:bottom w:val="single" w:sz="4" w:space="0" w:color="auto"/>
              <w:right w:val="nil"/>
            </w:tcBorders>
            <w:shd w:val="clear" w:color="000000" w:fill="BFBFBF"/>
            <w:noWrap/>
            <w:vAlign w:val="bottom"/>
            <w:hideMark/>
          </w:tcPr>
          <w:p w14:paraId="6AB970CB" w14:textId="77777777" w:rsidR="00E26ADF" w:rsidRPr="006C4A9A" w:rsidRDefault="00E26ADF" w:rsidP="00555514">
            <w:pPr>
              <w:spacing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431" w:type="pct"/>
            <w:gridSpan w:val="3"/>
            <w:tcBorders>
              <w:top w:val="nil"/>
              <w:left w:val="nil"/>
              <w:bottom w:val="single" w:sz="4" w:space="0" w:color="auto"/>
              <w:right w:val="nil"/>
            </w:tcBorders>
            <w:shd w:val="clear" w:color="000000" w:fill="BFBFBF"/>
            <w:noWrap/>
            <w:vAlign w:val="bottom"/>
            <w:hideMark/>
          </w:tcPr>
          <w:p w14:paraId="6729004C"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 xml:space="preserve">No </w:t>
            </w:r>
          </w:p>
        </w:tc>
        <w:tc>
          <w:tcPr>
            <w:tcW w:w="511" w:type="pct"/>
            <w:gridSpan w:val="3"/>
            <w:tcBorders>
              <w:top w:val="nil"/>
              <w:left w:val="nil"/>
              <w:bottom w:val="single" w:sz="4" w:space="0" w:color="auto"/>
              <w:right w:val="nil"/>
            </w:tcBorders>
            <w:shd w:val="clear" w:color="000000" w:fill="BFBFBF"/>
            <w:noWrap/>
            <w:vAlign w:val="bottom"/>
            <w:hideMark/>
          </w:tcPr>
          <w:p w14:paraId="2AFD5AAC"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Yes</w:t>
            </w:r>
          </w:p>
        </w:tc>
        <w:tc>
          <w:tcPr>
            <w:tcW w:w="1026" w:type="pct"/>
            <w:tcBorders>
              <w:top w:val="nil"/>
              <w:left w:val="nil"/>
              <w:bottom w:val="single" w:sz="4" w:space="0" w:color="auto"/>
              <w:right w:val="single" w:sz="4" w:space="0" w:color="auto"/>
            </w:tcBorders>
            <w:shd w:val="clear" w:color="000000" w:fill="BFBFBF"/>
            <w:noWrap/>
            <w:vAlign w:val="bottom"/>
            <w:hideMark/>
          </w:tcPr>
          <w:p w14:paraId="548C4403"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0AA886E8" w14:textId="77777777" w:rsidTr="00E26ADF">
        <w:trPr>
          <w:trHeight w:hRule="exact" w:val="227"/>
          <w:jc w:val="center"/>
        </w:trPr>
        <w:tc>
          <w:tcPr>
            <w:tcW w:w="457" w:type="pct"/>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52C75EE" w14:textId="77777777" w:rsidR="00E26ADF" w:rsidRPr="006C4A9A" w:rsidRDefault="00E26ADF" w:rsidP="00555514">
            <w:pPr>
              <w:spacing w:after="160" w:line="259" w:lineRule="auto"/>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Sociodemographic</w:t>
            </w:r>
          </w:p>
        </w:tc>
        <w:tc>
          <w:tcPr>
            <w:tcW w:w="2575" w:type="pct"/>
            <w:gridSpan w:val="2"/>
            <w:tcBorders>
              <w:top w:val="nil"/>
              <w:left w:val="nil"/>
              <w:bottom w:val="single" w:sz="4" w:space="0" w:color="auto"/>
              <w:right w:val="nil"/>
            </w:tcBorders>
            <w:shd w:val="clear" w:color="auto" w:fill="auto"/>
            <w:noWrap/>
            <w:vAlign w:val="bottom"/>
            <w:hideMark/>
          </w:tcPr>
          <w:p w14:paraId="65B4D87E" w14:textId="77777777" w:rsidR="00E26ADF" w:rsidRPr="006C4A9A" w:rsidRDefault="00E26ADF" w:rsidP="00555514">
            <w:pPr>
              <w:spacing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Age</w:t>
            </w:r>
          </w:p>
        </w:tc>
        <w:tc>
          <w:tcPr>
            <w:tcW w:w="431" w:type="pct"/>
            <w:gridSpan w:val="3"/>
            <w:tcBorders>
              <w:top w:val="nil"/>
              <w:left w:val="nil"/>
              <w:bottom w:val="single" w:sz="4" w:space="0" w:color="auto"/>
              <w:right w:val="nil"/>
            </w:tcBorders>
            <w:shd w:val="clear" w:color="auto" w:fill="auto"/>
            <w:noWrap/>
            <w:vAlign w:val="bottom"/>
            <w:hideMark/>
          </w:tcPr>
          <w:p w14:paraId="65E239FB"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511" w:type="pct"/>
            <w:gridSpan w:val="3"/>
            <w:tcBorders>
              <w:top w:val="nil"/>
              <w:left w:val="nil"/>
              <w:bottom w:val="single" w:sz="4" w:space="0" w:color="auto"/>
              <w:right w:val="nil"/>
            </w:tcBorders>
            <w:shd w:val="clear" w:color="auto" w:fill="auto"/>
            <w:noWrap/>
            <w:vAlign w:val="bottom"/>
            <w:hideMark/>
          </w:tcPr>
          <w:p w14:paraId="32D734B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026" w:type="pct"/>
            <w:tcBorders>
              <w:top w:val="nil"/>
              <w:left w:val="nil"/>
              <w:bottom w:val="single" w:sz="4" w:space="0" w:color="auto"/>
              <w:right w:val="single" w:sz="4" w:space="0" w:color="auto"/>
            </w:tcBorders>
            <w:shd w:val="clear" w:color="auto" w:fill="auto"/>
            <w:noWrap/>
            <w:vAlign w:val="bottom"/>
            <w:hideMark/>
          </w:tcPr>
          <w:p w14:paraId="050E24DB"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09FCF4F4" w14:textId="77777777" w:rsidTr="00E26ADF">
        <w:trPr>
          <w:trHeight w:hRule="exact" w:val="1191"/>
          <w:jc w:val="center"/>
        </w:trPr>
        <w:tc>
          <w:tcPr>
            <w:tcW w:w="457" w:type="pct"/>
            <w:vMerge/>
            <w:tcBorders>
              <w:left w:val="single" w:sz="4" w:space="0" w:color="auto"/>
              <w:right w:val="single" w:sz="4" w:space="0" w:color="auto"/>
            </w:tcBorders>
            <w:vAlign w:val="center"/>
            <w:hideMark/>
          </w:tcPr>
          <w:p w14:paraId="7E4C1F3C"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75" w:type="pct"/>
            <w:gridSpan w:val="2"/>
            <w:tcBorders>
              <w:top w:val="nil"/>
              <w:left w:val="nil"/>
              <w:bottom w:val="nil"/>
              <w:right w:val="nil"/>
            </w:tcBorders>
            <w:shd w:val="clear" w:color="auto" w:fill="auto"/>
            <w:vAlign w:val="center"/>
            <w:hideMark/>
          </w:tcPr>
          <w:p w14:paraId="49574066"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18-39</w:t>
            </w:r>
            <w:r w:rsidRPr="006C4A9A">
              <w:rPr>
                <w:rFonts w:asciiTheme="minorHAnsi" w:eastAsia="Times New Roman" w:hAnsiTheme="minorHAnsi" w:cstheme="minorHAnsi"/>
                <w:color w:val="000000"/>
                <w:sz w:val="18"/>
                <w:szCs w:val="18"/>
                <w:lang w:val="en-US" w:eastAsia="pt-PT"/>
              </w:rPr>
              <w:br/>
              <w:t>39-54</w:t>
            </w:r>
            <w:r w:rsidRPr="006C4A9A">
              <w:rPr>
                <w:rFonts w:asciiTheme="minorHAnsi" w:eastAsia="Times New Roman" w:hAnsiTheme="minorHAnsi" w:cstheme="minorHAnsi"/>
                <w:color w:val="000000"/>
                <w:sz w:val="18"/>
                <w:szCs w:val="18"/>
                <w:lang w:val="en-US" w:eastAsia="pt-PT"/>
              </w:rPr>
              <w:br/>
              <w:t>54-64</w:t>
            </w:r>
            <w:r w:rsidRPr="006C4A9A">
              <w:rPr>
                <w:rFonts w:asciiTheme="minorHAnsi" w:eastAsia="Times New Roman" w:hAnsiTheme="minorHAnsi" w:cstheme="minorHAnsi"/>
                <w:color w:val="000000"/>
                <w:sz w:val="18"/>
                <w:szCs w:val="18"/>
                <w:lang w:val="en-US" w:eastAsia="pt-PT"/>
              </w:rPr>
              <w:br/>
              <w:t>64-74</w:t>
            </w:r>
            <w:r w:rsidRPr="006C4A9A">
              <w:rPr>
                <w:rFonts w:asciiTheme="minorHAnsi" w:eastAsia="Times New Roman" w:hAnsiTheme="minorHAnsi" w:cstheme="minorHAnsi"/>
                <w:color w:val="000000"/>
                <w:sz w:val="18"/>
                <w:szCs w:val="18"/>
                <w:lang w:val="en-US" w:eastAsia="pt-PT"/>
              </w:rPr>
              <w:br/>
              <w:t>&gt;74</w:t>
            </w:r>
          </w:p>
        </w:tc>
        <w:tc>
          <w:tcPr>
            <w:tcW w:w="431" w:type="pct"/>
            <w:gridSpan w:val="3"/>
            <w:tcBorders>
              <w:top w:val="nil"/>
              <w:left w:val="nil"/>
              <w:bottom w:val="nil"/>
              <w:right w:val="nil"/>
            </w:tcBorders>
            <w:shd w:val="clear" w:color="auto" w:fill="auto"/>
            <w:vAlign w:val="center"/>
            <w:hideMark/>
          </w:tcPr>
          <w:p w14:paraId="334E6FC8"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53.60%</w:t>
            </w:r>
            <w:r w:rsidRPr="006C4A9A">
              <w:rPr>
                <w:rFonts w:asciiTheme="minorHAnsi" w:eastAsia="Times New Roman" w:hAnsiTheme="minorHAnsi" w:cstheme="minorHAnsi"/>
                <w:color w:val="000000"/>
                <w:sz w:val="18"/>
                <w:szCs w:val="18"/>
                <w:lang w:val="en-US" w:eastAsia="pt-PT"/>
              </w:rPr>
              <w:br/>
              <w:t>37.25%</w:t>
            </w:r>
            <w:r w:rsidRPr="006C4A9A">
              <w:rPr>
                <w:rFonts w:asciiTheme="minorHAnsi" w:eastAsia="Times New Roman" w:hAnsiTheme="minorHAnsi" w:cstheme="minorHAnsi"/>
                <w:color w:val="000000"/>
                <w:sz w:val="18"/>
                <w:szCs w:val="18"/>
                <w:lang w:val="en-US" w:eastAsia="pt-PT"/>
              </w:rPr>
              <w:br/>
              <w:t>29.79%</w:t>
            </w:r>
            <w:r w:rsidRPr="006C4A9A">
              <w:rPr>
                <w:rFonts w:asciiTheme="minorHAnsi" w:eastAsia="Times New Roman" w:hAnsiTheme="minorHAnsi" w:cstheme="minorHAnsi"/>
                <w:color w:val="000000"/>
                <w:sz w:val="18"/>
                <w:szCs w:val="18"/>
                <w:lang w:val="en-US" w:eastAsia="pt-PT"/>
              </w:rPr>
              <w:br/>
              <w:t>28.71%</w:t>
            </w:r>
            <w:r w:rsidRPr="006C4A9A">
              <w:rPr>
                <w:rFonts w:asciiTheme="minorHAnsi" w:eastAsia="Times New Roman" w:hAnsiTheme="minorHAnsi" w:cstheme="minorHAnsi"/>
                <w:color w:val="000000"/>
                <w:sz w:val="18"/>
                <w:szCs w:val="18"/>
                <w:lang w:val="en-US" w:eastAsia="pt-PT"/>
              </w:rPr>
              <w:br/>
              <w:t>42.54%</w:t>
            </w:r>
          </w:p>
        </w:tc>
        <w:tc>
          <w:tcPr>
            <w:tcW w:w="511" w:type="pct"/>
            <w:gridSpan w:val="3"/>
            <w:tcBorders>
              <w:top w:val="nil"/>
              <w:left w:val="nil"/>
              <w:bottom w:val="nil"/>
              <w:right w:val="nil"/>
            </w:tcBorders>
            <w:shd w:val="clear" w:color="auto" w:fill="auto"/>
            <w:vAlign w:val="center"/>
            <w:hideMark/>
          </w:tcPr>
          <w:p w14:paraId="6323269E"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46.40%</w:t>
            </w:r>
            <w:r w:rsidRPr="006C4A9A">
              <w:rPr>
                <w:rFonts w:asciiTheme="minorHAnsi" w:eastAsia="Times New Roman" w:hAnsiTheme="minorHAnsi" w:cstheme="minorHAnsi"/>
                <w:color w:val="000000"/>
                <w:sz w:val="18"/>
                <w:szCs w:val="18"/>
                <w:lang w:val="en-US" w:eastAsia="pt-PT"/>
              </w:rPr>
              <w:br/>
              <w:t>62.75%</w:t>
            </w:r>
            <w:r w:rsidRPr="006C4A9A">
              <w:rPr>
                <w:rFonts w:asciiTheme="minorHAnsi" w:eastAsia="Times New Roman" w:hAnsiTheme="minorHAnsi" w:cstheme="minorHAnsi"/>
                <w:color w:val="000000"/>
                <w:sz w:val="18"/>
                <w:szCs w:val="18"/>
                <w:lang w:val="en-US" w:eastAsia="pt-PT"/>
              </w:rPr>
              <w:br/>
              <w:t>70.21%</w:t>
            </w:r>
            <w:r w:rsidRPr="006C4A9A">
              <w:rPr>
                <w:rFonts w:asciiTheme="minorHAnsi" w:eastAsia="Times New Roman" w:hAnsiTheme="minorHAnsi" w:cstheme="minorHAnsi"/>
                <w:color w:val="000000"/>
                <w:sz w:val="18"/>
                <w:szCs w:val="18"/>
                <w:lang w:val="en-US" w:eastAsia="pt-PT"/>
              </w:rPr>
              <w:br/>
              <w:t>71.29%</w:t>
            </w:r>
            <w:r w:rsidRPr="006C4A9A">
              <w:rPr>
                <w:rFonts w:asciiTheme="minorHAnsi" w:eastAsia="Times New Roman" w:hAnsiTheme="minorHAnsi" w:cstheme="minorHAnsi"/>
                <w:color w:val="000000"/>
                <w:sz w:val="18"/>
                <w:szCs w:val="18"/>
                <w:lang w:val="en-US" w:eastAsia="pt-PT"/>
              </w:rPr>
              <w:br/>
              <w:t>57.46%</w:t>
            </w:r>
          </w:p>
        </w:tc>
        <w:tc>
          <w:tcPr>
            <w:tcW w:w="1026" w:type="pct"/>
            <w:tcBorders>
              <w:top w:val="nil"/>
              <w:left w:val="nil"/>
              <w:bottom w:val="nil"/>
              <w:right w:val="single" w:sz="4" w:space="0" w:color="auto"/>
            </w:tcBorders>
            <w:shd w:val="clear" w:color="auto" w:fill="auto"/>
            <w:vAlign w:val="center"/>
            <w:hideMark/>
          </w:tcPr>
          <w:p w14:paraId="568D68DE"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X2=861.,57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V=0.14</w:t>
            </w:r>
          </w:p>
        </w:tc>
      </w:tr>
      <w:tr w:rsidR="00E26ADF" w:rsidRPr="00F00AB9" w14:paraId="34AA4206" w14:textId="77777777" w:rsidTr="00E26ADF">
        <w:trPr>
          <w:trHeight w:hRule="exact" w:val="227"/>
          <w:jc w:val="center"/>
        </w:trPr>
        <w:tc>
          <w:tcPr>
            <w:tcW w:w="457" w:type="pct"/>
            <w:vMerge/>
            <w:tcBorders>
              <w:left w:val="single" w:sz="4" w:space="0" w:color="auto"/>
              <w:right w:val="single" w:sz="4" w:space="0" w:color="auto"/>
            </w:tcBorders>
            <w:vAlign w:val="center"/>
            <w:hideMark/>
          </w:tcPr>
          <w:p w14:paraId="484DE21F"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75" w:type="pct"/>
            <w:gridSpan w:val="2"/>
            <w:tcBorders>
              <w:top w:val="single" w:sz="4" w:space="0" w:color="auto"/>
              <w:left w:val="nil"/>
              <w:bottom w:val="single" w:sz="4" w:space="0" w:color="auto"/>
              <w:right w:val="nil"/>
            </w:tcBorders>
            <w:shd w:val="clear" w:color="auto" w:fill="auto"/>
            <w:noWrap/>
            <w:vAlign w:val="bottom"/>
            <w:hideMark/>
          </w:tcPr>
          <w:p w14:paraId="6EE8A2EA"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Gender</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6DBEDB2C"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511" w:type="pct"/>
            <w:gridSpan w:val="3"/>
            <w:tcBorders>
              <w:top w:val="single" w:sz="4" w:space="0" w:color="auto"/>
              <w:left w:val="nil"/>
              <w:bottom w:val="single" w:sz="4" w:space="0" w:color="auto"/>
              <w:right w:val="nil"/>
            </w:tcBorders>
            <w:shd w:val="clear" w:color="auto" w:fill="auto"/>
            <w:noWrap/>
            <w:vAlign w:val="bottom"/>
            <w:hideMark/>
          </w:tcPr>
          <w:p w14:paraId="4DEB240A"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026" w:type="pct"/>
            <w:tcBorders>
              <w:top w:val="single" w:sz="4" w:space="0" w:color="auto"/>
              <w:left w:val="nil"/>
              <w:bottom w:val="single" w:sz="4" w:space="0" w:color="auto"/>
              <w:right w:val="single" w:sz="4" w:space="0" w:color="auto"/>
            </w:tcBorders>
            <w:shd w:val="clear" w:color="auto" w:fill="auto"/>
            <w:noWrap/>
            <w:vAlign w:val="bottom"/>
            <w:hideMark/>
          </w:tcPr>
          <w:p w14:paraId="50D2739E"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51F1DF75" w14:textId="77777777" w:rsidTr="00E26ADF">
        <w:trPr>
          <w:trHeight w:hRule="exact" w:val="454"/>
          <w:jc w:val="center"/>
        </w:trPr>
        <w:tc>
          <w:tcPr>
            <w:tcW w:w="457" w:type="pct"/>
            <w:vMerge/>
            <w:tcBorders>
              <w:left w:val="single" w:sz="4" w:space="0" w:color="auto"/>
              <w:right w:val="single" w:sz="4" w:space="0" w:color="auto"/>
            </w:tcBorders>
            <w:vAlign w:val="center"/>
            <w:hideMark/>
          </w:tcPr>
          <w:p w14:paraId="02B3C0EB"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75" w:type="pct"/>
            <w:gridSpan w:val="2"/>
            <w:tcBorders>
              <w:top w:val="nil"/>
              <w:left w:val="nil"/>
              <w:bottom w:val="nil"/>
              <w:right w:val="nil"/>
            </w:tcBorders>
            <w:shd w:val="clear" w:color="auto" w:fill="auto"/>
            <w:vAlign w:val="center"/>
            <w:hideMark/>
          </w:tcPr>
          <w:p w14:paraId="44FC979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M</w:t>
            </w:r>
            <w:r w:rsidRPr="006C4A9A">
              <w:rPr>
                <w:rFonts w:asciiTheme="minorHAnsi" w:eastAsia="Times New Roman" w:hAnsiTheme="minorHAnsi" w:cstheme="minorHAnsi"/>
                <w:color w:val="000000"/>
                <w:sz w:val="18"/>
                <w:szCs w:val="18"/>
                <w:lang w:val="en-US" w:eastAsia="pt-PT"/>
              </w:rPr>
              <w:br/>
              <w:t>W</w:t>
            </w:r>
          </w:p>
        </w:tc>
        <w:tc>
          <w:tcPr>
            <w:tcW w:w="431" w:type="pct"/>
            <w:gridSpan w:val="3"/>
            <w:tcBorders>
              <w:top w:val="nil"/>
              <w:left w:val="nil"/>
              <w:bottom w:val="nil"/>
              <w:right w:val="nil"/>
            </w:tcBorders>
            <w:shd w:val="clear" w:color="auto" w:fill="auto"/>
            <w:vAlign w:val="center"/>
            <w:hideMark/>
          </w:tcPr>
          <w:p w14:paraId="295059BF"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32.87%</w:t>
            </w:r>
            <w:r w:rsidRPr="006C4A9A">
              <w:rPr>
                <w:rFonts w:asciiTheme="minorHAnsi" w:eastAsia="Times New Roman" w:hAnsiTheme="minorHAnsi" w:cstheme="minorHAnsi"/>
                <w:color w:val="000000"/>
                <w:sz w:val="18"/>
                <w:szCs w:val="18"/>
                <w:lang w:val="en-US" w:eastAsia="pt-PT"/>
              </w:rPr>
              <w:br/>
              <w:t>36.92%</w:t>
            </w:r>
          </w:p>
        </w:tc>
        <w:tc>
          <w:tcPr>
            <w:tcW w:w="511" w:type="pct"/>
            <w:gridSpan w:val="3"/>
            <w:tcBorders>
              <w:top w:val="nil"/>
              <w:left w:val="nil"/>
              <w:bottom w:val="nil"/>
              <w:right w:val="nil"/>
            </w:tcBorders>
            <w:shd w:val="clear" w:color="auto" w:fill="auto"/>
            <w:vAlign w:val="center"/>
            <w:hideMark/>
          </w:tcPr>
          <w:p w14:paraId="0A8FAF5C"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67.13%</w:t>
            </w:r>
            <w:r w:rsidRPr="006C4A9A">
              <w:rPr>
                <w:rFonts w:asciiTheme="minorHAnsi" w:eastAsia="Times New Roman" w:hAnsiTheme="minorHAnsi" w:cstheme="minorHAnsi"/>
                <w:color w:val="000000"/>
                <w:sz w:val="18"/>
                <w:szCs w:val="18"/>
                <w:lang w:val="en-US" w:eastAsia="pt-PT"/>
              </w:rPr>
              <w:br/>
              <w:t>63.08%</w:t>
            </w:r>
          </w:p>
        </w:tc>
        <w:tc>
          <w:tcPr>
            <w:tcW w:w="1026" w:type="pct"/>
            <w:tcBorders>
              <w:top w:val="nil"/>
              <w:left w:val="nil"/>
              <w:bottom w:val="nil"/>
              <w:right w:val="single" w:sz="4" w:space="0" w:color="auto"/>
            </w:tcBorders>
            <w:shd w:val="clear" w:color="auto" w:fill="auto"/>
            <w:vAlign w:val="center"/>
            <w:hideMark/>
          </w:tcPr>
          <w:p w14:paraId="45470E06"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X2=83.41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V=0.03</w:t>
            </w:r>
          </w:p>
        </w:tc>
      </w:tr>
      <w:tr w:rsidR="00E26ADF" w:rsidRPr="00F00AB9" w14:paraId="6B249231" w14:textId="77777777" w:rsidTr="00E26ADF">
        <w:trPr>
          <w:trHeight w:hRule="exact" w:val="227"/>
          <w:jc w:val="center"/>
        </w:trPr>
        <w:tc>
          <w:tcPr>
            <w:tcW w:w="457" w:type="pct"/>
            <w:vMerge/>
            <w:tcBorders>
              <w:left w:val="single" w:sz="4" w:space="0" w:color="auto"/>
              <w:right w:val="single" w:sz="4" w:space="0" w:color="auto"/>
            </w:tcBorders>
            <w:vAlign w:val="center"/>
            <w:hideMark/>
          </w:tcPr>
          <w:p w14:paraId="47167F31"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75" w:type="pct"/>
            <w:gridSpan w:val="2"/>
            <w:tcBorders>
              <w:top w:val="single" w:sz="4" w:space="0" w:color="auto"/>
              <w:left w:val="nil"/>
              <w:bottom w:val="single" w:sz="4" w:space="0" w:color="auto"/>
              <w:right w:val="nil"/>
            </w:tcBorders>
            <w:shd w:val="clear" w:color="auto" w:fill="auto"/>
            <w:vAlign w:val="center"/>
            <w:hideMark/>
          </w:tcPr>
          <w:p w14:paraId="451A6606"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Degree of urbanization of the area of residence</w:t>
            </w:r>
          </w:p>
        </w:tc>
        <w:tc>
          <w:tcPr>
            <w:tcW w:w="431" w:type="pct"/>
            <w:gridSpan w:val="3"/>
            <w:tcBorders>
              <w:top w:val="single" w:sz="4" w:space="0" w:color="auto"/>
              <w:left w:val="nil"/>
              <w:bottom w:val="single" w:sz="4" w:space="0" w:color="auto"/>
              <w:right w:val="nil"/>
            </w:tcBorders>
            <w:shd w:val="clear" w:color="auto" w:fill="auto"/>
            <w:vAlign w:val="center"/>
            <w:hideMark/>
          </w:tcPr>
          <w:p w14:paraId="20C8CB40"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511" w:type="pct"/>
            <w:gridSpan w:val="3"/>
            <w:tcBorders>
              <w:top w:val="single" w:sz="4" w:space="0" w:color="auto"/>
              <w:left w:val="nil"/>
              <w:bottom w:val="single" w:sz="4" w:space="0" w:color="auto"/>
              <w:right w:val="nil"/>
            </w:tcBorders>
            <w:shd w:val="clear" w:color="auto" w:fill="auto"/>
            <w:vAlign w:val="center"/>
            <w:hideMark/>
          </w:tcPr>
          <w:p w14:paraId="522A0C46"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026" w:type="pct"/>
            <w:tcBorders>
              <w:top w:val="single" w:sz="4" w:space="0" w:color="auto"/>
              <w:left w:val="nil"/>
              <w:bottom w:val="single" w:sz="4" w:space="0" w:color="auto"/>
              <w:right w:val="single" w:sz="4" w:space="0" w:color="auto"/>
            </w:tcBorders>
            <w:shd w:val="clear" w:color="auto" w:fill="auto"/>
            <w:vAlign w:val="center"/>
            <w:hideMark/>
          </w:tcPr>
          <w:p w14:paraId="3225B1D9"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473E5678" w14:textId="77777777" w:rsidTr="00E26ADF">
        <w:trPr>
          <w:trHeight w:hRule="exact" w:val="964"/>
          <w:jc w:val="center"/>
        </w:trPr>
        <w:tc>
          <w:tcPr>
            <w:tcW w:w="457" w:type="pct"/>
            <w:vMerge/>
            <w:tcBorders>
              <w:left w:val="single" w:sz="4" w:space="0" w:color="auto"/>
              <w:right w:val="single" w:sz="4" w:space="0" w:color="auto"/>
            </w:tcBorders>
            <w:vAlign w:val="center"/>
            <w:hideMark/>
          </w:tcPr>
          <w:p w14:paraId="75096320"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75" w:type="pct"/>
            <w:gridSpan w:val="2"/>
            <w:tcBorders>
              <w:top w:val="nil"/>
              <w:left w:val="nil"/>
              <w:bottom w:val="nil"/>
              <w:right w:val="nil"/>
            </w:tcBorders>
            <w:shd w:val="clear" w:color="auto" w:fill="auto"/>
            <w:vAlign w:val="center"/>
            <w:hideMark/>
          </w:tcPr>
          <w:p w14:paraId="042CB040"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0</w:t>
            </w:r>
            <w:r w:rsidRPr="006C4A9A">
              <w:rPr>
                <w:rFonts w:asciiTheme="minorHAnsi" w:eastAsia="Times New Roman" w:hAnsiTheme="minorHAnsi" w:cstheme="minorHAnsi"/>
                <w:color w:val="000000"/>
                <w:sz w:val="18"/>
                <w:szCs w:val="18"/>
                <w:lang w:val="en-US" w:eastAsia="pt-PT"/>
              </w:rPr>
              <w:br/>
              <w:t>1</w:t>
            </w:r>
            <w:r w:rsidRPr="006C4A9A">
              <w:rPr>
                <w:rFonts w:asciiTheme="minorHAnsi" w:eastAsia="Times New Roman" w:hAnsiTheme="minorHAnsi" w:cstheme="minorHAnsi"/>
                <w:color w:val="000000"/>
                <w:sz w:val="18"/>
                <w:szCs w:val="18"/>
                <w:lang w:val="en-US" w:eastAsia="pt-PT"/>
              </w:rPr>
              <w:br/>
              <w:t>2</w:t>
            </w:r>
            <w:r w:rsidRPr="006C4A9A">
              <w:rPr>
                <w:rFonts w:asciiTheme="minorHAnsi" w:eastAsia="Times New Roman" w:hAnsiTheme="minorHAnsi" w:cstheme="minorHAnsi"/>
                <w:color w:val="000000"/>
                <w:sz w:val="18"/>
                <w:szCs w:val="18"/>
                <w:lang w:val="en-US" w:eastAsia="pt-PT"/>
              </w:rPr>
              <w:br/>
              <w:t>5</w:t>
            </w:r>
          </w:p>
        </w:tc>
        <w:tc>
          <w:tcPr>
            <w:tcW w:w="431" w:type="pct"/>
            <w:gridSpan w:val="3"/>
            <w:tcBorders>
              <w:top w:val="nil"/>
              <w:left w:val="nil"/>
              <w:bottom w:val="nil"/>
              <w:right w:val="nil"/>
            </w:tcBorders>
            <w:shd w:val="clear" w:color="auto" w:fill="auto"/>
            <w:vAlign w:val="center"/>
            <w:hideMark/>
          </w:tcPr>
          <w:p w14:paraId="417230D6"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34.33%</w:t>
            </w:r>
            <w:r w:rsidRPr="006C4A9A">
              <w:rPr>
                <w:rFonts w:asciiTheme="minorHAnsi" w:eastAsia="Times New Roman" w:hAnsiTheme="minorHAnsi" w:cstheme="minorHAnsi"/>
                <w:color w:val="000000"/>
                <w:sz w:val="18"/>
                <w:szCs w:val="18"/>
                <w:lang w:val="en-US" w:eastAsia="pt-PT"/>
              </w:rPr>
              <w:br/>
              <w:t>39.07%</w:t>
            </w:r>
            <w:r w:rsidRPr="006C4A9A">
              <w:rPr>
                <w:rFonts w:asciiTheme="minorHAnsi" w:eastAsia="Times New Roman" w:hAnsiTheme="minorHAnsi" w:cstheme="minorHAnsi"/>
                <w:color w:val="000000"/>
                <w:sz w:val="18"/>
                <w:szCs w:val="18"/>
                <w:lang w:val="en-US" w:eastAsia="pt-PT"/>
              </w:rPr>
              <w:br/>
              <w:t>34.08%</w:t>
            </w:r>
            <w:r w:rsidRPr="006C4A9A">
              <w:rPr>
                <w:rFonts w:asciiTheme="minorHAnsi" w:eastAsia="Times New Roman" w:hAnsiTheme="minorHAnsi" w:cstheme="minorHAnsi"/>
                <w:color w:val="000000"/>
                <w:sz w:val="18"/>
                <w:szCs w:val="18"/>
                <w:lang w:val="en-US" w:eastAsia="pt-PT"/>
              </w:rPr>
              <w:br/>
              <w:t>34.27%</w:t>
            </w:r>
          </w:p>
        </w:tc>
        <w:tc>
          <w:tcPr>
            <w:tcW w:w="511" w:type="pct"/>
            <w:gridSpan w:val="3"/>
            <w:tcBorders>
              <w:top w:val="nil"/>
              <w:left w:val="nil"/>
              <w:bottom w:val="nil"/>
              <w:right w:val="nil"/>
            </w:tcBorders>
            <w:shd w:val="clear" w:color="auto" w:fill="auto"/>
            <w:vAlign w:val="center"/>
            <w:hideMark/>
          </w:tcPr>
          <w:p w14:paraId="54C85450"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65.67%</w:t>
            </w:r>
            <w:r w:rsidRPr="006C4A9A">
              <w:rPr>
                <w:rFonts w:asciiTheme="minorHAnsi" w:eastAsia="Times New Roman" w:hAnsiTheme="minorHAnsi" w:cstheme="minorHAnsi"/>
                <w:color w:val="000000"/>
                <w:sz w:val="18"/>
                <w:szCs w:val="18"/>
                <w:lang w:val="en-US" w:eastAsia="pt-PT"/>
              </w:rPr>
              <w:br/>
              <w:t>60.93%</w:t>
            </w:r>
            <w:r w:rsidRPr="006C4A9A">
              <w:rPr>
                <w:rFonts w:asciiTheme="minorHAnsi" w:eastAsia="Times New Roman" w:hAnsiTheme="minorHAnsi" w:cstheme="minorHAnsi"/>
                <w:color w:val="000000"/>
                <w:sz w:val="18"/>
                <w:szCs w:val="18"/>
                <w:lang w:val="en-US" w:eastAsia="pt-PT"/>
              </w:rPr>
              <w:br/>
              <w:t>65.92%</w:t>
            </w:r>
            <w:r w:rsidRPr="006C4A9A">
              <w:rPr>
                <w:rFonts w:asciiTheme="minorHAnsi" w:eastAsia="Times New Roman" w:hAnsiTheme="minorHAnsi" w:cstheme="minorHAnsi"/>
                <w:color w:val="000000"/>
                <w:sz w:val="18"/>
                <w:szCs w:val="18"/>
                <w:lang w:val="en-US" w:eastAsia="pt-PT"/>
              </w:rPr>
              <w:br/>
              <w:t>65.73%</w:t>
            </w:r>
          </w:p>
        </w:tc>
        <w:tc>
          <w:tcPr>
            <w:tcW w:w="1026" w:type="pct"/>
            <w:tcBorders>
              <w:top w:val="nil"/>
              <w:left w:val="nil"/>
              <w:bottom w:val="nil"/>
              <w:right w:val="single" w:sz="4" w:space="0" w:color="auto"/>
            </w:tcBorders>
            <w:shd w:val="clear" w:color="auto" w:fill="auto"/>
            <w:vAlign w:val="center"/>
            <w:hideMark/>
          </w:tcPr>
          <w:p w14:paraId="24576159"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X2=74.94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V=0.06</w:t>
            </w:r>
          </w:p>
        </w:tc>
      </w:tr>
      <w:tr w:rsidR="00E26ADF" w:rsidRPr="00F00AB9" w14:paraId="73EC02D0" w14:textId="77777777" w:rsidTr="00E26ADF">
        <w:trPr>
          <w:trHeight w:hRule="exact" w:val="227"/>
          <w:jc w:val="center"/>
        </w:trPr>
        <w:tc>
          <w:tcPr>
            <w:tcW w:w="457" w:type="pct"/>
            <w:vMerge/>
            <w:tcBorders>
              <w:left w:val="single" w:sz="4" w:space="0" w:color="auto"/>
              <w:right w:val="single" w:sz="4" w:space="0" w:color="auto"/>
            </w:tcBorders>
            <w:vAlign w:val="center"/>
            <w:hideMark/>
          </w:tcPr>
          <w:p w14:paraId="3D8809D8"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75" w:type="pct"/>
            <w:gridSpan w:val="2"/>
            <w:tcBorders>
              <w:top w:val="single" w:sz="4" w:space="0" w:color="auto"/>
              <w:left w:val="nil"/>
              <w:bottom w:val="single" w:sz="4" w:space="0" w:color="auto"/>
              <w:right w:val="nil"/>
            </w:tcBorders>
            <w:shd w:val="clear" w:color="auto" w:fill="auto"/>
            <w:noWrap/>
            <w:vAlign w:val="bottom"/>
            <w:hideMark/>
          </w:tcPr>
          <w:p w14:paraId="26EE6B8D"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Professional status</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23A0D006"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511" w:type="pct"/>
            <w:gridSpan w:val="3"/>
            <w:tcBorders>
              <w:top w:val="single" w:sz="4" w:space="0" w:color="auto"/>
              <w:left w:val="nil"/>
              <w:bottom w:val="single" w:sz="4" w:space="0" w:color="auto"/>
              <w:right w:val="nil"/>
            </w:tcBorders>
            <w:shd w:val="clear" w:color="auto" w:fill="auto"/>
            <w:noWrap/>
            <w:vAlign w:val="bottom"/>
            <w:hideMark/>
          </w:tcPr>
          <w:p w14:paraId="6B593AD0"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026" w:type="pct"/>
            <w:tcBorders>
              <w:top w:val="single" w:sz="4" w:space="0" w:color="auto"/>
              <w:left w:val="nil"/>
              <w:bottom w:val="single" w:sz="4" w:space="0" w:color="auto"/>
              <w:right w:val="single" w:sz="4" w:space="0" w:color="auto"/>
            </w:tcBorders>
            <w:shd w:val="clear" w:color="auto" w:fill="auto"/>
            <w:noWrap/>
            <w:vAlign w:val="bottom"/>
            <w:hideMark/>
          </w:tcPr>
          <w:p w14:paraId="59322616"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531E958C" w14:textId="77777777" w:rsidTr="00E26ADF">
        <w:trPr>
          <w:trHeight w:hRule="exact" w:val="1191"/>
          <w:jc w:val="center"/>
        </w:trPr>
        <w:tc>
          <w:tcPr>
            <w:tcW w:w="457" w:type="pct"/>
            <w:vMerge/>
            <w:tcBorders>
              <w:left w:val="single" w:sz="4" w:space="0" w:color="auto"/>
              <w:right w:val="single" w:sz="4" w:space="0" w:color="auto"/>
            </w:tcBorders>
            <w:vAlign w:val="center"/>
            <w:hideMark/>
          </w:tcPr>
          <w:p w14:paraId="4034EA30"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75" w:type="pct"/>
            <w:gridSpan w:val="2"/>
            <w:tcBorders>
              <w:top w:val="single" w:sz="4" w:space="0" w:color="auto"/>
              <w:left w:val="single" w:sz="4" w:space="0" w:color="auto"/>
              <w:bottom w:val="single" w:sz="4" w:space="0" w:color="auto"/>
              <w:right w:val="nil"/>
            </w:tcBorders>
            <w:shd w:val="clear" w:color="auto" w:fill="auto"/>
            <w:vAlign w:val="bottom"/>
            <w:hideMark/>
          </w:tcPr>
          <w:p w14:paraId="4908FA65"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Active</w:t>
            </w:r>
            <w:r w:rsidRPr="006C4A9A">
              <w:rPr>
                <w:rFonts w:asciiTheme="minorHAnsi" w:eastAsia="Times New Roman" w:hAnsiTheme="minorHAnsi" w:cstheme="minorHAnsi"/>
                <w:color w:val="000000"/>
                <w:sz w:val="18"/>
                <w:szCs w:val="18"/>
                <w:lang w:val="en-US" w:eastAsia="pt-PT"/>
              </w:rPr>
              <w:br/>
              <w:t>Unknown</w:t>
            </w:r>
            <w:r w:rsidRPr="006C4A9A">
              <w:rPr>
                <w:rFonts w:asciiTheme="minorHAnsi" w:eastAsia="Times New Roman" w:hAnsiTheme="minorHAnsi" w:cstheme="minorHAnsi"/>
                <w:color w:val="000000"/>
                <w:sz w:val="18"/>
                <w:szCs w:val="18"/>
                <w:lang w:val="en-US" w:eastAsia="pt-PT"/>
              </w:rPr>
              <w:br/>
              <w:t>Student</w:t>
            </w:r>
            <w:r w:rsidRPr="006C4A9A">
              <w:rPr>
                <w:rFonts w:asciiTheme="minorHAnsi" w:eastAsia="Times New Roman" w:hAnsiTheme="minorHAnsi" w:cstheme="minorHAnsi"/>
                <w:color w:val="000000"/>
                <w:sz w:val="18"/>
                <w:szCs w:val="18"/>
                <w:lang w:val="en-US" w:eastAsia="pt-PT"/>
              </w:rPr>
              <w:br/>
              <w:t>Not active</w:t>
            </w:r>
            <w:r w:rsidRPr="006C4A9A">
              <w:rPr>
                <w:rFonts w:asciiTheme="minorHAnsi" w:eastAsia="Times New Roman" w:hAnsiTheme="minorHAnsi" w:cstheme="minorHAnsi"/>
                <w:color w:val="000000"/>
                <w:sz w:val="18"/>
                <w:szCs w:val="18"/>
                <w:lang w:val="en-US" w:eastAsia="pt-PT"/>
              </w:rPr>
              <w:br/>
              <w:t>Retired</w:t>
            </w:r>
          </w:p>
        </w:tc>
        <w:tc>
          <w:tcPr>
            <w:tcW w:w="431" w:type="pct"/>
            <w:gridSpan w:val="3"/>
            <w:tcBorders>
              <w:top w:val="single" w:sz="4" w:space="0" w:color="auto"/>
              <w:left w:val="nil"/>
              <w:bottom w:val="single" w:sz="4" w:space="0" w:color="auto"/>
              <w:right w:val="nil"/>
            </w:tcBorders>
            <w:shd w:val="clear" w:color="auto" w:fill="auto"/>
            <w:vAlign w:val="bottom"/>
            <w:hideMark/>
          </w:tcPr>
          <w:p w14:paraId="787ACF0D"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32.03%</w:t>
            </w:r>
            <w:r w:rsidRPr="006C4A9A">
              <w:rPr>
                <w:rFonts w:asciiTheme="minorHAnsi" w:eastAsia="Times New Roman" w:hAnsiTheme="minorHAnsi" w:cstheme="minorHAnsi"/>
                <w:color w:val="000000"/>
                <w:sz w:val="18"/>
                <w:szCs w:val="18"/>
                <w:lang w:val="en-US" w:eastAsia="pt-PT"/>
              </w:rPr>
              <w:br/>
              <w:t>41.09%</w:t>
            </w:r>
            <w:r w:rsidRPr="006C4A9A">
              <w:rPr>
                <w:rFonts w:asciiTheme="minorHAnsi" w:eastAsia="Times New Roman" w:hAnsiTheme="minorHAnsi" w:cstheme="minorHAnsi"/>
                <w:color w:val="000000"/>
                <w:sz w:val="18"/>
                <w:szCs w:val="18"/>
                <w:lang w:val="en-US" w:eastAsia="pt-PT"/>
              </w:rPr>
              <w:br/>
              <w:t>55.83%</w:t>
            </w:r>
            <w:r w:rsidRPr="006C4A9A">
              <w:rPr>
                <w:rFonts w:asciiTheme="minorHAnsi" w:eastAsia="Times New Roman" w:hAnsiTheme="minorHAnsi" w:cstheme="minorHAnsi"/>
                <w:color w:val="000000"/>
                <w:sz w:val="18"/>
                <w:szCs w:val="18"/>
                <w:lang w:val="en-US" w:eastAsia="pt-PT"/>
              </w:rPr>
              <w:br/>
              <w:t>33.03%</w:t>
            </w:r>
            <w:r w:rsidRPr="006C4A9A">
              <w:rPr>
                <w:rFonts w:asciiTheme="minorHAnsi" w:eastAsia="Times New Roman" w:hAnsiTheme="minorHAnsi" w:cstheme="minorHAnsi"/>
                <w:color w:val="000000"/>
                <w:sz w:val="18"/>
                <w:szCs w:val="18"/>
                <w:lang w:val="en-US" w:eastAsia="pt-PT"/>
              </w:rPr>
              <w:br/>
              <w:t>37.78%</w:t>
            </w:r>
          </w:p>
        </w:tc>
        <w:tc>
          <w:tcPr>
            <w:tcW w:w="511" w:type="pct"/>
            <w:gridSpan w:val="3"/>
            <w:tcBorders>
              <w:top w:val="single" w:sz="4" w:space="0" w:color="auto"/>
              <w:left w:val="nil"/>
              <w:bottom w:val="single" w:sz="4" w:space="0" w:color="auto"/>
              <w:right w:val="nil"/>
            </w:tcBorders>
            <w:shd w:val="clear" w:color="auto" w:fill="auto"/>
            <w:vAlign w:val="bottom"/>
            <w:hideMark/>
          </w:tcPr>
          <w:p w14:paraId="1A66282D"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67.97%</w:t>
            </w:r>
            <w:r w:rsidRPr="006C4A9A">
              <w:rPr>
                <w:rFonts w:asciiTheme="minorHAnsi" w:eastAsia="Times New Roman" w:hAnsiTheme="minorHAnsi" w:cstheme="minorHAnsi"/>
                <w:color w:val="000000"/>
                <w:sz w:val="18"/>
                <w:szCs w:val="18"/>
                <w:lang w:val="en-US" w:eastAsia="pt-PT"/>
              </w:rPr>
              <w:br/>
              <w:t>58.91%</w:t>
            </w:r>
            <w:r w:rsidRPr="006C4A9A">
              <w:rPr>
                <w:rFonts w:asciiTheme="minorHAnsi" w:eastAsia="Times New Roman" w:hAnsiTheme="minorHAnsi" w:cstheme="minorHAnsi"/>
                <w:color w:val="000000"/>
                <w:sz w:val="18"/>
                <w:szCs w:val="18"/>
                <w:lang w:val="en-US" w:eastAsia="pt-PT"/>
              </w:rPr>
              <w:br/>
              <w:t>44.17%</w:t>
            </w:r>
            <w:r w:rsidRPr="006C4A9A">
              <w:rPr>
                <w:rFonts w:asciiTheme="minorHAnsi" w:eastAsia="Times New Roman" w:hAnsiTheme="minorHAnsi" w:cstheme="minorHAnsi"/>
                <w:color w:val="000000"/>
                <w:sz w:val="18"/>
                <w:szCs w:val="18"/>
                <w:lang w:val="en-US" w:eastAsia="pt-PT"/>
              </w:rPr>
              <w:br/>
              <w:t>66.97%</w:t>
            </w:r>
            <w:r w:rsidRPr="006C4A9A">
              <w:rPr>
                <w:rFonts w:asciiTheme="minorHAnsi" w:eastAsia="Times New Roman" w:hAnsiTheme="minorHAnsi" w:cstheme="minorHAnsi"/>
                <w:color w:val="000000"/>
                <w:sz w:val="18"/>
                <w:szCs w:val="18"/>
                <w:lang w:val="en-US" w:eastAsia="pt-PT"/>
              </w:rPr>
              <w:br/>
              <w:t>62.22%</w:t>
            </w:r>
          </w:p>
        </w:tc>
        <w:tc>
          <w:tcPr>
            <w:tcW w:w="1026" w:type="pct"/>
            <w:tcBorders>
              <w:top w:val="single" w:sz="4" w:space="0" w:color="auto"/>
              <w:left w:val="nil"/>
              <w:bottom w:val="single" w:sz="4" w:space="0" w:color="auto"/>
              <w:right w:val="single" w:sz="4" w:space="0" w:color="auto"/>
            </w:tcBorders>
            <w:shd w:val="clear" w:color="auto" w:fill="auto"/>
            <w:vAlign w:val="center"/>
            <w:hideMark/>
          </w:tcPr>
          <w:p w14:paraId="5C2002F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X2=181.23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V=0.06</w:t>
            </w:r>
          </w:p>
        </w:tc>
      </w:tr>
      <w:tr w:rsidR="00E26ADF" w:rsidRPr="00F00AB9" w14:paraId="2EE69B3A" w14:textId="77777777" w:rsidTr="00E26ADF">
        <w:trPr>
          <w:trHeight w:hRule="exact" w:val="227"/>
          <w:jc w:val="center"/>
        </w:trPr>
        <w:tc>
          <w:tcPr>
            <w:tcW w:w="457" w:type="pct"/>
            <w:vMerge/>
            <w:tcBorders>
              <w:left w:val="single" w:sz="4" w:space="0" w:color="auto"/>
              <w:right w:val="single" w:sz="4" w:space="0" w:color="auto"/>
            </w:tcBorders>
            <w:vAlign w:val="center"/>
            <w:hideMark/>
          </w:tcPr>
          <w:p w14:paraId="575BF134"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75" w:type="pct"/>
            <w:gridSpan w:val="2"/>
            <w:tcBorders>
              <w:top w:val="single" w:sz="4" w:space="0" w:color="auto"/>
              <w:left w:val="nil"/>
              <w:bottom w:val="single" w:sz="4" w:space="0" w:color="auto"/>
              <w:right w:val="nil"/>
            </w:tcBorders>
            <w:shd w:val="clear" w:color="auto" w:fill="auto"/>
            <w:noWrap/>
            <w:vAlign w:val="bottom"/>
            <w:hideMark/>
          </w:tcPr>
          <w:p w14:paraId="7D412D75"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Existence of telephone contact for sending reminders</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4879CBFA"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511" w:type="pct"/>
            <w:gridSpan w:val="3"/>
            <w:tcBorders>
              <w:top w:val="single" w:sz="4" w:space="0" w:color="auto"/>
              <w:left w:val="nil"/>
              <w:bottom w:val="single" w:sz="4" w:space="0" w:color="auto"/>
              <w:right w:val="nil"/>
            </w:tcBorders>
            <w:shd w:val="clear" w:color="auto" w:fill="auto"/>
            <w:noWrap/>
            <w:vAlign w:val="bottom"/>
            <w:hideMark/>
          </w:tcPr>
          <w:p w14:paraId="03931402"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026" w:type="pct"/>
            <w:tcBorders>
              <w:top w:val="single" w:sz="4" w:space="0" w:color="auto"/>
              <w:left w:val="nil"/>
              <w:bottom w:val="single" w:sz="4" w:space="0" w:color="auto"/>
              <w:right w:val="single" w:sz="4" w:space="0" w:color="auto"/>
            </w:tcBorders>
            <w:shd w:val="clear" w:color="auto" w:fill="auto"/>
            <w:noWrap/>
            <w:vAlign w:val="bottom"/>
            <w:hideMark/>
          </w:tcPr>
          <w:p w14:paraId="3C735091"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308B45FC" w14:textId="77777777" w:rsidTr="00E26ADF">
        <w:trPr>
          <w:trHeight w:hRule="exact" w:val="454"/>
          <w:jc w:val="center"/>
        </w:trPr>
        <w:tc>
          <w:tcPr>
            <w:tcW w:w="457" w:type="pct"/>
            <w:vMerge/>
            <w:tcBorders>
              <w:left w:val="single" w:sz="4" w:space="0" w:color="auto"/>
              <w:right w:val="single" w:sz="4" w:space="0" w:color="auto"/>
            </w:tcBorders>
            <w:vAlign w:val="center"/>
            <w:hideMark/>
          </w:tcPr>
          <w:p w14:paraId="5FDDBDA9"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75" w:type="pct"/>
            <w:gridSpan w:val="2"/>
            <w:tcBorders>
              <w:top w:val="single" w:sz="4" w:space="0" w:color="auto"/>
              <w:left w:val="nil"/>
              <w:bottom w:val="single" w:sz="4" w:space="0" w:color="auto"/>
              <w:right w:val="nil"/>
            </w:tcBorders>
            <w:shd w:val="clear" w:color="auto" w:fill="auto"/>
            <w:vAlign w:val="center"/>
            <w:hideMark/>
          </w:tcPr>
          <w:p w14:paraId="58C1E212"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N</w:t>
            </w:r>
            <w:r w:rsidRPr="006C4A9A">
              <w:rPr>
                <w:rFonts w:asciiTheme="minorHAnsi" w:eastAsia="Times New Roman" w:hAnsiTheme="minorHAnsi" w:cstheme="minorHAnsi"/>
                <w:color w:val="000000"/>
                <w:sz w:val="18"/>
                <w:szCs w:val="18"/>
                <w:lang w:val="en-US" w:eastAsia="pt-PT"/>
              </w:rPr>
              <w:br/>
              <w:t>Y</w:t>
            </w:r>
          </w:p>
        </w:tc>
        <w:tc>
          <w:tcPr>
            <w:tcW w:w="431" w:type="pct"/>
            <w:gridSpan w:val="3"/>
            <w:tcBorders>
              <w:top w:val="single" w:sz="4" w:space="0" w:color="auto"/>
              <w:left w:val="nil"/>
              <w:bottom w:val="single" w:sz="4" w:space="0" w:color="auto"/>
              <w:right w:val="nil"/>
            </w:tcBorders>
            <w:shd w:val="clear" w:color="auto" w:fill="auto"/>
            <w:vAlign w:val="center"/>
            <w:hideMark/>
          </w:tcPr>
          <w:p w14:paraId="210AB90A"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45.18%</w:t>
            </w:r>
            <w:r w:rsidRPr="006C4A9A">
              <w:rPr>
                <w:rFonts w:asciiTheme="minorHAnsi" w:eastAsia="Times New Roman" w:hAnsiTheme="minorHAnsi" w:cstheme="minorHAnsi"/>
                <w:color w:val="000000"/>
                <w:sz w:val="18"/>
                <w:szCs w:val="18"/>
                <w:lang w:val="en-US" w:eastAsia="pt-PT"/>
              </w:rPr>
              <w:br/>
              <w:t>33.12%</w:t>
            </w:r>
          </w:p>
        </w:tc>
        <w:tc>
          <w:tcPr>
            <w:tcW w:w="511" w:type="pct"/>
            <w:gridSpan w:val="3"/>
            <w:tcBorders>
              <w:top w:val="single" w:sz="4" w:space="0" w:color="auto"/>
              <w:left w:val="nil"/>
              <w:bottom w:val="single" w:sz="4" w:space="0" w:color="auto"/>
              <w:right w:val="nil"/>
            </w:tcBorders>
            <w:shd w:val="clear" w:color="auto" w:fill="auto"/>
            <w:vAlign w:val="center"/>
            <w:hideMark/>
          </w:tcPr>
          <w:p w14:paraId="336968B6"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54.82%</w:t>
            </w:r>
            <w:r w:rsidRPr="006C4A9A">
              <w:rPr>
                <w:rFonts w:asciiTheme="minorHAnsi" w:eastAsia="Times New Roman" w:hAnsiTheme="minorHAnsi" w:cstheme="minorHAnsi"/>
                <w:color w:val="000000"/>
                <w:sz w:val="18"/>
                <w:szCs w:val="18"/>
                <w:lang w:val="en-US" w:eastAsia="pt-PT"/>
              </w:rPr>
              <w:br/>
              <w:t>66.88%</w:t>
            </w:r>
          </w:p>
        </w:tc>
        <w:tc>
          <w:tcPr>
            <w:tcW w:w="1026" w:type="pct"/>
            <w:tcBorders>
              <w:top w:val="single" w:sz="4" w:space="0" w:color="auto"/>
              <w:left w:val="nil"/>
              <w:bottom w:val="single" w:sz="4" w:space="0" w:color="auto"/>
              <w:right w:val="single" w:sz="4" w:space="0" w:color="auto"/>
            </w:tcBorders>
            <w:shd w:val="clear" w:color="auto" w:fill="auto"/>
            <w:vAlign w:val="center"/>
            <w:hideMark/>
          </w:tcPr>
          <w:p w14:paraId="6DE2CACE"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X2=383.60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V=0.09</w:t>
            </w:r>
          </w:p>
        </w:tc>
      </w:tr>
      <w:tr w:rsidR="00E26ADF" w:rsidRPr="00F00AB9" w14:paraId="543C0F10" w14:textId="77777777" w:rsidTr="00E26ADF">
        <w:trPr>
          <w:trHeight w:hRule="exact" w:val="227"/>
          <w:jc w:val="center"/>
        </w:trPr>
        <w:tc>
          <w:tcPr>
            <w:tcW w:w="457" w:type="pct"/>
            <w:vMerge/>
            <w:tcBorders>
              <w:left w:val="single" w:sz="4" w:space="0" w:color="auto"/>
              <w:right w:val="single" w:sz="4" w:space="0" w:color="auto"/>
            </w:tcBorders>
            <w:vAlign w:val="center"/>
            <w:hideMark/>
          </w:tcPr>
          <w:p w14:paraId="6A08A5D8"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75" w:type="pct"/>
            <w:gridSpan w:val="2"/>
            <w:tcBorders>
              <w:top w:val="single" w:sz="4" w:space="0" w:color="auto"/>
              <w:left w:val="nil"/>
              <w:bottom w:val="single" w:sz="4" w:space="0" w:color="auto"/>
              <w:right w:val="nil"/>
            </w:tcBorders>
            <w:shd w:val="clear" w:color="auto" w:fill="auto"/>
            <w:noWrap/>
            <w:vAlign w:val="bottom"/>
            <w:hideMark/>
          </w:tcPr>
          <w:p w14:paraId="68CF2C61"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Income (median)</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6EE66811"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511" w:type="pct"/>
            <w:gridSpan w:val="3"/>
            <w:tcBorders>
              <w:top w:val="single" w:sz="4" w:space="0" w:color="auto"/>
              <w:left w:val="nil"/>
              <w:bottom w:val="single" w:sz="4" w:space="0" w:color="auto"/>
              <w:right w:val="nil"/>
            </w:tcBorders>
            <w:shd w:val="clear" w:color="auto" w:fill="auto"/>
            <w:noWrap/>
            <w:vAlign w:val="bottom"/>
            <w:hideMark/>
          </w:tcPr>
          <w:p w14:paraId="1833446C"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026" w:type="pct"/>
            <w:tcBorders>
              <w:top w:val="single" w:sz="4" w:space="0" w:color="auto"/>
              <w:left w:val="nil"/>
              <w:bottom w:val="single" w:sz="4" w:space="0" w:color="auto"/>
              <w:right w:val="single" w:sz="4" w:space="0" w:color="auto"/>
            </w:tcBorders>
            <w:shd w:val="clear" w:color="auto" w:fill="auto"/>
            <w:noWrap/>
            <w:vAlign w:val="bottom"/>
            <w:hideMark/>
          </w:tcPr>
          <w:p w14:paraId="01D49A9C"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4DF41A9E" w14:textId="77777777" w:rsidTr="00E26ADF">
        <w:trPr>
          <w:trHeight w:hRule="exact" w:val="1701"/>
          <w:jc w:val="center"/>
        </w:trPr>
        <w:tc>
          <w:tcPr>
            <w:tcW w:w="457" w:type="pct"/>
            <w:vMerge/>
            <w:tcBorders>
              <w:left w:val="single" w:sz="4" w:space="0" w:color="auto"/>
              <w:right w:val="single" w:sz="4" w:space="0" w:color="auto"/>
            </w:tcBorders>
            <w:vAlign w:val="center"/>
            <w:hideMark/>
          </w:tcPr>
          <w:p w14:paraId="1F1AC217"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75" w:type="pct"/>
            <w:gridSpan w:val="2"/>
            <w:tcBorders>
              <w:top w:val="nil"/>
              <w:left w:val="nil"/>
              <w:bottom w:val="nil"/>
              <w:right w:val="nil"/>
            </w:tcBorders>
            <w:shd w:val="clear" w:color="auto" w:fill="auto"/>
            <w:vAlign w:val="bottom"/>
            <w:hideMark/>
          </w:tcPr>
          <w:p w14:paraId="6094BEB3"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Unknown</w:t>
            </w:r>
            <w:r w:rsidRPr="006C4A9A">
              <w:rPr>
                <w:rFonts w:asciiTheme="minorHAnsi" w:eastAsia="Times New Roman" w:hAnsiTheme="minorHAnsi" w:cstheme="minorHAnsi"/>
                <w:color w:val="000000"/>
                <w:sz w:val="18"/>
                <w:szCs w:val="18"/>
                <w:lang w:val="en-US" w:eastAsia="pt-PT"/>
              </w:rPr>
              <w:br/>
              <w:t>&lt;8511</w:t>
            </w:r>
            <w:r w:rsidRPr="006C4A9A">
              <w:rPr>
                <w:rFonts w:asciiTheme="minorHAnsi" w:eastAsia="Times New Roman" w:hAnsiTheme="minorHAnsi" w:cstheme="minorHAnsi"/>
                <w:color w:val="000000"/>
                <w:sz w:val="18"/>
                <w:szCs w:val="18"/>
                <w:lang w:val="en-US" w:eastAsia="pt-PT"/>
              </w:rPr>
              <w:br/>
              <w:t>8511-9811</w:t>
            </w:r>
            <w:r w:rsidRPr="006C4A9A">
              <w:rPr>
                <w:rFonts w:asciiTheme="minorHAnsi" w:eastAsia="Times New Roman" w:hAnsiTheme="minorHAnsi" w:cstheme="minorHAnsi"/>
                <w:color w:val="000000"/>
                <w:sz w:val="18"/>
                <w:szCs w:val="18"/>
                <w:lang w:val="en-US" w:eastAsia="pt-PT"/>
              </w:rPr>
              <w:br/>
              <w:t>9811-11167</w:t>
            </w:r>
            <w:r w:rsidRPr="006C4A9A">
              <w:rPr>
                <w:rFonts w:asciiTheme="minorHAnsi" w:eastAsia="Times New Roman" w:hAnsiTheme="minorHAnsi" w:cstheme="minorHAnsi"/>
                <w:color w:val="000000"/>
                <w:sz w:val="18"/>
                <w:szCs w:val="18"/>
                <w:lang w:val="en-US" w:eastAsia="pt-PT"/>
              </w:rPr>
              <w:br/>
              <w:t>11167-12649</w:t>
            </w:r>
            <w:r w:rsidRPr="006C4A9A">
              <w:rPr>
                <w:rFonts w:asciiTheme="minorHAnsi" w:eastAsia="Times New Roman" w:hAnsiTheme="minorHAnsi" w:cstheme="minorHAnsi"/>
                <w:color w:val="000000"/>
                <w:sz w:val="18"/>
                <w:szCs w:val="18"/>
                <w:lang w:val="en-US" w:eastAsia="pt-PT"/>
              </w:rPr>
              <w:br/>
              <w:t>12649-17400</w:t>
            </w:r>
            <w:r w:rsidRPr="006C4A9A">
              <w:rPr>
                <w:rFonts w:asciiTheme="minorHAnsi" w:eastAsia="Times New Roman" w:hAnsiTheme="minorHAnsi" w:cstheme="minorHAnsi"/>
                <w:color w:val="000000"/>
                <w:sz w:val="18"/>
                <w:szCs w:val="18"/>
                <w:lang w:val="en-US" w:eastAsia="pt-PT"/>
              </w:rPr>
              <w:br/>
              <w:t>&gt;17400</w:t>
            </w:r>
          </w:p>
        </w:tc>
        <w:tc>
          <w:tcPr>
            <w:tcW w:w="431" w:type="pct"/>
            <w:gridSpan w:val="3"/>
            <w:tcBorders>
              <w:top w:val="nil"/>
              <w:left w:val="nil"/>
              <w:bottom w:val="nil"/>
              <w:right w:val="nil"/>
            </w:tcBorders>
            <w:shd w:val="clear" w:color="auto" w:fill="auto"/>
            <w:vAlign w:val="center"/>
            <w:hideMark/>
          </w:tcPr>
          <w:p w14:paraId="4564CAC5"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38.57%</w:t>
            </w:r>
            <w:r w:rsidRPr="006C4A9A">
              <w:rPr>
                <w:rFonts w:asciiTheme="minorHAnsi" w:eastAsia="Times New Roman" w:hAnsiTheme="minorHAnsi" w:cstheme="minorHAnsi"/>
                <w:color w:val="000000"/>
                <w:sz w:val="18"/>
                <w:szCs w:val="18"/>
                <w:lang w:val="en-US" w:eastAsia="pt-PT"/>
              </w:rPr>
              <w:br/>
              <w:t>36.12%</w:t>
            </w:r>
            <w:r w:rsidRPr="006C4A9A">
              <w:rPr>
                <w:rFonts w:asciiTheme="minorHAnsi" w:eastAsia="Times New Roman" w:hAnsiTheme="minorHAnsi" w:cstheme="minorHAnsi"/>
                <w:color w:val="000000"/>
                <w:sz w:val="18"/>
                <w:szCs w:val="18"/>
                <w:lang w:val="en-US" w:eastAsia="pt-PT"/>
              </w:rPr>
              <w:br/>
              <w:t>33.98%</w:t>
            </w:r>
            <w:r w:rsidRPr="006C4A9A">
              <w:rPr>
                <w:rFonts w:asciiTheme="minorHAnsi" w:eastAsia="Times New Roman" w:hAnsiTheme="minorHAnsi" w:cstheme="minorHAnsi"/>
                <w:color w:val="000000"/>
                <w:sz w:val="18"/>
                <w:szCs w:val="18"/>
                <w:lang w:val="en-US" w:eastAsia="pt-PT"/>
              </w:rPr>
              <w:br/>
              <w:t>31.76%</w:t>
            </w:r>
            <w:r w:rsidRPr="006C4A9A">
              <w:rPr>
                <w:rFonts w:asciiTheme="minorHAnsi" w:eastAsia="Times New Roman" w:hAnsiTheme="minorHAnsi" w:cstheme="minorHAnsi"/>
                <w:color w:val="000000"/>
                <w:sz w:val="18"/>
                <w:szCs w:val="18"/>
                <w:lang w:val="en-US" w:eastAsia="pt-PT"/>
              </w:rPr>
              <w:br/>
              <w:t>34.16%</w:t>
            </w:r>
            <w:r w:rsidRPr="006C4A9A">
              <w:rPr>
                <w:rFonts w:asciiTheme="minorHAnsi" w:eastAsia="Times New Roman" w:hAnsiTheme="minorHAnsi" w:cstheme="minorHAnsi"/>
                <w:color w:val="000000"/>
                <w:sz w:val="18"/>
                <w:szCs w:val="18"/>
                <w:lang w:val="en-US" w:eastAsia="pt-PT"/>
              </w:rPr>
              <w:br/>
              <w:t>37.16%</w:t>
            </w:r>
            <w:r w:rsidRPr="006C4A9A">
              <w:rPr>
                <w:rFonts w:asciiTheme="minorHAnsi" w:eastAsia="Times New Roman" w:hAnsiTheme="minorHAnsi" w:cstheme="minorHAnsi"/>
                <w:color w:val="000000"/>
                <w:sz w:val="18"/>
                <w:szCs w:val="18"/>
                <w:lang w:val="en-US" w:eastAsia="pt-PT"/>
              </w:rPr>
              <w:br/>
              <w:t>38.18%</w:t>
            </w:r>
          </w:p>
        </w:tc>
        <w:tc>
          <w:tcPr>
            <w:tcW w:w="511" w:type="pct"/>
            <w:gridSpan w:val="3"/>
            <w:tcBorders>
              <w:top w:val="nil"/>
              <w:left w:val="nil"/>
              <w:bottom w:val="nil"/>
              <w:right w:val="nil"/>
            </w:tcBorders>
            <w:shd w:val="clear" w:color="auto" w:fill="auto"/>
            <w:vAlign w:val="bottom"/>
            <w:hideMark/>
          </w:tcPr>
          <w:p w14:paraId="46C3B711"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61.43%</w:t>
            </w:r>
            <w:r w:rsidRPr="006C4A9A">
              <w:rPr>
                <w:rFonts w:asciiTheme="minorHAnsi" w:eastAsia="Times New Roman" w:hAnsiTheme="minorHAnsi" w:cstheme="minorHAnsi"/>
                <w:color w:val="000000"/>
                <w:sz w:val="18"/>
                <w:szCs w:val="18"/>
                <w:lang w:val="en-US" w:eastAsia="pt-PT"/>
              </w:rPr>
              <w:br/>
              <w:t>63.88%</w:t>
            </w:r>
            <w:r w:rsidRPr="006C4A9A">
              <w:rPr>
                <w:rFonts w:asciiTheme="minorHAnsi" w:eastAsia="Times New Roman" w:hAnsiTheme="minorHAnsi" w:cstheme="minorHAnsi"/>
                <w:color w:val="000000"/>
                <w:sz w:val="18"/>
                <w:szCs w:val="18"/>
                <w:lang w:val="en-US" w:eastAsia="pt-PT"/>
              </w:rPr>
              <w:br/>
              <w:t>66.02%</w:t>
            </w:r>
            <w:r w:rsidRPr="006C4A9A">
              <w:rPr>
                <w:rFonts w:asciiTheme="minorHAnsi" w:eastAsia="Times New Roman" w:hAnsiTheme="minorHAnsi" w:cstheme="minorHAnsi"/>
                <w:color w:val="000000"/>
                <w:sz w:val="18"/>
                <w:szCs w:val="18"/>
                <w:lang w:val="en-US" w:eastAsia="pt-PT"/>
              </w:rPr>
              <w:br/>
              <w:t>68.24%</w:t>
            </w:r>
            <w:r w:rsidRPr="006C4A9A">
              <w:rPr>
                <w:rFonts w:asciiTheme="minorHAnsi" w:eastAsia="Times New Roman" w:hAnsiTheme="minorHAnsi" w:cstheme="minorHAnsi"/>
                <w:color w:val="000000"/>
                <w:sz w:val="18"/>
                <w:szCs w:val="18"/>
                <w:lang w:val="en-US" w:eastAsia="pt-PT"/>
              </w:rPr>
              <w:br/>
              <w:t>65.84%</w:t>
            </w:r>
            <w:r w:rsidRPr="006C4A9A">
              <w:rPr>
                <w:rFonts w:asciiTheme="minorHAnsi" w:eastAsia="Times New Roman" w:hAnsiTheme="minorHAnsi" w:cstheme="minorHAnsi"/>
                <w:color w:val="000000"/>
                <w:sz w:val="18"/>
                <w:szCs w:val="18"/>
                <w:lang w:val="en-US" w:eastAsia="pt-PT"/>
              </w:rPr>
              <w:br/>
              <w:t>62.84%</w:t>
            </w:r>
            <w:r w:rsidRPr="006C4A9A">
              <w:rPr>
                <w:rFonts w:asciiTheme="minorHAnsi" w:eastAsia="Times New Roman" w:hAnsiTheme="minorHAnsi" w:cstheme="minorHAnsi"/>
                <w:color w:val="000000"/>
                <w:sz w:val="18"/>
                <w:szCs w:val="18"/>
                <w:lang w:val="en-US" w:eastAsia="pt-PT"/>
              </w:rPr>
              <w:br/>
              <w:t>61.82%</w:t>
            </w:r>
          </w:p>
        </w:tc>
        <w:tc>
          <w:tcPr>
            <w:tcW w:w="1026" w:type="pct"/>
            <w:tcBorders>
              <w:top w:val="nil"/>
              <w:left w:val="nil"/>
              <w:bottom w:val="nil"/>
              <w:right w:val="single" w:sz="4" w:space="0" w:color="auto"/>
            </w:tcBorders>
            <w:shd w:val="clear" w:color="auto" w:fill="auto"/>
            <w:vAlign w:val="center"/>
            <w:hideMark/>
          </w:tcPr>
          <w:p w14:paraId="5D52D64C"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X2=97.67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V=0.05</w:t>
            </w:r>
          </w:p>
        </w:tc>
      </w:tr>
      <w:tr w:rsidR="00E26ADF" w:rsidRPr="00F00AB9" w14:paraId="4D6E269A" w14:textId="77777777" w:rsidTr="00E26ADF">
        <w:trPr>
          <w:trHeight w:hRule="exact" w:val="227"/>
          <w:jc w:val="center"/>
        </w:trPr>
        <w:tc>
          <w:tcPr>
            <w:tcW w:w="457" w:type="pct"/>
            <w:vMerge/>
            <w:tcBorders>
              <w:left w:val="single" w:sz="4" w:space="0" w:color="auto"/>
              <w:right w:val="single" w:sz="4" w:space="0" w:color="auto"/>
            </w:tcBorders>
            <w:vAlign w:val="center"/>
            <w:hideMark/>
          </w:tcPr>
          <w:p w14:paraId="28AE06A7"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734" w:type="pct"/>
            <w:gridSpan w:val="3"/>
            <w:tcBorders>
              <w:top w:val="single" w:sz="4" w:space="0" w:color="auto"/>
              <w:left w:val="nil"/>
              <w:bottom w:val="single" w:sz="4" w:space="0" w:color="auto"/>
              <w:right w:val="nil"/>
            </w:tcBorders>
            <w:shd w:val="clear" w:color="auto" w:fill="auto"/>
            <w:noWrap/>
            <w:vAlign w:val="bottom"/>
            <w:hideMark/>
          </w:tcPr>
          <w:p w14:paraId="3741F3AF"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Education</w:t>
            </w:r>
          </w:p>
        </w:tc>
        <w:tc>
          <w:tcPr>
            <w:tcW w:w="348" w:type="pct"/>
            <w:gridSpan w:val="3"/>
            <w:tcBorders>
              <w:top w:val="single" w:sz="4" w:space="0" w:color="auto"/>
              <w:left w:val="nil"/>
              <w:bottom w:val="single" w:sz="4" w:space="0" w:color="auto"/>
              <w:right w:val="nil"/>
            </w:tcBorders>
            <w:shd w:val="clear" w:color="auto" w:fill="auto"/>
            <w:noWrap/>
            <w:vAlign w:val="bottom"/>
            <w:hideMark/>
          </w:tcPr>
          <w:p w14:paraId="782E5132"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435" w:type="pct"/>
            <w:gridSpan w:val="2"/>
            <w:tcBorders>
              <w:top w:val="single" w:sz="4" w:space="0" w:color="auto"/>
              <w:left w:val="nil"/>
              <w:bottom w:val="single" w:sz="4" w:space="0" w:color="auto"/>
              <w:right w:val="nil"/>
            </w:tcBorders>
            <w:shd w:val="clear" w:color="auto" w:fill="auto"/>
            <w:noWrap/>
            <w:vAlign w:val="bottom"/>
            <w:hideMark/>
          </w:tcPr>
          <w:p w14:paraId="23EDD61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026" w:type="pct"/>
            <w:tcBorders>
              <w:top w:val="single" w:sz="4" w:space="0" w:color="auto"/>
              <w:left w:val="nil"/>
              <w:bottom w:val="single" w:sz="4" w:space="0" w:color="auto"/>
              <w:right w:val="single" w:sz="4" w:space="0" w:color="auto"/>
            </w:tcBorders>
            <w:shd w:val="clear" w:color="auto" w:fill="auto"/>
            <w:noWrap/>
            <w:vAlign w:val="bottom"/>
            <w:hideMark/>
          </w:tcPr>
          <w:p w14:paraId="763AEB9F"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171EB974" w14:textId="77777777" w:rsidTr="00E26ADF">
        <w:trPr>
          <w:trHeight w:hRule="exact" w:val="1191"/>
          <w:jc w:val="center"/>
        </w:trPr>
        <w:tc>
          <w:tcPr>
            <w:tcW w:w="457" w:type="pct"/>
            <w:vMerge/>
            <w:tcBorders>
              <w:left w:val="single" w:sz="4" w:space="0" w:color="auto"/>
              <w:bottom w:val="single" w:sz="4" w:space="0" w:color="auto"/>
              <w:right w:val="single" w:sz="4" w:space="0" w:color="auto"/>
            </w:tcBorders>
            <w:vAlign w:val="center"/>
            <w:hideMark/>
          </w:tcPr>
          <w:p w14:paraId="15CBB4E5"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nil"/>
              <w:left w:val="nil"/>
              <w:bottom w:val="nil"/>
              <w:right w:val="nil"/>
            </w:tcBorders>
            <w:shd w:val="clear" w:color="auto" w:fill="auto"/>
            <w:noWrap/>
            <w:hideMark/>
          </w:tcPr>
          <w:p w14:paraId="42E76B97" w14:textId="77777777" w:rsidR="00E26ADF" w:rsidRPr="006C4A9A" w:rsidRDefault="00E26ADF" w:rsidP="00555514">
            <w:pPr>
              <w:spacing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KS2</w:t>
            </w:r>
          </w:p>
          <w:p w14:paraId="431754C0" w14:textId="77777777" w:rsidR="00E26ADF" w:rsidRPr="006C4A9A" w:rsidRDefault="00E26ADF" w:rsidP="00555514">
            <w:pPr>
              <w:spacing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KS3</w:t>
            </w:r>
          </w:p>
          <w:p w14:paraId="711B1BDE" w14:textId="77777777" w:rsidR="00E26ADF" w:rsidRPr="006C4A9A" w:rsidRDefault="00E26ADF" w:rsidP="00555514">
            <w:pPr>
              <w:spacing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KS4</w:t>
            </w:r>
          </w:p>
          <w:p w14:paraId="380916D9" w14:textId="77777777" w:rsidR="00E26ADF" w:rsidRPr="006C4A9A" w:rsidRDefault="00E26ADF" w:rsidP="00555514">
            <w:pPr>
              <w:spacing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KS5</w:t>
            </w:r>
          </w:p>
          <w:p w14:paraId="4FBE5EC5" w14:textId="77777777" w:rsidR="00E26ADF" w:rsidRPr="006C4A9A" w:rsidRDefault="00E26ADF" w:rsidP="00555514">
            <w:pPr>
              <w:spacing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College degree</w:t>
            </w:r>
          </w:p>
        </w:tc>
        <w:tc>
          <w:tcPr>
            <w:tcW w:w="431" w:type="pct"/>
            <w:gridSpan w:val="3"/>
            <w:tcBorders>
              <w:top w:val="nil"/>
              <w:left w:val="nil"/>
              <w:bottom w:val="nil"/>
              <w:right w:val="nil"/>
            </w:tcBorders>
            <w:shd w:val="clear" w:color="auto" w:fill="auto"/>
            <w:hideMark/>
          </w:tcPr>
          <w:p w14:paraId="55468089"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38.57%</w:t>
            </w:r>
            <w:r w:rsidRPr="006C4A9A">
              <w:rPr>
                <w:rFonts w:asciiTheme="minorHAnsi" w:eastAsia="Times New Roman" w:hAnsiTheme="minorHAnsi" w:cstheme="minorHAnsi"/>
                <w:color w:val="000000"/>
                <w:sz w:val="18"/>
                <w:szCs w:val="18"/>
                <w:lang w:val="en-US" w:eastAsia="pt-PT"/>
              </w:rPr>
              <w:br/>
              <w:t>35.45%</w:t>
            </w:r>
            <w:r w:rsidRPr="006C4A9A">
              <w:rPr>
                <w:rFonts w:asciiTheme="minorHAnsi" w:eastAsia="Times New Roman" w:hAnsiTheme="minorHAnsi" w:cstheme="minorHAnsi"/>
                <w:color w:val="000000"/>
                <w:sz w:val="18"/>
                <w:szCs w:val="18"/>
                <w:lang w:val="en-US" w:eastAsia="pt-PT"/>
              </w:rPr>
              <w:br/>
              <w:t>33.54%</w:t>
            </w:r>
            <w:r w:rsidRPr="006C4A9A">
              <w:rPr>
                <w:rFonts w:asciiTheme="minorHAnsi" w:eastAsia="Times New Roman" w:hAnsiTheme="minorHAnsi" w:cstheme="minorHAnsi"/>
                <w:color w:val="000000"/>
                <w:sz w:val="18"/>
                <w:szCs w:val="18"/>
                <w:lang w:val="en-US" w:eastAsia="pt-PT"/>
              </w:rPr>
              <w:br/>
              <w:t>36.33%</w:t>
            </w:r>
            <w:r w:rsidRPr="006C4A9A">
              <w:rPr>
                <w:rFonts w:asciiTheme="minorHAnsi" w:eastAsia="Times New Roman" w:hAnsiTheme="minorHAnsi" w:cstheme="minorHAnsi"/>
                <w:color w:val="000000"/>
                <w:sz w:val="18"/>
                <w:szCs w:val="18"/>
                <w:lang w:val="en-US" w:eastAsia="pt-PT"/>
              </w:rPr>
              <w:br/>
              <w:t>38.18%</w:t>
            </w:r>
          </w:p>
        </w:tc>
        <w:tc>
          <w:tcPr>
            <w:tcW w:w="436" w:type="pct"/>
            <w:gridSpan w:val="3"/>
            <w:tcBorders>
              <w:top w:val="nil"/>
              <w:left w:val="nil"/>
              <w:bottom w:val="nil"/>
              <w:right w:val="nil"/>
            </w:tcBorders>
            <w:shd w:val="clear" w:color="auto" w:fill="auto"/>
            <w:hideMark/>
          </w:tcPr>
          <w:p w14:paraId="0CBDE0DD"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61.43%</w:t>
            </w:r>
            <w:r w:rsidRPr="006C4A9A">
              <w:rPr>
                <w:rFonts w:asciiTheme="minorHAnsi" w:eastAsia="Times New Roman" w:hAnsiTheme="minorHAnsi" w:cstheme="minorHAnsi"/>
                <w:color w:val="000000"/>
                <w:sz w:val="18"/>
                <w:szCs w:val="18"/>
                <w:lang w:val="en-US" w:eastAsia="pt-PT"/>
              </w:rPr>
              <w:br/>
              <w:t>64.55%</w:t>
            </w:r>
            <w:r w:rsidRPr="006C4A9A">
              <w:rPr>
                <w:rFonts w:asciiTheme="minorHAnsi" w:eastAsia="Times New Roman" w:hAnsiTheme="minorHAnsi" w:cstheme="minorHAnsi"/>
                <w:color w:val="000000"/>
                <w:sz w:val="18"/>
                <w:szCs w:val="18"/>
                <w:lang w:val="en-US" w:eastAsia="pt-PT"/>
              </w:rPr>
              <w:br/>
              <w:t>66.46%</w:t>
            </w:r>
            <w:r w:rsidRPr="006C4A9A">
              <w:rPr>
                <w:rFonts w:asciiTheme="minorHAnsi" w:eastAsia="Times New Roman" w:hAnsiTheme="minorHAnsi" w:cstheme="minorHAnsi"/>
                <w:color w:val="000000"/>
                <w:sz w:val="18"/>
                <w:szCs w:val="18"/>
                <w:lang w:val="en-US" w:eastAsia="pt-PT"/>
              </w:rPr>
              <w:br/>
              <w:t>61.82%</w:t>
            </w:r>
            <w:r w:rsidRPr="006C4A9A">
              <w:rPr>
                <w:rFonts w:asciiTheme="minorHAnsi" w:eastAsia="Times New Roman" w:hAnsiTheme="minorHAnsi" w:cstheme="minorHAnsi"/>
                <w:color w:val="000000"/>
                <w:sz w:val="18"/>
                <w:szCs w:val="18"/>
                <w:lang w:val="en-US" w:eastAsia="pt-PT"/>
              </w:rPr>
              <w:br/>
              <w:t>63.67%</w:t>
            </w:r>
          </w:p>
        </w:tc>
        <w:tc>
          <w:tcPr>
            <w:tcW w:w="1108" w:type="pct"/>
            <w:gridSpan w:val="2"/>
            <w:tcBorders>
              <w:top w:val="nil"/>
              <w:left w:val="nil"/>
              <w:bottom w:val="nil"/>
              <w:right w:val="single" w:sz="4" w:space="0" w:color="auto"/>
            </w:tcBorders>
            <w:shd w:val="clear" w:color="auto" w:fill="auto"/>
            <w:hideMark/>
          </w:tcPr>
          <w:p w14:paraId="6B6830A2" w14:textId="77777777" w:rsidR="00E26ADF" w:rsidRPr="006C4A9A" w:rsidRDefault="00E26ADF" w:rsidP="00555514">
            <w:pPr>
              <w:spacing w:after="160" w:line="259" w:lineRule="auto"/>
              <w:ind w:left="213"/>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X2=60.02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V=0.04</w:t>
            </w:r>
          </w:p>
        </w:tc>
      </w:tr>
      <w:tr w:rsidR="00E26ADF" w:rsidRPr="00F00AB9" w14:paraId="4FD29089" w14:textId="77777777" w:rsidTr="003409F2">
        <w:trPr>
          <w:trHeight w:hRule="exact" w:val="227"/>
          <w:jc w:val="center"/>
        </w:trPr>
        <w:tc>
          <w:tcPr>
            <w:tcW w:w="457"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BD61B3" w14:textId="77777777" w:rsidR="00E26ADF" w:rsidRPr="006C4A9A" w:rsidRDefault="00E26ADF" w:rsidP="003409F2">
            <w:pPr>
              <w:spacing w:after="160" w:line="259" w:lineRule="auto"/>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Relationship with health services</w:t>
            </w:r>
          </w:p>
        </w:tc>
        <w:tc>
          <w:tcPr>
            <w:tcW w:w="2734" w:type="pct"/>
            <w:gridSpan w:val="3"/>
            <w:tcBorders>
              <w:top w:val="single" w:sz="4" w:space="0" w:color="auto"/>
              <w:left w:val="nil"/>
              <w:bottom w:val="single" w:sz="4" w:space="0" w:color="auto"/>
              <w:right w:val="nil"/>
            </w:tcBorders>
            <w:shd w:val="clear" w:color="auto" w:fill="auto"/>
            <w:noWrap/>
            <w:vAlign w:val="bottom"/>
            <w:hideMark/>
          </w:tcPr>
          <w:p w14:paraId="4C59B93D"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Type of Health Unit</w:t>
            </w:r>
          </w:p>
        </w:tc>
        <w:tc>
          <w:tcPr>
            <w:tcW w:w="348" w:type="pct"/>
            <w:gridSpan w:val="3"/>
            <w:tcBorders>
              <w:top w:val="single" w:sz="4" w:space="0" w:color="auto"/>
              <w:left w:val="nil"/>
              <w:bottom w:val="single" w:sz="4" w:space="0" w:color="auto"/>
              <w:right w:val="nil"/>
            </w:tcBorders>
            <w:shd w:val="clear" w:color="auto" w:fill="auto"/>
            <w:noWrap/>
            <w:vAlign w:val="bottom"/>
            <w:hideMark/>
          </w:tcPr>
          <w:p w14:paraId="29242F41"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435" w:type="pct"/>
            <w:gridSpan w:val="2"/>
            <w:tcBorders>
              <w:top w:val="single" w:sz="4" w:space="0" w:color="auto"/>
              <w:left w:val="nil"/>
              <w:bottom w:val="single" w:sz="4" w:space="0" w:color="auto"/>
              <w:right w:val="nil"/>
            </w:tcBorders>
            <w:shd w:val="clear" w:color="auto" w:fill="auto"/>
            <w:noWrap/>
            <w:vAlign w:val="bottom"/>
            <w:hideMark/>
          </w:tcPr>
          <w:p w14:paraId="6C359F23"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026" w:type="pct"/>
            <w:tcBorders>
              <w:top w:val="single" w:sz="4" w:space="0" w:color="auto"/>
              <w:left w:val="nil"/>
              <w:bottom w:val="single" w:sz="4" w:space="0" w:color="auto"/>
              <w:right w:val="single" w:sz="4" w:space="0" w:color="auto"/>
            </w:tcBorders>
            <w:shd w:val="clear" w:color="auto" w:fill="auto"/>
            <w:noWrap/>
            <w:vAlign w:val="bottom"/>
            <w:hideMark/>
          </w:tcPr>
          <w:p w14:paraId="6026E95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2E3A0C10" w14:textId="77777777" w:rsidTr="00E26ADF">
        <w:trPr>
          <w:trHeight w:hRule="exact" w:val="782"/>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5BFFC11E"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nil"/>
              <w:left w:val="nil"/>
              <w:bottom w:val="nil"/>
              <w:right w:val="nil"/>
            </w:tcBorders>
            <w:shd w:val="clear" w:color="auto" w:fill="auto"/>
            <w:vAlign w:val="bottom"/>
            <w:hideMark/>
          </w:tcPr>
          <w:p w14:paraId="7DA08492"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UCSP</w:t>
            </w:r>
            <w:r w:rsidRPr="006C4A9A">
              <w:rPr>
                <w:rFonts w:asciiTheme="minorHAnsi" w:eastAsia="Times New Roman" w:hAnsiTheme="minorHAnsi" w:cstheme="minorHAnsi"/>
                <w:color w:val="000000"/>
                <w:sz w:val="18"/>
                <w:szCs w:val="18"/>
                <w:lang w:val="en-US" w:eastAsia="pt-PT"/>
              </w:rPr>
              <w:br/>
              <w:t>USF A</w:t>
            </w:r>
            <w:r w:rsidRPr="006C4A9A">
              <w:rPr>
                <w:rFonts w:asciiTheme="minorHAnsi" w:eastAsia="Times New Roman" w:hAnsiTheme="minorHAnsi" w:cstheme="minorHAnsi"/>
                <w:color w:val="000000"/>
                <w:sz w:val="18"/>
                <w:szCs w:val="18"/>
                <w:lang w:val="en-US" w:eastAsia="pt-PT"/>
              </w:rPr>
              <w:br/>
              <w:t>USF B</w:t>
            </w:r>
          </w:p>
        </w:tc>
        <w:tc>
          <w:tcPr>
            <w:tcW w:w="431" w:type="pct"/>
            <w:gridSpan w:val="3"/>
            <w:tcBorders>
              <w:top w:val="nil"/>
              <w:left w:val="nil"/>
              <w:bottom w:val="nil"/>
              <w:right w:val="nil"/>
            </w:tcBorders>
            <w:shd w:val="clear" w:color="auto" w:fill="auto"/>
            <w:vAlign w:val="bottom"/>
            <w:hideMark/>
          </w:tcPr>
          <w:p w14:paraId="120ACBBB" w14:textId="77777777" w:rsidR="00E26ADF" w:rsidRPr="006C4A9A" w:rsidRDefault="00E26ADF" w:rsidP="00555514">
            <w:pPr>
              <w:spacing w:after="160" w:line="259" w:lineRule="auto"/>
              <w:ind w:left="-25"/>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38.29%</w:t>
            </w:r>
            <w:r w:rsidRPr="006C4A9A">
              <w:rPr>
                <w:rFonts w:asciiTheme="minorHAnsi" w:eastAsia="Times New Roman" w:hAnsiTheme="minorHAnsi" w:cstheme="minorHAnsi"/>
                <w:color w:val="000000"/>
                <w:sz w:val="18"/>
                <w:szCs w:val="18"/>
                <w:lang w:val="en-US" w:eastAsia="pt-PT"/>
              </w:rPr>
              <w:br/>
              <w:t>37.57%</w:t>
            </w:r>
            <w:r w:rsidRPr="006C4A9A">
              <w:rPr>
                <w:rFonts w:asciiTheme="minorHAnsi" w:eastAsia="Times New Roman" w:hAnsiTheme="minorHAnsi" w:cstheme="minorHAnsi"/>
                <w:color w:val="000000"/>
                <w:sz w:val="18"/>
                <w:szCs w:val="18"/>
                <w:lang w:val="en-US" w:eastAsia="pt-PT"/>
              </w:rPr>
              <w:br/>
              <w:t>33.06%</w:t>
            </w:r>
          </w:p>
        </w:tc>
        <w:tc>
          <w:tcPr>
            <w:tcW w:w="518" w:type="pct"/>
            <w:gridSpan w:val="4"/>
            <w:tcBorders>
              <w:top w:val="nil"/>
              <w:left w:val="nil"/>
              <w:bottom w:val="nil"/>
              <w:right w:val="nil"/>
            </w:tcBorders>
            <w:shd w:val="clear" w:color="auto" w:fill="auto"/>
            <w:vAlign w:val="bottom"/>
            <w:hideMark/>
          </w:tcPr>
          <w:p w14:paraId="43366D9F"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61.71%</w:t>
            </w:r>
            <w:r w:rsidRPr="006C4A9A">
              <w:rPr>
                <w:rFonts w:asciiTheme="minorHAnsi" w:eastAsia="Times New Roman" w:hAnsiTheme="minorHAnsi" w:cstheme="minorHAnsi"/>
                <w:color w:val="000000"/>
                <w:sz w:val="18"/>
                <w:szCs w:val="18"/>
                <w:lang w:val="en-US" w:eastAsia="pt-PT"/>
              </w:rPr>
              <w:br/>
              <w:t>62.43%</w:t>
            </w:r>
            <w:r w:rsidRPr="006C4A9A">
              <w:rPr>
                <w:rFonts w:asciiTheme="minorHAnsi" w:eastAsia="Times New Roman" w:hAnsiTheme="minorHAnsi" w:cstheme="minorHAnsi"/>
                <w:color w:val="000000"/>
                <w:sz w:val="18"/>
                <w:szCs w:val="18"/>
                <w:lang w:val="en-US" w:eastAsia="pt-PT"/>
              </w:rPr>
              <w:br/>
              <w:t>66.94%</w:t>
            </w:r>
          </w:p>
        </w:tc>
        <w:tc>
          <w:tcPr>
            <w:tcW w:w="1026" w:type="pct"/>
            <w:tcBorders>
              <w:top w:val="nil"/>
              <w:left w:val="nil"/>
              <w:bottom w:val="nil"/>
              <w:right w:val="single" w:sz="4" w:space="0" w:color="auto"/>
            </w:tcBorders>
            <w:shd w:val="clear" w:color="auto" w:fill="auto"/>
            <w:vAlign w:val="center"/>
            <w:hideMark/>
          </w:tcPr>
          <w:p w14:paraId="1A183871"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X2=114.38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V=0.04</w:t>
            </w:r>
          </w:p>
        </w:tc>
      </w:tr>
      <w:tr w:rsidR="00E26ADF" w:rsidRPr="00F00AB9" w14:paraId="0824D393" w14:textId="77777777" w:rsidTr="00E26ADF">
        <w:trPr>
          <w:trHeight w:hRule="exact" w:val="22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03ED8075"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single" w:sz="4" w:space="0" w:color="auto"/>
              <w:left w:val="nil"/>
              <w:bottom w:val="single" w:sz="4" w:space="0" w:color="auto"/>
              <w:right w:val="nil"/>
            </w:tcBorders>
            <w:shd w:val="clear" w:color="auto" w:fill="auto"/>
            <w:noWrap/>
            <w:vAlign w:val="bottom"/>
            <w:hideMark/>
          </w:tcPr>
          <w:p w14:paraId="4965B649"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 xml:space="preserve">Family doctor </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5E0EE7AF"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518" w:type="pct"/>
            <w:gridSpan w:val="4"/>
            <w:tcBorders>
              <w:top w:val="single" w:sz="4" w:space="0" w:color="auto"/>
              <w:left w:val="nil"/>
              <w:bottom w:val="single" w:sz="4" w:space="0" w:color="auto"/>
              <w:right w:val="nil"/>
            </w:tcBorders>
            <w:shd w:val="clear" w:color="auto" w:fill="auto"/>
            <w:noWrap/>
            <w:vAlign w:val="bottom"/>
            <w:hideMark/>
          </w:tcPr>
          <w:p w14:paraId="7CDB0441"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026" w:type="pct"/>
            <w:tcBorders>
              <w:top w:val="single" w:sz="4" w:space="0" w:color="auto"/>
              <w:left w:val="nil"/>
              <w:bottom w:val="single" w:sz="4" w:space="0" w:color="auto"/>
              <w:right w:val="single" w:sz="4" w:space="0" w:color="auto"/>
            </w:tcBorders>
            <w:shd w:val="clear" w:color="auto" w:fill="auto"/>
            <w:noWrap/>
            <w:vAlign w:val="bottom"/>
            <w:hideMark/>
          </w:tcPr>
          <w:p w14:paraId="793F301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37FC7C4D" w14:textId="77777777" w:rsidTr="003409F2">
        <w:trPr>
          <w:trHeight w:hRule="exact" w:val="510"/>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07D57391"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nil"/>
              <w:left w:val="nil"/>
              <w:bottom w:val="nil"/>
              <w:right w:val="nil"/>
            </w:tcBorders>
            <w:shd w:val="clear" w:color="auto" w:fill="auto"/>
            <w:vAlign w:val="center"/>
            <w:hideMark/>
          </w:tcPr>
          <w:p w14:paraId="22BF27E4"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N</w:t>
            </w:r>
            <w:r w:rsidRPr="006C4A9A">
              <w:rPr>
                <w:rFonts w:asciiTheme="minorHAnsi" w:eastAsia="Times New Roman" w:hAnsiTheme="minorHAnsi" w:cstheme="minorHAnsi"/>
                <w:color w:val="000000"/>
                <w:sz w:val="18"/>
                <w:szCs w:val="18"/>
                <w:lang w:val="en-US" w:eastAsia="pt-PT"/>
              </w:rPr>
              <w:br/>
              <w:t>Y</w:t>
            </w:r>
          </w:p>
        </w:tc>
        <w:tc>
          <w:tcPr>
            <w:tcW w:w="431" w:type="pct"/>
            <w:gridSpan w:val="3"/>
            <w:tcBorders>
              <w:top w:val="nil"/>
              <w:left w:val="nil"/>
              <w:bottom w:val="nil"/>
              <w:right w:val="nil"/>
            </w:tcBorders>
            <w:shd w:val="clear" w:color="auto" w:fill="auto"/>
            <w:vAlign w:val="center"/>
            <w:hideMark/>
          </w:tcPr>
          <w:p w14:paraId="1A6A21BC"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45.26%</w:t>
            </w:r>
            <w:r w:rsidRPr="006C4A9A">
              <w:rPr>
                <w:rFonts w:asciiTheme="minorHAnsi" w:eastAsia="Times New Roman" w:hAnsiTheme="minorHAnsi" w:cstheme="minorHAnsi"/>
                <w:color w:val="000000"/>
                <w:sz w:val="18"/>
                <w:szCs w:val="18"/>
                <w:lang w:val="en-US" w:eastAsia="pt-PT"/>
              </w:rPr>
              <w:br/>
              <w:t>34.93%</w:t>
            </w:r>
          </w:p>
        </w:tc>
        <w:tc>
          <w:tcPr>
            <w:tcW w:w="518" w:type="pct"/>
            <w:gridSpan w:val="4"/>
            <w:tcBorders>
              <w:top w:val="nil"/>
              <w:left w:val="nil"/>
              <w:bottom w:val="nil"/>
              <w:right w:val="nil"/>
            </w:tcBorders>
            <w:shd w:val="clear" w:color="auto" w:fill="auto"/>
            <w:vAlign w:val="center"/>
            <w:hideMark/>
          </w:tcPr>
          <w:p w14:paraId="749CDCD8"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54.74%</w:t>
            </w:r>
            <w:r w:rsidRPr="006C4A9A">
              <w:rPr>
                <w:rFonts w:asciiTheme="minorHAnsi" w:eastAsia="Times New Roman" w:hAnsiTheme="minorHAnsi" w:cstheme="minorHAnsi"/>
                <w:color w:val="000000"/>
                <w:sz w:val="18"/>
                <w:szCs w:val="18"/>
                <w:lang w:val="en-US" w:eastAsia="pt-PT"/>
              </w:rPr>
              <w:br/>
              <w:t>65.07%</w:t>
            </w:r>
          </w:p>
        </w:tc>
        <w:tc>
          <w:tcPr>
            <w:tcW w:w="1026" w:type="pct"/>
            <w:tcBorders>
              <w:top w:val="nil"/>
              <w:left w:val="nil"/>
              <w:bottom w:val="nil"/>
              <w:right w:val="single" w:sz="4" w:space="0" w:color="auto"/>
            </w:tcBorders>
            <w:shd w:val="clear" w:color="auto" w:fill="auto"/>
            <w:vAlign w:val="center"/>
            <w:hideMark/>
          </w:tcPr>
          <w:p w14:paraId="40D14979"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X2=114.38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V=0.04</w:t>
            </w:r>
          </w:p>
        </w:tc>
      </w:tr>
      <w:tr w:rsidR="00E26ADF" w:rsidRPr="00F00AB9" w14:paraId="5ED30CFE" w14:textId="77777777" w:rsidTr="00E26ADF">
        <w:trPr>
          <w:trHeight w:hRule="exact" w:val="22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6C396B8A"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single" w:sz="4" w:space="0" w:color="auto"/>
              <w:left w:val="nil"/>
              <w:bottom w:val="single" w:sz="4" w:space="0" w:color="auto"/>
              <w:right w:val="nil"/>
            </w:tcBorders>
            <w:shd w:val="clear" w:color="auto" w:fill="auto"/>
            <w:noWrap/>
            <w:vAlign w:val="bottom"/>
            <w:hideMark/>
          </w:tcPr>
          <w:p w14:paraId="71DF779A"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 xml:space="preserve">Exemption from charges for services </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24FC537F"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518" w:type="pct"/>
            <w:gridSpan w:val="4"/>
            <w:tcBorders>
              <w:top w:val="single" w:sz="4" w:space="0" w:color="auto"/>
              <w:left w:val="nil"/>
              <w:bottom w:val="single" w:sz="4" w:space="0" w:color="auto"/>
              <w:right w:val="nil"/>
            </w:tcBorders>
            <w:shd w:val="clear" w:color="auto" w:fill="auto"/>
            <w:noWrap/>
            <w:vAlign w:val="bottom"/>
            <w:hideMark/>
          </w:tcPr>
          <w:p w14:paraId="7F1BEF0C"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026" w:type="pct"/>
            <w:tcBorders>
              <w:top w:val="single" w:sz="4" w:space="0" w:color="auto"/>
              <w:left w:val="nil"/>
              <w:bottom w:val="single" w:sz="4" w:space="0" w:color="auto"/>
              <w:right w:val="single" w:sz="4" w:space="0" w:color="auto"/>
            </w:tcBorders>
            <w:shd w:val="clear" w:color="auto" w:fill="auto"/>
            <w:noWrap/>
            <w:vAlign w:val="bottom"/>
            <w:hideMark/>
          </w:tcPr>
          <w:p w14:paraId="6DAE9D3D"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46010682" w14:textId="77777777" w:rsidTr="00E26ADF">
        <w:trPr>
          <w:trHeight w:hRule="exact" w:val="73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61A65266"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nil"/>
              <w:left w:val="nil"/>
              <w:bottom w:val="nil"/>
              <w:right w:val="nil"/>
            </w:tcBorders>
            <w:shd w:val="clear" w:color="auto" w:fill="auto"/>
            <w:vAlign w:val="bottom"/>
            <w:hideMark/>
          </w:tcPr>
          <w:p w14:paraId="44B402FF"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Not exempt</w:t>
            </w:r>
            <w:r w:rsidRPr="006C4A9A">
              <w:rPr>
                <w:rFonts w:asciiTheme="minorHAnsi" w:eastAsia="Times New Roman" w:hAnsiTheme="minorHAnsi" w:cstheme="minorHAnsi"/>
                <w:color w:val="000000"/>
                <w:sz w:val="18"/>
                <w:szCs w:val="18"/>
                <w:lang w:val="en-US" w:eastAsia="pt-PT"/>
              </w:rPr>
              <w:br/>
              <w:t>Insufficient income</w:t>
            </w:r>
            <w:r w:rsidRPr="006C4A9A">
              <w:rPr>
                <w:rFonts w:asciiTheme="minorHAnsi" w:eastAsia="Times New Roman" w:hAnsiTheme="minorHAnsi" w:cstheme="minorHAnsi"/>
                <w:color w:val="000000"/>
                <w:sz w:val="18"/>
                <w:szCs w:val="18"/>
                <w:lang w:val="en-US" w:eastAsia="pt-PT"/>
              </w:rPr>
              <w:br/>
              <w:t>Exempt for another reason</w:t>
            </w:r>
          </w:p>
        </w:tc>
        <w:tc>
          <w:tcPr>
            <w:tcW w:w="431" w:type="pct"/>
            <w:gridSpan w:val="3"/>
            <w:tcBorders>
              <w:top w:val="nil"/>
              <w:left w:val="nil"/>
              <w:bottom w:val="nil"/>
              <w:right w:val="nil"/>
            </w:tcBorders>
            <w:shd w:val="clear" w:color="auto" w:fill="auto"/>
            <w:vAlign w:val="bottom"/>
            <w:hideMark/>
          </w:tcPr>
          <w:p w14:paraId="48E3D8B6"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33.57%</w:t>
            </w:r>
            <w:r w:rsidRPr="006C4A9A">
              <w:rPr>
                <w:rFonts w:asciiTheme="minorHAnsi" w:eastAsia="Times New Roman" w:hAnsiTheme="minorHAnsi" w:cstheme="minorHAnsi"/>
                <w:color w:val="000000"/>
                <w:sz w:val="18"/>
                <w:szCs w:val="18"/>
                <w:lang w:val="en-US" w:eastAsia="pt-PT"/>
              </w:rPr>
              <w:br/>
              <w:t>35.59%</w:t>
            </w:r>
            <w:r w:rsidRPr="006C4A9A">
              <w:rPr>
                <w:rFonts w:asciiTheme="minorHAnsi" w:eastAsia="Times New Roman" w:hAnsiTheme="minorHAnsi" w:cstheme="minorHAnsi"/>
                <w:color w:val="000000"/>
                <w:sz w:val="18"/>
                <w:szCs w:val="18"/>
                <w:lang w:val="en-US" w:eastAsia="pt-PT"/>
              </w:rPr>
              <w:br/>
              <w:t>38.70%</w:t>
            </w:r>
          </w:p>
        </w:tc>
        <w:tc>
          <w:tcPr>
            <w:tcW w:w="518" w:type="pct"/>
            <w:gridSpan w:val="4"/>
            <w:tcBorders>
              <w:top w:val="nil"/>
              <w:left w:val="nil"/>
              <w:bottom w:val="nil"/>
              <w:right w:val="nil"/>
            </w:tcBorders>
            <w:shd w:val="clear" w:color="auto" w:fill="auto"/>
            <w:vAlign w:val="bottom"/>
            <w:hideMark/>
          </w:tcPr>
          <w:p w14:paraId="67FDA36B"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66.43%</w:t>
            </w:r>
            <w:r w:rsidRPr="006C4A9A">
              <w:rPr>
                <w:rFonts w:asciiTheme="minorHAnsi" w:eastAsia="Times New Roman" w:hAnsiTheme="minorHAnsi" w:cstheme="minorHAnsi"/>
                <w:color w:val="000000"/>
                <w:sz w:val="18"/>
                <w:szCs w:val="18"/>
                <w:lang w:val="en-US" w:eastAsia="pt-PT"/>
              </w:rPr>
              <w:br/>
              <w:t>64.41%</w:t>
            </w:r>
            <w:r w:rsidRPr="006C4A9A">
              <w:rPr>
                <w:rFonts w:asciiTheme="minorHAnsi" w:eastAsia="Times New Roman" w:hAnsiTheme="minorHAnsi" w:cstheme="minorHAnsi"/>
                <w:color w:val="000000"/>
                <w:sz w:val="18"/>
                <w:szCs w:val="18"/>
                <w:lang w:val="en-US" w:eastAsia="pt-PT"/>
              </w:rPr>
              <w:br/>
              <w:t>61.30%</w:t>
            </w:r>
          </w:p>
        </w:tc>
        <w:tc>
          <w:tcPr>
            <w:tcW w:w="1026" w:type="pct"/>
            <w:tcBorders>
              <w:top w:val="nil"/>
              <w:left w:val="nil"/>
              <w:bottom w:val="nil"/>
              <w:right w:val="single" w:sz="4" w:space="0" w:color="auto"/>
            </w:tcBorders>
            <w:shd w:val="clear" w:color="auto" w:fill="auto"/>
            <w:vAlign w:val="center"/>
            <w:hideMark/>
          </w:tcPr>
          <w:p w14:paraId="08732FE5"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X2=35.42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V=0.03</w:t>
            </w:r>
          </w:p>
        </w:tc>
      </w:tr>
      <w:tr w:rsidR="00E26ADF" w:rsidRPr="00F00AB9" w14:paraId="49B6CE77" w14:textId="77777777" w:rsidTr="00E26ADF">
        <w:trPr>
          <w:trHeight w:hRule="exact" w:val="22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30638A69"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734" w:type="pct"/>
            <w:gridSpan w:val="3"/>
            <w:tcBorders>
              <w:top w:val="single" w:sz="4" w:space="0" w:color="auto"/>
              <w:left w:val="nil"/>
              <w:bottom w:val="single" w:sz="4" w:space="0" w:color="auto"/>
              <w:right w:val="nil"/>
            </w:tcBorders>
            <w:shd w:val="clear" w:color="auto" w:fill="auto"/>
            <w:noWrap/>
            <w:vAlign w:val="bottom"/>
            <w:hideMark/>
          </w:tcPr>
          <w:p w14:paraId="75C1A82C"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Number of consultations at the Primary Care Unit in the last 12 months</w:t>
            </w:r>
          </w:p>
        </w:tc>
        <w:tc>
          <w:tcPr>
            <w:tcW w:w="348" w:type="pct"/>
            <w:gridSpan w:val="3"/>
            <w:tcBorders>
              <w:top w:val="single" w:sz="4" w:space="0" w:color="auto"/>
              <w:left w:val="nil"/>
              <w:bottom w:val="single" w:sz="4" w:space="0" w:color="auto"/>
              <w:right w:val="nil"/>
            </w:tcBorders>
            <w:shd w:val="clear" w:color="auto" w:fill="auto"/>
            <w:noWrap/>
            <w:vAlign w:val="bottom"/>
            <w:hideMark/>
          </w:tcPr>
          <w:p w14:paraId="215D8B82"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435" w:type="pct"/>
            <w:gridSpan w:val="2"/>
            <w:tcBorders>
              <w:top w:val="single" w:sz="4" w:space="0" w:color="auto"/>
              <w:left w:val="nil"/>
              <w:bottom w:val="single" w:sz="4" w:space="0" w:color="auto"/>
              <w:right w:val="nil"/>
            </w:tcBorders>
            <w:shd w:val="clear" w:color="auto" w:fill="auto"/>
            <w:noWrap/>
            <w:vAlign w:val="bottom"/>
            <w:hideMark/>
          </w:tcPr>
          <w:p w14:paraId="1CBDC6E1"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026" w:type="pct"/>
            <w:tcBorders>
              <w:top w:val="single" w:sz="4" w:space="0" w:color="auto"/>
              <w:left w:val="nil"/>
              <w:bottom w:val="single" w:sz="4" w:space="0" w:color="auto"/>
              <w:right w:val="single" w:sz="4" w:space="0" w:color="auto"/>
            </w:tcBorders>
            <w:shd w:val="clear" w:color="auto" w:fill="auto"/>
            <w:noWrap/>
            <w:vAlign w:val="bottom"/>
            <w:hideMark/>
          </w:tcPr>
          <w:p w14:paraId="3783789C"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35667EB3" w14:textId="77777777" w:rsidTr="003409F2">
        <w:trPr>
          <w:trHeight w:hRule="exact" w:val="1474"/>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051B8440"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nil"/>
              <w:left w:val="nil"/>
              <w:bottom w:val="nil"/>
              <w:right w:val="nil"/>
            </w:tcBorders>
            <w:shd w:val="clear" w:color="auto" w:fill="auto"/>
            <w:vAlign w:val="bottom"/>
            <w:hideMark/>
          </w:tcPr>
          <w:p w14:paraId="0BAD36A3"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0</w:t>
            </w:r>
            <w:r w:rsidRPr="006C4A9A">
              <w:rPr>
                <w:rFonts w:asciiTheme="minorHAnsi" w:eastAsia="Times New Roman" w:hAnsiTheme="minorHAnsi" w:cstheme="minorHAnsi"/>
                <w:color w:val="000000"/>
                <w:sz w:val="18"/>
                <w:szCs w:val="18"/>
                <w:lang w:val="en-US" w:eastAsia="pt-PT"/>
              </w:rPr>
              <w:br/>
              <w:t>1</w:t>
            </w:r>
            <w:r w:rsidRPr="006C4A9A">
              <w:rPr>
                <w:rFonts w:asciiTheme="minorHAnsi" w:eastAsia="Times New Roman" w:hAnsiTheme="minorHAnsi" w:cstheme="minorHAnsi"/>
                <w:color w:val="000000"/>
                <w:sz w:val="18"/>
                <w:szCs w:val="18"/>
                <w:lang w:val="en-US" w:eastAsia="pt-PT"/>
              </w:rPr>
              <w:br/>
              <w:t>2-3</w:t>
            </w:r>
            <w:r w:rsidRPr="006C4A9A">
              <w:rPr>
                <w:rFonts w:asciiTheme="minorHAnsi" w:eastAsia="Times New Roman" w:hAnsiTheme="minorHAnsi" w:cstheme="minorHAnsi"/>
                <w:color w:val="000000"/>
                <w:sz w:val="18"/>
                <w:szCs w:val="18"/>
                <w:lang w:val="en-US" w:eastAsia="pt-PT"/>
              </w:rPr>
              <w:br/>
              <w:t>4-6</w:t>
            </w:r>
            <w:r w:rsidRPr="006C4A9A">
              <w:rPr>
                <w:rFonts w:asciiTheme="minorHAnsi" w:eastAsia="Times New Roman" w:hAnsiTheme="minorHAnsi" w:cstheme="minorHAnsi"/>
                <w:color w:val="000000"/>
                <w:sz w:val="18"/>
                <w:szCs w:val="18"/>
                <w:lang w:val="en-US" w:eastAsia="pt-PT"/>
              </w:rPr>
              <w:br/>
              <w:t>7-9</w:t>
            </w:r>
            <w:r w:rsidRPr="006C4A9A">
              <w:rPr>
                <w:rFonts w:asciiTheme="minorHAnsi" w:eastAsia="Times New Roman" w:hAnsiTheme="minorHAnsi" w:cstheme="minorHAnsi"/>
                <w:color w:val="000000"/>
                <w:sz w:val="18"/>
                <w:szCs w:val="18"/>
                <w:lang w:val="en-US" w:eastAsia="pt-PT"/>
              </w:rPr>
              <w:br/>
              <w:t>&gt;=10</w:t>
            </w:r>
          </w:p>
        </w:tc>
        <w:tc>
          <w:tcPr>
            <w:tcW w:w="431" w:type="pct"/>
            <w:gridSpan w:val="3"/>
            <w:tcBorders>
              <w:top w:val="nil"/>
              <w:left w:val="nil"/>
              <w:bottom w:val="nil"/>
              <w:right w:val="nil"/>
            </w:tcBorders>
            <w:shd w:val="clear" w:color="auto" w:fill="auto"/>
            <w:vAlign w:val="bottom"/>
            <w:hideMark/>
          </w:tcPr>
          <w:p w14:paraId="0F15C536"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71.59%</w:t>
            </w:r>
            <w:r w:rsidRPr="006C4A9A">
              <w:rPr>
                <w:rFonts w:asciiTheme="minorHAnsi" w:eastAsia="Times New Roman" w:hAnsiTheme="minorHAnsi" w:cstheme="minorHAnsi"/>
                <w:color w:val="000000"/>
                <w:sz w:val="18"/>
                <w:szCs w:val="18"/>
                <w:lang w:val="en-US" w:eastAsia="pt-PT"/>
              </w:rPr>
              <w:br/>
              <w:t>60.30%</w:t>
            </w:r>
            <w:r w:rsidRPr="006C4A9A">
              <w:rPr>
                <w:rFonts w:asciiTheme="minorHAnsi" w:eastAsia="Times New Roman" w:hAnsiTheme="minorHAnsi" w:cstheme="minorHAnsi"/>
                <w:color w:val="000000"/>
                <w:sz w:val="18"/>
                <w:szCs w:val="18"/>
                <w:lang w:val="en-US" w:eastAsia="pt-PT"/>
              </w:rPr>
              <w:br/>
              <w:t>34.83%</w:t>
            </w:r>
            <w:r w:rsidRPr="006C4A9A">
              <w:rPr>
                <w:rFonts w:asciiTheme="minorHAnsi" w:eastAsia="Times New Roman" w:hAnsiTheme="minorHAnsi" w:cstheme="minorHAnsi"/>
                <w:color w:val="000000"/>
                <w:sz w:val="18"/>
                <w:szCs w:val="18"/>
                <w:lang w:val="en-US" w:eastAsia="pt-PT"/>
              </w:rPr>
              <w:br/>
              <w:t>33.69%</w:t>
            </w:r>
            <w:r w:rsidRPr="006C4A9A">
              <w:rPr>
                <w:rFonts w:asciiTheme="minorHAnsi" w:eastAsia="Times New Roman" w:hAnsiTheme="minorHAnsi" w:cstheme="minorHAnsi"/>
                <w:color w:val="000000"/>
                <w:sz w:val="18"/>
                <w:szCs w:val="18"/>
                <w:lang w:val="en-US" w:eastAsia="pt-PT"/>
              </w:rPr>
              <w:br/>
              <w:t>32.47%</w:t>
            </w:r>
            <w:r w:rsidRPr="006C4A9A">
              <w:rPr>
                <w:rFonts w:asciiTheme="minorHAnsi" w:eastAsia="Times New Roman" w:hAnsiTheme="minorHAnsi" w:cstheme="minorHAnsi"/>
                <w:color w:val="000000"/>
                <w:sz w:val="18"/>
                <w:szCs w:val="18"/>
                <w:lang w:val="en-US" w:eastAsia="pt-PT"/>
              </w:rPr>
              <w:br/>
              <w:t>36.55%</w:t>
            </w:r>
          </w:p>
        </w:tc>
        <w:tc>
          <w:tcPr>
            <w:tcW w:w="436" w:type="pct"/>
            <w:gridSpan w:val="3"/>
            <w:tcBorders>
              <w:top w:val="nil"/>
              <w:left w:val="nil"/>
              <w:bottom w:val="nil"/>
              <w:right w:val="nil"/>
            </w:tcBorders>
            <w:shd w:val="clear" w:color="auto" w:fill="auto"/>
            <w:vAlign w:val="bottom"/>
            <w:hideMark/>
          </w:tcPr>
          <w:p w14:paraId="513B72B8"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28.41%</w:t>
            </w:r>
            <w:r w:rsidRPr="006C4A9A">
              <w:rPr>
                <w:rFonts w:asciiTheme="minorHAnsi" w:eastAsia="Times New Roman" w:hAnsiTheme="minorHAnsi" w:cstheme="minorHAnsi"/>
                <w:color w:val="000000"/>
                <w:sz w:val="18"/>
                <w:szCs w:val="18"/>
                <w:lang w:val="en-US" w:eastAsia="pt-PT"/>
              </w:rPr>
              <w:br/>
              <w:t>39.70%</w:t>
            </w:r>
            <w:r w:rsidRPr="006C4A9A">
              <w:rPr>
                <w:rFonts w:asciiTheme="minorHAnsi" w:eastAsia="Times New Roman" w:hAnsiTheme="minorHAnsi" w:cstheme="minorHAnsi"/>
                <w:color w:val="000000"/>
                <w:sz w:val="18"/>
                <w:szCs w:val="18"/>
                <w:lang w:val="en-US" w:eastAsia="pt-PT"/>
              </w:rPr>
              <w:br/>
              <w:t>65.17%</w:t>
            </w:r>
            <w:r w:rsidRPr="006C4A9A">
              <w:rPr>
                <w:rFonts w:asciiTheme="minorHAnsi" w:eastAsia="Times New Roman" w:hAnsiTheme="minorHAnsi" w:cstheme="minorHAnsi"/>
                <w:color w:val="000000"/>
                <w:sz w:val="18"/>
                <w:szCs w:val="18"/>
                <w:lang w:val="en-US" w:eastAsia="pt-PT"/>
              </w:rPr>
              <w:br/>
              <w:t>66.32%</w:t>
            </w:r>
            <w:r w:rsidRPr="006C4A9A">
              <w:rPr>
                <w:rFonts w:asciiTheme="minorHAnsi" w:eastAsia="Times New Roman" w:hAnsiTheme="minorHAnsi" w:cstheme="minorHAnsi"/>
                <w:color w:val="000000"/>
                <w:sz w:val="18"/>
                <w:szCs w:val="18"/>
                <w:lang w:val="en-US" w:eastAsia="pt-PT"/>
              </w:rPr>
              <w:br/>
              <w:t>67.53%</w:t>
            </w:r>
            <w:r w:rsidRPr="006C4A9A">
              <w:rPr>
                <w:rFonts w:asciiTheme="minorHAnsi" w:eastAsia="Times New Roman" w:hAnsiTheme="minorHAnsi" w:cstheme="minorHAnsi"/>
                <w:color w:val="000000"/>
                <w:sz w:val="18"/>
                <w:szCs w:val="18"/>
                <w:lang w:val="en-US" w:eastAsia="pt-PT"/>
              </w:rPr>
              <w:br/>
              <w:t>63.45%</w:t>
            </w:r>
          </w:p>
        </w:tc>
        <w:tc>
          <w:tcPr>
            <w:tcW w:w="1108" w:type="pct"/>
            <w:gridSpan w:val="2"/>
            <w:tcBorders>
              <w:top w:val="nil"/>
              <w:left w:val="nil"/>
              <w:bottom w:val="nil"/>
              <w:right w:val="single" w:sz="4" w:space="0" w:color="auto"/>
            </w:tcBorders>
            <w:shd w:val="clear" w:color="auto" w:fill="auto"/>
            <w:vAlign w:val="center"/>
            <w:hideMark/>
          </w:tcPr>
          <w:p w14:paraId="70ACEF55"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X2=501.62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V=0.10</w:t>
            </w:r>
          </w:p>
        </w:tc>
      </w:tr>
      <w:tr w:rsidR="00E26ADF" w:rsidRPr="00F00AB9" w14:paraId="7AAFB342" w14:textId="77777777" w:rsidTr="00E26ADF">
        <w:trPr>
          <w:trHeight w:hRule="exact" w:val="227"/>
          <w:jc w:val="center"/>
        </w:trPr>
        <w:tc>
          <w:tcPr>
            <w:tcW w:w="457"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8176561" w14:textId="77777777" w:rsidR="00E26ADF" w:rsidRPr="006C4A9A" w:rsidRDefault="00E26ADF" w:rsidP="00555514">
            <w:pPr>
              <w:spacing w:after="160" w:line="259" w:lineRule="auto"/>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Health status</w:t>
            </w:r>
          </w:p>
        </w:tc>
        <w:tc>
          <w:tcPr>
            <w:tcW w:w="2568" w:type="pct"/>
            <w:tcBorders>
              <w:top w:val="single" w:sz="4" w:space="0" w:color="auto"/>
              <w:left w:val="nil"/>
              <w:bottom w:val="single" w:sz="4" w:space="0" w:color="auto"/>
              <w:right w:val="nil"/>
            </w:tcBorders>
            <w:shd w:val="clear" w:color="auto" w:fill="auto"/>
            <w:noWrap/>
            <w:vAlign w:val="bottom"/>
            <w:hideMark/>
          </w:tcPr>
          <w:p w14:paraId="74991799"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 xml:space="preserve">Type of diabetes (I or II) </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302B2EDC"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436" w:type="pct"/>
            <w:gridSpan w:val="3"/>
            <w:tcBorders>
              <w:top w:val="single" w:sz="4" w:space="0" w:color="auto"/>
              <w:left w:val="nil"/>
              <w:bottom w:val="single" w:sz="4" w:space="0" w:color="auto"/>
              <w:right w:val="nil"/>
            </w:tcBorders>
            <w:shd w:val="clear" w:color="auto" w:fill="auto"/>
            <w:noWrap/>
            <w:vAlign w:val="bottom"/>
            <w:hideMark/>
          </w:tcPr>
          <w:p w14:paraId="03B18584"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108" w:type="pct"/>
            <w:gridSpan w:val="2"/>
            <w:tcBorders>
              <w:top w:val="single" w:sz="4" w:space="0" w:color="auto"/>
              <w:left w:val="nil"/>
              <w:bottom w:val="single" w:sz="4" w:space="0" w:color="auto"/>
              <w:right w:val="single" w:sz="4" w:space="0" w:color="auto"/>
            </w:tcBorders>
            <w:shd w:val="clear" w:color="auto" w:fill="auto"/>
            <w:noWrap/>
            <w:vAlign w:val="bottom"/>
            <w:hideMark/>
          </w:tcPr>
          <w:p w14:paraId="4C5BD964"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69F72284" w14:textId="77777777" w:rsidTr="003409F2">
        <w:trPr>
          <w:trHeight w:hRule="exact" w:val="56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417CD453"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nil"/>
              <w:left w:val="nil"/>
              <w:bottom w:val="nil"/>
              <w:right w:val="nil"/>
            </w:tcBorders>
            <w:shd w:val="clear" w:color="auto" w:fill="auto"/>
            <w:vAlign w:val="center"/>
            <w:hideMark/>
          </w:tcPr>
          <w:p w14:paraId="6CEA5CF9"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Type I</w:t>
            </w:r>
            <w:r w:rsidRPr="006C4A9A">
              <w:rPr>
                <w:rFonts w:asciiTheme="minorHAnsi" w:eastAsia="Times New Roman" w:hAnsiTheme="minorHAnsi" w:cstheme="minorHAnsi"/>
                <w:color w:val="000000"/>
                <w:sz w:val="18"/>
                <w:szCs w:val="18"/>
                <w:lang w:val="en-US" w:eastAsia="pt-PT"/>
              </w:rPr>
              <w:br/>
              <w:t>Type II</w:t>
            </w:r>
          </w:p>
        </w:tc>
        <w:tc>
          <w:tcPr>
            <w:tcW w:w="431" w:type="pct"/>
            <w:gridSpan w:val="3"/>
            <w:tcBorders>
              <w:top w:val="nil"/>
              <w:left w:val="nil"/>
              <w:bottom w:val="nil"/>
              <w:right w:val="nil"/>
            </w:tcBorders>
            <w:shd w:val="clear" w:color="auto" w:fill="auto"/>
            <w:vAlign w:val="center"/>
            <w:hideMark/>
          </w:tcPr>
          <w:p w14:paraId="75FDC114"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44.34%</w:t>
            </w:r>
            <w:r w:rsidRPr="006C4A9A">
              <w:rPr>
                <w:rFonts w:asciiTheme="minorHAnsi" w:eastAsia="Times New Roman" w:hAnsiTheme="minorHAnsi" w:cstheme="minorHAnsi"/>
                <w:color w:val="000000"/>
                <w:sz w:val="18"/>
                <w:szCs w:val="18"/>
                <w:lang w:val="en-US" w:eastAsia="pt-PT"/>
              </w:rPr>
              <w:br/>
              <w:t>34.12%</w:t>
            </w:r>
          </w:p>
        </w:tc>
        <w:tc>
          <w:tcPr>
            <w:tcW w:w="436" w:type="pct"/>
            <w:gridSpan w:val="3"/>
            <w:tcBorders>
              <w:top w:val="nil"/>
              <w:left w:val="nil"/>
              <w:bottom w:val="nil"/>
              <w:right w:val="nil"/>
            </w:tcBorders>
            <w:shd w:val="clear" w:color="auto" w:fill="auto"/>
            <w:vAlign w:val="center"/>
            <w:hideMark/>
          </w:tcPr>
          <w:p w14:paraId="22E5099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55.66%</w:t>
            </w:r>
            <w:r w:rsidRPr="006C4A9A">
              <w:rPr>
                <w:rFonts w:asciiTheme="minorHAnsi" w:eastAsia="Times New Roman" w:hAnsiTheme="minorHAnsi" w:cstheme="minorHAnsi"/>
                <w:color w:val="000000"/>
                <w:sz w:val="18"/>
                <w:szCs w:val="18"/>
                <w:lang w:val="en-US" w:eastAsia="pt-PT"/>
              </w:rPr>
              <w:br/>
              <w:t>65.83%</w:t>
            </w:r>
          </w:p>
        </w:tc>
        <w:tc>
          <w:tcPr>
            <w:tcW w:w="1108" w:type="pct"/>
            <w:gridSpan w:val="2"/>
            <w:tcBorders>
              <w:top w:val="nil"/>
              <w:left w:val="nil"/>
              <w:bottom w:val="nil"/>
              <w:right w:val="single" w:sz="4" w:space="0" w:color="auto"/>
            </w:tcBorders>
            <w:shd w:val="clear" w:color="auto" w:fill="auto"/>
            <w:vAlign w:val="center"/>
            <w:hideMark/>
          </w:tcPr>
          <w:p w14:paraId="47AD99EE"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X2=8.89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V=0.01</w:t>
            </w:r>
          </w:p>
        </w:tc>
      </w:tr>
      <w:tr w:rsidR="00E26ADF" w:rsidRPr="00F00AB9" w14:paraId="6D822381" w14:textId="77777777" w:rsidTr="00E26ADF">
        <w:trPr>
          <w:trHeight w:hRule="exact" w:val="22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48F400BD"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single" w:sz="4" w:space="0" w:color="auto"/>
              <w:left w:val="nil"/>
              <w:bottom w:val="single" w:sz="4" w:space="0" w:color="auto"/>
              <w:right w:val="nil"/>
            </w:tcBorders>
            <w:shd w:val="clear" w:color="auto" w:fill="auto"/>
            <w:noWrap/>
            <w:vAlign w:val="bottom"/>
            <w:hideMark/>
          </w:tcPr>
          <w:p w14:paraId="53CD23E2"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Body Mass Index (BMI)</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7FE66B0A"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436" w:type="pct"/>
            <w:gridSpan w:val="3"/>
            <w:tcBorders>
              <w:top w:val="single" w:sz="4" w:space="0" w:color="auto"/>
              <w:left w:val="nil"/>
              <w:bottom w:val="single" w:sz="4" w:space="0" w:color="auto"/>
              <w:right w:val="nil"/>
            </w:tcBorders>
            <w:shd w:val="clear" w:color="auto" w:fill="auto"/>
            <w:noWrap/>
            <w:vAlign w:val="bottom"/>
            <w:hideMark/>
          </w:tcPr>
          <w:p w14:paraId="45A56BF3"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108" w:type="pct"/>
            <w:gridSpan w:val="2"/>
            <w:tcBorders>
              <w:top w:val="single" w:sz="4" w:space="0" w:color="auto"/>
              <w:left w:val="nil"/>
              <w:bottom w:val="single" w:sz="4" w:space="0" w:color="auto"/>
              <w:right w:val="single" w:sz="4" w:space="0" w:color="auto"/>
            </w:tcBorders>
            <w:shd w:val="clear" w:color="auto" w:fill="auto"/>
            <w:noWrap/>
            <w:vAlign w:val="bottom"/>
            <w:hideMark/>
          </w:tcPr>
          <w:p w14:paraId="762B12EE"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7A86A687" w14:textId="77777777" w:rsidTr="003409F2">
        <w:trPr>
          <w:trHeight w:hRule="exact" w:val="124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3498ED32"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nil"/>
              <w:left w:val="nil"/>
              <w:bottom w:val="nil"/>
              <w:right w:val="nil"/>
            </w:tcBorders>
            <w:shd w:val="clear" w:color="auto" w:fill="auto"/>
            <w:vAlign w:val="bottom"/>
            <w:hideMark/>
          </w:tcPr>
          <w:p w14:paraId="69D06F34"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NA</w:t>
            </w:r>
            <w:r w:rsidRPr="006C4A9A">
              <w:rPr>
                <w:rFonts w:asciiTheme="minorHAnsi" w:eastAsia="Times New Roman" w:hAnsiTheme="minorHAnsi" w:cstheme="minorHAnsi"/>
                <w:color w:val="000000"/>
                <w:sz w:val="18"/>
                <w:szCs w:val="18"/>
                <w:lang w:val="en-US" w:eastAsia="pt-PT"/>
              </w:rPr>
              <w:br/>
              <w:t>&lt;18.5</w:t>
            </w:r>
            <w:r w:rsidRPr="006C4A9A">
              <w:rPr>
                <w:rFonts w:asciiTheme="minorHAnsi" w:eastAsia="Times New Roman" w:hAnsiTheme="minorHAnsi" w:cstheme="minorHAnsi"/>
                <w:color w:val="000000"/>
                <w:sz w:val="18"/>
                <w:szCs w:val="18"/>
                <w:lang w:val="en-US" w:eastAsia="pt-PT"/>
              </w:rPr>
              <w:br/>
              <w:t>18.5-24.9</w:t>
            </w:r>
            <w:r w:rsidRPr="006C4A9A">
              <w:rPr>
                <w:rFonts w:asciiTheme="minorHAnsi" w:eastAsia="Times New Roman" w:hAnsiTheme="minorHAnsi" w:cstheme="minorHAnsi"/>
                <w:color w:val="000000"/>
                <w:sz w:val="18"/>
                <w:szCs w:val="18"/>
                <w:lang w:val="en-US" w:eastAsia="pt-PT"/>
              </w:rPr>
              <w:br/>
              <w:t>25-30</w:t>
            </w:r>
            <w:r w:rsidRPr="006C4A9A">
              <w:rPr>
                <w:rFonts w:asciiTheme="minorHAnsi" w:eastAsia="Times New Roman" w:hAnsiTheme="minorHAnsi" w:cstheme="minorHAnsi"/>
                <w:color w:val="000000"/>
                <w:sz w:val="18"/>
                <w:szCs w:val="18"/>
                <w:lang w:val="en-US" w:eastAsia="pt-PT"/>
              </w:rPr>
              <w:br/>
              <w:t>&gt;=30</w:t>
            </w:r>
          </w:p>
        </w:tc>
        <w:tc>
          <w:tcPr>
            <w:tcW w:w="431" w:type="pct"/>
            <w:gridSpan w:val="3"/>
            <w:tcBorders>
              <w:top w:val="nil"/>
              <w:left w:val="nil"/>
              <w:bottom w:val="nil"/>
              <w:right w:val="nil"/>
            </w:tcBorders>
            <w:shd w:val="clear" w:color="auto" w:fill="auto"/>
            <w:vAlign w:val="bottom"/>
            <w:hideMark/>
          </w:tcPr>
          <w:p w14:paraId="7C470823"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37.99%</w:t>
            </w:r>
            <w:r w:rsidRPr="006C4A9A">
              <w:rPr>
                <w:rFonts w:asciiTheme="minorHAnsi" w:eastAsia="Times New Roman" w:hAnsiTheme="minorHAnsi" w:cstheme="minorHAnsi"/>
                <w:color w:val="000000"/>
                <w:sz w:val="18"/>
                <w:szCs w:val="18"/>
                <w:lang w:val="en-US" w:eastAsia="pt-PT"/>
              </w:rPr>
              <w:br/>
              <w:t>38.46%</w:t>
            </w:r>
            <w:r w:rsidRPr="006C4A9A">
              <w:rPr>
                <w:rFonts w:asciiTheme="minorHAnsi" w:eastAsia="Times New Roman" w:hAnsiTheme="minorHAnsi" w:cstheme="minorHAnsi"/>
                <w:color w:val="000000"/>
                <w:sz w:val="18"/>
                <w:szCs w:val="18"/>
                <w:lang w:val="en-US" w:eastAsia="pt-PT"/>
              </w:rPr>
              <w:br/>
              <w:t>33.05%</w:t>
            </w:r>
            <w:r w:rsidRPr="006C4A9A">
              <w:rPr>
                <w:rFonts w:asciiTheme="minorHAnsi" w:eastAsia="Times New Roman" w:hAnsiTheme="minorHAnsi" w:cstheme="minorHAnsi"/>
                <w:color w:val="000000"/>
                <w:sz w:val="18"/>
                <w:szCs w:val="18"/>
                <w:lang w:val="en-US" w:eastAsia="pt-PT"/>
              </w:rPr>
              <w:br/>
              <w:t>28.19%</w:t>
            </w:r>
            <w:r w:rsidRPr="006C4A9A">
              <w:rPr>
                <w:rFonts w:asciiTheme="minorHAnsi" w:eastAsia="Times New Roman" w:hAnsiTheme="minorHAnsi" w:cstheme="minorHAnsi"/>
                <w:color w:val="000000"/>
                <w:sz w:val="18"/>
                <w:szCs w:val="18"/>
                <w:lang w:val="en-US" w:eastAsia="pt-PT"/>
              </w:rPr>
              <w:br/>
              <w:t>29.26%</w:t>
            </w:r>
          </w:p>
        </w:tc>
        <w:tc>
          <w:tcPr>
            <w:tcW w:w="436" w:type="pct"/>
            <w:gridSpan w:val="3"/>
            <w:tcBorders>
              <w:top w:val="nil"/>
              <w:left w:val="nil"/>
              <w:bottom w:val="nil"/>
              <w:right w:val="nil"/>
            </w:tcBorders>
            <w:shd w:val="clear" w:color="auto" w:fill="auto"/>
            <w:vAlign w:val="bottom"/>
            <w:hideMark/>
          </w:tcPr>
          <w:p w14:paraId="4C101648"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62.01%</w:t>
            </w:r>
            <w:r w:rsidRPr="006C4A9A">
              <w:rPr>
                <w:rFonts w:asciiTheme="minorHAnsi" w:eastAsia="Times New Roman" w:hAnsiTheme="minorHAnsi" w:cstheme="minorHAnsi"/>
                <w:color w:val="000000"/>
                <w:sz w:val="18"/>
                <w:szCs w:val="18"/>
                <w:lang w:val="en-US" w:eastAsia="pt-PT"/>
              </w:rPr>
              <w:br/>
              <w:t>61.54%</w:t>
            </w:r>
            <w:r w:rsidRPr="006C4A9A">
              <w:rPr>
                <w:rFonts w:asciiTheme="minorHAnsi" w:eastAsia="Times New Roman" w:hAnsiTheme="minorHAnsi" w:cstheme="minorHAnsi"/>
                <w:color w:val="000000"/>
                <w:sz w:val="18"/>
                <w:szCs w:val="18"/>
                <w:lang w:val="en-US" w:eastAsia="pt-PT"/>
              </w:rPr>
              <w:br/>
              <w:t>66.95%</w:t>
            </w:r>
            <w:r w:rsidRPr="006C4A9A">
              <w:rPr>
                <w:rFonts w:asciiTheme="minorHAnsi" w:eastAsia="Times New Roman" w:hAnsiTheme="minorHAnsi" w:cstheme="minorHAnsi"/>
                <w:color w:val="000000"/>
                <w:sz w:val="18"/>
                <w:szCs w:val="18"/>
                <w:lang w:val="en-US" w:eastAsia="pt-PT"/>
              </w:rPr>
              <w:br/>
              <w:t>71.81%</w:t>
            </w:r>
            <w:r w:rsidRPr="006C4A9A">
              <w:rPr>
                <w:rFonts w:asciiTheme="minorHAnsi" w:eastAsia="Times New Roman" w:hAnsiTheme="minorHAnsi" w:cstheme="minorHAnsi"/>
                <w:color w:val="000000"/>
                <w:sz w:val="18"/>
                <w:szCs w:val="18"/>
                <w:lang w:val="en-US" w:eastAsia="pt-PT"/>
              </w:rPr>
              <w:br/>
              <w:t>70.74%</w:t>
            </w:r>
          </w:p>
        </w:tc>
        <w:tc>
          <w:tcPr>
            <w:tcW w:w="1108" w:type="pct"/>
            <w:gridSpan w:val="2"/>
            <w:tcBorders>
              <w:top w:val="nil"/>
              <w:left w:val="nil"/>
              <w:bottom w:val="nil"/>
              <w:right w:val="single" w:sz="4" w:space="0" w:color="auto"/>
            </w:tcBorders>
            <w:shd w:val="clear" w:color="auto" w:fill="auto"/>
            <w:vAlign w:val="center"/>
            <w:hideMark/>
          </w:tcPr>
          <w:p w14:paraId="2033B3D5"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X2=362.91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V=0.09</w:t>
            </w:r>
          </w:p>
        </w:tc>
      </w:tr>
      <w:tr w:rsidR="00E26ADF" w:rsidRPr="00F00AB9" w14:paraId="12DDCEE5" w14:textId="77777777" w:rsidTr="00E26ADF">
        <w:trPr>
          <w:trHeight w:hRule="exact" w:val="22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1AAF7312"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single" w:sz="4" w:space="0" w:color="auto"/>
              <w:left w:val="nil"/>
              <w:bottom w:val="single" w:sz="4" w:space="0" w:color="auto"/>
              <w:right w:val="nil"/>
            </w:tcBorders>
            <w:shd w:val="clear" w:color="auto" w:fill="auto"/>
            <w:noWrap/>
            <w:vAlign w:val="bottom"/>
            <w:hideMark/>
          </w:tcPr>
          <w:p w14:paraId="57DE2DEA"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Blood glucose levels (HBA1C)</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01944294"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436" w:type="pct"/>
            <w:gridSpan w:val="3"/>
            <w:tcBorders>
              <w:top w:val="single" w:sz="4" w:space="0" w:color="auto"/>
              <w:left w:val="nil"/>
              <w:bottom w:val="single" w:sz="4" w:space="0" w:color="auto"/>
              <w:right w:val="nil"/>
            </w:tcBorders>
            <w:shd w:val="clear" w:color="auto" w:fill="auto"/>
            <w:noWrap/>
            <w:vAlign w:val="bottom"/>
            <w:hideMark/>
          </w:tcPr>
          <w:p w14:paraId="2FCACFB4"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108" w:type="pct"/>
            <w:gridSpan w:val="2"/>
            <w:tcBorders>
              <w:top w:val="single" w:sz="4" w:space="0" w:color="auto"/>
              <w:left w:val="nil"/>
              <w:bottom w:val="single" w:sz="4" w:space="0" w:color="auto"/>
              <w:right w:val="single" w:sz="4" w:space="0" w:color="auto"/>
            </w:tcBorders>
            <w:shd w:val="clear" w:color="auto" w:fill="auto"/>
            <w:noWrap/>
            <w:vAlign w:val="bottom"/>
            <w:hideMark/>
          </w:tcPr>
          <w:p w14:paraId="128EFF1E"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46DE195C" w14:textId="77777777" w:rsidTr="003409F2">
        <w:trPr>
          <w:trHeight w:hRule="exact" w:val="794"/>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6256F0BB"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single" w:sz="4" w:space="0" w:color="auto"/>
              <w:left w:val="single" w:sz="4" w:space="0" w:color="auto"/>
              <w:bottom w:val="single" w:sz="4" w:space="0" w:color="auto"/>
              <w:right w:val="nil"/>
            </w:tcBorders>
            <w:shd w:val="clear" w:color="auto" w:fill="auto"/>
            <w:vAlign w:val="bottom"/>
            <w:hideMark/>
          </w:tcPr>
          <w:p w14:paraId="3C5E2DB5"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NA</w:t>
            </w:r>
            <w:r w:rsidRPr="006C4A9A">
              <w:rPr>
                <w:rFonts w:asciiTheme="minorHAnsi" w:eastAsia="Times New Roman" w:hAnsiTheme="minorHAnsi" w:cstheme="minorHAnsi"/>
                <w:color w:val="000000"/>
                <w:sz w:val="18"/>
                <w:szCs w:val="18"/>
                <w:lang w:val="en-US" w:eastAsia="pt-PT"/>
              </w:rPr>
              <w:br/>
              <w:t>&lt;8</w:t>
            </w:r>
            <w:r w:rsidRPr="006C4A9A">
              <w:rPr>
                <w:rFonts w:asciiTheme="minorHAnsi" w:eastAsia="Times New Roman" w:hAnsiTheme="minorHAnsi" w:cstheme="minorHAnsi"/>
                <w:color w:val="000000"/>
                <w:sz w:val="18"/>
                <w:szCs w:val="18"/>
                <w:lang w:val="en-US" w:eastAsia="pt-PT"/>
              </w:rPr>
              <w:br/>
              <w:t>&gt;=8</w:t>
            </w:r>
          </w:p>
        </w:tc>
        <w:tc>
          <w:tcPr>
            <w:tcW w:w="431" w:type="pct"/>
            <w:gridSpan w:val="3"/>
            <w:tcBorders>
              <w:top w:val="single" w:sz="4" w:space="0" w:color="auto"/>
              <w:left w:val="nil"/>
              <w:bottom w:val="single" w:sz="4" w:space="0" w:color="auto"/>
              <w:right w:val="nil"/>
            </w:tcBorders>
            <w:shd w:val="clear" w:color="auto" w:fill="auto"/>
            <w:vAlign w:val="bottom"/>
            <w:hideMark/>
          </w:tcPr>
          <w:p w14:paraId="040C4CFA"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37.97%</w:t>
            </w:r>
            <w:r w:rsidRPr="006C4A9A">
              <w:rPr>
                <w:rFonts w:asciiTheme="minorHAnsi" w:eastAsia="Times New Roman" w:hAnsiTheme="minorHAnsi" w:cstheme="minorHAnsi"/>
                <w:color w:val="000000"/>
                <w:sz w:val="18"/>
                <w:szCs w:val="18"/>
                <w:lang w:val="en-US" w:eastAsia="pt-PT"/>
              </w:rPr>
              <w:br/>
              <w:t>28.54%</w:t>
            </w:r>
            <w:r w:rsidRPr="006C4A9A">
              <w:rPr>
                <w:rFonts w:asciiTheme="minorHAnsi" w:eastAsia="Times New Roman" w:hAnsiTheme="minorHAnsi" w:cstheme="minorHAnsi"/>
                <w:color w:val="000000"/>
                <w:sz w:val="18"/>
                <w:szCs w:val="18"/>
                <w:lang w:val="en-US" w:eastAsia="pt-PT"/>
              </w:rPr>
              <w:br/>
              <w:t>34.90%</w:t>
            </w:r>
          </w:p>
        </w:tc>
        <w:tc>
          <w:tcPr>
            <w:tcW w:w="436" w:type="pct"/>
            <w:gridSpan w:val="3"/>
            <w:tcBorders>
              <w:top w:val="single" w:sz="4" w:space="0" w:color="auto"/>
              <w:left w:val="nil"/>
              <w:bottom w:val="single" w:sz="4" w:space="0" w:color="auto"/>
              <w:right w:val="nil"/>
            </w:tcBorders>
            <w:shd w:val="clear" w:color="auto" w:fill="auto"/>
            <w:vAlign w:val="bottom"/>
            <w:hideMark/>
          </w:tcPr>
          <w:p w14:paraId="66F1CC9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62.03%</w:t>
            </w:r>
            <w:r w:rsidRPr="006C4A9A">
              <w:rPr>
                <w:rFonts w:asciiTheme="minorHAnsi" w:eastAsia="Times New Roman" w:hAnsiTheme="minorHAnsi" w:cstheme="minorHAnsi"/>
                <w:color w:val="000000"/>
                <w:sz w:val="18"/>
                <w:szCs w:val="18"/>
                <w:lang w:val="en-US" w:eastAsia="pt-PT"/>
              </w:rPr>
              <w:br/>
              <w:t>71.46%</w:t>
            </w:r>
            <w:r w:rsidRPr="006C4A9A">
              <w:rPr>
                <w:rFonts w:asciiTheme="minorHAnsi" w:eastAsia="Times New Roman" w:hAnsiTheme="minorHAnsi" w:cstheme="minorHAnsi"/>
                <w:color w:val="000000"/>
                <w:sz w:val="18"/>
                <w:szCs w:val="18"/>
                <w:lang w:val="en-US" w:eastAsia="pt-PT"/>
              </w:rPr>
              <w:br/>
              <w:t>65.10%</w:t>
            </w:r>
          </w:p>
        </w:tc>
        <w:tc>
          <w:tcPr>
            <w:tcW w:w="1108" w:type="pct"/>
            <w:gridSpan w:val="2"/>
            <w:tcBorders>
              <w:top w:val="single" w:sz="4" w:space="0" w:color="auto"/>
              <w:left w:val="nil"/>
              <w:bottom w:val="single" w:sz="4" w:space="0" w:color="auto"/>
              <w:right w:val="single" w:sz="4" w:space="0" w:color="auto"/>
            </w:tcBorders>
            <w:shd w:val="clear" w:color="auto" w:fill="auto"/>
            <w:vAlign w:val="center"/>
            <w:hideMark/>
          </w:tcPr>
          <w:p w14:paraId="6542986A"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X2=373.87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V=0.09</w:t>
            </w:r>
          </w:p>
        </w:tc>
      </w:tr>
      <w:tr w:rsidR="00E26ADF" w:rsidRPr="00F00AB9" w14:paraId="4E50013D" w14:textId="77777777" w:rsidTr="00E26ADF">
        <w:trPr>
          <w:trHeight w:hRule="exact" w:val="227"/>
          <w:jc w:val="center"/>
        </w:trPr>
        <w:tc>
          <w:tcPr>
            <w:tcW w:w="457"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17FCC1E" w14:textId="77777777" w:rsidR="00E26ADF" w:rsidRPr="006C4A9A" w:rsidRDefault="00E26ADF" w:rsidP="00555514">
            <w:pPr>
              <w:spacing w:after="160" w:line="259" w:lineRule="auto"/>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DR Screening</w:t>
            </w:r>
          </w:p>
        </w:tc>
        <w:tc>
          <w:tcPr>
            <w:tcW w:w="2568" w:type="pct"/>
            <w:tcBorders>
              <w:top w:val="single" w:sz="4" w:space="0" w:color="auto"/>
              <w:left w:val="nil"/>
              <w:bottom w:val="single" w:sz="4" w:space="0" w:color="auto"/>
              <w:right w:val="nil"/>
            </w:tcBorders>
            <w:shd w:val="clear" w:color="auto" w:fill="auto"/>
            <w:noWrap/>
            <w:vAlign w:val="bottom"/>
            <w:hideMark/>
          </w:tcPr>
          <w:p w14:paraId="2EC671BE"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Days elapsed between calls</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0E064D82"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436" w:type="pct"/>
            <w:gridSpan w:val="3"/>
            <w:tcBorders>
              <w:top w:val="single" w:sz="4" w:space="0" w:color="auto"/>
              <w:left w:val="nil"/>
              <w:bottom w:val="single" w:sz="4" w:space="0" w:color="auto"/>
              <w:right w:val="nil"/>
            </w:tcBorders>
            <w:shd w:val="clear" w:color="auto" w:fill="auto"/>
            <w:noWrap/>
            <w:vAlign w:val="bottom"/>
            <w:hideMark/>
          </w:tcPr>
          <w:p w14:paraId="22D832A5"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108" w:type="pct"/>
            <w:gridSpan w:val="2"/>
            <w:tcBorders>
              <w:top w:val="single" w:sz="4" w:space="0" w:color="auto"/>
              <w:left w:val="nil"/>
              <w:bottom w:val="single" w:sz="4" w:space="0" w:color="auto"/>
              <w:right w:val="single" w:sz="4" w:space="0" w:color="auto"/>
            </w:tcBorders>
            <w:shd w:val="clear" w:color="auto" w:fill="auto"/>
            <w:noWrap/>
            <w:vAlign w:val="bottom"/>
            <w:hideMark/>
          </w:tcPr>
          <w:p w14:paraId="5B1BA32E"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3EC973C3" w14:textId="77777777" w:rsidTr="003409F2">
        <w:trPr>
          <w:trHeight w:hRule="exact" w:val="1474"/>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6E4C5FB8"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single" w:sz="4" w:space="0" w:color="auto"/>
              <w:left w:val="single" w:sz="4" w:space="0" w:color="auto"/>
              <w:bottom w:val="single" w:sz="4" w:space="0" w:color="auto"/>
              <w:right w:val="nil"/>
            </w:tcBorders>
            <w:shd w:val="clear" w:color="auto" w:fill="auto"/>
            <w:vAlign w:val="bottom"/>
            <w:hideMark/>
          </w:tcPr>
          <w:p w14:paraId="0300F88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NA</w:t>
            </w:r>
            <w:r w:rsidRPr="006C4A9A">
              <w:rPr>
                <w:rFonts w:asciiTheme="minorHAnsi" w:eastAsia="Times New Roman" w:hAnsiTheme="minorHAnsi" w:cstheme="minorHAnsi"/>
                <w:color w:val="000000"/>
                <w:sz w:val="18"/>
                <w:szCs w:val="18"/>
                <w:lang w:val="en-US" w:eastAsia="pt-PT"/>
              </w:rPr>
              <w:br/>
              <w:t>&lt;365</w:t>
            </w:r>
            <w:r w:rsidRPr="006C4A9A">
              <w:rPr>
                <w:rFonts w:asciiTheme="minorHAnsi" w:eastAsia="Times New Roman" w:hAnsiTheme="minorHAnsi" w:cstheme="minorHAnsi"/>
                <w:color w:val="000000"/>
                <w:sz w:val="18"/>
                <w:szCs w:val="18"/>
                <w:lang w:val="en-US" w:eastAsia="pt-PT"/>
              </w:rPr>
              <w:br/>
              <w:t>365-455</w:t>
            </w:r>
            <w:r w:rsidRPr="006C4A9A">
              <w:rPr>
                <w:rFonts w:asciiTheme="minorHAnsi" w:eastAsia="Times New Roman" w:hAnsiTheme="minorHAnsi" w:cstheme="minorHAnsi"/>
                <w:color w:val="000000"/>
                <w:sz w:val="18"/>
                <w:szCs w:val="18"/>
                <w:lang w:val="en-US" w:eastAsia="pt-PT"/>
              </w:rPr>
              <w:br/>
              <w:t>455-545</w:t>
            </w:r>
            <w:r w:rsidRPr="006C4A9A">
              <w:rPr>
                <w:rFonts w:asciiTheme="minorHAnsi" w:eastAsia="Times New Roman" w:hAnsiTheme="minorHAnsi" w:cstheme="minorHAnsi"/>
                <w:color w:val="000000"/>
                <w:sz w:val="18"/>
                <w:szCs w:val="18"/>
                <w:lang w:val="en-US" w:eastAsia="pt-PT"/>
              </w:rPr>
              <w:br/>
              <w:t>545-635</w:t>
            </w:r>
            <w:r w:rsidRPr="006C4A9A">
              <w:rPr>
                <w:rFonts w:asciiTheme="minorHAnsi" w:eastAsia="Times New Roman" w:hAnsiTheme="minorHAnsi" w:cstheme="minorHAnsi"/>
                <w:color w:val="000000"/>
                <w:sz w:val="18"/>
                <w:szCs w:val="18"/>
                <w:lang w:val="en-US" w:eastAsia="pt-PT"/>
              </w:rPr>
              <w:br/>
              <w:t>&gt;=635</w:t>
            </w:r>
          </w:p>
        </w:tc>
        <w:tc>
          <w:tcPr>
            <w:tcW w:w="431" w:type="pct"/>
            <w:gridSpan w:val="3"/>
            <w:tcBorders>
              <w:top w:val="single" w:sz="4" w:space="0" w:color="auto"/>
              <w:left w:val="nil"/>
              <w:bottom w:val="single" w:sz="4" w:space="0" w:color="auto"/>
              <w:right w:val="nil"/>
            </w:tcBorders>
            <w:shd w:val="clear" w:color="auto" w:fill="auto"/>
            <w:vAlign w:val="bottom"/>
            <w:hideMark/>
          </w:tcPr>
          <w:p w14:paraId="574B0F0F"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32.08%</w:t>
            </w:r>
            <w:r w:rsidRPr="006C4A9A">
              <w:rPr>
                <w:rFonts w:asciiTheme="minorHAnsi" w:eastAsia="Times New Roman" w:hAnsiTheme="minorHAnsi" w:cstheme="minorHAnsi"/>
                <w:color w:val="000000"/>
                <w:sz w:val="18"/>
                <w:szCs w:val="18"/>
                <w:lang w:val="en-US" w:eastAsia="pt-PT"/>
              </w:rPr>
              <w:br/>
              <w:t>36.94%</w:t>
            </w:r>
            <w:r w:rsidRPr="006C4A9A">
              <w:rPr>
                <w:rFonts w:asciiTheme="minorHAnsi" w:eastAsia="Times New Roman" w:hAnsiTheme="minorHAnsi" w:cstheme="minorHAnsi"/>
                <w:color w:val="000000"/>
                <w:sz w:val="18"/>
                <w:szCs w:val="18"/>
                <w:lang w:val="en-US" w:eastAsia="pt-PT"/>
              </w:rPr>
              <w:br/>
              <w:t>34.92%</w:t>
            </w:r>
            <w:r w:rsidRPr="006C4A9A">
              <w:rPr>
                <w:rFonts w:asciiTheme="minorHAnsi" w:eastAsia="Times New Roman" w:hAnsiTheme="minorHAnsi" w:cstheme="minorHAnsi"/>
                <w:color w:val="000000"/>
                <w:sz w:val="18"/>
                <w:szCs w:val="18"/>
                <w:lang w:val="en-US" w:eastAsia="pt-PT"/>
              </w:rPr>
              <w:br/>
              <w:t>33.51%</w:t>
            </w:r>
            <w:r w:rsidRPr="006C4A9A">
              <w:rPr>
                <w:rFonts w:asciiTheme="minorHAnsi" w:eastAsia="Times New Roman" w:hAnsiTheme="minorHAnsi" w:cstheme="minorHAnsi"/>
                <w:color w:val="000000"/>
                <w:sz w:val="18"/>
                <w:szCs w:val="18"/>
                <w:lang w:val="en-US" w:eastAsia="pt-PT"/>
              </w:rPr>
              <w:br/>
              <w:t>33.82%</w:t>
            </w:r>
            <w:r w:rsidRPr="006C4A9A">
              <w:rPr>
                <w:rFonts w:asciiTheme="minorHAnsi" w:eastAsia="Times New Roman" w:hAnsiTheme="minorHAnsi" w:cstheme="minorHAnsi"/>
                <w:color w:val="000000"/>
                <w:sz w:val="18"/>
                <w:szCs w:val="18"/>
                <w:lang w:val="en-US" w:eastAsia="pt-PT"/>
              </w:rPr>
              <w:br/>
              <w:t>37.16%</w:t>
            </w:r>
          </w:p>
        </w:tc>
        <w:tc>
          <w:tcPr>
            <w:tcW w:w="436" w:type="pct"/>
            <w:gridSpan w:val="3"/>
            <w:tcBorders>
              <w:top w:val="single" w:sz="4" w:space="0" w:color="auto"/>
              <w:left w:val="nil"/>
              <w:bottom w:val="single" w:sz="4" w:space="0" w:color="auto"/>
              <w:right w:val="nil"/>
            </w:tcBorders>
            <w:shd w:val="clear" w:color="auto" w:fill="auto"/>
            <w:vAlign w:val="bottom"/>
            <w:hideMark/>
          </w:tcPr>
          <w:p w14:paraId="758D9F3F"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67.92%</w:t>
            </w:r>
            <w:r w:rsidRPr="006C4A9A">
              <w:rPr>
                <w:rFonts w:asciiTheme="minorHAnsi" w:eastAsia="Times New Roman" w:hAnsiTheme="minorHAnsi" w:cstheme="minorHAnsi"/>
                <w:color w:val="000000"/>
                <w:sz w:val="18"/>
                <w:szCs w:val="18"/>
                <w:lang w:val="en-US" w:eastAsia="pt-PT"/>
              </w:rPr>
              <w:br/>
              <w:t>63.06%</w:t>
            </w:r>
            <w:r w:rsidRPr="006C4A9A">
              <w:rPr>
                <w:rFonts w:asciiTheme="minorHAnsi" w:eastAsia="Times New Roman" w:hAnsiTheme="minorHAnsi" w:cstheme="minorHAnsi"/>
                <w:color w:val="000000"/>
                <w:sz w:val="18"/>
                <w:szCs w:val="18"/>
                <w:lang w:val="en-US" w:eastAsia="pt-PT"/>
              </w:rPr>
              <w:br/>
              <w:t>65.08%</w:t>
            </w:r>
            <w:r w:rsidRPr="006C4A9A">
              <w:rPr>
                <w:rFonts w:asciiTheme="minorHAnsi" w:eastAsia="Times New Roman" w:hAnsiTheme="minorHAnsi" w:cstheme="minorHAnsi"/>
                <w:color w:val="000000"/>
                <w:sz w:val="18"/>
                <w:szCs w:val="18"/>
                <w:lang w:val="en-US" w:eastAsia="pt-PT"/>
              </w:rPr>
              <w:br/>
              <w:t>66.49%</w:t>
            </w:r>
            <w:r w:rsidRPr="006C4A9A">
              <w:rPr>
                <w:rFonts w:asciiTheme="minorHAnsi" w:eastAsia="Times New Roman" w:hAnsiTheme="minorHAnsi" w:cstheme="minorHAnsi"/>
                <w:color w:val="000000"/>
                <w:sz w:val="18"/>
                <w:szCs w:val="18"/>
                <w:lang w:val="en-US" w:eastAsia="pt-PT"/>
              </w:rPr>
              <w:br/>
              <w:t>66.18%</w:t>
            </w:r>
            <w:r w:rsidRPr="006C4A9A">
              <w:rPr>
                <w:rFonts w:asciiTheme="minorHAnsi" w:eastAsia="Times New Roman" w:hAnsiTheme="minorHAnsi" w:cstheme="minorHAnsi"/>
                <w:color w:val="000000"/>
                <w:sz w:val="18"/>
                <w:szCs w:val="18"/>
                <w:lang w:val="en-US" w:eastAsia="pt-PT"/>
              </w:rPr>
              <w:br/>
              <w:t>62.84%</w:t>
            </w:r>
          </w:p>
        </w:tc>
        <w:tc>
          <w:tcPr>
            <w:tcW w:w="1108" w:type="pct"/>
            <w:gridSpan w:val="2"/>
            <w:tcBorders>
              <w:top w:val="single" w:sz="4" w:space="0" w:color="auto"/>
              <w:left w:val="nil"/>
              <w:bottom w:val="single" w:sz="4" w:space="0" w:color="auto"/>
              <w:right w:val="single" w:sz="4" w:space="0" w:color="auto"/>
            </w:tcBorders>
            <w:shd w:val="clear" w:color="auto" w:fill="auto"/>
            <w:vAlign w:val="center"/>
            <w:hideMark/>
          </w:tcPr>
          <w:p w14:paraId="55231AD6"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X2=64.41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V=0.04</w:t>
            </w:r>
          </w:p>
        </w:tc>
      </w:tr>
      <w:tr w:rsidR="00E26ADF" w:rsidRPr="00F00AB9" w14:paraId="13ED6985" w14:textId="77777777" w:rsidTr="00E26ADF">
        <w:trPr>
          <w:trHeight w:hRule="exact" w:val="22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516AC885"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single" w:sz="4" w:space="0" w:color="auto"/>
              <w:left w:val="nil"/>
              <w:bottom w:val="single" w:sz="4" w:space="0" w:color="auto"/>
              <w:right w:val="nil"/>
            </w:tcBorders>
            <w:shd w:val="clear" w:color="auto" w:fill="auto"/>
            <w:noWrap/>
            <w:vAlign w:val="bottom"/>
            <w:hideMark/>
          </w:tcPr>
          <w:p w14:paraId="089B7781"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Month of call for screening</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4F44338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436" w:type="pct"/>
            <w:gridSpan w:val="3"/>
            <w:tcBorders>
              <w:top w:val="single" w:sz="4" w:space="0" w:color="auto"/>
              <w:left w:val="nil"/>
              <w:bottom w:val="single" w:sz="4" w:space="0" w:color="auto"/>
              <w:right w:val="nil"/>
            </w:tcBorders>
            <w:shd w:val="clear" w:color="auto" w:fill="auto"/>
            <w:noWrap/>
            <w:vAlign w:val="bottom"/>
            <w:hideMark/>
          </w:tcPr>
          <w:p w14:paraId="0679AD92"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108" w:type="pct"/>
            <w:gridSpan w:val="2"/>
            <w:tcBorders>
              <w:top w:val="single" w:sz="4" w:space="0" w:color="auto"/>
              <w:left w:val="nil"/>
              <w:bottom w:val="single" w:sz="4" w:space="0" w:color="auto"/>
              <w:right w:val="single" w:sz="4" w:space="0" w:color="auto"/>
            </w:tcBorders>
            <w:shd w:val="clear" w:color="auto" w:fill="auto"/>
            <w:noWrap/>
            <w:vAlign w:val="bottom"/>
            <w:hideMark/>
          </w:tcPr>
          <w:p w14:paraId="05046042"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214255D9" w14:textId="77777777" w:rsidTr="00E26ADF">
        <w:trPr>
          <w:trHeight w:hRule="exact" w:val="2835"/>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15F5C6DF"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nil"/>
              <w:left w:val="nil"/>
              <w:bottom w:val="nil"/>
              <w:right w:val="nil"/>
            </w:tcBorders>
            <w:shd w:val="clear" w:color="auto" w:fill="auto"/>
            <w:vAlign w:val="bottom"/>
            <w:hideMark/>
          </w:tcPr>
          <w:p w14:paraId="10DB0B4B"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01</w:t>
            </w:r>
            <w:r w:rsidRPr="006C4A9A">
              <w:rPr>
                <w:rFonts w:asciiTheme="minorHAnsi" w:eastAsia="Times New Roman" w:hAnsiTheme="minorHAnsi" w:cstheme="minorHAnsi"/>
                <w:color w:val="000000"/>
                <w:sz w:val="18"/>
                <w:szCs w:val="18"/>
                <w:lang w:val="en-US" w:eastAsia="pt-PT"/>
              </w:rPr>
              <w:br/>
              <w:t>02</w:t>
            </w:r>
            <w:r w:rsidRPr="006C4A9A">
              <w:rPr>
                <w:rFonts w:asciiTheme="minorHAnsi" w:eastAsia="Times New Roman" w:hAnsiTheme="minorHAnsi" w:cstheme="minorHAnsi"/>
                <w:color w:val="000000"/>
                <w:sz w:val="18"/>
                <w:szCs w:val="18"/>
                <w:lang w:val="en-US" w:eastAsia="pt-PT"/>
              </w:rPr>
              <w:br/>
              <w:t>03</w:t>
            </w:r>
            <w:r w:rsidRPr="006C4A9A">
              <w:rPr>
                <w:rFonts w:asciiTheme="minorHAnsi" w:eastAsia="Times New Roman" w:hAnsiTheme="minorHAnsi" w:cstheme="minorHAnsi"/>
                <w:color w:val="000000"/>
                <w:sz w:val="18"/>
                <w:szCs w:val="18"/>
                <w:lang w:val="en-US" w:eastAsia="pt-PT"/>
              </w:rPr>
              <w:br/>
              <w:t>04</w:t>
            </w:r>
            <w:r w:rsidRPr="006C4A9A">
              <w:rPr>
                <w:rFonts w:asciiTheme="minorHAnsi" w:eastAsia="Times New Roman" w:hAnsiTheme="minorHAnsi" w:cstheme="minorHAnsi"/>
                <w:color w:val="000000"/>
                <w:sz w:val="18"/>
                <w:szCs w:val="18"/>
                <w:lang w:val="en-US" w:eastAsia="pt-PT"/>
              </w:rPr>
              <w:br/>
              <w:t>05</w:t>
            </w:r>
            <w:r w:rsidRPr="006C4A9A">
              <w:rPr>
                <w:rFonts w:asciiTheme="minorHAnsi" w:eastAsia="Times New Roman" w:hAnsiTheme="minorHAnsi" w:cstheme="minorHAnsi"/>
                <w:color w:val="000000"/>
                <w:sz w:val="18"/>
                <w:szCs w:val="18"/>
                <w:lang w:val="en-US" w:eastAsia="pt-PT"/>
              </w:rPr>
              <w:br/>
              <w:t>06</w:t>
            </w:r>
            <w:r w:rsidRPr="006C4A9A">
              <w:rPr>
                <w:rFonts w:asciiTheme="minorHAnsi" w:eastAsia="Times New Roman" w:hAnsiTheme="minorHAnsi" w:cstheme="minorHAnsi"/>
                <w:color w:val="000000"/>
                <w:sz w:val="18"/>
                <w:szCs w:val="18"/>
                <w:lang w:val="en-US" w:eastAsia="pt-PT"/>
              </w:rPr>
              <w:br/>
              <w:t>07</w:t>
            </w:r>
            <w:r w:rsidRPr="006C4A9A">
              <w:rPr>
                <w:rFonts w:asciiTheme="minorHAnsi" w:eastAsia="Times New Roman" w:hAnsiTheme="minorHAnsi" w:cstheme="minorHAnsi"/>
                <w:color w:val="000000"/>
                <w:sz w:val="18"/>
                <w:szCs w:val="18"/>
                <w:lang w:val="en-US" w:eastAsia="pt-PT"/>
              </w:rPr>
              <w:br/>
              <w:t>08</w:t>
            </w:r>
            <w:r w:rsidRPr="006C4A9A">
              <w:rPr>
                <w:rFonts w:asciiTheme="minorHAnsi" w:eastAsia="Times New Roman" w:hAnsiTheme="minorHAnsi" w:cstheme="minorHAnsi"/>
                <w:color w:val="000000"/>
                <w:sz w:val="18"/>
                <w:szCs w:val="18"/>
                <w:lang w:val="en-US" w:eastAsia="pt-PT"/>
              </w:rPr>
              <w:br/>
              <w:t>09</w:t>
            </w:r>
            <w:r w:rsidRPr="006C4A9A">
              <w:rPr>
                <w:rFonts w:asciiTheme="minorHAnsi" w:eastAsia="Times New Roman" w:hAnsiTheme="minorHAnsi" w:cstheme="minorHAnsi"/>
                <w:color w:val="000000"/>
                <w:sz w:val="18"/>
                <w:szCs w:val="18"/>
                <w:lang w:val="en-US" w:eastAsia="pt-PT"/>
              </w:rPr>
              <w:br/>
              <w:t>10</w:t>
            </w:r>
            <w:r w:rsidRPr="006C4A9A">
              <w:rPr>
                <w:rFonts w:asciiTheme="minorHAnsi" w:eastAsia="Times New Roman" w:hAnsiTheme="minorHAnsi" w:cstheme="minorHAnsi"/>
                <w:color w:val="000000"/>
                <w:sz w:val="18"/>
                <w:szCs w:val="18"/>
                <w:lang w:val="en-US" w:eastAsia="pt-PT"/>
              </w:rPr>
              <w:br/>
              <w:t>11</w:t>
            </w:r>
            <w:r w:rsidRPr="006C4A9A">
              <w:rPr>
                <w:rFonts w:asciiTheme="minorHAnsi" w:eastAsia="Times New Roman" w:hAnsiTheme="minorHAnsi" w:cstheme="minorHAnsi"/>
                <w:color w:val="000000"/>
                <w:sz w:val="18"/>
                <w:szCs w:val="18"/>
                <w:lang w:val="en-US" w:eastAsia="pt-PT"/>
              </w:rPr>
              <w:br/>
              <w:t>12</w:t>
            </w:r>
          </w:p>
        </w:tc>
        <w:tc>
          <w:tcPr>
            <w:tcW w:w="431" w:type="pct"/>
            <w:gridSpan w:val="3"/>
            <w:tcBorders>
              <w:top w:val="nil"/>
              <w:left w:val="nil"/>
              <w:bottom w:val="nil"/>
              <w:right w:val="nil"/>
            </w:tcBorders>
            <w:shd w:val="clear" w:color="auto" w:fill="auto"/>
            <w:vAlign w:val="bottom"/>
            <w:hideMark/>
          </w:tcPr>
          <w:p w14:paraId="3E4CEB2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34.84%</w:t>
            </w:r>
            <w:r w:rsidRPr="006C4A9A">
              <w:rPr>
                <w:rFonts w:asciiTheme="minorHAnsi" w:eastAsia="Times New Roman" w:hAnsiTheme="minorHAnsi" w:cstheme="minorHAnsi"/>
                <w:color w:val="000000"/>
                <w:sz w:val="18"/>
                <w:szCs w:val="18"/>
                <w:lang w:val="en-US" w:eastAsia="pt-PT"/>
              </w:rPr>
              <w:br/>
              <w:t>34.73%</w:t>
            </w:r>
            <w:r w:rsidRPr="006C4A9A">
              <w:rPr>
                <w:rFonts w:asciiTheme="minorHAnsi" w:eastAsia="Times New Roman" w:hAnsiTheme="minorHAnsi" w:cstheme="minorHAnsi"/>
                <w:color w:val="000000"/>
                <w:sz w:val="18"/>
                <w:szCs w:val="18"/>
                <w:lang w:val="en-US" w:eastAsia="pt-PT"/>
              </w:rPr>
              <w:br/>
              <w:t>31.34%</w:t>
            </w:r>
            <w:r w:rsidRPr="006C4A9A">
              <w:rPr>
                <w:rFonts w:asciiTheme="minorHAnsi" w:eastAsia="Times New Roman" w:hAnsiTheme="minorHAnsi" w:cstheme="minorHAnsi"/>
                <w:color w:val="000000"/>
                <w:sz w:val="18"/>
                <w:szCs w:val="18"/>
                <w:lang w:val="en-US" w:eastAsia="pt-PT"/>
              </w:rPr>
              <w:br/>
              <w:t>31.98%</w:t>
            </w:r>
            <w:r w:rsidRPr="006C4A9A">
              <w:rPr>
                <w:rFonts w:asciiTheme="minorHAnsi" w:eastAsia="Times New Roman" w:hAnsiTheme="minorHAnsi" w:cstheme="minorHAnsi"/>
                <w:color w:val="000000"/>
                <w:sz w:val="18"/>
                <w:szCs w:val="18"/>
                <w:lang w:val="en-US" w:eastAsia="pt-PT"/>
              </w:rPr>
              <w:br/>
              <w:t>34.45%</w:t>
            </w:r>
            <w:r w:rsidRPr="006C4A9A">
              <w:rPr>
                <w:rFonts w:asciiTheme="minorHAnsi" w:eastAsia="Times New Roman" w:hAnsiTheme="minorHAnsi" w:cstheme="minorHAnsi"/>
                <w:color w:val="000000"/>
                <w:sz w:val="18"/>
                <w:szCs w:val="18"/>
                <w:lang w:val="en-US" w:eastAsia="pt-PT"/>
              </w:rPr>
              <w:br/>
              <w:t>43.18%</w:t>
            </w:r>
            <w:r w:rsidRPr="006C4A9A">
              <w:rPr>
                <w:rFonts w:asciiTheme="minorHAnsi" w:eastAsia="Times New Roman" w:hAnsiTheme="minorHAnsi" w:cstheme="minorHAnsi"/>
                <w:color w:val="000000"/>
                <w:sz w:val="18"/>
                <w:szCs w:val="18"/>
                <w:lang w:val="en-US" w:eastAsia="pt-PT"/>
              </w:rPr>
              <w:br/>
              <w:t>33.67%</w:t>
            </w:r>
            <w:r w:rsidRPr="006C4A9A">
              <w:rPr>
                <w:rFonts w:asciiTheme="minorHAnsi" w:eastAsia="Times New Roman" w:hAnsiTheme="minorHAnsi" w:cstheme="minorHAnsi"/>
                <w:color w:val="000000"/>
                <w:sz w:val="18"/>
                <w:szCs w:val="18"/>
                <w:lang w:val="en-US" w:eastAsia="pt-PT"/>
              </w:rPr>
              <w:br/>
              <w:t>36.23%</w:t>
            </w:r>
            <w:r w:rsidRPr="006C4A9A">
              <w:rPr>
                <w:rFonts w:asciiTheme="minorHAnsi" w:eastAsia="Times New Roman" w:hAnsiTheme="minorHAnsi" w:cstheme="minorHAnsi"/>
                <w:color w:val="000000"/>
                <w:sz w:val="18"/>
                <w:szCs w:val="18"/>
                <w:lang w:val="en-US" w:eastAsia="pt-PT"/>
              </w:rPr>
              <w:br/>
              <w:t>31.17%</w:t>
            </w:r>
            <w:r w:rsidRPr="006C4A9A">
              <w:rPr>
                <w:rFonts w:asciiTheme="minorHAnsi" w:eastAsia="Times New Roman" w:hAnsiTheme="minorHAnsi" w:cstheme="minorHAnsi"/>
                <w:color w:val="000000"/>
                <w:sz w:val="18"/>
                <w:szCs w:val="18"/>
                <w:lang w:val="en-US" w:eastAsia="pt-PT"/>
              </w:rPr>
              <w:br/>
              <w:t>33.46%</w:t>
            </w:r>
            <w:r w:rsidRPr="006C4A9A">
              <w:rPr>
                <w:rFonts w:asciiTheme="minorHAnsi" w:eastAsia="Times New Roman" w:hAnsiTheme="minorHAnsi" w:cstheme="minorHAnsi"/>
                <w:color w:val="000000"/>
                <w:sz w:val="18"/>
                <w:szCs w:val="18"/>
                <w:lang w:val="en-US" w:eastAsia="pt-PT"/>
              </w:rPr>
              <w:br/>
              <w:t>36.36%</w:t>
            </w:r>
            <w:r w:rsidRPr="006C4A9A">
              <w:rPr>
                <w:rFonts w:asciiTheme="minorHAnsi" w:eastAsia="Times New Roman" w:hAnsiTheme="minorHAnsi" w:cstheme="minorHAnsi"/>
                <w:color w:val="000000"/>
                <w:sz w:val="18"/>
                <w:szCs w:val="18"/>
                <w:lang w:val="en-US" w:eastAsia="pt-PT"/>
              </w:rPr>
              <w:br/>
              <w:t>47.20%</w:t>
            </w:r>
          </w:p>
        </w:tc>
        <w:tc>
          <w:tcPr>
            <w:tcW w:w="436" w:type="pct"/>
            <w:gridSpan w:val="3"/>
            <w:tcBorders>
              <w:top w:val="nil"/>
              <w:left w:val="nil"/>
              <w:bottom w:val="nil"/>
              <w:right w:val="nil"/>
            </w:tcBorders>
            <w:shd w:val="clear" w:color="auto" w:fill="auto"/>
            <w:vAlign w:val="bottom"/>
            <w:hideMark/>
          </w:tcPr>
          <w:p w14:paraId="27E605C5"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65.16%</w:t>
            </w:r>
            <w:r w:rsidRPr="006C4A9A">
              <w:rPr>
                <w:rFonts w:asciiTheme="minorHAnsi" w:eastAsia="Times New Roman" w:hAnsiTheme="minorHAnsi" w:cstheme="minorHAnsi"/>
                <w:color w:val="000000"/>
                <w:sz w:val="18"/>
                <w:szCs w:val="18"/>
                <w:lang w:val="en-US" w:eastAsia="pt-PT"/>
              </w:rPr>
              <w:br/>
              <w:t>65.27%</w:t>
            </w:r>
            <w:r w:rsidRPr="006C4A9A">
              <w:rPr>
                <w:rFonts w:asciiTheme="minorHAnsi" w:eastAsia="Times New Roman" w:hAnsiTheme="minorHAnsi" w:cstheme="minorHAnsi"/>
                <w:color w:val="000000"/>
                <w:sz w:val="18"/>
                <w:szCs w:val="18"/>
                <w:lang w:val="en-US" w:eastAsia="pt-PT"/>
              </w:rPr>
              <w:br/>
              <w:t>68.66%</w:t>
            </w:r>
            <w:r w:rsidRPr="006C4A9A">
              <w:rPr>
                <w:rFonts w:asciiTheme="minorHAnsi" w:eastAsia="Times New Roman" w:hAnsiTheme="minorHAnsi" w:cstheme="minorHAnsi"/>
                <w:color w:val="000000"/>
                <w:sz w:val="18"/>
                <w:szCs w:val="18"/>
                <w:lang w:val="en-US" w:eastAsia="pt-PT"/>
              </w:rPr>
              <w:br/>
              <w:t>68.02%</w:t>
            </w:r>
            <w:r w:rsidRPr="006C4A9A">
              <w:rPr>
                <w:rFonts w:asciiTheme="minorHAnsi" w:eastAsia="Times New Roman" w:hAnsiTheme="minorHAnsi" w:cstheme="minorHAnsi"/>
                <w:color w:val="000000"/>
                <w:sz w:val="18"/>
                <w:szCs w:val="18"/>
                <w:lang w:val="en-US" w:eastAsia="pt-PT"/>
              </w:rPr>
              <w:br/>
              <w:t>65.55%</w:t>
            </w:r>
            <w:r w:rsidRPr="006C4A9A">
              <w:rPr>
                <w:rFonts w:asciiTheme="minorHAnsi" w:eastAsia="Times New Roman" w:hAnsiTheme="minorHAnsi" w:cstheme="minorHAnsi"/>
                <w:color w:val="000000"/>
                <w:sz w:val="18"/>
                <w:szCs w:val="18"/>
                <w:lang w:val="en-US" w:eastAsia="pt-PT"/>
              </w:rPr>
              <w:br/>
              <w:t>56.82%</w:t>
            </w:r>
            <w:r w:rsidRPr="006C4A9A">
              <w:rPr>
                <w:rFonts w:asciiTheme="minorHAnsi" w:eastAsia="Times New Roman" w:hAnsiTheme="minorHAnsi" w:cstheme="minorHAnsi"/>
                <w:color w:val="000000"/>
                <w:sz w:val="18"/>
                <w:szCs w:val="18"/>
                <w:lang w:val="en-US" w:eastAsia="pt-PT"/>
              </w:rPr>
              <w:br/>
              <w:t>66.33%</w:t>
            </w:r>
            <w:r w:rsidRPr="006C4A9A">
              <w:rPr>
                <w:rFonts w:asciiTheme="minorHAnsi" w:eastAsia="Times New Roman" w:hAnsiTheme="minorHAnsi" w:cstheme="minorHAnsi"/>
                <w:color w:val="000000"/>
                <w:sz w:val="18"/>
                <w:szCs w:val="18"/>
                <w:lang w:val="en-US" w:eastAsia="pt-PT"/>
              </w:rPr>
              <w:br/>
              <w:t>63.77%</w:t>
            </w:r>
            <w:r w:rsidRPr="006C4A9A">
              <w:rPr>
                <w:rFonts w:asciiTheme="minorHAnsi" w:eastAsia="Times New Roman" w:hAnsiTheme="minorHAnsi" w:cstheme="minorHAnsi"/>
                <w:color w:val="000000"/>
                <w:sz w:val="18"/>
                <w:szCs w:val="18"/>
                <w:lang w:val="en-US" w:eastAsia="pt-PT"/>
              </w:rPr>
              <w:br/>
              <w:t>68.83%</w:t>
            </w:r>
            <w:r w:rsidRPr="006C4A9A">
              <w:rPr>
                <w:rFonts w:asciiTheme="minorHAnsi" w:eastAsia="Times New Roman" w:hAnsiTheme="minorHAnsi" w:cstheme="minorHAnsi"/>
                <w:color w:val="000000"/>
                <w:sz w:val="18"/>
                <w:szCs w:val="18"/>
                <w:lang w:val="en-US" w:eastAsia="pt-PT"/>
              </w:rPr>
              <w:br/>
              <w:t>66.54%</w:t>
            </w:r>
            <w:r w:rsidRPr="006C4A9A">
              <w:rPr>
                <w:rFonts w:asciiTheme="minorHAnsi" w:eastAsia="Times New Roman" w:hAnsiTheme="minorHAnsi" w:cstheme="minorHAnsi"/>
                <w:color w:val="000000"/>
                <w:sz w:val="18"/>
                <w:szCs w:val="18"/>
                <w:lang w:val="en-US" w:eastAsia="pt-PT"/>
              </w:rPr>
              <w:br/>
              <w:t>63.64%</w:t>
            </w:r>
            <w:r w:rsidRPr="006C4A9A">
              <w:rPr>
                <w:rFonts w:asciiTheme="minorHAnsi" w:eastAsia="Times New Roman" w:hAnsiTheme="minorHAnsi" w:cstheme="minorHAnsi"/>
                <w:color w:val="000000"/>
                <w:sz w:val="18"/>
                <w:szCs w:val="18"/>
                <w:lang w:val="en-US" w:eastAsia="pt-PT"/>
              </w:rPr>
              <w:br/>
              <w:t>52.80%</w:t>
            </w:r>
          </w:p>
        </w:tc>
        <w:tc>
          <w:tcPr>
            <w:tcW w:w="1108" w:type="pct"/>
            <w:gridSpan w:val="2"/>
            <w:tcBorders>
              <w:top w:val="nil"/>
              <w:left w:val="nil"/>
              <w:bottom w:val="nil"/>
              <w:right w:val="single" w:sz="4" w:space="0" w:color="auto"/>
            </w:tcBorders>
            <w:shd w:val="clear" w:color="auto" w:fill="auto"/>
            <w:vAlign w:val="center"/>
            <w:hideMark/>
          </w:tcPr>
          <w:p w14:paraId="3E781ECC"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X2=277.22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V=0.08</w:t>
            </w:r>
          </w:p>
        </w:tc>
      </w:tr>
      <w:tr w:rsidR="00E26ADF" w:rsidRPr="00F00AB9" w14:paraId="05588103" w14:textId="77777777" w:rsidTr="00E26ADF">
        <w:trPr>
          <w:trHeight w:hRule="exact" w:val="22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08E4223A"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single" w:sz="4" w:space="0" w:color="auto"/>
              <w:left w:val="nil"/>
              <w:bottom w:val="single" w:sz="4" w:space="0" w:color="auto"/>
              <w:right w:val="nil"/>
            </w:tcBorders>
            <w:shd w:val="clear" w:color="auto" w:fill="auto"/>
            <w:noWrap/>
            <w:vAlign w:val="bottom"/>
            <w:hideMark/>
          </w:tcPr>
          <w:p w14:paraId="3301CDFB"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Number of times the diabetic was called</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6747F7E3"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436" w:type="pct"/>
            <w:gridSpan w:val="3"/>
            <w:tcBorders>
              <w:top w:val="single" w:sz="4" w:space="0" w:color="auto"/>
              <w:left w:val="nil"/>
              <w:bottom w:val="single" w:sz="4" w:space="0" w:color="auto"/>
              <w:right w:val="nil"/>
            </w:tcBorders>
            <w:shd w:val="clear" w:color="auto" w:fill="auto"/>
            <w:noWrap/>
            <w:vAlign w:val="bottom"/>
            <w:hideMark/>
          </w:tcPr>
          <w:p w14:paraId="4EFDBA46"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108" w:type="pct"/>
            <w:gridSpan w:val="2"/>
            <w:tcBorders>
              <w:top w:val="single" w:sz="4" w:space="0" w:color="auto"/>
              <w:left w:val="nil"/>
              <w:bottom w:val="single" w:sz="4" w:space="0" w:color="auto"/>
              <w:right w:val="single" w:sz="4" w:space="0" w:color="auto"/>
            </w:tcBorders>
            <w:shd w:val="clear" w:color="auto" w:fill="auto"/>
            <w:noWrap/>
            <w:vAlign w:val="bottom"/>
            <w:hideMark/>
          </w:tcPr>
          <w:p w14:paraId="76DFDE1A"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7B11386D" w14:textId="77777777" w:rsidTr="00E26ADF">
        <w:trPr>
          <w:trHeight w:hRule="exact" w:val="141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2F5A036B"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nil"/>
              <w:left w:val="nil"/>
              <w:bottom w:val="nil"/>
              <w:right w:val="nil"/>
            </w:tcBorders>
            <w:shd w:val="clear" w:color="auto" w:fill="auto"/>
            <w:vAlign w:val="bottom"/>
            <w:hideMark/>
          </w:tcPr>
          <w:p w14:paraId="2B41E39C"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1</w:t>
            </w:r>
            <w:r w:rsidRPr="006C4A9A">
              <w:rPr>
                <w:rFonts w:asciiTheme="minorHAnsi" w:eastAsia="Times New Roman" w:hAnsiTheme="minorHAnsi" w:cstheme="minorHAnsi"/>
                <w:color w:val="000000"/>
                <w:sz w:val="18"/>
                <w:szCs w:val="18"/>
                <w:lang w:val="en-US" w:eastAsia="pt-PT"/>
              </w:rPr>
              <w:br/>
              <w:t>2</w:t>
            </w:r>
            <w:r w:rsidRPr="006C4A9A">
              <w:rPr>
                <w:rFonts w:asciiTheme="minorHAnsi" w:eastAsia="Times New Roman" w:hAnsiTheme="minorHAnsi" w:cstheme="minorHAnsi"/>
                <w:color w:val="000000"/>
                <w:sz w:val="18"/>
                <w:szCs w:val="18"/>
                <w:lang w:val="en-US" w:eastAsia="pt-PT"/>
              </w:rPr>
              <w:br/>
              <w:t>3</w:t>
            </w:r>
            <w:r w:rsidRPr="006C4A9A">
              <w:rPr>
                <w:rFonts w:asciiTheme="minorHAnsi" w:eastAsia="Times New Roman" w:hAnsiTheme="minorHAnsi" w:cstheme="minorHAnsi"/>
                <w:color w:val="000000"/>
                <w:sz w:val="18"/>
                <w:szCs w:val="18"/>
                <w:lang w:val="en-US" w:eastAsia="pt-PT"/>
              </w:rPr>
              <w:br/>
              <w:t>4</w:t>
            </w:r>
            <w:r w:rsidRPr="006C4A9A">
              <w:rPr>
                <w:rFonts w:asciiTheme="minorHAnsi" w:eastAsia="Times New Roman" w:hAnsiTheme="minorHAnsi" w:cstheme="minorHAnsi"/>
                <w:color w:val="000000"/>
                <w:sz w:val="18"/>
                <w:szCs w:val="18"/>
                <w:lang w:val="en-US" w:eastAsia="pt-PT"/>
              </w:rPr>
              <w:br/>
              <w:t>5</w:t>
            </w:r>
            <w:r w:rsidRPr="006C4A9A">
              <w:rPr>
                <w:rFonts w:asciiTheme="minorHAnsi" w:eastAsia="Times New Roman" w:hAnsiTheme="minorHAnsi" w:cstheme="minorHAnsi"/>
                <w:color w:val="000000"/>
                <w:sz w:val="18"/>
                <w:szCs w:val="18"/>
                <w:lang w:val="en-US" w:eastAsia="pt-PT"/>
              </w:rPr>
              <w:br/>
              <w:t>6</w:t>
            </w:r>
          </w:p>
        </w:tc>
        <w:tc>
          <w:tcPr>
            <w:tcW w:w="431" w:type="pct"/>
            <w:gridSpan w:val="3"/>
            <w:tcBorders>
              <w:top w:val="nil"/>
              <w:left w:val="nil"/>
              <w:bottom w:val="nil"/>
              <w:right w:val="nil"/>
            </w:tcBorders>
            <w:shd w:val="clear" w:color="auto" w:fill="auto"/>
            <w:vAlign w:val="bottom"/>
            <w:hideMark/>
          </w:tcPr>
          <w:p w14:paraId="19C592F1"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32.49%</w:t>
            </w:r>
            <w:r w:rsidRPr="006C4A9A">
              <w:rPr>
                <w:rFonts w:asciiTheme="minorHAnsi" w:eastAsia="Times New Roman" w:hAnsiTheme="minorHAnsi" w:cstheme="minorHAnsi"/>
                <w:color w:val="000000"/>
                <w:sz w:val="18"/>
                <w:szCs w:val="18"/>
                <w:lang w:val="en-US" w:eastAsia="pt-PT"/>
              </w:rPr>
              <w:br/>
              <w:t>37.63%</w:t>
            </w:r>
            <w:r w:rsidRPr="006C4A9A">
              <w:rPr>
                <w:rFonts w:asciiTheme="minorHAnsi" w:eastAsia="Times New Roman" w:hAnsiTheme="minorHAnsi" w:cstheme="minorHAnsi"/>
                <w:color w:val="000000"/>
                <w:sz w:val="18"/>
                <w:szCs w:val="18"/>
                <w:lang w:val="en-US" w:eastAsia="pt-PT"/>
              </w:rPr>
              <w:br/>
              <w:t>36.46%</w:t>
            </w:r>
            <w:r w:rsidRPr="006C4A9A">
              <w:rPr>
                <w:rFonts w:asciiTheme="minorHAnsi" w:eastAsia="Times New Roman" w:hAnsiTheme="minorHAnsi" w:cstheme="minorHAnsi"/>
                <w:color w:val="000000"/>
                <w:sz w:val="18"/>
                <w:szCs w:val="18"/>
                <w:lang w:val="en-US" w:eastAsia="pt-PT"/>
              </w:rPr>
              <w:br/>
              <w:t>31.94%</w:t>
            </w:r>
            <w:r w:rsidRPr="006C4A9A">
              <w:rPr>
                <w:rFonts w:asciiTheme="minorHAnsi" w:eastAsia="Times New Roman" w:hAnsiTheme="minorHAnsi" w:cstheme="minorHAnsi"/>
                <w:color w:val="000000"/>
                <w:sz w:val="18"/>
                <w:szCs w:val="18"/>
                <w:lang w:val="en-US" w:eastAsia="pt-PT"/>
              </w:rPr>
              <w:br/>
              <w:t>23.32%</w:t>
            </w:r>
            <w:r w:rsidRPr="006C4A9A">
              <w:rPr>
                <w:rFonts w:asciiTheme="minorHAnsi" w:eastAsia="Times New Roman" w:hAnsiTheme="minorHAnsi" w:cstheme="minorHAnsi"/>
                <w:color w:val="000000"/>
                <w:sz w:val="18"/>
                <w:szCs w:val="18"/>
                <w:lang w:val="en-US" w:eastAsia="pt-PT"/>
              </w:rPr>
              <w:br/>
              <w:t>21.43%</w:t>
            </w:r>
          </w:p>
        </w:tc>
        <w:tc>
          <w:tcPr>
            <w:tcW w:w="436" w:type="pct"/>
            <w:gridSpan w:val="3"/>
            <w:tcBorders>
              <w:top w:val="nil"/>
              <w:left w:val="nil"/>
              <w:bottom w:val="nil"/>
              <w:right w:val="nil"/>
            </w:tcBorders>
            <w:shd w:val="clear" w:color="auto" w:fill="auto"/>
            <w:vAlign w:val="bottom"/>
            <w:hideMark/>
          </w:tcPr>
          <w:p w14:paraId="4BA2F50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67.51%</w:t>
            </w:r>
            <w:r w:rsidRPr="006C4A9A">
              <w:rPr>
                <w:rFonts w:asciiTheme="minorHAnsi" w:eastAsia="Times New Roman" w:hAnsiTheme="minorHAnsi" w:cstheme="minorHAnsi"/>
                <w:color w:val="000000"/>
                <w:sz w:val="18"/>
                <w:szCs w:val="18"/>
                <w:lang w:val="en-US" w:eastAsia="pt-PT"/>
              </w:rPr>
              <w:br/>
              <w:t>62.37%</w:t>
            </w:r>
            <w:r w:rsidRPr="006C4A9A">
              <w:rPr>
                <w:rFonts w:asciiTheme="minorHAnsi" w:eastAsia="Times New Roman" w:hAnsiTheme="minorHAnsi" w:cstheme="minorHAnsi"/>
                <w:color w:val="000000"/>
                <w:sz w:val="18"/>
                <w:szCs w:val="18"/>
                <w:lang w:val="en-US" w:eastAsia="pt-PT"/>
              </w:rPr>
              <w:br/>
              <w:t>63.54%</w:t>
            </w:r>
            <w:r w:rsidRPr="006C4A9A">
              <w:rPr>
                <w:rFonts w:asciiTheme="minorHAnsi" w:eastAsia="Times New Roman" w:hAnsiTheme="minorHAnsi" w:cstheme="minorHAnsi"/>
                <w:color w:val="000000"/>
                <w:sz w:val="18"/>
                <w:szCs w:val="18"/>
                <w:lang w:val="en-US" w:eastAsia="pt-PT"/>
              </w:rPr>
              <w:br/>
              <w:t>68.06%</w:t>
            </w:r>
            <w:r w:rsidRPr="006C4A9A">
              <w:rPr>
                <w:rFonts w:asciiTheme="minorHAnsi" w:eastAsia="Times New Roman" w:hAnsiTheme="minorHAnsi" w:cstheme="minorHAnsi"/>
                <w:color w:val="000000"/>
                <w:sz w:val="18"/>
                <w:szCs w:val="18"/>
                <w:lang w:val="en-US" w:eastAsia="pt-PT"/>
              </w:rPr>
              <w:br/>
              <w:t>76.68%</w:t>
            </w:r>
            <w:r w:rsidRPr="006C4A9A">
              <w:rPr>
                <w:rFonts w:asciiTheme="minorHAnsi" w:eastAsia="Times New Roman" w:hAnsiTheme="minorHAnsi" w:cstheme="minorHAnsi"/>
                <w:color w:val="000000"/>
                <w:sz w:val="18"/>
                <w:szCs w:val="18"/>
                <w:lang w:val="en-US" w:eastAsia="pt-PT"/>
              </w:rPr>
              <w:br/>
              <w:t>78.57%</w:t>
            </w:r>
          </w:p>
        </w:tc>
        <w:tc>
          <w:tcPr>
            <w:tcW w:w="1108" w:type="pct"/>
            <w:gridSpan w:val="2"/>
            <w:tcBorders>
              <w:top w:val="nil"/>
              <w:left w:val="nil"/>
              <w:bottom w:val="nil"/>
              <w:right w:val="single" w:sz="4" w:space="0" w:color="auto"/>
            </w:tcBorders>
            <w:shd w:val="clear" w:color="auto" w:fill="auto"/>
            <w:vAlign w:val="center"/>
            <w:hideMark/>
          </w:tcPr>
          <w:p w14:paraId="459EE057"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X2=184.80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V=0.06</w:t>
            </w:r>
          </w:p>
        </w:tc>
      </w:tr>
      <w:tr w:rsidR="00E26ADF" w:rsidRPr="00F00AB9" w14:paraId="4FCC92D3" w14:textId="77777777" w:rsidTr="00E26ADF">
        <w:trPr>
          <w:trHeight w:hRule="exact" w:val="22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5EAEB118"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single" w:sz="4" w:space="0" w:color="auto"/>
              <w:left w:val="nil"/>
              <w:bottom w:val="single" w:sz="4" w:space="0" w:color="auto"/>
              <w:right w:val="nil"/>
            </w:tcBorders>
            <w:shd w:val="clear" w:color="auto" w:fill="auto"/>
            <w:noWrap/>
            <w:vAlign w:val="bottom"/>
            <w:hideMark/>
          </w:tcPr>
          <w:p w14:paraId="6ECCDD87"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Last screening result</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445B6EE4"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436" w:type="pct"/>
            <w:gridSpan w:val="3"/>
            <w:tcBorders>
              <w:top w:val="single" w:sz="4" w:space="0" w:color="auto"/>
              <w:left w:val="nil"/>
              <w:bottom w:val="single" w:sz="4" w:space="0" w:color="auto"/>
              <w:right w:val="nil"/>
            </w:tcBorders>
            <w:shd w:val="clear" w:color="auto" w:fill="auto"/>
            <w:noWrap/>
            <w:vAlign w:val="bottom"/>
            <w:hideMark/>
          </w:tcPr>
          <w:p w14:paraId="02B9FB92"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108" w:type="pct"/>
            <w:gridSpan w:val="2"/>
            <w:tcBorders>
              <w:top w:val="single" w:sz="4" w:space="0" w:color="auto"/>
              <w:left w:val="nil"/>
              <w:bottom w:val="single" w:sz="4" w:space="0" w:color="auto"/>
              <w:right w:val="single" w:sz="4" w:space="0" w:color="auto"/>
            </w:tcBorders>
            <w:shd w:val="clear" w:color="auto" w:fill="auto"/>
            <w:noWrap/>
            <w:vAlign w:val="bottom"/>
            <w:hideMark/>
          </w:tcPr>
          <w:p w14:paraId="33F4C23E"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688A5439" w14:textId="77777777" w:rsidTr="00E26ADF">
        <w:trPr>
          <w:trHeight w:hRule="exact" w:val="1191"/>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76299260"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nil"/>
              <w:left w:val="nil"/>
              <w:bottom w:val="nil"/>
              <w:right w:val="nil"/>
            </w:tcBorders>
            <w:shd w:val="clear" w:color="auto" w:fill="auto"/>
            <w:vAlign w:val="bottom"/>
            <w:hideMark/>
          </w:tcPr>
          <w:p w14:paraId="33E15207"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NA</w:t>
            </w:r>
            <w:r w:rsidRPr="006C4A9A">
              <w:rPr>
                <w:rFonts w:asciiTheme="minorHAnsi" w:eastAsia="Times New Roman" w:hAnsiTheme="minorHAnsi" w:cstheme="minorHAnsi"/>
                <w:color w:val="000000"/>
                <w:sz w:val="18"/>
                <w:szCs w:val="18"/>
                <w:lang w:val="en-US" w:eastAsia="pt-PT"/>
              </w:rPr>
              <w:br/>
              <w:t>Did not attend</w:t>
            </w:r>
            <w:r w:rsidRPr="006C4A9A">
              <w:rPr>
                <w:rFonts w:asciiTheme="minorHAnsi" w:eastAsia="Times New Roman" w:hAnsiTheme="minorHAnsi" w:cstheme="minorHAnsi"/>
                <w:color w:val="000000"/>
                <w:sz w:val="18"/>
                <w:szCs w:val="18"/>
                <w:lang w:val="en-US" w:eastAsia="pt-PT"/>
              </w:rPr>
              <w:br/>
              <w:t>Negative</w:t>
            </w:r>
            <w:r w:rsidRPr="006C4A9A">
              <w:rPr>
                <w:rFonts w:asciiTheme="minorHAnsi" w:eastAsia="Times New Roman" w:hAnsiTheme="minorHAnsi" w:cstheme="minorHAnsi"/>
                <w:color w:val="000000"/>
                <w:sz w:val="18"/>
                <w:szCs w:val="18"/>
                <w:lang w:val="en-US" w:eastAsia="pt-PT"/>
              </w:rPr>
              <w:br/>
              <w:t>Inconclusive</w:t>
            </w:r>
            <w:r w:rsidRPr="006C4A9A">
              <w:rPr>
                <w:rFonts w:asciiTheme="minorHAnsi" w:eastAsia="Times New Roman" w:hAnsiTheme="minorHAnsi" w:cstheme="minorHAnsi"/>
                <w:color w:val="000000"/>
                <w:sz w:val="18"/>
                <w:szCs w:val="18"/>
                <w:lang w:val="en-US" w:eastAsia="pt-PT"/>
              </w:rPr>
              <w:br/>
              <w:t>Positive</w:t>
            </w:r>
          </w:p>
        </w:tc>
        <w:tc>
          <w:tcPr>
            <w:tcW w:w="431" w:type="pct"/>
            <w:gridSpan w:val="3"/>
            <w:tcBorders>
              <w:top w:val="nil"/>
              <w:left w:val="nil"/>
              <w:bottom w:val="nil"/>
              <w:right w:val="nil"/>
            </w:tcBorders>
            <w:shd w:val="clear" w:color="auto" w:fill="auto"/>
            <w:vAlign w:val="bottom"/>
            <w:hideMark/>
          </w:tcPr>
          <w:p w14:paraId="6614B8C6"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31.09%</w:t>
            </w:r>
            <w:r w:rsidRPr="006C4A9A">
              <w:rPr>
                <w:rFonts w:asciiTheme="minorHAnsi" w:eastAsia="Times New Roman" w:hAnsiTheme="minorHAnsi" w:cstheme="minorHAnsi"/>
                <w:color w:val="000000"/>
                <w:sz w:val="18"/>
                <w:szCs w:val="18"/>
                <w:lang w:val="en-US" w:eastAsia="pt-PT"/>
              </w:rPr>
              <w:br/>
              <w:t>60.71%</w:t>
            </w:r>
            <w:r w:rsidRPr="006C4A9A">
              <w:rPr>
                <w:rFonts w:asciiTheme="minorHAnsi" w:eastAsia="Times New Roman" w:hAnsiTheme="minorHAnsi" w:cstheme="minorHAnsi"/>
                <w:color w:val="000000"/>
                <w:sz w:val="18"/>
                <w:szCs w:val="18"/>
                <w:lang w:val="en-US" w:eastAsia="pt-PT"/>
              </w:rPr>
              <w:br/>
              <w:t>20.62%</w:t>
            </w:r>
            <w:r w:rsidRPr="006C4A9A">
              <w:rPr>
                <w:rFonts w:asciiTheme="minorHAnsi" w:eastAsia="Times New Roman" w:hAnsiTheme="minorHAnsi" w:cstheme="minorHAnsi"/>
                <w:color w:val="000000"/>
                <w:sz w:val="18"/>
                <w:szCs w:val="18"/>
                <w:lang w:val="en-US" w:eastAsia="pt-PT"/>
              </w:rPr>
              <w:br/>
              <w:t>33.08%</w:t>
            </w:r>
            <w:r w:rsidRPr="006C4A9A">
              <w:rPr>
                <w:rFonts w:asciiTheme="minorHAnsi" w:eastAsia="Times New Roman" w:hAnsiTheme="minorHAnsi" w:cstheme="minorHAnsi"/>
                <w:color w:val="000000"/>
                <w:sz w:val="18"/>
                <w:szCs w:val="18"/>
                <w:lang w:val="en-US" w:eastAsia="pt-PT"/>
              </w:rPr>
              <w:br/>
              <w:t>38.80%</w:t>
            </w:r>
          </w:p>
        </w:tc>
        <w:tc>
          <w:tcPr>
            <w:tcW w:w="436" w:type="pct"/>
            <w:gridSpan w:val="3"/>
            <w:tcBorders>
              <w:top w:val="nil"/>
              <w:left w:val="nil"/>
              <w:bottom w:val="nil"/>
              <w:right w:val="nil"/>
            </w:tcBorders>
            <w:shd w:val="clear" w:color="auto" w:fill="auto"/>
            <w:vAlign w:val="bottom"/>
            <w:hideMark/>
          </w:tcPr>
          <w:p w14:paraId="440162CA"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68.91%</w:t>
            </w:r>
            <w:r w:rsidRPr="006C4A9A">
              <w:rPr>
                <w:rFonts w:asciiTheme="minorHAnsi" w:eastAsia="Times New Roman" w:hAnsiTheme="minorHAnsi" w:cstheme="minorHAnsi"/>
                <w:color w:val="000000"/>
                <w:sz w:val="18"/>
                <w:szCs w:val="18"/>
                <w:lang w:val="en-US" w:eastAsia="pt-PT"/>
              </w:rPr>
              <w:br/>
              <w:t>39.29%</w:t>
            </w:r>
            <w:r w:rsidRPr="006C4A9A">
              <w:rPr>
                <w:rFonts w:asciiTheme="minorHAnsi" w:eastAsia="Times New Roman" w:hAnsiTheme="minorHAnsi" w:cstheme="minorHAnsi"/>
                <w:color w:val="000000"/>
                <w:sz w:val="18"/>
                <w:szCs w:val="18"/>
                <w:lang w:val="en-US" w:eastAsia="pt-PT"/>
              </w:rPr>
              <w:br/>
              <w:t>79.38%</w:t>
            </w:r>
            <w:r w:rsidRPr="006C4A9A">
              <w:rPr>
                <w:rFonts w:asciiTheme="minorHAnsi" w:eastAsia="Times New Roman" w:hAnsiTheme="minorHAnsi" w:cstheme="minorHAnsi"/>
                <w:color w:val="000000"/>
                <w:sz w:val="18"/>
                <w:szCs w:val="18"/>
                <w:lang w:val="en-US" w:eastAsia="pt-PT"/>
              </w:rPr>
              <w:br/>
              <w:t>66.92%</w:t>
            </w:r>
            <w:r w:rsidRPr="006C4A9A">
              <w:rPr>
                <w:rFonts w:asciiTheme="minorHAnsi" w:eastAsia="Times New Roman" w:hAnsiTheme="minorHAnsi" w:cstheme="minorHAnsi"/>
                <w:color w:val="000000"/>
                <w:sz w:val="18"/>
                <w:szCs w:val="18"/>
                <w:lang w:val="en-US" w:eastAsia="pt-PT"/>
              </w:rPr>
              <w:br/>
              <w:t>61.20%</w:t>
            </w:r>
          </w:p>
        </w:tc>
        <w:tc>
          <w:tcPr>
            <w:tcW w:w="1108" w:type="pct"/>
            <w:gridSpan w:val="2"/>
            <w:tcBorders>
              <w:top w:val="nil"/>
              <w:left w:val="nil"/>
              <w:bottom w:val="nil"/>
              <w:right w:val="single" w:sz="4" w:space="0" w:color="auto"/>
            </w:tcBorders>
            <w:shd w:val="clear" w:color="auto" w:fill="auto"/>
            <w:vAlign w:val="center"/>
            <w:hideMark/>
          </w:tcPr>
          <w:p w14:paraId="0437B794"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X2=6318.43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V=0.37</w:t>
            </w:r>
          </w:p>
        </w:tc>
      </w:tr>
      <w:tr w:rsidR="00E26ADF" w:rsidRPr="00F00AB9" w14:paraId="308B55F6" w14:textId="77777777" w:rsidTr="00E26ADF">
        <w:trPr>
          <w:trHeight w:hRule="exact" w:val="22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1DCDF609"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single" w:sz="4" w:space="0" w:color="auto"/>
              <w:left w:val="nil"/>
              <w:bottom w:val="single" w:sz="4" w:space="0" w:color="auto"/>
              <w:right w:val="nil"/>
            </w:tcBorders>
            <w:shd w:val="clear" w:color="auto" w:fill="auto"/>
            <w:noWrap/>
            <w:vAlign w:val="bottom"/>
            <w:hideMark/>
          </w:tcPr>
          <w:p w14:paraId="01647D42"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r w:rsidRPr="006C4A9A">
              <w:rPr>
                <w:rFonts w:asciiTheme="minorHAnsi" w:eastAsia="Times New Roman" w:hAnsiTheme="minorHAnsi" w:cstheme="minorHAnsi"/>
                <w:b/>
                <w:bCs/>
                <w:color w:val="000000"/>
                <w:sz w:val="18"/>
                <w:szCs w:val="18"/>
                <w:lang w:val="en-US" w:eastAsia="pt-PT"/>
              </w:rPr>
              <w:t>Percentage of times the diabetic attended previous screenings</w:t>
            </w:r>
          </w:p>
        </w:tc>
        <w:tc>
          <w:tcPr>
            <w:tcW w:w="431" w:type="pct"/>
            <w:gridSpan w:val="3"/>
            <w:tcBorders>
              <w:top w:val="single" w:sz="4" w:space="0" w:color="auto"/>
              <w:left w:val="nil"/>
              <w:bottom w:val="single" w:sz="4" w:space="0" w:color="auto"/>
              <w:right w:val="nil"/>
            </w:tcBorders>
            <w:shd w:val="clear" w:color="auto" w:fill="auto"/>
            <w:noWrap/>
            <w:vAlign w:val="bottom"/>
            <w:hideMark/>
          </w:tcPr>
          <w:p w14:paraId="0725F31E"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436" w:type="pct"/>
            <w:gridSpan w:val="3"/>
            <w:tcBorders>
              <w:top w:val="single" w:sz="4" w:space="0" w:color="auto"/>
              <w:left w:val="nil"/>
              <w:bottom w:val="single" w:sz="4" w:space="0" w:color="auto"/>
              <w:right w:val="nil"/>
            </w:tcBorders>
            <w:shd w:val="clear" w:color="auto" w:fill="auto"/>
            <w:noWrap/>
            <w:vAlign w:val="bottom"/>
            <w:hideMark/>
          </w:tcPr>
          <w:p w14:paraId="55EC8AD5"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c>
          <w:tcPr>
            <w:tcW w:w="1108" w:type="pct"/>
            <w:gridSpan w:val="2"/>
            <w:tcBorders>
              <w:top w:val="single" w:sz="4" w:space="0" w:color="auto"/>
              <w:left w:val="nil"/>
              <w:bottom w:val="single" w:sz="4" w:space="0" w:color="auto"/>
              <w:right w:val="single" w:sz="4" w:space="0" w:color="auto"/>
            </w:tcBorders>
            <w:shd w:val="clear" w:color="auto" w:fill="auto"/>
            <w:noWrap/>
            <w:vAlign w:val="bottom"/>
            <w:hideMark/>
          </w:tcPr>
          <w:p w14:paraId="6E96F6EA"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 </w:t>
            </w:r>
          </w:p>
        </w:tc>
      </w:tr>
      <w:tr w:rsidR="00E26ADF" w:rsidRPr="00F00AB9" w14:paraId="13F4B66E" w14:textId="77777777" w:rsidTr="00E26ADF">
        <w:trPr>
          <w:trHeight w:hRule="exact" w:val="1247"/>
          <w:jc w:val="center"/>
        </w:trPr>
        <w:tc>
          <w:tcPr>
            <w:tcW w:w="457" w:type="pct"/>
            <w:vMerge/>
            <w:tcBorders>
              <w:top w:val="single" w:sz="4" w:space="0" w:color="auto"/>
              <w:left w:val="single" w:sz="4" w:space="0" w:color="auto"/>
              <w:bottom w:val="single" w:sz="4" w:space="0" w:color="auto"/>
              <w:right w:val="single" w:sz="4" w:space="0" w:color="auto"/>
            </w:tcBorders>
            <w:vAlign w:val="center"/>
            <w:hideMark/>
          </w:tcPr>
          <w:p w14:paraId="6C6D8805" w14:textId="77777777" w:rsidR="00E26ADF" w:rsidRPr="006C4A9A" w:rsidRDefault="00E26ADF" w:rsidP="00555514">
            <w:pPr>
              <w:spacing w:after="160" w:line="259" w:lineRule="auto"/>
              <w:jc w:val="left"/>
              <w:rPr>
                <w:rFonts w:asciiTheme="minorHAnsi" w:eastAsia="Times New Roman" w:hAnsiTheme="minorHAnsi" w:cstheme="minorHAnsi"/>
                <w:b/>
                <w:bCs/>
                <w:color w:val="000000"/>
                <w:sz w:val="18"/>
                <w:szCs w:val="18"/>
                <w:lang w:val="en-US" w:eastAsia="pt-PT"/>
              </w:rPr>
            </w:pPr>
          </w:p>
        </w:tc>
        <w:tc>
          <w:tcPr>
            <w:tcW w:w="2568" w:type="pct"/>
            <w:tcBorders>
              <w:top w:val="nil"/>
              <w:left w:val="nil"/>
              <w:bottom w:val="single" w:sz="4" w:space="0" w:color="auto"/>
              <w:right w:val="nil"/>
            </w:tcBorders>
            <w:shd w:val="clear" w:color="auto" w:fill="auto"/>
            <w:vAlign w:val="bottom"/>
            <w:hideMark/>
          </w:tcPr>
          <w:p w14:paraId="410816DC"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NA</w:t>
            </w:r>
            <w:r w:rsidRPr="006C4A9A">
              <w:rPr>
                <w:rFonts w:asciiTheme="minorHAnsi" w:eastAsia="Times New Roman" w:hAnsiTheme="minorHAnsi" w:cstheme="minorHAnsi"/>
                <w:color w:val="000000"/>
                <w:sz w:val="18"/>
                <w:szCs w:val="18"/>
                <w:lang w:val="en-US" w:eastAsia="pt-PT"/>
              </w:rPr>
              <w:br/>
              <w:t>0%</w:t>
            </w:r>
            <w:r w:rsidRPr="006C4A9A">
              <w:rPr>
                <w:rFonts w:asciiTheme="minorHAnsi" w:eastAsia="Times New Roman" w:hAnsiTheme="minorHAnsi" w:cstheme="minorHAnsi"/>
                <w:color w:val="000000"/>
                <w:sz w:val="18"/>
                <w:szCs w:val="18"/>
                <w:lang w:val="en-US" w:eastAsia="pt-PT"/>
              </w:rPr>
              <w:br/>
              <w:t>25%-50%</w:t>
            </w:r>
            <w:r w:rsidRPr="006C4A9A">
              <w:rPr>
                <w:rFonts w:asciiTheme="minorHAnsi" w:eastAsia="Times New Roman" w:hAnsiTheme="minorHAnsi" w:cstheme="minorHAnsi"/>
                <w:color w:val="000000"/>
                <w:sz w:val="18"/>
                <w:szCs w:val="18"/>
                <w:lang w:val="en-US" w:eastAsia="pt-PT"/>
              </w:rPr>
              <w:br/>
              <w:t>50%-75%</w:t>
            </w:r>
            <w:r w:rsidRPr="006C4A9A">
              <w:rPr>
                <w:rFonts w:asciiTheme="minorHAnsi" w:eastAsia="Times New Roman" w:hAnsiTheme="minorHAnsi" w:cstheme="minorHAnsi"/>
                <w:color w:val="000000"/>
                <w:sz w:val="18"/>
                <w:szCs w:val="18"/>
                <w:lang w:val="en-US" w:eastAsia="pt-PT"/>
              </w:rPr>
              <w:br/>
              <w:t>&gt;=75%</w:t>
            </w:r>
          </w:p>
        </w:tc>
        <w:tc>
          <w:tcPr>
            <w:tcW w:w="431" w:type="pct"/>
            <w:gridSpan w:val="3"/>
            <w:tcBorders>
              <w:top w:val="nil"/>
              <w:left w:val="nil"/>
              <w:bottom w:val="single" w:sz="4" w:space="0" w:color="auto"/>
              <w:right w:val="nil"/>
            </w:tcBorders>
            <w:shd w:val="clear" w:color="auto" w:fill="auto"/>
            <w:vAlign w:val="bottom"/>
            <w:hideMark/>
          </w:tcPr>
          <w:p w14:paraId="6E61D740"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32.08%</w:t>
            </w:r>
            <w:r w:rsidRPr="006C4A9A">
              <w:rPr>
                <w:rFonts w:asciiTheme="minorHAnsi" w:eastAsia="Times New Roman" w:hAnsiTheme="minorHAnsi" w:cstheme="minorHAnsi"/>
                <w:color w:val="000000"/>
                <w:sz w:val="18"/>
                <w:szCs w:val="18"/>
                <w:lang w:val="en-US" w:eastAsia="pt-PT"/>
              </w:rPr>
              <w:br/>
              <w:t>68.11%</w:t>
            </w:r>
            <w:r w:rsidRPr="006C4A9A">
              <w:rPr>
                <w:rFonts w:asciiTheme="minorHAnsi" w:eastAsia="Times New Roman" w:hAnsiTheme="minorHAnsi" w:cstheme="minorHAnsi"/>
                <w:color w:val="000000"/>
                <w:sz w:val="18"/>
                <w:szCs w:val="18"/>
                <w:lang w:val="en-US" w:eastAsia="pt-PT"/>
              </w:rPr>
              <w:br/>
              <w:t>56.80%</w:t>
            </w:r>
            <w:r w:rsidRPr="006C4A9A">
              <w:rPr>
                <w:rFonts w:asciiTheme="minorHAnsi" w:eastAsia="Times New Roman" w:hAnsiTheme="minorHAnsi" w:cstheme="minorHAnsi"/>
                <w:color w:val="000000"/>
                <w:sz w:val="18"/>
                <w:szCs w:val="18"/>
                <w:lang w:val="en-US" w:eastAsia="pt-PT"/>
              </w:rPr>
              <w:br/>
              <w:t>36.67%</w:t>
            </w:r>
            <w:r w:rsidRPr="006C4A9A">
              <w:rPr>
                <w:rFonts w:asciiTheme="minorHAnsi" w:eastAsia="Times New Roman" w:hAnsiTheme="minorHAnsi" w:cstheme="minorHAnsi"/>
                <w:color w:val="000000"/>
                <w:sz w:val="18"/>
                <w:szCs w:val="18"/>
                <w:lang w:val="en-US" w:eastAsia="pt-PT"/>
              </w:rPr>
              <w:br/>
              <w:t>19.17%</w:t>
            </w:r>
          </w:p>
        </w:tc>
        <w:tc>
          <w:tcPr>
            <w:tcW w:w="436" w:type="pct"/>
            <w:gridSpan w:val="3"/>
            <w:tcBorders>
              <w:top w:val="nil"/>
              <w:left w:val="nil"/>
              <w:bottom w:val="single" w:sz="4" w:space="0" w:color="auto"/>
              <w:right w:val="nil"/>
            </w:tcBorders>
            <w:shd w:val="clear" w:color="auto" w:fill="auto"/>
            <w:vAlign w:val="bottom"/>
            <w:hideMark/>
          </w:tcPr>
          <w:p w14:paraId="3A8BB094" w14:textId="77777777" w:rsidR="00E26ADF" w:rsidRPr="006C4A9A" w:rsidRDefault="00E26ADF" w:rsidP="00555514">
            <w:pPr>
              <w:spacing w:after="160" w:line="259" w:lineRule="auto"/>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67.92%</w:t>
            </w:r>
            <w:r w:rsidRPr="006C4A9A">
              <w:rPr>
                <w:rFonts w:asciiTheme="minorHAnsi" w:eastAsia="Times New Roman" w:hAnsiTheme="minorHAnsi" w:cstheme="minorHAnsi"/>
                <w:color w:val="000000"/>
                <w:sz w:val="18"/>
                <w:szCs w:val="18"/>
                <w:lang w:val="en-US" w:eastAsia="pt-PT"/>
              </w:rPr>
              <w:br/>
              <w:t>31.90%</w:t>
            </w:r>
            <w:r w:rsidRPr="006C4A9A">
              <w:rPr>
                <w:rFonts w:asciiTheme="minorHAnsi" w:eastAsia="Times New Roman" w:hAnsiTheme="minorHAnsi" w:cstheme="minorHAnsi"/>
                <w:color w:val="000000"/>
                <w:sz w:val="18"/>
                <w:szCs w:val="18"/>
                <w:lang w:val="en-US" w:eastAsia="pt-PT"/>
              </w:rPr>
              <w:br/>
              <w:t>43.20%</w:t>
            </w:r>
            <w:r w:rsidRPr="006C4A9A">
              <w:rPr>
                <w:rFonts w:asciiTheme="minorHAnsi" w:eastAsia="Times New Roman" w:hAnsiTheme="minorHAnsi" w:cstheme="minorHAnsi"/>
                <w:color w:val="000000"/>
                <w:sz w:val="18"/>
                <w:szCs w:val="18"/>
                <w:lang w:val="en-US" w:eastAsia="pt-PT"/>
              </w:rPr>
              <w:br/>
              <w:t>63.33%</w:t>
            </w:r>
            <w:r w:rsidRPr="006C4A9A">
              <w:rPr>
                <w:rFonts w:asciiTheme="minorHAnsi" w:eastAsia="Times New Roman" w:hAnsiTheme="minorHAnsi" w:cstheme="minorHAnsi"/>
                <w:color w:val="000000"/>
                <w:sz w:val="18"/>
                <w:szCs w:val="18"/>
                <w:lang w:val="en-US" w:eastAsia="pt-PT"/>
              </w:rPr>
              <w:br/>
              <w:t>80.83%</w:t>
            </w:r>
          </w:p>
        </w:tc>
        <w:tc>
          <w:tcPr>
            <w:tcW w:w="1108" w:type="pct"/>
            <w:gridSpan w:val="2"/>
            <w:tcBorders>
              <w:top w:val="nil"/>
              <w:left w:val="nil"/>
              <w:bottom w:val="single" w:sz="4" w:space="0" w:color="auto"/>
              <w:right w:val="single" w:sz="4" w:space="0" w:color="auto"/>
            </w:tcBorders>
            <w:shd w:val="clear" w:color="auto" w:fill="auto"/>
            <w:vAlign w:val="center"/>
            <w:hideMark/>
          </w:tcPr>
          <w:p w14:paraId="1C020133" w14:textId="77777777" w:rsidR="00E26ADF" w:rsidRPr="006C4A9A" w:rsidRDefault="00E26ADF" w:rsidP="00555514">
            <w:pPr>
              <w:spacing w:after="160" w:line="259" w:lineRule="auto"/>
              <w:ind w:left="206" w:hanging="1"/>
              <w:jc w:val="left"/>
              <w:rPr>
                <w:rFonts w:asciiTheme="minorHAnsi" w:eastAsia="Times New Roman" w:hAnsiTheme="minorHAnsi" w:cstheme="minorHAnsi"/>
                <w:color w:val="000000"/>
                <w:sz w:val="18"/>
                <w:szCs w:val="18"/>
                <w:lang w:val="en-US" w:eastAsia="pt-PT"/>
              </w:rPr>
            </w:pPr>
            <w:r w:rsidRPr="006C4A9A">
              <w:rPr>
                <w:rFonts w:asciiTheme="minorHAnsi" w:eastAsia="Times New Roman" w:hAnsiTheme="minorHAnsi" w:cstheme="minorHAnsi"/>
                <w:color w:val="000000"/>
                <w:sz w:val="18"/>
                <w:szCs w:val="18"/>
                <w:lang w:val="en-US" w:eastAsia="pt-PT"/>
              </w:rPr>
              <w:t>X2=7095.41 (</w:t>
            </w:r>
            <w:proofErr w:type="spellStart"/>
            <w:r w:rsidRPr="006C4A9A">
              <w:rPr>
                <w:rFonts w:asciiTheme="minorHAnsi" w:eastAsia="Times New Roman" w:hAnsiTheme="minorHAnsi" w:cstheme="minorHAnsi"/>
                <w:color w:val="000000"/>
                <w:sz w:val="18"/>
                <w:szCs w:val="18"/>
                <w:lang w:val="en-US" w:eastAsia="pt-PT"/>
              </w:rPr>
              <w:t>p_value</w:t>
            </w:r>
            <w:proofErr w:type="spellEnd"/>
            <w:r w:rsidRPr="006C4A9A">
              <w:rPr>
                <w:rFonts w:asciiTheme="minorHAnsi" w:eastAsia="Times New Roman" w:hAnsiTheme="minorHAnsi" w:cstheme="minorHAnsi"/>
                <w:color w:val="000000"/>
                <w:sz w:val="18"/>
                <w:szCs w:val="18"/>
                <w:lang w:val="en-US" w:eastAsia="pt-PT"/>
              </w:rPr>
              <w:t>=0.00)</w:t>
            </w:r>
            <w:r w:rsidRPr="006C4A9A">
              <w:rPr>
                <w:rFonts w:asciiTheme="minorHAnsi" w:eastAsia="Times New Roman" w:hAnsiTheme="minorHAnsi" w:cstheme="minorHAnsi"/>
                <w:color w:val="000000"/>
                <w:sz w:val="18"/>
                <w:szCs w:val="18"/>
                <w:lang w:val="en-US" w:eastAsia="pt-PT"/>
              </w:rPr>
              <w:br/>
              <w:t>Cramer's V=0.39</w:t>
            </w:r>
          </w:p>
        </w:tc>
      </w:tr>
    </w:tbl>
    <w:p w14:paraId="2E075694" w14:textId="77777777" w:rsidR="00E26ADF" w:rsidRPr="006C4A9A" w:rsidRDefault="00E26ADF" w:rsidP="00E26ADF">
      <w:pPr>
        <w:jc w:val="both"/>
        <w:rPr>
          <w:lang w:val="en-US"/>
        </w:rPr>
      </w:pPr>
    </w:p>
    <w:p w14:paraId="2B0B1AA1" w14:textId="77777777" w:rsidR="00136B01" w:rsidRDefault="00136B01" w:rsidP="00340C0B">
      <w:pPr>
        <w:jc w:val="both"/>
      </w:pPr>
    </w:p>
    <w:sectPr w:rsidR="00136B01" w:rsidSect="00340C0B">
      <w:pgSz w:w="16838" w:h="11906" w:orient="landscape"/>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01"/>
    <w:rsid w:val="00016175"/>
    <w:rsid w:val="00074580"/>
    <w:rsid w:val="0008773C"/>
    <w:rsid w:val="000A6475"/>
    <w:rsid w:val="00100563"/>
    <w:rsid w:val="00102AFB"/>
    <w:rsid w:val="00136B01"/>
    <w:rsid w:val="00160E2A"/>
    <w:rsid w:val="002F2F0B"/>
    <w:rsid w:val="00313B18"/>
    <w:rsid w:val="003310BE"/>
    <w:rsid w:val="003409F2"/>
    <w:rsid w:val="00340C0B"/>
    <w:rsid w:val="003E0C66"/>
    <w:rsid w:val="00470B74"/>
    <w:rsid w:val="00657DB5"/>
    <w:rsid w:val="00851C3F"/>
    <w:rsid w:val="00875048"/>
    <w:rsid w:val="00906B2B"/>
    <w:rsid w:val="00921E98"/>
    <w:rsid w:val="00973211"/>
    <w:rsid w:val="00A15537"/>
    <w:rsid w:val="00AA2D76"/>
    <w:rsid w:val="00C04D6E"/>
    <w:rsid w:val="00C121C5"/>
    <w:rsid w:val="00C70A87"/>
    <w:rsid w:val="00DD271A"/>
    <w:rsid w:val="00E26ADF"/>
    <w:rsid w:val="00E43B14"/>
    <w:rsid w:val="00E623E0"/>
    <w:rsid w:val="00FB4078"/>
    <w:rsid w:val="00FC62F8"/>
    <w:rsid w:val="00FD1406"/>
    <w:rsid w:val="00FE0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9D16"/>
  <w15:chartTrackingRefBased/>
  <w15:docId w15:val="{706B23C9-75D7-4863-91AB-E80C3C21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B01"/>
    <w:pPr>
      <w:spacing w:after="0" w:line="240" w:lineRule="auto"/>
      <w:jc w:val="center"/>
    </w:pPr>
    <w:rPr>
      <w:rFonts w:ascii="Times New Roman" w:eastAsia="SimSun" w:hAnsi="Times New Roman" w:cs="Times New Roman"/>
      <w:kern w:val="0"/>
      <w:sz w:val="20"/>
      <w:szCs w:val="20"/>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E26ADF"/>
    <w:pPr>
      <w:spacing w:after="200"/>
    </w:pPr>
    <w:rPr>
      <w:i/>
      <w:iCs/>
      <w:color w:val="44546A" w:themeColor="text2"/>
      <w:sz w:val="18"/>
      <w:szCs w:val="18"/>
    </w:rPr>
  </w:style>
  <w:style w:type="character" w:styleId="Refdecomentrio">
    <w:name w:val="annotation reference"/>
    <w:basedOn w:val="Tipodeletrapredefinidodopargrafo"/>
    <w:semiHidden/>
    <w:unhideWhenUsed/>
    <w:rsid w:val="00E26ADF"/>
    <w:rPr>
      <w:sz w:val="16"/>
      <w:szCs w:val="16"/>
    </w:rPr>
  </w:style>
  <w:style w:type="paragraph" w:styleId="Textodecomentrio">
    <w:name w:val="annotation text"/>
    <w:basedOn w:val="Normal"/>
    <w:link w:val="TextodecomentrioCarter"/>
    <w:unhideWhenUsed/>
    <w:rsid w:val="00E26ADF"/>
  </w:style>
  <w:style w:type="character" w:customStyle="1" w:styleId="TextodecomentrioCarter">
    <w:name w:val="Texto de comentário Caráter"/>
    <w:basedOn w:val="Tipodeletrapredefinidodopargrafo"/>
    <w:link w:val="Textodecomentrio"/>
    <w:rsid w:val="00E26ADF"/>
    <w:rPr>
      <w:rFonts w:ascii="Times New Roman" w:eastAsia="SimSu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3819</TotalTime>
  <Pages>5</Pages>
  <Words>2231</Words>
  <Characters>12718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Andreia Penso Pereira</dc:creator>
  <cp:keywords/>
  <dc:description/>
  <cp:lastModifiedBy>Andreia Penso Pereira</cp:lastModifiedBy>
  <cp:revision>3</cp:revision>
  <dcterms:created xsi:type="dcterms:W3CDTF">2023-09-22T08:20:00Z</dcterms:created>
  <dcterms:modified xsi:type="dcterms:W3CDTF">2023-09-25T07:25:00Z</dcterms:modified>
</cp:coreProperties>
</file>