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B8F" w:rsidRPr="00390EE4" w:rsidRDefault="00E17B8F" w:rsidP="00E17B8F">
      <w:pPr>
        <w:rPr>
          <w:rFonts w:asciiTheme="minorHAnsi" w:hAnsiTheme="minorHAnsi" w:cstheme="minorHAnsi"/>
          <w:sz w:val="22"/>
          <w:szCs w:val="22"/>
        </w:rPr>
      </w:pPr>
      <w:r w:rsidRPr="002D5B45">
        <w:rPr>
          <w:rFonts w:asciiTheme="minorHAnsi" w:hAnsiTheme="minorHAnsi" w:cstheme="minorHAnsi"/>
          <w:b/>
          <w:bCs/>
          <w:sz w:val="22"/>
          <w:szCs w:val="22"/>
        </w:rPr>
        <w:t>SOM Table 1</w:t>
      </w:r>
      <w:r w:rsidRPr="00390EE4">
        <w:rPr>
          <w:rFonts w:asciiTheme="minorHAnsi" w:hAnsiTheme="minorHAnsi" w:cstheme="minorHAnsi"/>
          <w:sz w:val="22"/>
          <w:szCs w:val="22"/>
        </w:rPr>
        <w:t>. Summary data on the physical characteristics and geographical aspects of the three boulder beach sites in southeastern New Zealand.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5"/>
        <w:gridCol w:w="1984"/>
        <w:gridCol w:w="1700"/>
        <w:gridCol w:w="1983"/>
      </w:tblGrid>
      <w:tr w:rsidR="00E17B8F" w:rsidRPr="00390EE4" w:rsidTr="00DD473B">
        <w:tc>
          <w:tcPr>
            <w:tcW w:w="3965" w:type="dxa"/>
            <w:tcBorders>
              <w:top w:val="single" w:sz="4" w:space="0" w:color="auto"/>
            </w:tcBorders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667" w:type="dxa"/>
            <w:gridSpan w:val="3"/>
            <w:tcBorders>
              <w:top w:val="single" w:sz="4" w:space="0" w:color="auto"/>
            </w:tcBorders>
          </w:tcPr>
          <w:p w:rsidR="00E17B8F" w:rsidRPr="00390EE4" w:rsidRDefault="00E17B8F" w:rsidP="00DD47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Site</w:t>
            </w:r>
          </w:p>
        </w:tc>
      </w:tr>
      <w:tr w:rsidR="00E17B8F" w:rsidRPr="00390EE4" w:rsidTr="00DD473B">
        <w:tc>
          <w:tcPr>
            <w:tcW w:w="3965" w:type="dxa"/>
            <w:tcBorders>
              <w:bottom w:val="single" w:sz="4" w:space="0" w:color="auto"/>
            </w:tcBorders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E17B8F" w:rsidRPr="00390EE4" w:rsidRDefault="00E17B8F" w:rsidP="00DD47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Seconds</w:t>
            </w:r>
          </w:p>
          <w:p w:rsidR="00E17B8F" w:rsidRPr="00390EE4" w:rsidRDefault="00E17B8F" w:rsidP="00DD47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(S)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E17B8F" w:rsidRDefault="00E17B8F" w:rsidP="00DD47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Puketeraki </w:t>
            </w:r>
          </w:p>
          <w:p w:rsidR="00E17B8F" w:rsidRPr="00390EE4" w:rsidRDefault="00E17B8F" w:rsidP="00DD47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(P)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:rsidR="00E17B8F" w:rsidRPr="00390EE4" w:rsidRDefault="00E17B8F" w:rsidP="00DD47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Boulder</w:t>
            </w:r>
          </w:p>
          <w:p w:rsidR="00E17B8F" w:rsidRPr="00390EE4" w:rsidRDefault="00E17B8F" w:rsidP="00DD47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(B)</w:t>
            </w: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Aspect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SE</w:t>
            </w: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E</w:t>
            </w: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NE</w:t>
            </w: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Latitude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45° 54’54.91”S</w:t>
            </w: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45° 39’17.72”S</w:t>
            </w: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45° 38’23.61”S</w:t>
            </w: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Longitude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170° 29’13.23”E</w:t>
            </w: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170° 39’10.95”E</w:t>
            </w: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170° 40’18.89”E</w:t>
            </w: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October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ind w:left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Mean swell direction (degrees)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168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0.42</w:t>
            </w: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117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0.25</w:t>
            </w: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119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0.26</w:t>
            </w: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ind w:left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Mean swell height (m)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1.44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0.01</w:t>
            </w: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0.66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0.01</w:t>
            </w: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0.64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0.01</w:t>
            </w: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ind w:left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Swell height range (m)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0.34-4.50</w:t>
            </w: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0.10-3.39</w:t>
            </w: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0.08-3.44</w:t>
            </w: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November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ind w:left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Mean swell direction (degrees)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170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1.42</w:t>
            </w: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115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0.90</w:t>
            </w: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117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0.91</w:t>
            </w:r>
          </w:p>
        </w:tc>
      </w:tr>
      <w:tr w:rsidR="00E17B8F" w:rsidRPr="00390EE4" w:rsidTr="00DD473B">
        <w:tc>
          <w:tcPr>
            <w:tcW w:w="3965" w:type="dxa"/>
          </w:tcPr>
          <w:p w:rsidR="00E17B8F" w:rsidRPr="00390EE4" w:rsidRDefault="00E17B8F" w:rsidP="00DD473B">
            <w:pPr>
              <w:ind w:left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Mean swell height (m)</w:t>
            </w:r>
          </w:p>
        </w:tc>
        <w:tc>
          <w:tcPr>
            <w:tcW w:w="1984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1.21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0.03</w:t>
            </w:r>
          </w:p>
        </w:tc>
        <w:tc>
          <w:tcPr>
            <w:tcW w:w="1700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0.57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0.02</w:t>
            </w:r>
          </w:p>
        </w:tc>
        <w:tc>
          <w:tcPr>
            <w:tcW w:w="1983" w:type="dxa"/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0.55 </w:t>
            </w:r>
            <w:r w:rsidRPr="00390EE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+</w:t>
            </w: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 xml:space="preserve"> 0.02</w:t>
            </w:r>
          </w:p>
        </w:tc>
      </w:tr>
      <w:tr w:rsidR="00E17B8F" w:rsidRPr="00390EE4" w:rsidTr="00DD473B">
        <w:tc>
          <w:tcPr>
            <w:tcW w:w="3965" w:type="dxa"/>
            <w:tcBorders>
              <w:bottom w:val="single" w:sz="4" w:space="0" w:color="auto"/>
            </w:tcBorders>
          </w:tcPr>
          <w:p w:rsidR="00E17B8F" w:rsidRPr="00390EE4" w:rsidRDefault="00E17B8F" w:rsidP="00DD473B">
            <w:pPr>
              <w:ind w:left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Swell height range (m)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0.39-3.09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0.18-1.45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:rsidR="00E17B8F" w:rsidRPr="00390EE4" w:rsidRDefault="00E17B8F" w:rsidP="00DD47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0EE4">
              <w:rPr>
                <w:rFonts w:asciiTheme="minorHAnsi" w:hAnsiTheme="minorHAnsi" w:cstheme="minorHAnsi"/>
                <w:sz w:val="22"/>
                <w:szCs w:val="22"/>
              </w:rPr>
              <w:t>0.15-1.44</w:t>
            </w:r>
          </w:p>
        </w:tc>
      </w:tr>
    </w:tbl>
    <w:p w:rsidR="00E17B8F" w:rsidRDefault="00E17B8F" w:rsidP="00E17B8F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:rsidR="00E17B8F" w:rsidRPr="00EB2BC8" w:rsidRDefault="00E17B8F" w:rsidP="00E17B8F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E17B8F" w:rsidRPr="00366372" w:rsidRDefault="00E17B8F" w:rsidP="00E17B8F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:rsidR="00D56072" w:rsidRDefault="00D56072">
      <w:bookmarkStart w:id="0" w:name="_GoBack"/>
      <w:bookmarkEnd w:id="0"/>
    </w:p>
    <w:sectPr w:rsidR="00D56072" w:rsidSect="00375CB5">
      <w:pgSz w:w="11900" w:h="16840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B8F"/>
    <w:rsid w:val="00D56072"/>
    <w:rsid w:val="00E1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C2B62B-8E97-42CF-A183-D2B14D45D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7B8F"/>
    <w:pPr>
      <w:spacing w:after="0" w:line="240" w:lineRule="auto"/>
    </w:pPr>
    <w:rPr>
      <w:rFonts w:ascii="Cambria" w:eastAsia="MS ??" w:hAnsi="Cambria" w:cs="Cambr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7B8F"/>
    <w:pPr>
      <w:spacing w:after="0" w:line="240" w:lineRule="auto"/>
    </w:pPr>
    <w:rPr>
      <w:rFonts w:ascii="Times New Roman" w:eastAsia="MS ??" w:hAnsi="Times New Roman" w:cs="Times New Roman"/>
      <w:sz w:val="20"/>
      <w:szCs w:val="20"/>
      <w:lang w:val="en-AU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17B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Company>Springer Nature IT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2021-03-28T17:02:00Z</dcterms:created>
  <dcterms:modified xsi:type="dcterms:W3CDTF">2021-03-28T17:02:00Z</dcterms:modified>
</cp:coreProperties>
</file>