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360" w:lineRule="auto"/>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highlight w:val="white"/>
          <w:rtl w:val="0"/>
        </w:rPr>
        <w:t xml:space="preserve">SUPPLEMENTARY METHODS</w:t>
      </w:r>
      <w:r w:rsidDel="00000000" w:rsidR="00000000" w:rsidRPr="00000000">
        <w:rPr>
          <w:rtl w:val="0"/>
        </w:rPr>
      </w:r>
    </w:p>
    <w:p w:rsidR="00000000" w:rsidDel="00000000" w:rsidP="00000000" w:rsidRDefault="00000000" w:rsidRPr="00000000" w14:paraId="00000002">
      <w:pPr>
        <w:spacing w:after="0" w:before="0"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spacing w:after="0" w:before="0"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Curation of clinical data</w:t>
      </w:r>
    </w:p>
    <w:p w:rsidR="00000000" w:rsidDel="00000000" w:rsidP="00000000" w:rsidRDefault="00000000" w:rsidRPr="00000000" w14:paraId="00000004">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Clinical data were obtained from Public Health England’s National Cancer Registration and Analysis Service (PHE-NCRAS), NHS Digital (NHSD) and the Genomic Medicine Centres (GMCs) via the Genomics England Research Environment. Additional data were obtained from histopathology reports. Sequenced samples were matched to their respective PHE-NCRAS records using the date of tumour sampling and the PHE-NCRAS treatment dates, allowing maximum discrepancies of 28 days. Collected data comprised sex, year of birth, date of cancer diagnosis, date of last reported clinical follow-up, survival outcome with date of death if relevant, whether the sample was taken from a primary tumour, a metastasis or a recurrence of a primary tumour, and tumour histology. For some variables, data were obtained from multiple sources (</w:t>
      </w:r>
      <w:r w:rsidDel="00000000" w:rsidR="00000000" w:rsidRPr="00000000">
        <w:rPr>
          <w:rFonts w:ascii="Calibri" w:cs="Calibri" w:eastAsia="Calibri" w:hAnsi="Calibri"/>
          <w:i w:val="1"/>
          <w:sz w:val="24"/>
          <w:szCs w:val="24"/>
          <w:rtl w:val="0"/>
        </w:rPr>
        <w:t xml:space="preserve">e.g</w:t>
      </w:r>
      <w:r w:rsidDel="00000000" w:rsidR="00000000" w:rsidRPr="00000000">
        <w:rPr>
          <w:rFonts w:ascii="Calibri" w:cs="Calibri" w:eastAsia="Calibri" w:hAnsi="Calibri"/>
          <w:sz w:val="24"/>
          <w:szCs w:val="24"/>
          <w:rtl w:val="0"/>
        </w:rPr>
        <w:t xml:space="preserve">., GMC, NHSD, PHE-NCRAS). Potential conflicts between data sources were resolved by manual review. Sequenced tumours were assigned to one of 35 tumour groups based on originating tissue and histology: cholangiocarcinoma, bladder cancer, breast ductal carcinoma, breast lobular carcinoma, astrocytoma, glioblastoma (IDH mutated and wild type), meningioma, oligodendroglioma, colorectal adenocarcinoma, chondrosarcoma, leiomyosarcoma, liposarcoma, myxofibrosarcoma, osteosarcoma, spindle cell sarcoma, synovial sarcoma, esophageal adenocarcinoma, squamous cell carcinoma of the head and neck, clear cell renal cell carcinoma, chromophobe renal cell carcinoma, papillary renal cell carcinoma, hepatocellular carcinoma, lung adenocarcinoma, large-cell lung cancer, squamous cell carcinoma of the lung, small cell carcinoma of the lung, mesothelioma, ovarian adenocarcinoma, pancreatic adenocarcinoma, prostate adenocarcinoma, melanoma of the skin, gastric adenocarcinoma, testicular germ cell tumour and uterine adenocarcinoma (</w:t>
      </w:r>
      <w:r w:rsidDel="00000000" w:rsidR="00000000" w:rsidRPr="00000000">
        <w:rPr>
          <w:rFonts w:ascii="Calibri" w:cs="Calibri" w:eastAsia="Calibri" w:hAnsi="Calibri"/>
          <w:b w:val="1"/>
          <w:sz w:val="24"/>
          <w:szCs w:val="24"/>
          <w:rtl w:val="0"/>
        </w:rPr>
        <w:t xml:space="preserve">Supplementary Table 1 </w:t>
      </w:r>
      <w:r w:rsidDel="00000000" w:rsidR="00000000" w:rsidRPr="00000000">
        <w:rPr>
          <w:rFonts w:ascii="Calibri" w:cs="Calibri" w:eastAsia="Calibri" w:hAnsi="Calibri"/>
          <w:sz w:val="24"/>
          <w:szCs w:val="24"/>
          <w:rtl w:val="0"/>
        </w:rPr>
        <w:t xml:space="preserve">and</w:t>
      </w:r>
      <w:r w:rsidDel="00000000" w:rsidR="00000000" w:rsidRPr="00000000">
        <w:rPr>
          <w:rFonts w:ascii="Calibri" w:cs="Calibri" w:eastAsia="Calibri" w:hAnsi="Calibri"/>
          <w:b w:val="1"/>
          <w:sz w:val="24"/>
          <w:szCs w:val="24"/>
          <w:rtl w:val="0"/>
        </w:rPr>
        <w:t xml:space="preserve"> 2</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5">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NHSD and PHE-NCRAS data were used to identify participants that had received systemic treatment or sequenced-cancer-associated radiotherapy prior to tumour sampling. Records detailing systemic treatments received were obtained from the NHSD admitted patient care and outpatient tables, and the PHE-NCRAS AV Treatment and Systemic Anti-Cancer Therapy (SACT) tables. Records detailing radiotherapy received were obtained from the PHE-NCRAS AV Treatment and National Radiotherapy Dataset (RTDS) tables.</w:t>
      </w:r>
    </w:p>
    <w:p w:rsidR="00000000" w:rsidDel="00000000" w:rsidP="00000000" w:rsidRDefault="00000000" w:rsidRPr="00000000" w14:paraId="00000007">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spacing w:after="0" w:before="0"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Study sample selection</w:t>
      </w:r>
      <w:r w:rsidDel="00000000" w:rsidR="00000000" w:rsidRPr="00000000">
        <w:rPr>
          <w:rtl w:val="0"/>
        </w:rPr>
      </w:r>
    </w:p>
    <w:p w:rsidR="00000000" w:rsidDel="00000000" w:rsidP="00000000" w:rsidRDefault="00000000" w:rsidRPr="00000000" w14:paraId="00000009">
      <w:pPr>
        <w:spacing w:after="0" w:before="0"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Tumour samples were excluded if clinical data were missing or if unresolvable conflicts existed between clinical data sources (</w:t>
      </w:r>
      <w:r w:rsidDel="00000000" w:rsidR="00000000" w:rsidRPr="00000000">
        <w:rPr>
          <w:rFonts w:ascii="Calibri" w:cs="Calibri" w:eastAsia="Calibri" w:hAnsi="Calibri"/>
          <w:b w:val="1"/>
          <w:sz w:val="24"/>
          <w:szCs w:val="24"/>
          <w:rtl w:val="0"/>
        </w:rPr>
        <w:t xml:space="preserve">Supplementary Table 1</w:t>
      </w:r>
      <w:r w:rsidDel="00000000" w:rsidR="00000000" w:rsidRPr="00000000">
        <w:rPr>
          <w:rFonts w:ascii="Calibri" w:cs="Calibri" w:eastAsia="Calibri" w:hAnsi="Calibri"/>
          <w:sz w:val="24"/>
          <w:szCs w:val="24"/>
          <w:rtl w:val="0"/>
        </w:rPr>
        <w:t xml:space="preserve">). Overall, 2,251 of the 14,129 (15.9%) of tumour samples were excluded because: (1) Sex reported by PHE-NCRAS, NHSD and/or the GMC conflicted with the sex inferred from sequencing data; (2) It was not possible to assign the tumour to one of the 35 tumour groups, either because of missing or conflicting originating tissue or tumour histology data, or because the disease was not represented by one group; (3) It was unclear whether a primary tumour, a metastasis or a recurrence of a primary tumour was sampled due to missing or conflicting data; (4) It was not possible to determine the date of sampling due to missing or conflicting data; (5) Patient was &lt;18 years old on the date of sampling.   </w:t>
      </w:r>
      <w:r w:rsidDel="00000000" w:rsidR="00000000" w:rsidRPr="00000000">
        <w:rPr>
          <w:rtl w:val="0"/>
        </w:rPr>
      </w:r>
    </w:p>
    <w:p w:rsidR="00000000" w:rsidDel="00000000" w:rsidP="00000000" w:rsidRDefault="00000000" w:rsidRPr="00000000" w14:paraId="0000000A">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spacing w:after="0" w:before="0"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Tumour sample purity and sequencing data quality affect variant calling precision and sensitivity and we therefore applied additional quality control criteria to the sequencing data (</w:t>
      </w:r>
      <w:r w:rsidDel="00000000" w:rsidR="00000000" w:rsidRPr="00000000">
        <w:rPr>
          <w:rFonts w:ascii="Calibri" w:cs="Calibri" w:eastAsia="Calibri" w:hAnsi="Calibri"/>
          <w:b w:val="1"/>
          <w:sz w:val="24"/>
          <w:szCs w:val="24"/>
          <w:rtl w:val="0"/>
        </w:rPr>
        <w:t xml:space="preserve">Supplementary Table 1</w:t>
      </w:r>
      <w:r w:rsidDel="00000000" w:rsidR="00000000" w:rsidRPr="00000000">
        <w:rPr>
          <w:rFonts w:ascii="Calibri" w:cs="Calibri" w:eastAsia="Calibri" w:hAnsi="Calibri"/>
          <w:sz w:val="24"/>
          <w:szCs w:val="24"/>
          <w:rtl w:val="0"/>
        </w:rPr>
        <w:t xml:space="preserve">)</w:t>
      </w:r>
      <w:hyperlink r:id="rId6">
        <w:r w:rsidDel="00000000" w:rsidR="00000000" w:rsidRPr="00000000">
          <w:rPr>
            <w:rFonts w:ascii="Calibri" w:cs="Calibri" w:eastAsia="Calibri" w:hAnsi="Calibri"/>
            <w:b w:val="0"/>
            <w:color w:val="000000"/>
            <w:sz w:val="24"/>
            <w:szCs w:val="24"/>
            <w:u w:val="none"/>
            <w:vertAlign w:val="superscript"/>
            <w:rtl w:val="0"/>
          </w:rPr>
          <w:t xml:space="preserve">1</w:t>
        </w:r>
      </w:hyperlink>
      <w:r w:rsidDel="00000000" w:rsidR="00000000" w:rsidRPr="00000000">
        <w:rPr>
          <w:rFonts w:ascii="Calibri" w:cs="Calibri" w:eastAsia="Calibri" w:hAnsi="Calibri"/>
          <w:sz w:val="24"/>
          <w:szCs w:val="24"/>
          <w:rtl w:val="0"/>
        </w:rPr>
        <w:t xml:space="preserve">. Overall, 267/11,878 (2.2%) of tumour samples with available clinical data were excluded based</w:t>
      </w:r>
      <w:r w:rsidDel="00000000" w:rsidR="00000000" w:rsidRPr="00000000">
        <w:rPr>
          <w:rFonts w:ascii="Calibri" w:cs="Calibri" w:eastAsia="Calibri" w:hAnsi="Calibri"/>
          <w:sz w:val="24"/>
          <w:szCs w:val="24"/>
          <w:highlight w:val="white"/>
          <w:rtl w:val="0"/>
        </w:rPr>
        <w:t xml:space="preserve"> on the following sequencing data quality control criteria: (1) Tumour or matched germline sample cross-contamination was &gt;1%, as determined by VerifyBamID</w:t>
      </w:r>
      <w:hyperlink r:id="rId7">
        <w:r w:rsidDel="00000000" w:rsidR="00000000" w:rsidRPr="00000000">
          <w:rPr>
            <w:rFonts w:ascii="Calibri" w:cs="Calibri" w:eastAsia="Calibri" w:hAnsi="Calibri"/>
            <w:b w:val="0"/>
            <w:color w:val="000000"/>
            <w:sz w:val="24"/>
            <w:szCs w:val="24"/>
            <w:highlight w:val="white"/>
            <w:u w:val="none"/>
            <w:vertAlign w:val="superscript"/>
            <w:rtl w:val="0"/>
          </w:rPr>
          <w:t xml:space="preserve">2</w:t>
        </w:r>
      </w:hyperlink>
      <w:r w:rsidDel="00000000" w:rsidR="00000000" w:rsidRPr="00000000">
        <w:rPr>
          <w:rFonts w:ascii="Calibri" w:cs="Calibri" w:eastAsia="Calibri" w:hAnsi="Calibri"/>
          <w:sz w:val="24"/>
          <w:szCs w:val="24"/>
          <w:highlight w:val="white"/>
          <w:rtl w:val="0"/>
        </w:rPr>
        <w:t xml:space="preserve">; (2) Number of SNVs called in a tumour was a low outlier for the associated tumour group - SNV number outliers were defined as tumors with a tumor-group-specific log-transformed SNV number Z-score &lt; -3. To ensure that no individual was represented in the same tumour group, we removed duplicated samples from the same individual, preferentially keeping primary tumor </w:t>
      </w:r>
      <w:r w:rsidDel="00000000" w:rsidR="00000000" w:rsidRPr="00000000">
        <w:rPr>
          <w:rFonts w:ascii="Calibri" w:cs="Calibri" w:eastAsia="Calibri" w:hAnsi="Calibri"/>
          <w:sz w:val="24"/>
          <w:szCs w:val="24"/>
          <w:rtl w:val="0"/>
        </w:rPr>
        <w:t xml:space="preserve">samples of highest purity, as estimated by Ccube</w:t>
      </w:r>
      <w:hyperlink r:id="rId8">
        <w:r w:rsidDel="00000000" w:rsidR="00000000" w:rsidRPr="00000000">
          <w:rPr>
            <w:rFonts w:ascii="Calibri" w:cs="Calibri" w:eastAsia="Calibri" w:hAnsi="Calibri"/>
            <w:b w:val="0"/>
            <w:color w:val="000000"/>
            <w:sz w:val="24"/>
            <w:szCs w:val="24"/>
            <w:u w:val="none"/>
            <w:vertAlign w:val="superscript"/>
            <w:rtl w:val="0"/>
          </w:rPr>
          <w:t xml:space="preserve">3</w:t>
        </w:r>
      </w:hyperlink>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 A further 505 non-solid tumour samples were excluded as these tumour types require complete copy number and structural variant calling to ascertain clinical actionability.</w:t>
      </w:r>
      <w:r w:rsidDel="00000000" w:rsidR="00000000" w:rsidRPr="00000000">
        <w:rPr>
          <w:rFonts w:ascii="Calibri" w:cs="Calibri" w:eastAsia="Calibri" w:hAnsi="Calibri"/>
          <w:sz w:val="24"/>
          <w:szCs w:val="24"/>
          <w:rtl w:val="0"/>
        </w:rPr>
        <w:t xml:space="preserve"> 10,478 tumour samples were suitable for analysis following these criteria (</w:t>
      </w:r>
      <w:r w:rsidDel="00000000" w:rsidR="00000000" w:rsidRPr="00000000">
        <w:rPr>
          <w:rFonts w:ascii="Calibri" w:cs="Calibri" w:eastAsia="Calibri" w:hAnsi="Calibri"/>
          <w:b w:val="1"/>
          <w:sz w:val="24"/>
          <w:szCs w:val="24"/>
          <w:rtl w:val="0"/>
        </w:rPr>
        <w:t xml:space="preserve">Supplementary Table 1</w:t>
      </w:r>
      <w:r w:rsidDel="00000000" w:rsidR="00000000" w:rsidRPr="00000000">
        <w:rPr>
          <w:rFonts w:ascii="Calibri" w:cs="Calibri" w:eastAsia="Calibri" w:hAnsi="Calibri"/>
          <w:sz w:val="24"/>
          <w:szCs w:val="24"/>
          <w:rtl w:val="0"/>
        </w:rPr>
        <w:t xml:space="preserve">). The final cohort consisted of 9,693 primary tumours, 634 metastases and 151 primary tumour recurrences from 10,470 individuals. Eight patients were represented in more than one tumour group.</w:t>
      </w:r>
      <w:r w:rsidDel="00000000" w:rsidR="00000000" w:rsidRPr="00000000">
        <w:rPr>
          <w:rtl w:val="0"/>
        </w:rPr>
      </w:r>
    </w:p>
    <w:p w:rsidR="00000000" w:rsidDel="00000000" w:rsidP="00000000" w:rsidRDefault="00000000" w:rsidRPr="00000000" w14:paraId="0000000C">
      <w:pPr>
        <w:spacing w:after="0" w:before="0"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D">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Whole genome sequencing </w:t>
      </w:r>
      <w:r w:rsidDel="00000000" w:rsidR="00000000" w:rsidRPr="00000000">
        <w:rPr>
          <w:rtl w:val="0"/>
        </w:rPr>
      </w:r>
    </w:p>
    <w:p w:rsidR="00000000" w:rsidDel="00000000" w:rsidP="00000000" w:rsidRDefault="00000000" w:rsidRPr="00000000" w14:paraId="0000000E">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Paired tumour-normal tissue samples were obtained as part of the 100KGP cancer programme; an initiative for sequencing NHS patients diagnosed with cancer</w:t>
      </w:r>
      <w:hyperlink r:id="rId9">
        <w:r w:rsidDel="00000000" w:rsidR="00000000" w:rsidRPr="00000000">
          <w:rPr>
            <w:rFonts w:ascii="Calibri" w:cs="Calibri" w:eastAsia="Calibri" w:hAnsi="Calibri"/>
            <w:b w:val="0"/>
            <w:color w:val="000000"/>
            <w:sz w:val="24"/>
            <w:szCs w:val="24"/>
            <w:u w:val="none"/>
            <w:vertAlign w:val="superscript"/>
            <w:rtl w:val="0"/>
          </w:rPr>
          <w:t xml:space="preserve">4,5</w:t>
        </w:r>
      </w:hyperlink>
      <w:r w:rsidDel="00000000" w:rsidR="00000000" w:rsidRPr="00000000">
        <w:rPr>
          <w:rFonts w:ascii="Calibri" w:cs="Calibri" w:eastAsia="Calibri" w:hAnsi="Calibri"/>
          <w:sz w:val="24"/>
          <w:szCs w:val="24"/>
          <w:rtl w:val="0"/>
        </w:rPr>
        <w:t xml:space="preserve">. Recruitment of patients was through 13 Genomic Medicine Centres (GMCs) and affiliated hospitals. All patients provided written informed consent. Tissue collection and preparation, extraction and quantification of DNA was undertaken locally, and DNA transferred to a central national biorepository. Whole genome sequencing of paired tumour-germline DNA was conducted by Illumina. Additional processing, quality checking and data storage was performed by Genomics England. </w:t>
      </w:r>
    </w:p>
    <w:p w:rsidR="00000000" w:rsidDel="00000000" w:rsidP="00000000" w:rsidRDefault="00000000" w:rsidRPr="00000000" w14:paraId="0000000F">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Sample preparation was conducted using Illumina TruSeq DNA PCR-free library preparation kits. Sequencing was performed using HiSeq X, generating 150 base-pair paired-end reads. Tumour and germline samples were sequenced to average depths of 100x and 30x respectively. Poor sequencing quality outliers were identified using principal component analysis and excluded (based on the following quality metrics: average insert size, AT/CG dropout, unevenness of local coverage, percentage of mapped reads and percentage of chimeric DNA fragments). Sequencing quality outliers were not included in the 100KGP main programme releases and were therefore not considered in this study. Reads were aligned to the </w:t>
      </w:r>
      <w:r w:rsidDel="00000000" w:rsidR="00000000" w:rsidRPr="00000000">
        <w:rPr>
          <w:rFonts w:ascii="Calibri" w:cs="Calibri" w:eastAsia="Calibri" w:hAnsi="Calibri"/>
          <w:i w:val="1"/>
          <w:sz w:val="24"/>
          <w:szCs w:val="24"/>
          <w:rtl w:val="0"/>
        </w:rPr>
        <w:t xml:space="preserve">Homo sapiens </w:t>
      </w:r>
      <w:r w:rsidDel="00000000" w:rsidR="00000000" w:rsidRPr="00000000">
        <w:rPr>
          <w:rFonts w:ascii="Calibri" w:cs="Calibri" w:eastAsia="Calibri" w:hAnsi="Calibri"/>
          <w:sz w:val="24"/>
          <w:szCs w:val="24"/>
          <w:rtl w:val="0"/>
        </w:rPr>
        <w:t xml:space="preserve">GRCh38Decoy assembly using Isaac v03.16.02.19</w:t>
      </w:r>
      <w:hyperlink r:id="rId10">
        <w:r w:rsidDel="00000000" w:rsidR="00000000" w:rsidRPr="00000000">
          <w:rPr>
            <w:rFonts w:ascii="Calibri" w:cs="Calibri" w:eastAsia="Calibri" w:hAnsi="Calibri"/>
            <w:b w:val="0"/>
            <w:color w:val="000000"/>
            <w:sz w:val="24"/>
            <w:szCs w:val="24"/>
            <w:u w:val="none"/>
            <w:vertAlign w:val="superscript"/>
            <w:rtl w:val="0"/>
          </w:rPr>
          <w:t xml:space="preserve">6</w:t>
        </w:r>
      </w:hyperlink>
      <w:r w:rsidDel="00000000" w:rsidR="00000000" w:rsidRPr="00000000">
        <w:rPr>
          <w:rFonts w:ascii="Calibri" w:cs="Calibri" w:eastAsia="Calibri" w:hAnsi="Calibri"/>
          <w:sz w:val="24"/>
          <w:szCs w:val="24"/>
          <w:rtl w:val="0"/>
        </w:rPr>
        <w:t xml:space="preserve">. Paired tumour/germline sequencing data for 14,129 cancer samples were obtained from the 100KGP main program version 11 release. </w:t>
      </w:r>
    </w:p>
    <w:p w:rsidR="00000000" w:rsidDel="00000000" w:rsidP="00000000" w:rsidRDefault="00000000" w:rsidRPr="00000000" w14:paraId="00000011">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after="0" w:before="0"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Somatic variant calling</w:t>
      </w:r>
    </w:p>
    <w:p w:rsidR="00000000" w:rsidDel="00000000" w:rsidP="00000000" w:rsidRDefault="00000000" w:rsidRPr="00000000" w14:paraId="00000013">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Somatic single nucleotide variant (SNV) and small insertion and deletion (indel) calling was performed using Strelka (v2.4.7)</w:t>
      </w:r>
      <w:hyperlink r:id="rId11">
        <w:r w:rsidDel="00000000" w:rsidR="00000000" w:rsidRPr="00000000">
          <w:rPr>
            <w:rFonts w:ascii="Calibri" w:cs="Calibri" w:eastAsia="Calibri" w:hAnsi="Calibri"/>
            <w:b w:val="0"/>
            <w:color w:val="000000"/>
            <w:sz w:val="24"/>
            <w:szCs w:val="24"/>
            <w:u w:val="none"/>
            <w:vertAlign w:val="superscript"/>
            <w:rtl w:val="0"/>
          </w:rPr>
          <w:t xml:space="preserve">7</w:t>
        </w:r>
      </w:hyperlink>
      <w:r w:rsidDel="00000000" w:rsidR="00000000" w:rsidRPr="00000000">
        <w:rPr>
          <w:rFonts w:ascii="Calibri" w:cs="Calibri" w:eastAsia="Calibri" w:hAnsi="Calibri"/>
          <w:sz w:val="24"/>
          <w:szCs w:val="24"/>
          <w:rtl w:val="0"/>
        </w:rPr>
        <w:t xml:space="preserve">. Variants were excluded if they failed any of the default Strelka filters or met any of the following criteria: </w:t>
      </w:r>
      <w:r w:rsidDel="00000000" w:rsidR="00000000" w:rsidRPr="00000000">
        <w:rPr>
          <w:rFonts w:ascii="Calibri" w:cs="Calibri" w:eastAsia="Calibri" w:hAnsi="Calibri"/>
          <w:sz w:val="24"/>
          <w:szCs w:val="24"/>
          <w:rtl w:val="0"/>
        </w:rPr>
        <w:t xml:space="preserve">(1)</w:t>
      </w:r>
      <w:r w:rsidDel="00000000" w:rsidR="00000000" w:rsidRPr="00000000">
        <w:rPr>
          <w:rFonts w:ascii="Calibri" w:cs="Calibri" w:eastAsia="Calibri" w:hAnsi="Calibri"/>
          <w:sz w:val="24"/>
          <w:szCs w:val="24"/>
          <w:rtl w:val="0"/>
        </w:rPr>
        <w:t xml:space="preserve"> population germline allele frequency ≥1% in the gnomAD or 100KGP cohorts</w:t>
      </w:r>
      <w:hyperlink r:id="rId12">
        <w:r w:rsidDel="00000000" w:rsidR="00000000" w:rsidRPr="00000000">
          <w:rPr>
            <w:rFonts w:ascii="Calibri" w:cs="Calibri" w:eastAsia="Calibri" w:hAnsi="Calibri"/>
            <w:b w:val="0"/>
            <w:color w:val="000000"/>
            <w:sz w:val="24"/>
            <w:szCs w:val="24"/>
            <w:u w:val="none"/>
            <w:vertAlign w:val="superscript"/>
            <w:rtl w:val="0"/>
          </w:rPr>
          <w:t xml:space="preserve">8</w:t>
        </w:r>
      </w:hyperlink>
      <w:r w:rsidDel="00000000" w:rsidR="00000000" w:rsidRPr="00000000">
        <w:rPr>
          <w:rFonts w:ascii="Calibri" w:cs="Calibri" w:eastAsia="Calibri" w:hAnsi="Calibri"/>
          <w:sz w:val="24"/>
          <w:szCs w:val="24"/>
          <w:rtl w:val="0"/>
        </w:rPr>
        <w:t xml:space="preserve">; (2)</w:t>
      </w:r>
      <w:r w:rsidDel="00000000" w:rsidR="00000000" w:rsidRPr="00000000">
        <w:rPr>
          <w:rFonts w:ascii="Calibri" w:cs="Calibri" w:eastAsia="Calibri" w:hAnsi="Calibri"/>
          <w:sz w:val="24"/>
          <w:szCs w:val="24"/>
          <w:rtl w:val="0"/>
        </w:rPr>
        <w:t xml:space="preserve"> somatic fre</w:t>
      </w:r>
      <w:r w:rsidDel="00000000" w:rsidR="00000000" w:rsidRPr="00000000">
        <w:rPr>
          <w:rFonts w:ascii="Calibri" w:cs="Calibri" w:eastAsia="Calibri" w:hAnsi="Calibri"/>
          <w:sz w:val="24"/>
          <w:szCs w:val="24"/>
          <w:rtl w:val="0"/>
        </w:rPr>
        <w:t xml:space="preserve">quency ≥5% in 100KGP tumour samples; (3) overlapped a simple repeat as defined by Tandem Repeats Finder</w:t>
      </w:r>
      <w:hyperlink r:id="rId13">
        <w:r w:rsidDel="00000000" w:rsidR="00000000" w:rsidRPr="00000000">
          <w:rPr>
            <w:rFonts w:ascii="Calibri" w:cs="Calibri" w:eastAsia="Calibri" w:hAnsi="Calibri"/>
            <w:b w:val="0"/>
            <w:color w:val="000000"/>
            <w:sz w:val="24"/>
            <w:szCs w:val="24"/>
            <w:u w:val="none"/>
            <w:vertAlign w:val="superscript"/>
            <w:rtl w:val="0"/>
          </w:rPr>
          <w:t xml:space="preserve">9</w:t>
        </w:r>
      </w:hyperlink>
      <w:r w:rsidDel="00000000" w:rsidR="00000000" w:rsidRPr="00000000">
        <w:rPr>
          <w:rFonts w:ascii="Calibri" w:cs="Calibri" w:eastAsia="Calibri" w:hAnsi="Calibri"/>
          <w:sz w:val="24"/>
          <w:szCs w:val="24"/>
          <w:rtl w:val="0"/>
        </w:rPr>
        <w:t xml:space="preserve">; (4) indel is in a region with high levels of sequencing noise. High sequencing noise defined as ≥10% of base calls in a window extending 50 base pairs to either side of the indel call being excluded by Strelka.</w:t>
      </w:r>
    </w:p>
    <w:p w:rsidR="00000000" w:rsidDel="00000000" w:rsidP="00000000" w:rsidRDefault="00000000" w:rsidRPr="00000000" w14:paraId="00000014">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SNV likely to be an artefact caused by systematic mapping or calling issues were identified by computing the ratio of tumour allele depths at each somatic SNV site and comparing against the ratio of allele depths at the same site in a panel of 7,000 normal germline samples. Allele depth at each site was counted, using bcftools mpileup function (version 1.9), considering only individuals not carrying the corresponding alternate allele. Duplicate reads were removed prior to counting and mapping quality ≥5 and base quality ≥5 thresholds were applied to replicate Strelka filters. SNVs with a Phred quality score </w:t>
      </w:r>
      <w:r w:rsidDel="00000000" w:rsidR="00000000" w:rsidRPr="00000000">
        <w:rPr>
          <w:rFonts w:ascii="Calibri" w:cs="Calibri" w:eastAsia="Calibri" w:hAnsi="Calibri"/>
          <w:sz w:val="24"/>
          <w:szCs w:val="24"/>
          <w:rtl w:val="0"/>
        </w:rPr>
        <w:t xml:space="preserve">≤50</w:t>
      </w:r>
      <w:r w:rsidDel="00000000" w:rsidR="00000000" w:rsidRPr="00000000">
        <w:rPr>
          <w:rFonts w:ascii="Calibri" w:cs="Calibri" w:eastAsia="Calibri" w:hAnsi="Calibri"/>
          <w:sz w:val="24"/>
          <w:szCs w:val="24"/>
          <w:rtl w:val="0"/>
        </w:rPr>
        <w:t xml:space="preserve"> computed using Fisher’s exact test were excluded. Copy number alterations (CNAs) were called using Battenberg</w:t>
      </w:r>
      <w:hyperlink r:id="rId14">
        <w:r w:rsidDel="00000000" w:rsidR="00000000" w:rsidRPr="00000000">
          <w:rPr>
            <w:rFonts w:ascii="Calibri" w:cs="Calibri" w:eastAsia="Calibri" w:hAnsi="Calibri"/>
            <w:b w:val="0"/>
            <w:color w:val="000000"/>
            <w:sz w:val="24"/>
            <w:szCs w:val="24"/>
            <w:u w:val="none"/>
            <w:vertAlign w:val="superscript"/>
            <w:rtl w:val="0"/>
          </w:rPr>
          <w:t xml:space="preserve">10</w:t>
        </w:r>
      </w:hyperlink>
      <w:r w:rsidDel="00000000" w:rsidR="00000000" w:rsidRPr="00000000">
        <w:rPr>
          <w:rFonts w:ascii="Calibri" w:cs="Calibri" w:eastAsia="Calibri" w:hAnsi="Calibri"/>
          <w:sz w:val="24"/>
          <w:szCs w:val="24"/>
          <w:rtl w:val="0"/>
        </w:rPr>
        <w:t xml:space="preserve"> following variant allele frequency correction with alleleCount-FixVAF</w:t>
      </w:r>
      <w:hyperlink r:id="rId15">
        <w:r w:rsidDel="00000000" w:rsidR="00000000" w:rsidRPr="00000000">
          <w:rPr>
            <w:rFonts w:ascii="Calibri" w:cs="Calibri" w:eastAsia="Calibri" w:hAnsi="Calibri"/>
            <w:b w:val="0"/>
            <w:color w:val="000000"/>
            <w:sz w:val="24"/>
            <w:szCs w:val="24"/>
            <w:u w:val="none"/>
            <w:vertAlign w:val="superscript"/>
            <w:rtl w:val="0"/>
          </w:rPr>
          <w:t xml:space="preserve">11</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6">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after="0" w:before="0"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Annotation of mutations</w:t>
      </w:r>
    </w:p>
    <w:p w:rsidR="00000000" w:rsidDel="00000000" w:rsidP="00000000" w:rsidRDefault="00000000" w:rsidRPr="00000000" w14:paraId="00000018">
      <w:pPr>
        <w:spacing w:after="0" w:before="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Somatic mutations were annotated to GRCh38 Ensembl v101 using the variant effect predictor (VEP)</w:t>
      </w:r>
      <w:hyperlink r:id="rId16">
        <w:r w:rsidDel="00000000" w:rsidR="00000000" w:rsidRPr="00000000">
          <w:rPr>
            <w:rFonts w:ascii="Calibri" w:cs="Calibri" w:eastAsia="Calibri" w:hAnsi="Calibri"/>
            <w:b w:val="0"/>
            <w:color w:val="000000"/>
            <w:sz w:val="24"/>
            <w:szCs w:val="24"/>
            <w:u w:val="none"/>
            <w:vertAlign w:val="superscript"/>
            <w:rtl w:val="0"/>
          </w:rPr>
          <w:t xml:space="preserve">12</w:t>
        </w:r>
      </w:hyperlink>
      <w:r w:rsidDel="00000000" w:rsidR="00000000" w:rsidRPr="00000000">
        <w:rPr>
          <w:rFonts w:ascii="Calibri" w:cs="Calibri" w:eastAsia="Calibri" w:hAnsi="Calibri"/>
          <w:sz w:val="24"/>
          <w:szCs w:val="24"/>
          <w:rtl w:val="0"/>
        </w:rPr>
        <w:t xml:space="preserve">. The following parameters were used: “vep -i &lt;input_vcf&gt; --assembly GRCh38 –no_stats –cache –offline –symbol –protein -o &lt;output&gt; --vcf –canonical –dir &lt;ref_dir&gt; --hgvs –hgvsg –fasta &lt;GRCh38_fasta&gt; --plugin CADD,&lt;CADD_score_file&gt; --plugin UTRannotator,&lt;GRCh38_uORF_reference&gt;”. The &lt;CADD_score_file&gt; was obtained using CADD v1.6 (</w:t>
      </w:r>
      <w:hyperlink r:id="rId17">
        <w:r w:rsidDel="00000000" w:rsidR="00000000" w:rsidRPr="00000000">
          <w:rPr>
            <w:rFonts w:ascii="Calibri" w:cs="Calibri" w:eastAsia="Calibri" w:hAnsi="Calibri"/>
            <w:color w:val="1155cc"/>
            <w:sz w:val="24"/>
            <w:szCs w:val="24"/>
            <w:u w:val="single"/>
            <w:rtl w:val="0"/>
          </w:rPr>
          <w:t xml:space="preserve">https://cadd.gs.washington.edu/</w:t>
        </w:r>
      </w:hyperlink>
      <w:r w:rsidDel="00000000" w:rsidR="00000000" w:rsidRPr="00000000">
        <w:rPr>
          <w:rFonts w:ascii="Calibri" w:cs="Calibri" w:eastAsia="Calibri" w:hAnsi="Calibri"/>
          <w:sz w:val="24"/>
          <w:szCs w:val="24"/>
          <w:rtl w:val="0"/>
        </w:rPr>
        <w:t xml:space="preserve">; with scores obtained for all SNV and indel mutations using the CADD software (https://github.com/kircherlab/CADD-scripts/), before being utilised by the VEP CADD plugin</w:t>
      </w:r>
      <w:hyperlink r:id="rId18">
        <w:r w:rsidDel="00000000" w:rsidR="00000000" w:rsidRPr="00000000">
          <w:rPr>
            <w:rFonts w:ascii="Calibri" w:cs="Calibri" w:eastAsia="Calibri" w:hAnsi="Calibri"/>
            <w:b w:val="0"/>
            <w:color w:val="000000"/>
            <w:sz w:val="24"/>
            <w:szCs w:val="24"/>
            <w:u w:val="none"/>
            <w:vertAlign w:val="superscript"/>
            <w:rtl w:val="0"/>
          </w:rPr>
          <w:t xml:space="preserve">13–15</w:t>
        </w:r>
      </w:hyperlink>
      <w:r w:rsidDel="00000000" w:rsidR="00000000" w:rsidRPr="00000000">
        <w:rPr>
          <w:rFonts w:ascii="Calibri" w:cs="Calibri" w:eastAsia="Calibri" w:hAnsi="Calibri"/>
          <w:sz w:val="24"/>
          <w:szCs w:val="24"/>
          <w:rtl w:val="0"/>
        </w:rPr>
        <w:t xml:space="preserve">. The plugin “UTRannotator” (https://github.com/ImperialCardioGenetics/UTRannotator) was used to annotate the potential impact of five prime untranslated region (5’ UTR) mutations</w:t>
      </w:r>
      <w:hyperlink r:id="rId19">
        <w:r w:rsidDel="00000000" w:rsidR="00000000" w:rsidRPr="00000000">
          <w:rPr>
            <w:rFonts w:ascii="Calibri" w:cs="Calibri" w:eastAsia="Calibri" w:hAnsi="Calibri"/>
            <w:b w:val="0"/>
            <w:color w:val="000000"/>
            <w:sz w:val="24"/>
            <w:szCs w:val="24"/>
            <w:u w:val="none"/>
            <w:vertAlign w:val="superscript"/>
            <w:rtl w:val="0"/>
          </w:rPr>
          <w:t xml:space="preserve">16</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9">
      <w:pPr>
        <w:spacing w:after="0" w:before="0"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A">
      <w:pPr>
        <w:spacing w:after="0" w:before="0"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Identification of driver genes </w:t>
      </w:r>
    </w:p>
    <w:p w:rsidR="00000000" w:rsidDel="00000000" w:rsidP="00000000" w:rsidRDefault="00000000" w:rsidRPr="00000000" w14:paraId="0000001B">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Protein-coding driver genes were identified using the IntOGen pipeline (</w:t>
      </w:r>
      <w:hyperlink r:id="rId20">
        <w:r w:rsidDel="00000000" w:rsidR="00000000" w:rsidRPr="00000000">
          <w:rPr>
            <w:rFonts w:ascii="Calibri" w:cs="Calibri" w:eastAsia="Calibri" w:hAnsi="Calibri"/>
            <w:color w:val="1155cc"/>
            <w:sz w:val="24"/>
            <w:szCs w:val="24"/>
            <w:u w:val="single"/>
            <w:rtl w:val="0"/>
          </w:rPr>
          <w:t xml:space="preserve">https://bitbucket.org/intogen/intogen-plus/src/master/</w:t>
        </w:r>
      </w:hyperlink>
      <w:r w:rsidDel="00000000" w:rsidR="00000000" w:rsidRPr="00000000">
        <w:rPr>
          <w:rFonts w:ascii="Calibri" w:cs="Calibri" w:eastAsia="Calibri" w:hAnsi="Calibri"/>
          <w:sz w:val="24"/>
          <w:szCs w:val="24"/>
          <w:rtl w:val="0"/>
        </w:rPr>
        <w:t xml:space="preserve">; downloaded February 2021; https://intogen.readthedocs.io/en/latest/)</w:t>
      </w:r>
      <w:hyperlink r:id="rId21">
        <w:r w:rsidDel="00000000" w:rsidR="00000000" w:rsidRPr="00000000">
          <w:rPr>
            <w:rFonts w:ascii="Calibri" w:cs="Calibri" w:eastAsia="Calibri" w:hAnsi="Calibri"/>
            <w:b w:val="0"/>
            <w:color w:val="000000"/>
            <w:sz w:val="24"/>
            <w:szCs w:val="24"/>
            <w:u w:val="none"/>
            <w:vertAlign w:val="superscript"/>
            <w:rtl w:val="0"/>
          </w:rPr>
          <w:t xml:space="preserve">17</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C">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P</w:t>
      </w:r>
      <w:r w:rsidDel="00000000" w:rsidR="00000000" w:rsidRPr="00000000">
        <w:rPr>
          <w:rFonts w:ascii="Calibri" w:cs="Calibri" w:eastAsia="Calibri" w:hAnsi="Calibri"/>
          <w:b w:val="1"/>
          <w:i w:val="1"/>
          <w:sz w:val="24"/>
          <w:szCs w:val="24"/>
          <w:rtl w:val="0"/>
        </w:rPr>
        <w:t xml:space="preserve">re-processing of mutations - </w:t>
      </w:r>
      <w:r w:rsidDel="00000000" w:rsidR="00000000" w:rsidRPr="00000000">
        <w:rPr>
          <w:rFonts w:ascii="Calibri" w:cs="Calibri" w:eastAsia="Calibri" w:hAnsi="Calibri"/>
          <w:sz w:val="24"/>
          <w:szCs w:val="24"/>
          <w:rtl w:val="0"/>
        </w:rPr>
        <w:t xml:space="preserve">Somatic mutations passing filtering criteria described previously across a tumour cohort were subject to initial sample and mutation pre-processing. In the case of multiple </w:t>
      </w:r>
      <w:r w:rsidDel="00000000" w:rsidR="00000000" w:rsidRPr="00000000">
        <w:rPr>
          <w:rFonts w:ascii="Calibri" w:cs="Calibri" w:eastAsia="Calibri" w:hAnsi="Calibri"/>
          <w:sz w:val="24"/>
          <w:szCs w:val="24"/>
          <w:rtl w:val="0"/>
        </w:rPr>
        <w:t xml:space="preserve">tumours from the same patient, the primary tumour was used (in the case of primary/recurrence pair), alternatively the tumour with the highest purity was used. In each </w:t>
      </w:r>
      <w:r w:rsidDel="00000000" w:rsidR="00000000" w:rsidRPr="00000000">
        <w:rPr>
          <w:rFonts w:ascii="Calibri" w:cs="Calibri" w:eastAsia="Calibri" w:hAnsi="Calibri"/>
          <w:sz w:val="24"/>
          <w:szCs w:val="24"/>
          <w:highlight w:val="white"/>
          <w:rtl w:val="0"/>
        </w:rPr>
        <w:t xml:space="preserve">cohort, </w:t>
      </w:r>
      <w:r w:rsidDel="00000000" w:rsidR="00000000" w:rsidRPr="00000000">
        <w:rPr>
          <w:rFonts w:ascii="Calibri" w:cs="Calibri" w:eastAsia="Calibri" w:hAnsi="Calibri"/>
          <w:sz w:val="24"/>
          <w:szCs w:val="24"/>
          <w:highlight w:val="white"/>
          <w:rtl w:val="0"/>
        </w:rPr>
        <w:t xml:space="preserve">hypermutated tumours were flagged for exclusion from downstream driver gene identification if containing &gt; 10,000 mutations and having an outlier mutation count (count &gt; 1.5* interquartile range (IQR) + upper quartile (UQ))</w:t>
      </w:r>
      <w:r w:rsidDel="00000000" w:rsidR="00000000" w:rsidRPr="00000000">
        <w:rPr>
          <w:rFonts w:ascii="Calibri" w:cs="Calibri" w:eastAsia="Calibri" w:hAnsi="Calibri"/>
          <w:sz w:val="24"/>
          <w:szCs w:val="24"/>
          <w:highlight w:val="white"/>
          <w:rtl w:val="0"/>
        </w:rPr>
        <w:t xml:space="preserve">. Mutations found to be p</w:t>
      </w:r>
      <w:r w:rsidDel="00000000" w:rsidR="00000000" w:rsidRPr="00000000">
        <w:rPr>
          <w:rFonts w:ascii="Calibri" w:cs="Calibri" w:eastAsia="Calibri" w:hAnsi="Calibri"/>
          <w:sz w:val="24"/>
          <w:szCs w:val="24"/>
          <w:rtl w:val="0"/>
        </w:rPr>
        <w:t xml:space="preserve">resent in a Hartwig Panel of Normals were further excluded. Unless otherwise specified, mutations were mapped to canonical protein-coding transcripts from Ensembl v101.</w:t>
      </w:r>
    </w:p>
    <w:p w:rsidR="00000000" w:rsidDel="00000000" w:rsidP="00000000" w:rsidRDefault="00000000" w:rsidRPr="00000000" w14:paraId="0000001E">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Running driver identification methods</w:t>
      </w:r>
      <w:r w:rsidDel="00000000" w:rsidR="00000000" w:rsidRPr="00000000">
        <w:rPr>
          <w:rFonts w:ascii="Calibri" w:cs="Calibri" w:eastAsia="Calibri" w:hAnsi="Calibri"/>
          <w:i w:val="1"/>
          <w:sz w:val="24"/>
          <w:szCs w:val="24"/>
          <w:rtl w:val="0"/>
        </w:rPr>
        <w:t xml:space="preserve"> - </w:t>
      </w:r>
      <w:r w:rsidDel="00000000" w:rsidR="00000000" w:rsidRPr="00000000">
        <w:rPr>
          <w:rFonts w:ascii="Calibri" w:cs="Calibri" w:eastAsia="Calibri" w:hAnsi="Calibri"/>
          <w:sz w:val="24"/>
          <w:szCs w:val="24"/>
          <w:rtl w:val="0"/>
        </w:rPr>
        <w:t xml:space="preserve">Seven complementary driver gene identification methods were run: (1) dNdSCV</w:t>
      </w:r>
      <w:hyperlink r:id="rId22">
        <w:r w:rsidDel="00000000" w:rsidR="00000000" w:rsidRPr="00000000">
          <w:rPr>
            <w:rFonts w:ascii="Calibri" w:cs="Calibri" w:eastAsia="Calibri" w:hAnsi="Calibri"/>
            <w:b w:val="0"/>
            <w:color w:val="000000"/>
            <w:sz w:val="24"/>
            <w:szCs w:val="24"/>
            <w:u w:val="none"/>
            <w:vertAlign w:val="superscript"/>
            <w:rtl w:val="0"/>
          </w:rPr>
          <w:t xml:space="preserve">18</w:t>
        </w:r>
      </w:hyperlink>
      <w:r w:rsidDel="00000000" w:rsidR="00000000" w:rsidRPr="00000000">
        <w:rPr>
          <w:rFonts w:ascii="Calibri" w:cs="Calibri" w:eastAsia="Calibri" w:hAnsi="Calibri"/>
          <w:sz w:val="24"/>
          <w:szCs w:val="24"/>
          <w:highlight w:val="white"/>
          <w:rtl w:val="0"/>
        </w:rPr>
        <w:t xml:space="preserve">,</w:t>
      </w:r>
      <w:r w:rsidDel="00000000" w:rsidR="00000000" w:rsidRPr="00000000">
        <w:rPr>
          <w:rFonts w:ascii="Calibri" w:cs="Calibri" w:eastAsia="Calibri" w:hAnsi="Calibri"/>
          <w:sz w:val="24"/>
          <w:szCs w:val="24"/>
          <w:highlight w:val="white"/>
          <w:rtl w:val="0"/>
        </w:rPr>
        <w:t xml:space="preserve"> for the Skin_Melanoma samp</w:t>
      </w:r>
      <w:r w:rsidDel="00000000" w:rsidR="00000000" w:rsidRPr="00000000">
        <w:rPr>
          <w:rFonts w:ascii="Calibri" w:cs="Calibri" w:eastAsia="Calibri" w:hAnsi="Calibri"/>
          <w:sz w:val="24"/>
          <w:szCs w:val="24"/>
          <w:rtl w:val="0"/>
        </w:rPr>
        <w:t xml:space="preserve">les which contain a high proportion of hypermutated tumours, the parameter “max_coding_muts_per_sample = Inf” was used; (2) OncodriveFML</w:t>
      </w:r>
      <w:hyperlink r:id="rId23">
        <w:r w:rsidDel="00000000" w:rsidR="00000000" w:rsidRPr="00000000">
          <w:rPr>
            <w:rFonts w:ascii="Calibri" w:cs="Calibri" w:eastAsia="Calibri" w:hAnsi="Calibri"/>
            <w:b w:val="0"/>
            <w:color w:val="000000"/>
            <w:sz w:val="24"/>
            <w:szCs w:val="24"/>
            <w:u w:val="none"/>
            <w:vertAlign w:val="superscript"/>
            <w:rtl w:val="0"/>
          </w:rPr>
          <w:t xml:space="preserve">18,19</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CADD v1.6 scores were used as a measure of functional impact</w:t>
      </w:r>
      <w:hyperlink r:id="rId24">
        <w:r w:rsidDel="00000000" w:rsidR="00000000" w:rsidRPr="00000000">
          <w:rPr>
            <w:rFonts w:ascii="Calibri" w:cs="Calibri" w:eastAsia="Calibri" w:hAnsi="Calibri"/>
            <w:b w:val="0"/>
            <w:color w:val="000000"/>
            <w:sz w:val="24"/>
            <w:szCs w:val="24"/>
            <w:u w:val="none"/>
            <w:vertAlign w:val="superscript"/>
            <w:rtl w:val="0"/>
          </w:rPr>
          <w:t xml:space="preserve">15</w:t>
        </w:r>
      </w:hyperlink>
      <w:hyperlink r:id="rId25">
        <w:r w:rsidDel="00000000" w:rsidR="00000000" w:rsidRPr="00000000">
          <w:rPr>
            <w:rFonts w:ascii="Calibri" w:cs="Calibri" w:eastAsia="Calibri" w:hAnsi="Calibri"/>
            <w:b w:val="0"/>
            <w:color w:val="000000"/>
            <w:sz w:val="24"/>
            <w:szCs w:val="24"/>
            <w:u w:val="none"/>
            <w:vertAlign w:val="superscript"/>
            <w:rtl w:val="0"/>
          </w:rPr>
          <w:t xml:space="preserve">13</w:t>
        </w:r>
      </w:hyperlink>
      <w:hyperlink r:id="rId26">
        <w:r w:rsidDel="00000000" w:rsidR="00000000" w:rsidRPr="00000000">
          <w:rPr>
            <w:rFonts w:ascii="Calibri" w:cs="Calibri" w:eastAsia="Calibri" w:hAnsi="Calibri"/>
            <w:b w:val="0"/>
            <w:color w:val="000000"/>
            <w:sz w:val="24"/>
            <w:szCs w:val="24"/>
            <w:u w:val="none"/>
            <w:vertAlign w:val="superscript"/>
            <w:rtl w:val="0"/>
          </w:rPr>
          <w:t xml:space="preserve">14</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3) OncodriveCLUSTL</w:t>
      </w:r>
      <w:hyperlink r:id="rId27">
        <w:r w:rsidDel="00000000" w:rsidR="00000000" w:rsidRPr="00000000">
          <w:rPr>
            <w:rFonts w:ascii="Calibri" w:cs="Calibri" w:eastAsia="Calibri" w:hAnsi="Calibri"/>
            <w:b w:val="0"/>
            <w:color w:val="000000"/>
            <w:sz w:val="24"/>
            <w:szCs w:val="24"/>
            <w:u w:val="none"/>
            <w:vertAlign w:val="superscript"/>
            <w:rtl w:val="0"/>
          </w:rPr>
          <w:t xml:space="preserve">20</w:t>
        </w:r>
      </w:hyperlink>
      <w:r w:rsidDel="00000000" w:rsidR="00000000" w:rsidRPr="00000000">
        <w:rPr>
          <w:rFonts w:ascii="Calibri" w:cs="Calibri" w:eastAsia="Calibri" w:hAnsi="Calibri"/>
          <w:sz w:val="24"/>
          <w:szCs w:val="24"/>
          <w:highlight w:val="white"/>
          <w:rtl w:val="0"/>
        </w:rPr>
        <w:t xml:space="preserve">, f</w:t>
      </w:r>
      <w:r w:rsidDel="00000000" w:rsidR="00000000" w:rsidRPr="00000000">
        <w:rPr>
          <w:rFonts w:ascii="Calibri" w:cs="Calibri" w:eastAsia="Calibri" w:hAnsi="Calibri"/>
          <w:sz w:val="24"/>
          <w:szCs w:val="24"/>
          <w:highlight w:val="white"/>
          <w:rtl w:val="0"/>
        </w:rPr>
        <w:t xml:space="preserve">or the Skin_Melanoma s</w:t>
      </w:r>
      <w:r w:rsidDel="00000000" w:rsidR="00000000" w:rsidRPr="00000000">
        <w:rPr>
          <w:rFonts w:ascii="Calibri" w:cs="Calibri" w:eastAsia="Calibri" w:hAnsi="Calibri"/>
          <w:sz w:val="24"/>
          <w:szCs w:val="24"/>
          <w:rtl w:val="0"/>
        </w:rPr>
        <w:t xml:space="preserve">amples, which contain a high proportion of hypermutated tumours, pentamer signatures were used rather than trinucleotide signatures; (4) cBaSE</w:t>
      </w:r>
      <w:hyperlink r:id="rId28">
        <w:r w:rsidDel="00000000" w:rsidR="00000000" w:rsidRPr="00000000">
          <w:rPr>
            <w:rFonts w:ascii="Calibri" w:cs="Calibri" w:eastAsia="Calibri" w:hAnsi="Calibri"/>
            <w:b w:val="0"/>
            <w:color w:val="000000"/>
            <w:sz w:val="24"/>
            <w:szCs w:val="24"/>
            <w:u w:val="none"/>
            <w:vertAlign w:val="superscript"/>
            <w:rtl w:val="0"/>
          </w:rPr>
          <w:t xml:space="preserve">21</w:t>
        </w:r>
      </w:hyperlink>
      <w:r w:rsidDel="00000000" w:rsidR="00000000" w:rsidRPr="00000000">
        <w:rPr>
          <w:rFonts w:ascii="Calibri" w:cs="Calibri" w:eastAsia="Calibri" w:hAnsi="Calibri"/>
          <w:sz w:val="24"/>
          <w:szCs w:val="24"/>
          <w:rtl w:val="0"/>
        </w:rPr>
        <w:t xml:space="preserve">; (5) </w:t>
      </w:r>
      <w:r w:rsidDel="00000000" w:rsidR="00000000" w:rsidRPr="00000000">
        <w:rPr>
          <w:rFonts w:ascii="Calibri" w:cs="Calibri" w:eastAsia="Calibri" w:hAnsi="Calibri"/>
          <w:sz w:val="24"/>
          <w:szCs w:val="24"/>
          <w:rtl w:val="0"/>
        </w:rPr>
        <w:t xml:space="preserve">MutPanning</w:t>
      </w:r>
      <w:hyperlink r:id="rId29">
        <w:r w:rsidDel="00000000" w:rsidR="00000000" w:rsidRPr="00000000">
          <w:rPr>
            <w:rFonts w:ascii="Calibri" w:cs="Calibri" w:eastAsia="Calibri" w:hAnsi="Calibri"/>
            <w:b w:val="0"/>
            <w:color w:val="000000"/>
            <w:sz w:val="24"/>
            <w:szCs w:val="24"/>
            <w:u w:val="none"/>
            <w:vertAlign w:val="superscript"/>
            <w:rtl w:val="0"/>
          </w:rPr>
          <w:t xml:space="preserve">22</w:t>
        </w:r>
      </w:hyperlink>
      <w:r w:rsidDel="00000000" w:rsidR="00000000" w:rsidRPr="00000000">
        <w:rPr>
          <w:rFonts w:ascii="Calibri" w:cs="Calibri" w:eastAsia="Calibri" w:hAnsi="Calibri"/>
          <w:sz w:val="24"/>
          <w:szCs w:val="24"/>
          <w:rtl w:val="0"/>
        </w:rPr>
        <w:t xml:space="preserve">; (6) </w:t>
      </w:r>
      <w:r w:rsidDel="00000000" w:rsidR="00000000" w:rsidRPr="00000000">
        <w:rPr>
          <w:rFonts w:ascii="Calibri" w:cs="Calibri" w:eastAsia="Calibri" w:hAnsi="Calibri"/>
          <w:sz w:val="24"/>
          <w:szCs w:val="24"/>
          <w:rtl w:val="0"/>
        </w:rPr>
        <w:t xml:space="preserve">HotMaps3D</w:t>
      </w:r>
      <w:hyperlink r:id="rId30">
        <w:r w:rsidDel="00000000" w:rsidR="00000000" w:rsidRPr="00000000">
          <w:rPr>
            <w:rFonts w:ascii="Calibri" w:cs="Calibri" w:eastAsia="Calibri" w:hAnsi="Calibri"/>
            <w:b w:val="0"/>
            <w:color w:val="000000"/>
            <w:sz w:val="24"/>
            <w:szCs w:val="24"/>
            <w:u w:val="none"/>
            <w:vertAlign w:val="superscript"/>
            <w:rtl w:val="0"/>
          </w:rPr>
          <w:t xml:space="preserve">23</w:t>
        </w:r>
      </w:hyperlink>
      <w:r w:rsidDel="00000000" w:rsidR="00000000" w:rsidRPr="00000000">
        <w:rPr>
          <w:rFonts w:ascii="Calibri" w:cs="Calibri" w:eastAsia="Calibri" w:hAnsi="Calibri"/>
          <w:sz w:val="24"/>
          <w:szCs w:val="24"/>
          <w:rtl w:val="0"/>
        </w:rPr>
        <w:t xml:space="preserve">; and (</w:t>
      </w:r>
      <w:r w:rsidDel="00000000" w:rsidR="00000000" w:rsidRPr="00000000">
        <w:rPr>
          <w:rFonts w:ascii="Calibri" w:cs="Calibri" w:eastAsia="Calibri" w:hAnsi="Calibri"/>
          <w:sz w:val="24"/>
          <w:szCs w:val="24"/>
          <w:rtl w:val="0"/>
        </w:rPr>
        <w:t xml:space="preserve">7) smRegions</w:t>
      </w:r>
      <w:hyperlink r:id="rId31">
        <w:r w:rsidDel="00000000" w:rsidR="00000000" w:rsidRPr="00000000">
          <w:rPr>
            <w:rFonts w:ascii="Calibri" w:cs="Calibri" w:eastAsia="Calibri" w:hAnsi="Calibri"/>
            <w:b w:val="0"/>
            <w:color w:val="000000"/>
            <w:sz w:val="24"/>
            <w:szCs w:val="24"/>
            <w:u w:val="none"/>
            <w:vertAlign w:val="superscript"/>
            <w:rtl w:val="0"/>
          </w:rPr>
          <w:t xml:space="preserve">24</w:t>
        </w:r>
      </w:hyperlink>
      <w:r w:rsidDel="00000000" w:rsidR="00000000" w:rsidRPr="00000000">
        <w:rPr>
          <w:rFonts w:ascii="Calibri" w:cs="Calibri" w:eastAsia="Calibri" w:hAnsi="Calibri"/>
          <w:sz w:val="24"/>
          <w:szCs w:val="24"/>
          <w:rtl w:val="0"/>
        </w:rPr>
        <w:t xml:space="preserve">, t</w:t>
      </w:r>
      <w:r w:rsidDel="00000000" w:rsidR="00000000" w:rsidRPr="00000000">
        <w:rPr>
          <w:rFonts w:ascii="Calibri" w:cs="Calibri" w:eastAsia="Calibri" w:hAnsi="Calibri"/>
          <w:sz w:val="24"/>
          <w:szCs w:val="24"/>
          <w:rtl w:val="0"/>
        </w:rPr>
        <w:t xml:space="preserve">his analysis utilised information from protein family (pfam) domains, which were mapped to Ensembl v101 canonical transcripts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20">
      <w:pPr>
        <w:spacing w:after="0" w:before="0" w:line="360"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 </w:t>
      </w:r>
    </w:p>
    <w:p w:rsidR="00000000" w:rsidDel="00000000" w:rsidP="00000000" w:rsidRDefault="00000000" w:rsidRPr="00000000" w14:paraId="00000021">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Combining driver identification methodologies</w:t>
      </w:r>
      <w:r w:rsidDel="00000000" w:rsidR="00000000" w:rsidRPr="00000000">
        <w:rPr>
          <w:rFonts w:ascii="Calibri" w:cs="Calibri" w:eastAsia="Calibri" w:hAnsi="Calibri"/>
          <w:i w:val="1"/>
          <w:sz w:val="24"/>
          <w:szCs w:val="24"/>
          <w:rtl w:val="0"/>
        </w:rPr>
        <w:t xml:space="preserve"> - </w:t>
      </w:r>
      <w:r w:rsidDel="00000000" w:rsidR="00000000" w:rsidRPr="00000000">
        <w:rPr>
          <w:rFonts w:ascii="Calibri" w:cs="Calibri" w:eastAsia="Calibri" w:hAnsi="Calibri"/>
          <w:sz w:val="24"/>
          <w:szCs w:val="24"/>
          <w:rtl w:val="0"/>
        </w:rPr>
        <w:t xml:space="preserve">The driver combination procedure considered the top-100 ranked genes and their association </w:t>
      </w:r>
      <w:r w:rsidDel="00000000" w:rsidR="00000000" w:rsidRPr="00000000">
        <w:rPr>
          <w:rFonts w:ascii="Calibri" w:cs="Calibri" w:eastAsia="Calibri" w:hAnsi="Calibri"/>
          <w:i w:val="1"/>
          <w:sz w:val="24"/>
          <w:szCs w:val="24"/>
          <w:rtl w:val="0"/>
        </w:rPr>
        <w:t xml:space="preserve">P </w:t>
      </w:r>
      <w:r w:rsidDel="00000000" w:rsidR="00000000" w:rsidRPr="00000000">
        <w:rPr>
          <w:rFonts w:ascii="Calibri" w:cs="Calibri" w:eastAsia="Calibri" w:hAnsi="Calibri"/>
          <w:sz w:val="24"/>
          <w:szCs w:val="24"/>
          <w:rtl w:val="0"/>
        </w:rPr>
        <w:t xml:space="preserve">and </w:t>
      </w:r>
      <w:r w:rsidDel="00000000" w:rsidR="00000000" w:rsidRPr="00000000">
        <w:rPr>
          <w:rFonts w:ascii="Calibri" w:cs="Calibri" w:eastAsia="Calibri" w:hAnsi="Calibri"/>
          <w:i w:val="1"/>
          <w:sz w:val="24"/>
          <w:szCs w:val="24"/>
          <w:rtl w:val="0"/>
        </w:rPr>
        <w:t xml:space="preserve">Q-</w:t>
      </w:r>
      <w:r w:rsidDel="00000000" w:rsidR="00000000" w:rsidRPr="00000000">
        <w:rPr>
          <w:rFonts w:ascii="Calibri" w:cs="Calibri" w:eastAsia="Calibri" w:hAnsi="Calibri"/>
          <w:sz w:val="24"/>
          <w:szCs w:val="24"/>
          <w:rtl w:val="0"/>
        </w:rPr>
        <w:t xml:space="preserve">values in each of the seven driver identification methods. Briefly, genes assigned as Tier 1 or Tier 2 somatically mutated genes in the COSMIC Cancer Gene Census (</w:t>
      </w:r>
      <w:hyperlink r:id="rId32">
        <w:r w:rsidDel="00000000" w:rsidR="00000000" w:rsidRPr="00000000">
          <w:rPr>
            <w:rFonts w:ascii="Calibri" w:cs="Calibri" w:eastAsia="Calibri" w:hAnsi="Calibri"/>
            <w:color w:val="1155cc"/>
            <w:sz w:val="24"/>
            <w:szCs w:val="24"/>
            <w:u w:val="single"/>
            <w:rtl w:val="0"/>
          </w:rPr>
          <w:t xml:space="preserve">https://cancer.sanger.ac.uk/census</w:t>
        </w:r>
      </w:hyperlink>
      <w:r w:rsidDel="00000000" w:rsidR="00000000" w:rsidRPr="00000000">
        <w:rPr>
          <w:rFonts w:ascii="Calibri" w:cs="Calibri" w:eastAsia="Calibri" w:hAnsi="Calibri"/>
          <w:sz w:val="24"/>
          <w:szCs w:val="24"/>
          <w:rtl w:val="0"/>
        </w:rPr>
        <w:t xml:space="preserve">; v92 downloaded February 2021) were designated as “CGC” genes and represented a “truth” set of known drivers</w:t>
      </w:r>
      <w:hyperlink r:id="rId33">
        <w:r w:rsidDel="00000000" w:rsidR="00000000" w:rsidRPr="00000000">
          <w:rPr>
            <w:rFonts w:ascii="Calibri" w:cs="Calibri" w:eastAsia="Calibri" w:hAnsi="Calibri"/>
            <w:b w:val="0"/>
            <w:color w:val="000000"/>
            <w:sz w:val="24"/>
            <w:szCs w:val="24"/>
            <w:u w:val="none"/>
            <w:vertAlign w:val="superscript"/>
            <w:rtl w:val="0"/>
          </w:rPr>
          <w:t xml:space="preserve">25</w:t>
        </w:r>
      </w:hyperlink>
      <w:r w:rsidDel="00000000" w:rsidR="00000000" w:rsidRPr="00000000">
        <w:rPr>
          <w:rFonts w:ascii="Calibri" w:cs="Calibri" w:eastAsia="Calibri" w:hAnsi="Calibri"/>
          <w:sz w:val="24"/>
          <w:szCs w:val="24"/>
          <w:rtl w:val="0"/>
        </w:rPr>
        <w:t xml:space="preserve">. Through comparison of the relative enrichment of known drivers in the top ranked gene lists a per-method weighting was obtained. Per-method ranked lists were combined using Schulze’s voting method to generate a consensus ranking, with combined </w:t>
      </w:r>
      <w:r w:rsidDel="00000000" w:rsidR="00000000" w:rsidRPr="00000000">
        <w:rPr>
          <w:rFonts w:ascii="Calibri" w:cs="Calibri" w:eastAsia="Calibri" w:hAnsi="Calibri"/>
          <w:i w:val="1"/>
          <w:sz w:val="24"/>
          <w:szCs w:val="24"/>
          <w:rtl w:val="0"/>
        </w:rPr>
        <w:t xml:space="preserve">P</w:t>
      </w:r>
      <w:r w:rsidDel="00000000" w:rsidR="00000000" w:rsidRPr="00000000">
        <w:rPr>
          <w:rFonts w:ascii="Calibri" w:cs="Calibri" w:eastAsia="Calibri" w:hAnsi="Calibri"/>
          <w:sz w:val="24"/>
          <w:szCs w:val="24"/>
          <w:rtl w:val="0"/>
        </w:rPr>
        <w:t xml:space="preserve">-values estimated using a weighted Stouffer </w:t>
      </w:r>
      <w:r w:rsidDel="00000000" w:rsidR="00000000" w:rsidRPr="00000000">
        <w:rPr>
          <w:rFonts w:ascii="Calibri" w:cs="Calibri" w:eastAsia="Calibri" w:hAnsi="Calibri"/>
          <w:i w:val="1"/>
          <w:sz w:val="24"/>
          <w:szCs w:val="24"/>
          <w:rtl w:val="0"/>
        </w:rPr>
        <w:t xml:space="preserve">Z</w:t>
      </w:r>
      <w:r w:rsidDel="00000000" w:rsidR="00000000" w:rsidRPr="00000000">
        <w:rPr>
          <w:rFonts w:ascii="Calibri" w:cs="Calibri" w:eastAsia="Calibri" w:hAnsi="Calibri"/>
          <w:sz w:val="24"/>
          <w:szCs w:val="24"/>
          <w:rtl w:val="0"/>
        </w:rPr>
        <w:t xml:space="preserve">-score method.</w:t>
      </w:r>
    </w:p>
    <w:p w:rsidR="00000000" w:rsidDel="00000000" w:rsidP="00000000" w:rsidRDefault="00000000" w:rsidRPr="00000000" w14:paraId="00000022">
      <w:pPr>
        <w:spacing w:after="0" w:before="0" w:line="360"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 </w:t>
      </w:r>
    </w:p>
    <w:p w:rsidR="00000000" w:rsidDel="00000000" w:rsidP="00000000" w:rsidRDefault="00000000" w:rsidRPr="00000000" w14:paraId="00000023">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Driver candidates were then classified into the following tiers: Tier 1 – Candidates where the consensus ranking is higher than the ranking of the first gene with stouffer </w:t>
      </w:r>
      <w:r w:rsidDel="00000000" w:rsidR="00000000" w:rsidRPr="00000000">
        <w:rPr>
          <w:rFonts w:ascii="Calibri" w:cs="Calibri" w:eastAsia="Calibri" w:hAnsi="Calibri"/>
          <w:i w:val="1"/>
          <w:sz w:val="24"/>
          <w:szCs w:val="24"/>
          <w:rtl w:val="0"/>
        </w:rPr>
        <w:t xml:space="preserve">Q</w:t>
      </w:r>
      <w:r w:rsidDel="00000000" w:rsidR="00000000" w:rsidRPr="00000000">
        <w:rPr>
          <w:rFonts w:ascii="Calibri" w:cs="Calibri" w:eastAsia="Calibri" w:hAnsi="Calibri"/>
          <w:sz w:val="24"/>
          <w:szCs w:val="24"/>
          <w:rtl w:val="0"/>
        </w:rPr>
        <w:t xml:space="preserve"> &gt; 0.05. These represent high confidence drivers; Tier 2 – Candidates not meeting the criteria for Tier 1 but which are CGC genes, and show a combined stouffer </w:t>
      </w:r>
      <w:r w:rsidDel="00000000" w:rsidR="00000000" w:rsidRPr="00000000">
        <w:rPr>
          <w:rFonts w:ascii="Calibri" w:cs="Calibri" w:eastAsia="Calibri" w:hAnsi="Calibri"/>
          <w:i w:val="1"/>
          <w:sz w:val="24"/>
          <w:szCs w:val="24"/>
          <w:rtl w:val="0"/>
        </w:rPr>
        <w:t xml:space="preserve">Q</w:t>
      </w:r>
      <w:r w:rsidDel="00000000" w:rsidR="00000000" w:rsidRPr="00000000">
        <w:rPr>
          <w:rFonts w:ascii="Calibri" w:cs="Calibri" w:eastAsia="Calibri" w:hAnsi="Calibri"/>
          <w:i w:val="1"/>
          <w:sz w:val="24"/>
          <w:szCs w:val="24"/>
          <w:vertAlign w:val="subscript"/>
          <w:rtl w:val="0"/>
        </w:rPr>
        <w:t xml:space="preserve">CGC</w:t>
      </w:r>
      <w:r w:rsidDel="00000000" w:rsidR="00000000" w:rsidRPr="00000000">
        <w:rPr>
          <w:rFonts w:ascii="Calibri" w:cs="Calibri" w:eastAsia="Calibri" w:hAnsi="Calibri"/>
          <w:i w:val="1"/>
          <w:sz w:val="24"/>
          <w:szCs w:val="24"/>
          <w:rtl w:val="0"/>
        </w:rPr>
        <w:t xml:space="preserve">&lt;</w:t>
      </w:r>
      <w:r w:rsidDel="00000000" w:rsidR="00000000" w:rsidRPr="00000000">
        <w:rPr>
          <w:rFonts w:ascii="Calibri" w:cs="Calibri" w:eastAsia="Calibri" w:hAnsi="Calibri"/>
          <w:sz w:val="24"/>
          <w:szCs w:val="24"/>
          <w:rtl w:val="0"/>
        </w:rPr>
        <w:t xml:space="preserve">0.25. Representing a “rescue” of known cancer drivers; Tier 3 – Candidates not meeting the criteria for Tier 1 or Tier 2 but which have stouffer </w:t>
      </w:r>
      <w:r w:rsidDel="00000000" w:rsidR="00000000" w:rsidRPr="00000000">
        <w:rPr>
          <w:rFonts w:ascii="Calibri" w:cs="Calibri" w:eastAsia="Calibri" w:hAnsi="Calibri"/>
          <w:i w:val="1"/>
          <w:sz w:val="24"/>
          <w:szCs w:val="24"/>
          <w:rtl w:val="0"/>
        </w:rPr>
        <w:t xml:space="preserve">Q</w:t>
      </w:r>
      <w:r w:rsidDel="00000000" w:rsidR="00000000" w:rsidRPr="00000000">
        <w:rPr>
          <w:rFonts w:ascii="Calibri" w:cs="Calibri" w:eastAsia="Calibri" w:hAnsi="Calibri"/>
          <w:sz w:val="24"/>
          <w:szCs w:val="24"/>
          <w:rtl w:val="0"/>
        </w:rPr>
        <w:t xml:space="preserve"> &lt; 0.05. These represent lower confidence drivers; Tier 4 – Candidates not meeting criteria for Tier 1 or Tier 2 and stouffer </w:t>
      </w:r>
      <w:r w:rsidDel="00000000" w:rsidR="00000000" w:rsidRPr="00000000">
        <w:rPr>
          <w:rFonts w:ascii="Calibri" w:cs="Calibri" w:eastAsia="Calibri" w:hAnsi="Calibri"/>
          <w:i w:val="1"/>
          <w:sz w:val="24"/>
          <w:szCs w:val="24"/>
          <w:rtl w:val="0"/>
        </w:rPr>
        <w:t xml:space="preserve">Q</w:t>
      </w:r>
      <w:r w:rsidDel="00000000" w:rsidR="00000000" w:rsidRPr="00000000">
        <w:rPr>
          <w:rFonts w:ascii="Calibri" w:cs="Calibri" w:eastAsia="Calibri" w:hAnsi="Calibri"/>
          <w:sz w:val="24"/>
          <w:szCs w:val="24"/>
          <w:rtl w:val="0"/>
        </w:rPr>
        <w:t xml:space="preserve"> &gt; 0.05. These represent candidates that are not likely to be drivers.</w:t>
      </w:r>
    </w:p>
    <w:p w:rsidR="00000000" w:rsidDel="00000000" w:rsidP="00000000" w:rsidRDefault="00000000" w:rsidRPr="00000000" w14:paraId="00000024">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5">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Post-processing of candidate drivers</w:t>
      </w:r>
      <w:r w:rsidDel="00000000" w:rsidR="00000000" w:rsidRPr="00000000">
        <w:rPr>
          <w:rFonts w:ascii="Calibri" w:cs="Calibri" w:eastAsia="Calibri" w:hAnsi="Calibri"/>
          <w:i w:val="1"/>
          <w:sz w:val="24"/>
          <w:szCs w:val="24"/>
          <w:rtl w:val="0"/>
        </w:rPr>
        <w:t xml:space="preserve"> - </w:t>
      </w:r>
      <w:r w:rsidDel="00000000" w:rsidR="00000000" w:rsidRPr="00000000">
        <w:rPr>
          <w:rFonts w:ascii="Calibri" w:cs="Calibri" w:eastAsia="Calibri" w:hAnsi="Calibri"/>
          <w:sz w:val="24"/>
          <w:szCs w:val="24"/>
          <w:rtl w:val="0"/>
        </w:rPr>
        <w:t xml:space="preserve">Candidate driver genes were filtered on the basis of the following annotations:</w:t>
      </w:r>
    </w:p>
    <w:p w:rsidR="00000000" w:rsidDel="00000000" w:rsidP="00000000" w:rsidRDefault="00000000" w:rsidRPr="00000000" w14:paraId="00000026">
      <w:pPr>
        <w:spacing w:after="0" w:before="0" w:line="36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tab/>
        <w:t xml:space="preserve">“AUTOMATIC FAIL” – a candidate driver gene would be excluded from further consideration if annotated by at least one of the following:</w:t>
      </w:r>
    </w:p>
    <w:p w:rsidR="00000000" w:rsidDel="00000000" w:rsidP="00000000" w:rsidRDefault="00000000" w:rsidRPr="00000000" w14:paraId="00000027">
      <w:pPr>
        <w:spacing w:after="0" w:before="0" w:line="360" w:lineRule="auto"/>
        <w:ind w:left="108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“TIER4” – categorised into Tier 4 by the combination procedure</w:t>
      </w:r>
    </w:p>
    <w:p w:rsidR="00000000" w:rsidDel="00000000" w:rsidP="00000000" w:rsidRDefault="00000000" w:rsidRPr="00000000" w14:paraId="00000028">
      <w:pPr>
        <w:spacing w:after="0" w:before="0" w:line="360" w:lineRule="auto"/>
        <w:ind w:left="108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“1_METHOD” – only significant (</w:t>
      </w:r>
      <w:r w:rsidDel="00000000" w:rsidR="00000000" w:rsidRPr="00000000">
        <w:rPr>
          <w:rFonts w:ascii="Calibri" w:cs="Calibri" w:eastAsia="Calibri" w:hAnsi="Calibri"/>
          <w:i w:val="1"/>
          <w:sz w:val="24"/>
          <w:szCs w:val="24"/>
          <w:rtl w:val="0"/>
        </w:rPr>
        <w:t xml:space="preserve">Q</w:t>
      </w:r>
      <w:r w:rsidDel="00000000" w:rsidR="00000000" w:rsidRPr="00000000">
        <w:rPr>
          <w:rFonts w:ascii="Calibri" w:cs="Calibri" w:eastAsia="Calibri" w:hAnsi="Calibri"/>
          <w:sz w:val="24"/>
          <w:szCs w:val="24"/>
          <w:rtl w:val="0"/>
        </w:rPr>
        <w:t xml:space="preserve">&lt;0.1) in 1/7 methods (non-CGC genes)</w:t>
      </w:r>
    </w:p>
    <w:p w:rsidR="00000000" w:rsidDel="00000000" w:rsidP="00000000" w:rsidRDefault="00000000" w:rsidRPr="00000000" w14:paraId="00000029">
      <w:pPr>
        <w:spacing w:after="0" w:before="0" w:line="360" w:lineRule="auto"/>
        <w:ind w:left="108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“EXPRESSION” – gene has very low or absent expression in the relevant The Cancer Genome Atlas (TCGA) Tumor type</w:t>
      </w:r>
    </w:p>
    <w:p w:rsidR="00000000" w:rsidDel="00000000" w:rsidP="00000000" w:rsidRDefault="00000000" w:rsidRPr="00000000" w14:paraId="0000002A">
      <w:pPr>
        <w:spacing w:after="0" w:before="0" w:line="360" w:lineRule="auto"/>
        <w:ind w:left="108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“OLFACTORY_RECEPTOR” – gene in list of olfactory receptor genes</w:t>
      </w:r>
    </w:p>
    <w:p w:rsidR="00000000" w:rsidDel="00000000" w:rsidP="00000000" w:rsidRDefault="00000000" w:rsidRPr="00000000" w14:paraId="0000002B">
      <w:pPr>
        <w:spacing w:after="0" w:before="0" w:line="360" w:lineRule="auto"/>
        <w:ind w:left="108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“KNOWN_ARTIFACT” – gene is in a known list of artifacts or long genes (e.g. TTN)</w:t>
      </w:r>
    </w:p>
    <w:p w:rsidR="00000000" w:rsidDel="00000000" w:rsidP="00000000" w:rsidRDefault="00000000" w:rsidRPr="00000000" w14:paraId="0000002C">
      <w:pPr>
        <w:spacing w:after="0" w:before="0" w:line="36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t>
        <w:tab/>
        <w:t xml:space="preserve">“MANUAL REVIEW” – if a gene is not excluded on the basis of any “AUTOMATIC FAIL” filters, it is retained as a candidate driver</w:t>
      </w:r>
    </w:p>
    <w:p w:rsidR="00000000" w:rsidDel="00000000" w:rsidP="00000000" w:rsidRDefault="00000000" w:rsidRPr="00000000" w14:paraId="0000002D">
      <w:pPr>
        <w:spacing w:after="0" w:before="0" w:line="360" w:lineRule="auto"/>
        <w:ind w:left="108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“GERMLINE” – non-Tier 1-CGC gene has 1+ mutations per sample and oe_syn/ms/lof &gt; 1.5 based on GnomAD v2.1 constraint metric estimates (https://gnomad.broadinstitute.org/downloads#v2-constraint)</w:t>
      </w:r>
    </w:p>
    <w:p w:rsidR="00000000" w:rsidDel="00000000" w:rsidP="00000000" w:rsidRDefault="00000000" w:rsidRPr="00000000" w14:paraId="0000002E">
      <w:pPr>
        <w:spacing w:after="0" w:before="0" w:line="360" w:lineRule="auto"/>
        <w:ind w:left="108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“SAMPLE_3_MUTS” – non-CGC gene where there are 3+ mutations in 1+ Tumor</w:t>
      </w:r>
    </w:p>
    <w:p w:rsidR="00000000" w:rsidDel="00000000" w:rsidP="00000000" w:rsidRDefault="00000000" w:rsidRPr="00000000" w14:paraId="0000002F">
      <w:pPr>
        <w:spacing w:after="0" w:before="0" w:line="360" w:lineRule="auto"/>
        <w:ind w:left="108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w:t>
        <w:tab/>
        <w:t xml:space="preserve">“LITERATURE” – non-CGC gene where there are no literature annotations according to CancerMine (http://bionlp.bcgsc.ca/cancermine/; downloaded February 2021)</w:t>
      </w:r>
      <w:hyperlink r:id="rId34">
        <w:r w:rsidDel="00000000" w:rsidR="00000000" w:rsidRPr="00000000">
          <w:rPr>
            <w:rFonts w:ascii="Calibri" w:cs="Calibri" w:eastAsia="Calibri" w:hAnsi="Calibri"/>
            <w:b w:val="0"/>
            <w:color w:val="000000"/>
            <w:sz w:val="24"/>
            <w:szCs w:val="24"/>
            <w:u w:val="none"/>
            <w:vertAlign w:val="superscript"/>
            <w:rtl w:val="0"/>
          </w:rPr>
          <w:t xml:space="preserve">26</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0">
      <w:pPr>
        <w:spacing w:after="0" w:before="0" w:line="360" w:lineRule="auto"/>
        <w:ind w:left="3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w:t>
        <w:tab/>
        <w:t xml:space="preserve">“AUTOMATIC PASS” – is not flagged by any “AUTOMATIC FAIL” or “MANUAL REVIEW” filters</w:t>
      </w:r>
    </w:p>
    <w:p w:rsidR="00000000" w:rsidDel="00000000" w:rsidP="00000000" w:rsidRDefault="00000000" w:rsidRPr="00000000" w14:paraId="00000031">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2">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Candidate d</w:t>
      </w:r>
      <w:r w:rsidDel="00000000" w:rsidR="00000000" w:rsidRPr="00000000">
        <w:rPr>
          <w:rFonts w:ascii="Calibri" w:cs="Calibri" w:eastAsia="Calibri" w:hAnsi="Calibri"/>
          <w:sz w:val="24"/>
          <w:szCs w:val="24"/>
          <w:rtl w:val="0"/>
        </w:rPr>
        <w:t xml:space="preserve">river roles were assigned on the basis of the dN/dS ratios for missense (</w:t>
      </w:r>
      <w:r w:rsidDel="00000000" w:rsidR="00000000" w:rsidRPr="00000000">
        <w:rPr>
          <w:rFonts w:ascii="Calibri" w:cs="Calibri" w:eastAsia="Calibri" w:hAnsi="Calibri"/>
          <w:i w:val="1"/>
          <w:sz w:val="24"/>
          <w:szCs w:val="24"/>
          <w:rtl w:val="0"/>
        </w:rPr>
        <w:t xml:space="preserve">wmis</w:t>
      </w:r>
      <w:r w:rsidDel="00000000" w:rsidR="00000000" w:rsidRPr="00000000">
        <w:rPr>
          <w:rFonts w:ascii="Calibri" w:cs="Calibri" w:eastAsia="Calibri" w:hAnsi="Calibri"/>
          <w:sz w:val="24"/>
          <w:szCs w:val="24"/>
          <w:rtl w:val="0"/>
        </w:rPr>
        <w:t xml:space="preserve">) and nonsense (</w:t>
      </w:r>
      <w:r w:rsidDel="00000000" w:rsidR="00000000" w:rsidRPr="00000000">
        <w:rPr>
          <w:rFonts w:ascii="Calibri" w:cs="Calibri" w:eastAsia="Calibri" w:hAnsi="Calibri"/>
          <w:i w:val="1"/>
          <w:sz w:val="24"/>
          <w:szCs w:val="24"/>
          <w:rtl w:val="0"/>
        </w:rPr>
        <w:t xml:space="preserve">wnon</w:t>
      </w:r>
      <w:r w:rsidDel="00000000" w:rsidR="00000000" w:rsidRPr="00000000">
        <w:rPr>
          <w:rFonts w:ascii="Calibri" w:cs="Calibri" w:eastAsia="Calibri" w:hAnsi="Calibri"/>
          <w:sz w:val="24"/>
          <w:szCs w:val="24"/>
          <w:rtl w:val="0"/>
        </w:rPr>
        <w:t xml:space="preserve">) mutations for the given gene derived from dNdSCV (</w:t>
      </w:r>
      <w:hyperlink r:id="rId35">
        <w:r w:rsidDel="00000000" w:rsidR="00000000" w:rsidRPr="00000000">
          <w:rPr>
            <w:rFonts w:ascii="Calibri" w:cs="Calibri" w:eastAsia="Calibri" w:hAnsi="Calibri"/>
            <w:color w:val="1155cc"/>
            <w:sz w:val="24"/>
            <w:szCs w:val="24"/>
            <w:u w:val="single"/>
            <w:rtl w:val="0"/>
          </w:rPr>
          <w:t xml:space="preserve">https://bitbucket.org/intogen/intogen-plus/src/master/core/intogen_core/postprocess/drivers/role.py</w:t>
        </w:r>
      </w:hyperlink>
      <w:r w:rsidDel="00000000" w:rsidR="00000000" w:rsidRPr="00000000">
        <w:rPr>
          <w:rFonts w:ascii="Calibri" w:cs="Calibri" w:eastAsia="Calibri" w:hAnsi="Calibri"/>
          <w:sz w:val="24"/>
          <w:szCs w:val="24"/>
          <w:rtl w:val="0"/>
        </w:rPr>
        <w:t xml:space="preserve">): a “distance” metric was calculated by </w:t>
      </w:r>
      <m:oMath>
        <m:f>
          <m:fPr>
            <m:ctrlPr>
              <w:rPr>
                <w:rFonts w:ascii="Calibri" w:cs="Calibri" w:eastAsia="Calibri" w:hAnsi="Calibri"/>
                <w:sz w:val="24"/>
                <w:szCs w:val="24"/>
              </w:rPr>
            </m:ctrlPr>
          </m:fPr>
          <m:num>
            <m:r>
              <w:rPr>
                <w:rFonts w:ascii="Calibri" w:cs="Calibri" w:eastAsia="Calibri" w:hAnsi="Calibri"/>
                <w:sz w:val="24"/>
                <w:szCs w:val="24"/>
              </w:rPr>
              <m:t xml:space="preserve">(wmis-wnon)</m:t>
            </m:r>
          </m:num>
          <m:den>
            <m:rad>
              <m:radPr>
                <m:degHide m:val="1"/>
                <m:ctrlPr>
                  <w:rPr>
                    <w:rFonts w:ascii="Calibri" w:cs="Calibri" w:eastAsia="Calibri" w:hAnsi="Calibri"/>
                    <w:sz w:val="24"/>
                    <w:szCs w:val="24"/>
                  </w:rPr>
                </m:ctrlPr>
              </m:radPr>
              <m:e>
                <m:r>
                  <w:rPr>
                    <w:rFonts w:ascii="Calibri" w:cs="Calibri" w:eastAsia="Calibri" w:hAnsi="Calibri"/>
                    <w:sz w:val="24"/>
                    <w:szCs w:val="24"/>
                  </w:rPr>
                  <m:t xml:space="preserve">2</m:t>
                </m:r>
              </m:e>
            </m:rad>
          </m:den>
        </m:f>
        <m:r>
          <w:rPr>
            <w:rFonts w:ascii="Calibri" w:cs="Calibri" w:eastAsia="Calibri" w:hAnsi="Calibri"/>
            <w:sz w:val="24"/>
            <w:szCs w:val="24"/>
          </w:rPr>
          <m:t xml:space="preserve">; </m:t>
        </m:r>
      </m:oMath>
      <w:r w:rsidDel="00000000" w:rsidR="00000000" w:rsidRPr="00000000">
        <w:rPr>
          <w:rFonts w:ascii="Calibri" w:cs="Calibri" w:eastAsia="Calibri" w:hAnsi="Calibri"/>
          <w:sz w:val="24"/>
          <w:szCs w:val="24"/>
          <w:rtl w:val="0"/>
        </w:rPr>
        <w:t xml:space="preserve">candidate drivers where </w:t>
      </w:r>
      <m:oMath>
        <m:r>
          <w:rPr>
            <w:rFonts w:ascii="Calibri" w:cs="Calibri" w:eastAsia="Calibri" w:hAnsi="Calibri"/>
            <w:sz w:val="24"/>
            <w:szCs w:val="24"/>
          </w:rPr>
          <m:t xml:space="preserve">distance&gt;0.1</m:t>
        </m:r>
      </m:oMath>
      <w:r w:rsidDel="00000000" w:rsidR="00000000" w:rsidRPr="00000000">
        <w:rPr>
          <w:rFonts w:ascii="Calibri" w:cs="Calibri" w:eastAsia="Calibri" w:hAnsi="Calibri"/>
          <w:sz w:val="24"/>
          <w:szCs w:val="24"/>
          <w:rtl w:val="0"/>
        </w:rPr>
        <w:t xml:space="preserve"> represent those with an excess of missense to nonsense mutations and are assigned as “Oncogenes”; candidate drivers where </w:t>
      </w:r>
      <m:oMath>
        <m:r>
          <w:rPr>
            <w:rFonts w:ascii="Calibri" w:cs="Calibri" w:eastAsia="Calibri" w:hAnsi="Calibri"/>
            <w:sz w:val="24"/>
            <w:szCs w:val="24"/>
          </w:rPr>
          <m:t xml:space="preserve">distance &lt; 0.1</m:t>
        </m:r>
      </m:oMath>
      <w:r w:rsidDel="00000000" w:rsidR="00000000" w:rsidRPr="00000000">
        <w:rPr>
          <w:rFonts w:ascii="Calibri" w:cs="Calibri" w:eastAsia="Calibri" w:hAnsi="Calibri"/>
          <w:sz w:val="24"/>
          <w:szCs w:val="24"/>
          <w:rtl w:val="0"/>
        </w:rPr>
        <w:t xml:space="preserve"> represent those with an excess of nonsense to missense mutations and are assigned as “Tumor suppressor genes (TSGs)”; otherwise, the role of the candidate driver is unclear and was assigned as “Ambiguous”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3">
      <w:pPr>
        <w:spacing w:after="0" w:before="0" w:line="36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34">
      <w:pPr>
        <w:spacing w:after="0" w:before="0" w:line="36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In the case of multiple cohorts being run representing subsets of a given tumour type, a “consensus” role was designated comparing between each subtype role (“Oncogene” if 1+ cohort and no other cohorts assigned as “TSG”, “TSG” if in 1+ cohort and no other cohorts assigned as “Oncogene”, otherwise “ambiguous”).</w:t>
      </w:r>
      <w:r w:rsidDel="00000000" w:rsidR="00000000" w:rsidRPr="00000000">
        <w:rPr>
          <w:rtl w:val="0"/>
        </w:rPr>
      </w:r>
    </w:p>
    <w:p w:rsidR="00000000" w:rsidDel="00000000" w:rsidP="00000000" w:rsidRDefault="00000000" w:rsidRPr="00000000" w14:paraId="00000035">
      <w:pPr>
        <w:spacing w:after="0" w:before="0" w:line="36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36">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Gene candidates were annotated by their overlap with any IntOGen cohorts from a previous 2020.02.01 pan-cancer analysis (</w:t>
      </w:r>
      <w:hyperlink r:id="rId36">
        <w:r w:rsidDel="00000000" w:rsidR="00000000" w:rsidRPr="00000000">
          <w:rPr>
            <w:rFonts w:ascii="Calibri" w:cs="Calibri" w:eastAsia="Calibri" w:hAnsi="Calibri"/>
            <w:color w:val="1155cc"/>
            <w:sz w:val="24"/>
            <w:szCs w:val="24"/>
            <w:u w:val="single"/>
            <w:rtl w:val="0"/>
          </w:rPr>
          <w:t xml:space="preserve">https://www.intogen.org/download?file=IntOGen-Cohorts-20200201.zip</w:t>
        </w:r>
      </w:hyperlink>
      <w:r w:rsidDel="00000000" w:rsidR="00000000" w:rsidRPr="00000000">
        <w:rPr>
          <w:rFonts w:ascii="Calibri" w:cs="Calibri" w:eastAsia="Calibri" w:hAnsi="Calibri"/>
          <w:sz w:val="24"/>
          <w:szCs w:val="24"/>
          <w:rtl w:val="0"/>
        </w:rPr>
        <w:t xml:space="preserve">) as well as from a pan-cancer TCGA analysis Bailey et al., 2018</w:t>
      </w:r>
      <w:hyperlink r:id="rId37">
        <w:r w:rsidDel="00000000" w:rsidR="00000000" w:rsidRPr="00000000">
          <w:rPr>
            <w:rFonts w:ascii="Calibri" w:cs="Calibri" w:eastAsia="Calibri" w:hAnsi="Calibri"/>
            <w:b w:val="0"/>
            <w:color w:val="000000"/>
            <w:sz w:val="24"/>
            <w:szCs w:val="24"/>
            <w:u w:val="none"/>
            <w:vertAlign w:val="superscript"/>
            <w:rtl w:val="0"/>
          </w:rPr>
          <w:t xml:space="preserve">27</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7">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9">
      <w:pPr>
        <w:spacing w:after="0" w:before="0"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Mutations exhibiting extreme strand bias</w:t>
      </w:r>
    </w:p>
    <w:p w:rsidR="00000000" w:rsidDel="00000000" w:rsidP="00000000" w:rsidRDefault="00000000" w:rsidRPr="00000000" w14:paraId="0000003A">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SNV mutations that otherwise pass filtering criteria as previously detailed were scrutinised if they showed excessive strand bias (Strelka INFO field “SNVSB=” &gt;10). This highlighted the large number of mutations causing the missense change in </w:t>
      </w:r>
      <w:r w:rsidDel="00000000" w:rsidR="00000000" w:rsidRPr="00000000">
        <w:rPr>
          <w:rFonts w:ascii="Calibri" w:cs="Calibri" w:eastAsia="Calibri" w:hAnsi="Calibri"/>
          <w:i w:val="1"/>
          <w:sz w:val="24"/>
          <w:szCs w:val="24"/>
          <w:rtl w:val="0"/>
        </w:rPr>
        <w:t xml:space="preserve">CACNA1E (p.Ile95Leu</w:t>
      </w:r>
      <w:r w:rsidDel="00000000" w:rsidR="00000000" w:rsidRPr="00000000">
        <w:rPr>
          <w:rFonts w:ascii="Calibri" w:cs="Calibri" w:eastAsia="Calibri" w:hAnsi="Calibri"/>
          <w:sz w:val="24"/>
          <w:szCs w:val="24"/>
          <w:rtl w:val="0"/>
        </w:rPr>
        <w:t xml:space="preserve">), which showed excessive strand bias and is therefore likely to be false-positive. Hence, it is likely that </w:t>
      </w:r>
      <w:r w:rsidDel="00000000" w:rsidR="00000000" w:rsidRPr="00000000">
        <w:rPr>
          <w:rFonts w:ascii="Calibri" w:cs="Calibri" w:eastAsia="Calibri" w:hAnsi="Calibri"/>
          <w:i w:val="1"/>
          <w:sz w:val="24"/>
          <w:szCs w:val="24"/>
          <w:rtl w:val="0"/>
        </w:rPr>
        <w:t xml:space="preserve">CACNA1E</w:t>
      </w:r>
      <w:r w:rsidDel="00000000" w:rsidR="00000000" w:rsidRPr="00000000">
        <w:rPr>
          <w:rFonts w:ascii="Calibri" w:cs="Calibri" w:eastAsia="Calibri" w:hAnsi="Calibri"/>
          <w:sz w:val="24"/>
          <w:szCs w:val="24"/>
          <w:rtl w:val="0"/>
        </w:rPr>
        <w:t xml:space="preserve"> itself is likely to be a false-positive driver candidate. In addition we identified WDR64, VCP, GOLGA6L10, NBPF1, TUBB8, TRIM64B, HLA-DQB2 and KIR3DL2  genes as likely false-positives on this basis (</w:t>
      </w:r>
      <w:r w:rsidDel="00000000" w:rsidR="00000000" w:rsidRPr="00000000">
        <w:rPr>
          <w:rFonts w:ascii="Calibri" w:cs="Calibri" w:eastAsia="Calibri" w:hAnsi="Calibri"/>
          <w:b w:val="1"/>
          <w:sz w:val="24"/>
          <w:szCs w:val="24"/>
          <w:rtl w:val="0"/>
        </w:rPr>
        <w:t xml:space="preserve">Supplementary Table 14</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3B">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C">
      <w:pPr>
        <w:spacing w:after="0" w:before="0"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OncoKB annotation of driver mutations</w:t>
      </w:r>
    </w:p>
    <w:p w:rsidR="00000000" w:rsidDel="00000000" w:rsidP="00000000" w:rsidRDefault="00000000" w:rsidRPr="00000000" w14:paraId="0000003D">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Nonsynonymous mutations in the 684 gene transcripts considered by OncoKB v3.11 were annotated using the OncoKB API (</w:t>
      </w:r>
      <w:hyperlink r:id="rId38">
        <w:r w:rsidDel="00000000" w:rsidR="00000000" w:rsidRPr="00000000">
          <w:rPr>
            <w:rFonts w:ascii="Calibri" w:cs="Calibri" w:eastAsia="Calibri" w:hAnsi="Calibri"/>
            <w:color w:val="1155cc"/>
            <w:sz w:val="24"/>
            <w:szCs w:val="24"/>
            <w:u w:val="single"/>
            <w:rtl w:val="0"/>
          </w:rPr>
          <w:t xml:space="preserve">https://www.oncokb.org/</w:t>
        </w:r>
      </w:hyperlink>
      <w:r w:rsidDel="00000000" w:rsidR="00000000" w:rsidRPr="00000000">
        <w:rPr>
          <w:rFonts w:ascii="Calibri" w:cs="Calibri" w:eastAsia="Calibri" w:hAnsi="Calibri"/>
          <w:sz w:val="24"/>
          <w:szCs w:val="24"/>
          <w:rtl w:val="0"/>
        </w:rPr>
        <w:t xml:space="preserve">)</w:t>
      </w:r>
      <w:hyperlink r:id="rId39">
        <w:r w:rsidDel="00000000" w:rsidR="00000000" w:rsidRPr="00000000">
          <w:rPr>
            <w:rFonts w:ascii="Calibri" w:cs="Calibri" w:eastAsia="Calibri" w:hAnsi="Calibri"/>
            <w:b w:val="0"/>
            <w:color w:val="000000"/>
            <w:sz w:val="24"/>
            <w:szCs w:val="24"/>
            <w:u w:val="none"/>
            <w:vertAlign w:val="superscript"/>
            <w:rtl w:val="0"/>
          </w:rPr>
          <w:t xml:space="preserve">28</w:t>
        </w:r>
      </w:hyperlink>
      <w:r w:rsidDel="00000000" w:rsidR="00000000" w:rsidRPr="00000000">
        <w:rPr>
          <w:rFonts w:ascii="Calibri" w:cs="Calibri" w:eastAsia="Calibri" w:hAnsi="Calibri"/>
          <w:sz w:val="24"/>
          <w:szCs w:val="24"/>
          <w:rtl w:val="0"/>
        </w:rPr>
        <w:t xml:space="preserve">. In the first instance, the HGVSg identifier was used, however in rare instances if this failed a combination of gene symbol, consequence and HGVSp were used to map mutations to OncoKB annotations.</w:t>
      </w:r>
    </w:p>
    <w:p w:rsidR="00000000" w:rsidDel="00000000" w:rsidP="00000000" w:rsidRDefault="00000000" w:rsidRPr="00000000" w14:paraId="0000003E">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F">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highlight w:val="white"/>
          <w:rtl w:val="0"/>
        </w:rPr>
        <w:t xml:space="preserve">Annotation of oncogenic mutations - </w:t>
      </w:r>
      <w:r w:rsidDel="00000000" w:rsidR="00000000" w:rsidRPr="00000000">
        <w:rPr>
          <w:rFonts w:ascii="Calibri" w:cs="Calibri" w:eastAsia="Calibri" w:hAnsi="Calibri"/>
          <w:sz w:val="24"/>
          <w:szCs w:val="24"/>
          <w:highlight w:val="white"/>
          <w:rtl w:val="0"/>
        </w:rPr>
        <w:t xml:space="preserve">Nonsynonymous mutations in candidate driver genes were annotated as “Oncogenic” if either of the following criteria were met: (1) the mutation is annotated by OncoKB as “Oncogenic”, “Likely Oncogenic” or “Predicted Oncogenic”; (2) the driver role is “Oncogene”, consequence is “missense” and mutation is recurrent (seen in &gt;0.5% Tumors pan-cancer); (3) the driver role is “TSG” or “ambiguous” and eit</w:t>
      </w:r>
      <w:r w:rsidDel="00000000" w:rsidR="00000000" w:rsidRPr="00000000">
        <w:rPr>
          <w:rFonts w:ascii="Calibri" w:cs="Calibri" w:eastAsia="Calibri" w:hAnsi="Calibri"/>
          <w:sz w:val="24"/>
          <w:szCs w:val="24"/>
          <w:highlight w:val="white"/>
          <w:rtl w:val="0"/>
        </w:rPr>
        <w:t xml:space="preserve">her</w:t>
      </w:r>
      <w:r w:rsidDel="00000000" w:rsidR="00000000" w:rsidRPr="00000000">
        <w:rPr>
          <w:rFonts w:ascii="Calibri" w:cs="Calibri" w:eastAsia="Calibri" w:hAnsi="Calibri"/>
          <w:sz w:val="24"/>
          <w:szCs w:val="24"/>
          <w:highlight w:val="white"/>
          <w:rtl w:val="0"/>
        </w:rPr>
        <w:t xml:space="preserve"> the consequence is protein-truncating (“splice acceptor”, “splice donor”, “frameshift”, “stop lost”, “stop gained”, “start lost”) or “missense” and mutation is recurrent (seen in &gt;0.5% Tumors pan-cancer). </w:t>
      </w:r>
      <w:r w:rsidDel="00000000" w:rsidR="00000000" w:rsidRPr="00000000">
        <w:rPr>
          <w:rFonts w:ascii="Calibri" w:cs="Calibri" w:eastAsia="Calibri" w:hAnsi="Calibri"/>
          <w:sz w:val="24"/>
          <w:szCs w:val="24"/>
          <w:highlight w:val="white"/>
          <w:rtl w:val="0"/>
        </w:rPr>
        <w:t xml:space="preserve">For POLE, oncogenic annotations were restricted to missense mutations in the exonuclease domain (amino acid residues 268-471)</w:t>
      </w:r>
      <w:r w:rsidDel="00000000" w:rsidR="00000000" w:rsidRPr="00000000">
        <w:rPr>
          <w:rFonts w:ascii="Calibri" w:cs="Calibri" w:eastAsia="Calibri" w:hAnsi="Calibri"/>
          <w:sz w:val="24"/>
          <w:szCs w:val="24"/>
          <w:highlight w:val="white"/>
          <w:rtl w:val="0"/>
        </w:rPr>
        <w:t xml:space="preserve">. Nonsynonymous mutations not meeting these criteria were considered as a variant of uncertain significance (VUS).</w:t>
      </w:r>
      <w:r w:rsidDel="00000000" w:rsidR="00000000" w:rsidRPr="00000000">
        <w:rPr>
          <w:rtl w:val="0"/>
        </w:rPr>
      </w:r>
    </w:p>
    <w:p w:rsidR="00000000" w:rsidDel="00000000" w:rsidP="00000000" w:rsidRDefault="00000000" w:rsidRPr="00000000" w14:paraId="00000040">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Lollipop plots of driver gene mutations - </w:t>
      </w:r>
      <w:r w:rsidDel="00000000" w:rsidR="00000000" w:rsidRPr="00000000">
        <w:rPr>
          <w:rFonts w:ascii="Calibri" w:cs="Calibri" w:eastAsia="Calibri" w:hAnsi="Calibri"/>
          <w:sz w:val="24"/>
          <w:szCs w:val="24"/>
          <w:rtl w:val="0"/>
        </w:rPr>
        <w:t xml:space="preserve">Lollipop plots of driver gene mutations were generated using the R package trackViewer (</w:t>
      </w:r>
      <w:hyperlink r:id="rId40">
        <w:r w:rsidDel="00000000" w:rsidR="00000000" w:rsidRPr="00000000">
          <w:rPr>
            <w:rFonts w:ascii="Calibri" w:cs="Calibri" w:eastAsia="Calibri" w:hAnsi="Calibri"/>
            <w:color w:val="1155cc"/>
            <w:sz w:val="24"/>
            <w:szCs w:val="24"/>
            <w:u w:val="single"/>
            <w:rtl w:val="0"/>
          </w:rPr>
          <w:t xml:space="preserve">https://github.com/jianhong/trackViewer</w:t>
        </w:r>
      </w:hyperlink>
      <w:hyperlink r:id="rId41">
        <w:r w:rsidDel="00000000" w:rsidR="00000000" w:rsidRPr="00000000">
          <w:rPr>
            <w:rFonts w:ascii="Calibri" w:cs="Calibri" w:eastAsia="Calibri" w:hAnsi="Calibri"/>
            <w:b w:val="0"/>
            <w:color w:val="000000"/>
            <w:sz w:val="24"/>
            <w:szCs w:val="24"/>
            <w:u w:val="none"/>
            <w:vertAlign w:val="superscript"/>
            <w:rtl w:val="0"/>
          </w:rPr>
          <w:t xml:space="preserve">29</w:t>
        </w:r>
      </w:hyperlink>
      <w:r w:rsidDel="00000000" w:rsidR="00000000" w:rsidRPr="00000000">
        <w:rPr>
          <w:rFonts w:ascii="Calibri" w:cs="Calibri" w:eastAsia="Calibri" w:hAnsi="Calibri"/>
          <w:sz w:val="24"/>
          <w:szCs w:val="24"/>
          <w:rtl w:val="0"/>
        </w:rPr>
        <w:t xml:space="preserve">. Pfam protein domains mapping to the Ensembl v101 canonical transcripts were plotted. The protein position was taken from the first position in the HGVSp annotation, other than for splice donor and acceptor mutations where the codon nearest to the HGVSc transcript position was assigned as the protein position.</w:t>
      </w:r>
    </w:p>
    <w:p w:rsidR="00000000" w:rsidDel="00000000" w:rsidP="00000000" w:rsidRDefault="00000000" w:rsidRPr="00000000" w14:paraId="00000042">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Power estimates for driver gene estimation - </w:t>
      </w:r>
      <w:r w:rsidDel="00000000" w:rsidR="00000000" w:rsidRPr="00000000">
        <w:rPr>
          <w:rFonts w:ascii="Calibri" w:cs="Calibri" w:eastAsia="Calibri" w:hAnsi="Calibri"/>
          <w:sz w:val="24"/>
          <w:szCs w:val="24"/>
          <w:rtl w:val="0"/>
        </w:rPr>
        <w:t xml:space="preserve">Estimates of power to detect a driver assumes a driver gene has a higher non-silent mutation rate compared to the corresponding background mutation rate</w:t>
      </w:r>
      <w:hyperlink r:id="rId42">
        <w:r w:rsidDel="00000000" w:rsidR="00000000" w:rsidRPr="00000000">
          <w:rPr>
            <w:rFonts w:ascii="Calibri" w:cs="Calibri" w:eastAsia="Calibri" w:hAnsi="Calibri"/>
            <w:b w:val="0"/>
            <w:color w:val="000000"/>
            <w:sz w:val="24"/>
            <w:szCs w:val="24"/>
            <w:u w:val="none"/>
            <w:vertAlign w:val="superscript"/>
            <w:rtl w:val="0"/>
          </w:rPr>
          <w:t xml:space="preserve">30</w:t>
        </w:r>
      </w:hyperlink>
      <w:r w:rsidDel="00000000" w:rsidR="00000000" w:rsidRPr="00000000">
        <w:rPr>
          <w:rFonts w:ascii="Calibri" w:cs="Calibri" w:eastAsia="Calibri" w:hAnsi="Calibri"/>
          <w:sz w:val="24"/>
          <w:szCs w:val="24"/>
          <w:rtl w:val="0"/>
        </w:rPr>
        <w:t xml:space="preserve">. A binomial model is used to theoretically compare a driver gene with a non-driver conditional on the sample size. </w:t>
      </w:r>
      <w:r w:rsidDel="00000000" w:rsidR="00000000" w:rsidRPr="00000000">
        <w:rPr>
          <w:rFonts w:ascii="Calibri" w:cs="Calibri" w:eastAsia="Calibri" w:hAnsi="Calibri"/>
          <w:sz w:val="24"/>
          <w:szCs w:val="24"/>
          <w:rtl w:val="0"/>
        </w:rPr>
        <w:t xml:space="preserve">The mutation rate factor, </w:t>
      </w:r>
      <m:oMath>
        <m:sSub>
          <m:sSubPr>
            <m:ctrlPr>
              <w:rPr>
                <w:rFonts w:ascii="Calibri" w:cs="Calibri" w:eastAsia="Calibri" w:hAnsi="Calibri"/>
                <w:sz w:val="24"/>
                <w:szCs w:val="24"/>
              </w:rPr>
            </m:ctrlPr>
          </m:sSubPr>
          <m:e>
            <m:r>
              <w:rPr>
                <w:rFonts w:ascii="Calibri" w:cs="Calibri" w:eastAsia="Calibri" w:hAnsi="Calibri"/>
                <w:sz w:val="24"/>
                <w:szCs w:val="24"/>
              </w:rPr>
              <m:t xml:space="preserve">F</m:t>
            </m:r>
          </m:e>
          <m:sub>
            <m:r>
              <w:rPr>
                <w:rFonts w:ascii="Calibri" w:cs="Calibri" w:eastAsia="Calibri" w:hAnsi="Calibri"/>
                <w:sz w:val="24"/>
                <w:szCs w:val="24"/>
              </w:rPr>
              <m:t xml:space="preserve">g</m:t>
            </m:r>
          </m:sub>
        </m:sSub>
      </m:oMath>
      <w:r w:rsidDel="00000000" w:rsidR="00000000" w:rsidRPr="00000000">
        <w:rPr>
          <w:rFonts w:ascii="Calibri" w:cs="Calibri" w:eastAsia="Calibri" w:hAnsi="Calibri"/>
          <w:sz w:val="24"/>
          <w:szCs w:val="24"/>
          <w:rtl w:val="0"/>
        </w:rPr>
        <w:t xml:space="preserve">= 3.9,  is defined such that driver genes in the 90th percentile of gene-specific background mutation rates (as calculated by MutsigCV</w:t>
      </w:r>
      <w:hyperlink r:id="rId43">
        <w:r w:rsidDel="00000000" w:rsidR="00000000" w:rsidRPr="00000000">
          <w:rPr>
            <w:rFonts w:ascii="Calibri" w:cs="Calibri" w:eastAsia="Calibri" w:hAnsi="Calibri"/>
            <w:b w:val="0"/>
            <w:color w:val="000000"/>
            <w:sz w:val="24"/>
            <w:szCs w:val="24"/>
            <w:u w:val="none"/>
            <w:vertAlign w:val="superscript"/>
            <w:rtl w:val="0"/>
          </w:rPr>
          <w:t xml:space="preserve">31</w:t>
        </w:r>
      </w:hyperlink>
      <w:r w:rsidDel="00000000" w:rsidR="00000000" w:rsidRPr="00000000">
        <w:rPr>
          <w:rFonts w:ascii="Calibri" w:cs="Calibri" w:eastAsia="Calibri" w:hAnsi="Calibri"/>
          <w:sz w:val="24"/>
          <w:szCs w:val="24"/>
          <w:rtl w:val="0"/>
        </w:rPr>
        <w:t xml:space="preserve">) are included. Letting </w:t>
      </w:r>
      <m:oMath>
        <m:r>
          <m:t>θ</m:t>
        </m:r>
      </m:oMath>
      <w:r w:rsidDel="00000000" w:rsidR="00000000" w:rsidRPr="00000000">
        <w:rPr>
          <w:rFonts w:ascii="Calibri" w:cs="Calibri" w:eastAsia="Calibri" w:hAnsi="Calibri"/>
          <w:sz w:val="24"/>
          <w:szCs w:val="24"/>
          <w:rtl w:val="0"/>
        </w:rPr>
        <w:t xml:space="preserve"> be the exome-wide background mutation rate (mutations per base) of a tumour cohort, the general gene mutation background rate for the 90th percentile of genes is </w:t>
      </w:r>
      <m:oMath>
        <m:r>
          <m:t>μ</m:t>
        </m:r>
        <m:r>
          <w:rPr>
            <w:rFonts w:ascii="Calibri" w:cs="Calibri" w:eastAsia="Calibri" w:hAnsi="Calibri"/>
            <w:sz w:val="24"/>
            <w:szCs w:val="24"/>
          </w:rPr>
          <m:t xml:space="preserve">=</m:t>
        </m:r>
        <m:sSub>
          <m:sSubPr>
            <m:ctrlPr>
              <w:rPr>
                <w:rFonts w:ascii="Calibri" w:cs="Calibri" w:eastAsia="Calibri" w:hAnsi="Calibri"/>
                <w:sz w:val="24"/>
                <w:szCs w:val="24"/>
              </w:rPr>
            </m:ctrlPr>
          </m:sSubPr>
          <m:e>
            <m:r>
              <w:rPr>
                <w:rFonts w:ascii="Calibri" w:cs="Calibri" w:eastAsia="Calibri" w:hAnsi="Calibri"/>
                <w:sz w:val="24"/>
                <w:szCs w:val="24"/>
              </w:rPr>
              <m:t xml:space="preserve">F</m:t>
            </m:r>
          </m:e>
          <m:sub>
            <m:r>
              <w:rPr>
                <w:rFonts w:ascii="Calibri" w:cs="Calibri" w:eastAsia="Calibri" w:hAnsi="Calibri"/>
                <w:sz w:val="24"/>
                <w:szCs w:val="24"/>
              </w:rPr>
              <m:t xml:space="preserve">g</m:t>
            </m:r>
          </m:sub>
        </m:sSub>
        <m:r>
          <w:rPr>
            <w:rFonts w:ascii="Calibri" w:cs="Calibri" w:eastAsia="Calibri" w:hAnsi="Calibri"/>
            <w:sz w:val="24"/>
            <w:szCs w:val="24"/>
          </w:rPr>
          <m:t>θ</m:t>
        </m:r>
      </m:oMath>
      <w:r w:rsidDel="00000000" w:rsidR="00000000" w:rsidRPr="00000000">
        <w:rPr>
          <w:rFonts w:ascii="Calibri" w:cs="Calibri" w:eastAsia="Calibri" w:hAnsi="Calibri"/>
          <w:sz w:val="24"/>
          <w:szCs w:val="24"/>
          <w:rtl w:val="0"/>
        </w:rPr>
        <w:t xml:space="preserve">. </w:t>
      </w:r>
      <m:oMath>
        <m:r>
          <w:rPr>
            <w:rFonts w:ascii="Calibri" w:cs="Calibri" w:eastAsia="Calibri" w:hAnsi="Calibri"/>
            <w:sz w:val="24"/>
            <w:szCs w:val="24"/>
          </w:rPr>
          <m:t xml:space="preserve">r</m:t>
        </m:r>
      </m:oMath>
      <w:r w:rsidDel="00000000" w:rsidR="00000000" w:rsidRPr="00000000">
        <w:rPr>
          <w:rFonts w:ascii="Calibri" w:cs="Calibri" w:eastAsia="Calibri" w:hAnsi="Calibri"/>
          <w:sz w:val="24"/>
          <w:szCs w:val="24"/>
          <w:rtl w:val="0"/>
        </w:rPr>
        <w:t xml:space="preserve"> is the non-silent mutation rate above the background rate. The effective gene length is defined as </w:t>
      </w:r>
      <m:oMath>
        <m:sSub>
          <m:sSubPr>
            <m:ctrlPr>
              <w:rPr>
                <w:rFonts w:ascii="Calibri" w:cs="Calibri" w:eastAsia="Calibri" w:hAnsi="Calibri"/>
                <w:sz w:val="24"/>
                <w:szCs w:val="24"/>
              </w:rPr>
            </m:ctrlPr>
          </m:sSubPr>
          <m:e>
            <m:r>
              <w:rPr>
                <w:rFonts w:ascii="Calibri" w:cs="Calibri" w:eastAsia="Calibri" w:hAnsi="Calibri"/>
                <w:sz w:val="24"/>
                <w:szCs w:val="24"/>
              </w:rPr>
              <m:t xml:space="preserve">L</m:t>
            </m:r>
          </m:e>
          <m:sub>
            <m:r>
              <w:rPr>
                <w:rFonts w:ascii="Calibri" w:cs="Calibri" w:eastAsia="Calibri" w:hAnsi="Calibri"/>
                <w:sz w:val="24"/>
                <w:szCs w:val="24"/>
              </w:rPr>
              <m:t xml:space="preserve">EFF</m:t>
            </m:r>
          </m:sub>
        </m:sSub>
        <m:r>
          <w:rPr>
            <w:rFonts w:ascii="Calibri" w:cs="Calibri" w:eastAsia="Calibri" w:hAnsi="Calibri"/>
            <w:sz w:val="24"/>
            <w:szCs w:val="24"/>
          </w:rPr>
          <m:t xml:space="preserve">=3L/4</m:t>
        </m:r>
      </m:oMath>
      <w:r w:rsidDel="00000000" w:rsidR="00000000" w:rsidRPr="00000000">
        <w:rPr>
          <w:rFonts w:ascii="Calibri" w:cs="Calibri" w:eastAsia="Calibri" w:hAnsi="Calibri"/>
          <w:sz w:val="24"/>
          <w:szCs w:val="24"/>
          <w:rtl w:val="0"/>
        </w:rPr>
        <w:t xml:space="preserve"> assuming the ratio of non-silent to silent mutations is </w:t>
      </w:r>
      <m:oMath>
        <m:r>
          <w:rPr>
            <w:rFonts w:ascii="Calibri" w:cs="Calibri" w:eastAsia="Calibri" w:hAnsi="Calibri"/>
            <w:sz w:val="24"/>
            <w:szCs w:val="24"/>
          </w:rPr>
          <m:t xml:space="preserve">3</m:t>
        </m:r>
      </m:oMath>
      <w:r w:rsidDel="00000000" w:rsidR="00000000" w:rsidRPr="00000000">
        <w:rPr>
          <w:rFonts w:ascii="Calibri" w:cs="Calibri" w:eastAsia="Calibri" w:hAnsi="Calibri"/>
          <w:sz w:val="24"/>
          <w:szCs w:val="24"/>
          <w:rtl w:val="0"/>
        </w:rPr>
        <w:t xml:space="preserve"> to </w:t>
      </w:r>
      <m:oMath>
        <m:r>
          <w:rPr>
            <w:rFonts w:ascii="Calibri" w:cs="Calibri" w:eastAsia="Calibri" w:hAnsi="Calibri"/>
            <w:sz w:val="24"/>
            <w:szCs w:val="24"/>
          </w:rPr>
          <m:t xml:space="preserve">1</m:t>
        </m:r>
      </m:oMath>
      <w:r w:rsidDel="00000000" w:rsidR="00000000" w:rsidRPr="00000000">
        <w:rPr>
          <w:rFonts w:ascii="Calibri" w:cs="Calibri" w:eastAsia="Calibri" w:hAnsi="Calibri"/>
          <w:sz w:val="24"/>
          <w:szCs w:val="24"/>
          <w:rtl w:val="0"/>
        </w:rPr>
        <w:t xml:space="preserve"> and </w:t>
      </w:r>
      <m:oMath>
        <m:r>
          <w:rPr>
            <w:rFonts w:ascii="Calibri" w:cs="Calibri" w:eastAsia="Calibri" w:hAnsi="Calibri"/>
            <w:sz w:val="24"/>
            <w:szCs w:val="24"/>
          </w:rPr>
          <m:t xml:space="preserve">L=1,500</m:t>
        </m:r>
      </m:oMath>
      <w:r w:rsidDel="00000000" w:rsidR="00000000" w:rsidRPr="00000000">
        <w:rPr>
          <w:rFonts w:ascii="Calibri" w:cs="Calibri" w:eastAsia="Calibri" w:hAnsi="Calibri"/>
          <w:sz w:val="24"/>
          <w:szCs w:val="24"/>
          <w:rtl w:val="0"/>
        </w:rPr>
        <w:t xml:space="preserve"> represents the average gene length.  The power from the binomial model considers the hypotheses; </w:t>
      </w:r>
      <m:oMath>
        <m:sSub>
          <m:sSubPr>
            <m:ctrlPr>
              <w:rPr>
                <w:rFonts w:ascii="Calibri" w:cs="Calibri" w:eastAsia="Calibri" w:hAnsi="Calibri"/>
                <w:sz w:val="24"/>
                <w:szCs w:val="24"/>
              </w:rPr>
            </m:ctrlPr>
          </m:sSubPr>
          <m:e>
            <m:r>
              <w:rPr>
                <w:rFonts w:ascii="Calibri" w:cs="Calibri" w:eastAsia="Calibri" w:hAnsi="Calibri"/>
                <w:sz w:val="24"/>
                <w:szCs w:val="24"/>
              </w:rPr>
              <m:t xml:space="preserve">H</m:t>
            </m:r>
          </m:e>
          <m:sub>
            <m:r>
              <w:rPr>
                <w:rFonts w:ascii="Calibri" w:cs="Calibri" w:eastAsia="Calibri" w:hAnsi="Calibri"/>
                <w:sz w:val="24"/>
                <w:szCs w:val="24"/>
              </w:rPr>
              <m:t xml:space="preserve">0</m:t>
            </m:r>
          </m:sub>
        </m:sSub>
        <m:r>
          <w:rPr>
            <w:rFonts w:ascii="Calibri" w:cs="Calibri" w:eastAsia="Calibri" w:hAnsi="Calibri"/>
            <w:sz w:val="24"/>
            <w:szCs w:val="24"/>
          </w:rPr>
          <m:t xml:space="preserve">: </m:t>
        </m:r>
        <m:sSub>
          <m:sSubPr>
            <m:ctrlPr>
              <w:rPr>
                <w:rFonts w:ascii="Calibri" w:cs="Calibri" w:eastAsia="Calibri" w:hAnsi="Calibri"/>
                <w:sz w:val="24"/>
                <w:szCs w:val="24"/>
              </w:rPr>
            </m:ctrlPr>
          </m:sSubPr>
          <m:e>
            <m:r>
              <w:rPr>
                <w:rFonts w:ascii="Calibri" w:cs="Calibri" w:eastAsia="Calibri" w:hAnsi="Calibri"/>
                <w:sz w:val="24"/>
                <w:szCs w:val="24"/>
              </w:rPr>
              <m:t>μ</m:t>
            </m:r>
          </m:e>
          <m:sub>
            <m:r>
              <w:rPr>
                <w:rFonts w:ascii="Calibri" w:cs="Calibri" w:eastAsia="Calibri" w:hAnsi="Calibri"/>
                <w:sz w:val="24"/>
                <w:szCs w:val="24"/>
              </w:rPr>
              <m:t xml:space="preserve">NULL</m:t>
            </m:r>
          </m:sub>
        </m:sSub>
        <m:r>
          <w:rPr>
            <w:rFonts w:ascii="Calibri" w:cs="Calibri" w:eastAsia="Calibri" w:hAnsi="Calibri"/>
            <w:sz w:val="24"/>
            <w:szCs w:val="24"/>
          </w:rPr>
          <m:t xml:space="preserve">=</m:t>
        </m:r>
        <m:sSub>
          <m:sSubPr>
            <m:ctrlPr>
              <w:rPr>
                <w:rFonts w:ascii="Calibri" w:cs="Calibri" w:eastAsia="Calibri" w:hAnsi="Calibri"/>
                <w:sz w:val="24"/>
                <w:szCs w:val="24"/>
              </w:rPr>
            </m:ctrlPr>
          </m:sSubPr>
          <m:e>
            <m:r>
              <w:rPr>
                <w:rFonts w:ascii="Calibri" w:cs="Calibri" w:eastAsia="Calibri" w:hAnsi="Calibri"/>
                <w:sz w:val="24"/>
                <w:szCs w:val="24"/>
              </w:rPr>
              <m:t xml:space="preserve">F</m:t>
            </m:r>
          </m:e>
          <m:sub>
            <m:r>
              <w:rPr>
                <w:rFonts w:ascii="Calibri" w:cs="Calibri" w:eastAsia="Calibri" w:hAnsi="Calibri"/>
                <w:sz w:val="24"/>
                <w:szCs w:val="24"/>
              </w:rPr>
              <m:t xml:space="preserve">g</m:t>
            </m:r>
          </m:sub>
        </m:sSub>
        <m:r>
          <w:rPr>
            <w:rFonts w:ascii="Calibri" w:cs="Calibri" w:eastAsia="Calibri" w:hAnsi="Calibri"/>
            <w:sz w:val="24"/>
            <w:szCs w:val="24"/>
          </w:rPr>
          <m:t>θ</m:t>
        </m:r>
      </m:oMath>
      <w:r w:rsidDel="00000000" w:rsidR="00000000" w:rsidRPr="00000000">
        <w:rPr>
          <w:rFonts w:ascii="Calibri" w:cs="Calibri" w:eastAsia="Calibri" w:hAnsi="Calibri"/>
          <w:sz w:val="24"/>
          <w:szCs w:val="24"/>
          <w:rtl w:val="0"/>
        </w:rPr>
        <w:t xml:space="preserve">, vs </w:t>
      </w:r>
      <m:oMath>
        <m:sSub>
          <m:sSubPr>
            <m:ctrlPr>
              <w:rPr>
                <w:rFonts w:ascii="Calibri" w:cs="Calibri" w:eastAsia="Calibri" w:hAnsi="Calibri"/>
                <w:sz w:val="24"/>
                <w:szCs w:val="24"/>
              </w:rPr>
            </m:ctrlPr>
          </m:sSubPr>
          <m:e>
            <m:r>
              <w:rPr>
                <w:rFonts w:ascii="Calibri" w:cs="Calibri" w:eastAsia="Calibri" w:hAnsi="Calibri"/>
                <w:sz w:val="24"/>
                <w:szCs w:val="24"/>
              </w:rPr>
              <m:t xml:space="preserve">H</m:t>
            </m:r>
          </m:e>
          <m:sub>
            <m:r>
              <w:rPr>
                <w:rFonts w:ascii="Calibri" w:cs="Calibri" w:eastAsia="Calibri" w:hAnsi="Calibri"/>
                <w:sz w:val="24"/>
                <w:szCs w:val="24"/>
              </w:rPr>
              <m:t xml:space="preserve">1</m:t>
            </m:r>
          </m:sub>
        </m:sSub>
        <m:r>
          <w:rPr>
            <w:rFonts w:ascii="Calibri" w:cs="Calibri" w:eastAsia="Calibri" w:hAnsi="Calibri"/>
            <w:sz w:val="24"/>
            <w:szCs w:val="24"/>
          </w:rPr>
          <m:t xml:space="preserve">: </m:t>
        </m:r>
        <m:sSub>
          <m:sSubPr>
            <m:ctrlPr>
              <w:rPr>
                <w:rFonts w:ascii="Calibri" w:cs="Calibri" w:eastAsia="Calibri" w:hAnsi="Calibri"/>
                <w:sz w:val="24"/>
                <w:szCs w:val="24"/>
              </w:rPr>
            </m:ctrlPr>
          </m:sSubPr>
          <m:e>
            <m:r>
              <w:rPr>
                <w:rFonts w:ascii="Calibri" w:cs="Calibri" w:eastAsia="Calibri" w:hAnsi="Calibri"/>
                <w:sz w:val="24"/>
                <w:szCs w:val="24"/>
              </w:rPr>
              <m:t>μ</m:t>
            </m:r>
          </m:e>
          <m:sub>
            <m:r>
              <w:rPr>
                <w:rFonts w:ascii="Calibri" w:cs="Calibri" w:eastAsia="Calibri" w:hAnsi="Calibri"/>
                <w:sz w:val="24"/>
                <w:szCs w:val="24"/>
              </w:rPr>
              <m:t xml:space="preserve">ALT</m:t>
            </m:r>
          </m:sub>
        </m:sSub>
        <m:r>
          <w:rPr>
            <w:rFonts w:ascii="Calibri" w:cs="Calibri" w:eastAsia="Calibri" w:hAnsi="Calibri"/>
            <w:sz w:val="24"/>
            <w:szCs w:val="24"/>
          </w:rPr>
          <m:t xml:space="preserve">=1-((1-</m:t>
        </m:r>
        <m:sSub>
          <m:sSubPr>
            <m:ctrlPr>
              <w:rPr>
                <w:rFonts w:ascii="Calibri" w:cs="Calibri" w:eastAsia="Calibri" w:hAnsi="Calibri"/>
                <w:sz w:val="24"/>
                <w:szCs w:val="24"/>
              </w:rPr>
            </m:ctrlPr>
          </m:sSubPr>
          <m:e>
            <m:r>
              <w:rPr>
                <w:rFonts w:ascii="Calibri" w:cs="Calibri" w:eastAsia="Calibri" w:hAnsi="Calibri"/>
                <w:sz w:val="24"/>
                <w:szCs w:val="24"/>
              </w:rPr>
              <m:t>μ</m:t>
            </m:r>
          </m:e>
          <m:sub>
            <m:r>
              <w:rPr>
                <w:rFonts w:ascii="Calibri" w:cs="Calibri" w:eastAsia="Calibri" w:hAnsi="Calibri"/>
                <w:sz w:val="24"/>
                <w:szCs w:val="24"/>
              </w:rPr>
              <m:t xml:space="preserve">NULL</m:t>
            </m:r>
          </m:sub>
        </m:sSub>
        <m:sSup>
          <m:sSupPr>
            <m:ctrlPr>
              <w:rPr>
                <w:rFonts w:ascii="Calibri" w:cs="Calibri" w:eastAsia="Calibri" w:hAnsi="Calibri"/>
                <w:sz w:val="24"/>
                <w:szCs w:val="24"/>
              </w:rPr>
            </m:ctrlPr>
          </m:sSupPr>
          <m:e>
            <m:r>
              <w:rPr>
                <w:rFonts w:ascii="Calibri" w:cs="Calibri" w:eastAsia="Calibri" w:hAnsi="Calibri"/>
                <w:sz w:val="24"/>
                <w:szCs w:val="24"/>
              </w:rPr>
              <m:t xml:space="preserve">)</m:t>
            </m:r>
          </m:e>
          <m:sup>
            <m:sSub>
              <m:sSubPr>
                <m:ctrlPr>
                  <w:rPr>
                    <w:rFonts w:ascii="Calibri" w:cs="Calibri" w:eastAsia="Calibri" w:hAnsi="Calibri"/>
                    <w:sz w:val="24"/>
                    <w:szCs w:val="24"/>
                  </w:rPr>
                </m:ctrlPr>
              </m:sSubPr>
              <m:e>
                <m:r>
                  <w:rPr>
                    <w:rFonts w:ascii="Calibri" w:cs="Calibri" w:eastAsia="Calibri" w:hAnsi="Calibri"/>
                    <w:sz w:val="24"/>
                    <w:szCs w:val="24"/>
                  </w:rPr>
                  <m:t xml:space="preserve">L</m:t>
                </m:r>
              </m:e>
              <m:sub>
                <m:r>
                  <w:rPr>
                    <w:rFonts w:ascii="Calibri" w:cs="Calibri" w:eastAsia="Calibri" w:hAnsi="Calibri"/>
                    <w:sz w:val="24"/>
                    <w:szCs w:val="24"/>
                  </w:rPr>
                  <m:t xml:space="preserve">EFF</m:t>
                </m:r>
              </m:sub>
            </m:sSub>
          </m:sup>
        </m:sSup>
        <m:r>
          <w:rPr>
            <w:rFonts w:ascii="Calibri" w:cs="Calibri" w:eastAsia="Calibri" w:hAnsi="Calibri"/>
            <w:sz w:val="24"/>
            <w:szCs w:val="24"/>
          </w:rPr>
          <m:t xml:space="preserve"> -r</m:t>
        </m:r>
        <m:sSup>
          <m:sSupPr>
            <m:ctrlPr>
              <w:rPr>
                <w:rFonts w:ascii="Calibri" w:cs="Calibri" w:eastAsia="Calibri" w:hAnsi="Calibri"/>
                <w:sz w:val="24"/>
                <w:szCs w:val="24"/>
              </w:rPr>
            </m:ctrlPr>
          </m:sSupPr>
          <m:e>
            <m:r>
              <w:rPr>
                <w:rFonts w:ascii="Calibri" w:cs="Calibri" w:eastAsia="Calibri" w:hAnsi="Calibri"/>
                <w:sz w:val="24"/>
                <w:szCs w:val="24"/>
              </w:rPr>
              <m:t xml:space="preserve">)</m:t>
            </m:r>
          </m:e>
          <m:sup>
            <m:r>
              <w:rPr>
                <w:rFonts w:ascii="Calibri" w:cs="Calibri" w:eastAsia="Calibri" w:hAnsi="Calibri"/>
                <w:sz w:val="24"/>
                <w:szCs w:val="24"/>
              </w:rPr>
              <m:t xml:space="preserve">(1/</m:t>
            </m:r>
            <m:sSub>
              <m:sSubPr>
                <m:ctrlPr>
                  <w:rPr>
                    <w:rFonts w:ascii="Calibri" w:cs="Calibri" w:eastAsia="Calibri" w:hAnsi="Calibri"/>
                    <w:sz w:val="24"/>
                    <w:szCs w:val="24"/>
                  </w:rPr>
                </m:ctrlPr>
              </m:sSubPr>
              <m:e>
                <m:r>
                  <w:rPr>
                    <w:rFonts w:ascii="Calibri" w:cs="Calibri" w:eastAsia="Calibri" w:hAnsi="Calibri"/>
                    <w:sz w:val="24"/>
                    <w:szCs w:val="24"/>
                  </w:rPr>
                  <m:t xml:space="preserve">L</m:t>
                </m:r>
              </m:e>
              <m:sub>
                <m:r>
                  <w:rPr>
                    <w:rFonts w:ascii="Calibri" w:cs="Calibri" w:eastAsia="Calibri" w:hAnsi="Calibri"/>
                    <w:sz w:val="24"/>
                    <w:szCs w:val="24"/>
                  </w:rPr>
                  <m:t xml:space="preserve">EFF</m:t>
                </m:r>
              </m:sub>
            </m:sSub>
            <m:r>
              <w:rPr>
                <w:rFonts w:ascii="Calibri" w:cs="Calibri" w:eastAsia="Calibri" w:hAnsi="Calibri"/>
                <w:sz w:val="24"/>
                <w:szCs w:val="24"/>
              </w:rPr>
              <m:t xml:space="preserve">)</m:t>
            </m:r>
          </m:sup>
        </m:sSup>
      </m:oMath>
      <w:r w:rsidDel="00000000" w:rsidR="00000000" w:rsidRPr="00000000">
        <w:rPr>
          <w:rFonts w:ascii="Calibri" w:cs="Calibri" w:eastAsia="Calibri" w:hAnsi="Calibri"/>
          <w:sz w:val="24"/>
          <w:szCs w:val="24"/>
          <w:rtl w:val="0"/>
        </w:rPr>
        <w:t xml:space="preserve">, where </w:t>
      </w:r>
      <m:oMath>
        <m:sSub>
          <m:sSubPr>
            <m:ctrlPr>
              <w:rPr>
                <w:rFonts w:ascii="Calibri" w:cs="Calibri" w:eastAsia="Calibri" w:hAnsi="Calibri"/>
                <w:sz w:val="24"/>
                <w:szCs w:val="24"/>
              </w:rPr>
            </m:ctrlPr>
          </m:sSubPr>
          <m:e>
            <m:r>
              <m:t>μ</m:t>
            </m:r>
          </m:e>
          <m:sub>
            <m:r>
              <w:rPr>
                <w:rFonts w:ascii="Calibri" w:cs="Calibri" w:eastAsia="Calibri" w:hAnsi="Calibri"/>
                <w:sz w:val="24"/>
                <w:szCs w:val="24"/>
              </w:rPr>
              <m:t xml:space="preserve">ALT</m:t>
            </m:r>
          </m:sub>
        </m:sSub>
      </m:oMath>
      <w:r w:rsidDel="00000000" w:rsidR="00000000" w:rsidRPr="00000000">
        <w:rPr>
          <w:rFonts w:ascii="Calibri" w:cs="Calibri" w:eastAsia="Calibri" w:hAnsi="Calibri"/>
          <w:sz w:val="24"/>
          <w:szCs w:val="24"/>
          <w:rtl w:val="0"/>
        </w:rPr>
        <w:t xml:space="preserve">  is the non-silent mutation rate of a suspected driver gene. The null hypothesis is rejected at a </w:t>
      </w:r>
      <w:r w:rsidDel="00000000" w:rsidR="00000000" w:rsidRPr="00000000">
        <w:rPr>
          <w:rFonts w:ascii="Calibri" w:cs="Calibri" w:eastAsia="Calibri" w:hAnsi="Calibri"/>
          <w:i w:val="1"/>
          <w:sz w:val="24"/>
          <w:szCs w:val="24"/>
          <w:rtl w:val="0"/>
        </w:rPr>
        <w:t xml:space="preserve">P</w:t>
      </w:r>
      <w:r w:rsidDel="00000000" w:rsidR="00000000" w:rsidRPr="00000000">
        <w:rPr>
          <w:rFonts w:ascii="Calibri" w:cs="Calibri" w:eastAsia="Calibri" w:hAnsi="Calibri"/>
          <w:sz w:val="24"/>
          <w:szCs w:val="24"/>
          <w:rtl w:val="0"/>
        </w:rPr>
        <w:t xml:space="preserve">-value of </w:t>
      </w:r>
      <m:oMath>
        <m:r>
          <w:rPr>
            <w:rFonts w:ascii="Calibri" w:cs="Calibri" w:eastAsia="Calibri" w:hAnsi="Calibri"/>
            <w:sz w:val="24"/>
            <w:szCs w:val="24"/>
          </w:rPr>
          <m:t xml:space="preserve">5</m:t>
        </m:r>
        <m:r>
          <w:rPr>
            <w:rFonts w:ascii="Calibri" w:cs="Calibri" w:eastAsia="Calibri" w:hAnsi="Calibri"/>
            <w:sz w:val="24"/>
            <w:szCs w:val="24"/>
          </w:rPr>
          <m:t>×</m:t>
        </m:r>
        <m:sSup>
          <m:sSupPr>
            <m:ctrlPr>
              <w:rPr>
                <w:rFonts w:ascii="Calibri" w:cs="Calibri" w:eastAsia="Calibri" w:hAnsi="Calibri"/>
                <w:sz w:val="24"/>
                <w:szCs w:val="24"/>
              </w:rPr>
            </m:ctrlPr>
          </m:sSupPr>
          <m:e>
            <m:r>
              <w:rPr>
                <w:rFonts w:ascii="Calibri" w:cs="Calibri" w:eastAsia="Calibri" w:hAnsi="Calibri"/>
                <w:sz w:val="24"/>
                <w:szCs w:val="24"/>
              </w:rPr>
              <m:t xml:space="preserve">10</m:t>
            </m:r>
          </m:e>
          <m:sup>
            <m:r>
              <w:rPr>
                <w:rFonts w:ascii="Calibri" w:cs="Calibri" w:eastAsia="Calibri" w:hAnsi="Calibri"/>
                <w:sz w:val="24"/>
                <w:szCs w:val="24"/>
              </w:rPr>
              <m:t xml:space="preserve">-6</m:t>
            </m:r>
          </m:sup>
        </m:sSup>
      </m:oMath>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If there is enough power for 90% of genes, thus we consider the mutation rate for the 90th percentile of genes to be classified as a driver via binomial probability, then the IntOGen pipeline is likely to have sufficient power too.</w:t>
      </w:r>
      <w:r w:rsidDel="00000000" w:rsidR="00000000" w:rsidRPr="00000000">
        <w:rPr>
          <w:rtl w:val="0"/>
        </w:rPr>
      </w:r>
    </w:p>
    <w:p w:rsidR="00000000" w:rsidDel="00000000" w:rsidP="00000000" w:rsidRDefault="00000000" w:rsidRPr="00000000" w14:paraId="00000044">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spacing w:line="36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Comparison of driver rates in histologies</w:t>
      </w:r>
      <w:r w:rsidDel="00000000" w:rsidR="00000000" w:rsidRPr="00000000">
        <w:rPr>
          <w:rtl w:val="0"/>
        </w:rPr>
      </w:r>
    </w:p>
    <w:p w:rsidR="00000000" w:rsidDel="00000000" w:rsidP="00000000" w:rsidRDefault="00000000" w:rsidRPr="00000000" w14:paraId="0000004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compare the rates of driver somatic mutations in different histologies per cancer tissue, expected mutation rate and uncertainties were estimated by taking a uniform distribution prior with a binomial likelihood function with the number of samples which are mutated (</w:t>
      </w:r>
      <m:oMath>
        <m:r>
          <w:rPr>
            <w:rFonts w:ascii="Calibri" w:cs="Calibri" w:eastAsia="Calibri" w:hAnsi="Calibri"/>
            <w:sz w:val="24"/>
            <w:szCs w:val="24"/>
          </w:rPr>
          <m:t xml:space="preserve">k</m:t>
        </m:r>
      </m:oMath>
      <w:r w:rsidDel="00000000" w:rsidR="00000000" w:rsidRPr="00000000">
        <w:rPr>
          <w:rFonts w:ascii="Calibri" w:cs="Calibri" w:eastAsia="Calibri" w:hAnsi="Calibri"/>
          <w:sz w:val="24"/>
          <w:szCs w:val="24"/>
          <w:rtl w:val="0"/>
        </w:rPr>
        <w:t xml:space="preserve">) vs total samples (</w:t>
      </w:r>
      <m:oMath>
        <m:r>
          <w:rPr>
            <w:rFonts w:ascii="Calibri" w:cs="Calibri" w:eastAsia="Calibri" w:hAnsi="Calibri"/>
            <w:sz w:val="24"/>
            <w:szCs w:val="24"/>
          </w:rPr>
          <m:t xml:space="preserve">n</m:t>
        </m:r>
      </m:oMath>
      <w:r w:rsidDel="00000000" w:rsidR="00000000" w:rsidRPr="00000000">
        <w:rPr>
          <w:rFonts w:ascii="Calibri" w:cs="Calibri" w:eastAsia="Calibri" w:hAnsi="Calibri"/>
          <w:sz w:val="24"/>
          <w:szCs w:val="24"/>
          <w:rtl w:val="0"/>
        </w:rPr>
        <w:t xml:space="preserve">) for the given cancer site. This produces a beta distribution posterior with parameters </w:t>
      </w:r>
      <m:oMath>
        <m:r>
          <m:t>α</m:t>
        </m:r>
        <m:r>
          <w:rPr>
            <w:rFonts w:ascii="Calibri" w:cs="Calibri" w:eastAsia="Calibri" w:hAnsi="Calibri"/>
            <w:sz w:val="24"/>
            <w:szCs w:val="24"/>
          </w:rPr>
          <m:t xml:space="preserve">=k+1</m:t>
        </m:r>
      </m:oMath>
      <w:r w:rsidDel="00000000" w:rsidR="00000000" w:rsidRPr="00000000">
        <w:rPr>
          <w:rFonts w:ascii="Calibri" w:cs="Calibri" w:eastAsia="Calibri" w:hAnsi="Calibri"/>
          <w:sz w:val="24"/>
          <w:szCs w:val="24"/>
          <w:rtl w:val="0"/>
        </w:rPr>
        <w:t xml:space="preserve">, </w:t>
      </w:r>
      <m:oMath>
        <m:r>
          <m:t>β</m:t>
        </m:r>
        <m:r>
          <w:rPr>
            <w:rFonts w:ascii="Calibri" w:cs="Calibri" w:eastAsia="Calibri" w:hAnsi="Calibri"/>
            <w:sz w:val="24"/>
            <w:szCs w:val="24"/>
          </w:rPr>
          <m:t xml:space="preserve">=n-k+1</m:t>
        </m:r>
      </m:oMath>
      <w:r w:rsidDel="00000000" w:rsidR="00000000" w:rsidRPr="00000000">
        <w:rPr>
          <w:rFonts w:ascii="Calibri" w:cs="Calibri" w:eastAsia="Calibri" w:hAnsi="Calibri"/>
          <w:sz w:val="24"/>
          <w:szCs w:val="24"/>
          <w:rtl w:val="0"/>
        </w:rPr>
        <w:t xml:space="preserve"> such that the expected mutation rate is </w:t>
      </w:r>
      <m:oMath>
        <m:r>
          <w:rPr>
            <w:rFonts w:ascii="Calibri" w:cs="Calibri" w:eastAsia="Calibri" w:hAnsi="Calibri"/>
            <w:sz w:val="24"/>
            <w:szCs w:val="24"/>
          </w:rPr>
          <m:t xml:space="preserve">(k+1)/(n+2)</m:t>
        </m:r>
      </m:oMath>
      <w:r w:rsidDel="00000000" w:rsidR="00000000" w:rsidRPr="00000000">
        <w:rPr>
          <w:rFonts w:ascii="Calibri" w:cs="Calibri" w:eastAsia="Calibri" w:hAnsi="Calibri"/>
          <w:sz w:val="24"/>
          <w:szCs w:val="24"/>
          <w:rtl w:val="0"/>
        </w:rPr>
        <w:t xml:space="preserve">. For each histology, </w:t>
      </w:r>
      <w:r w:rsidDel="00000000" w:rsidR="00000000" w:rsidRPr="00000000">
        <w:rPr>
          <w:rFonts w:ascii="Calibri" w:cs="Calibri" w:eastAsia="Calibri" w:hAnsi="Calibri"/>
          <w:i w:val="1"/>
          <w:sz w:val="24"/>
          <w:szCs w:val="24"/>
          <w:rtl w:val="0"/>
        </w:rPr>
        <w:t xml:space="preserve">P</w:t>
      </w:r>
      <w:r w:rsidDel="00000000" w:rsidR="00000000" w:rsidRPr="00000000">
        <w:rPr>
          <w:rFonts w:ascii="Calibri" w:cs="Calibri" w:eastAsia="Calibri" w:hAnsi="Calibri"/>
          <w:sz w:val="24"/>
          <w:szCs w:val="24"/>
          <w:rtl w:val="0"/>
        </w:rPr>
        <w:t xml:space="preserve">-values are evaluated using a binomial test of the mutation rate of the samples with the given histology against the mutation rate of all samples for the given organ.</w:t>
      </w:r>
    </w:p>
    <w:p w:rsidR="00000000" w:rsidDel="00000000" w:rsidP="00000000" w:rsidRDefault="00000000" w:rsidRPr="00000000" w14:paraId="00000047">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9">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Assessment of domain specific mutations</w:t>
      </w:r>
    </w:p>
    <w:p w:rsidR="00000000" w:rsidDel="00000000" w:rsidP="00000000" w:rsidRDefault="00000000" w:rsidRPr="00000000" w14:paraId="0000004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assessed domain specific mutations by considering the cancer drivers where smRegions is a significant bidder (</w:t>
      </w:r>
      <w:r w:rsidDel="00000000" w:rsidR="00000000" w:rsidRPr="00000000">
        <w:rPr>
          <w:rFonts w:ascii="Calibri" w:cs="Calibri" w:eastAsia="Calibri" w:hAnsi="Calibri"/>
          <w:i w:val="1"/>
          <w:sz w:val="24"/>
          <w:szCs w:val="24"/>
          <w:rtl w:val="0"/>
        </w:rPr>
        <w:t xml:space="preserve">Q</w:t>
      </w:r>
      <w:r w:rsidDel="00000000" w:rsidR="00000000" w:rsidRPr="00000000">
        <w:rPr>
          <w:rFonts w:ascii="Calibri" w:cs="Calibri" w:eastAsia="Calibri" w:hAnsi="Calibri"/>
          <w:sz w:val="24"/>
          <w:szCs w:val="24"/>
          <w:rtl w:val="0"/>
        </w:rPr>
        <w:t xml:space="preserve">-value &lt;0.1) and the driver is annotated in multiple cancer types.</w:t>
      </w:r>
      <w:r w:rsidDel="00000000" w:rsidR="00000000" w:rsidRPr="00000000">
        <w:rPr>
          <w:rtl w:val="0"/>
        </w:rPr>
      </w:r>
    </w:p>
    <w:p w:rsidR="00000000" w:rsidDel="00000000" w:rsidP="00000000" w:rsidRDefault="00000000" w:rsidRPr="00000000" w14:paraId="0000004B">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C">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Predicting mismatch repair deficiency</w:t>
      </w:r>
    </w:p>
    <w:p w:rsidR="00000000" w:rsidDel="00000000" w:rsidP="00000000" w:rsidRDefault="00000000" w:rsidRPr="00000000" w14:paraId="0000004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Samples with evidence of defective mismatch repair were detected using MSINGS, following the previously described procedure for background model generation</w:t>
      </w:r>
      <w:hyperlink r:id="rId44">
        <w:r w:rsidDel="00000000" w:rsidR="00000000" w:rsidRPr="00000000">
          <w:rPr>
            <w:rFonts w:ascii="Calibri" w:cs="Calibri" w:eastAsia="Calibri" w:hAnsi="Calibri"/>
            <w:b w:val="0"/>
            <w:color w:val="000000"/>
            <w:sz w:val="24"/>
            <w:szCs w:val="24"/>
            <w:u w:val="none"/>
            <w:vertAlign w:val="superscript"/>
            <w:rtl w:val="0"/>
          </w:rPr>
          <w:t xml:space="preserve">32,33</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E">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Copy number alteration profiling</w:t>
      </w:r>
    </w:p>
    <w:p w:rsidR="00000000" w:rsidDel="00000000" w:rsidP="00000000" w:rsidRDefault="00000000" w:rsidRPr="00000000" w14:paraId="0000005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Clonal and sub-clonal somatic copy number alterations (CNAs) were detected using an iterative procedure incorporating Battenberg v2.2.8 (</w:t>
      </w:r>
      <w:r w:rsidDel="00000000" w:rsidR="00000000" w:rsidRPr="00000000">
        <w:rPr>
          <w:rFonts w:ascii="Calibri" w:cs="Calibri" w:eastAsia="Calibri" w:hAnsi="Calibri"/>
          <w:b w:val="1"/>
          <w:sz w:val="24"/>
          <w:szCs w:val="24"/>
          <w:rtl w:val="0"/>
        </w:rPr>
        <w:t xml:space="preserve">Supplementary Figure 16</w:t>
      </w:r>
      <w:r w:rsidDel="00000000" w:rsidR="00000000" w:rsidRPr="00000000">
        <w:rPr>
          <w:rFonts w:ascii="Calibri" w:cs="Calibri" w:eastAsia="Calibri" w:hAnsi="Calibri"/>
          <w:sz w:val="24"/>
          <w:szCs w:val="24"/>
          <w:rtl w:val="0"/>
        </w:rPr>
        <w:t xml:space="preserve">)</w:t>
      </w:r>
      <w:hyperlink r:id="rId45">
        <w:r w:rsidDel="00000000" w:rsidR="00000000" w:rsidRPr="00000000">
          <w:rPr>
            <w:rFonts w:ascii="Calibri" w:cs="Calibri" w:eastAsia="Calibri" w:hAnsi="Calibri"/>
            <w:b w:val="0"/>
            <w:color w:val="000000"/>
            <w:sz w:val="24"/>
            <w:szCs w:val="24"/>
            <w:u w:val="none"/>
            <w:vertAlign w:val="superscript"/>
            <w:rtl w:val="0"/>
          </w:rPr>
          <w:t xml:space="preserve">10</w:t>
        </w:r>
      </w:hyperlink>
      <w:r w:rsidDel="00000000" w:rsidR="00000000" w:rsidRPr="00000000">
        <w:rPr>
          <w:rFonts w:ascii="Calibri" w:cs="Calibri" w:eastAsia="Calibri" w:hAnsi="Calibri"/>
          <w:sz w:val="24"/>
          <w:szCs w:val="24"/>
          <w:rtl w:val="0"/>
        </w:rPr>
        <w:t xml:space="preserve">. This procedure comprises four stages: (stage 1) initial CNA profiling; (stage 2) evaluation of CNA profile concordance with variant allele frequency (VAF) distributions; (stage 3) quality assessment; and for those samples that fail quality assessment, (stage 4) CNA re-profiling with alternative purity and ploidy estimates and repeat of stages 2 and 3.</w:t>
      </w:r>
    </w:p>
    <w:p w:rsidR="00000000" w:rsidDel="00000000" w:rsidP="00000000" w:rsidRDefault="00000000" w:rsidRPr="00000000" w14:paraId="0000005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2">
      <w:pPr>
        <w:spacing w:line="360"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Stage 1: Initial profiling of copy number alterations</w:t>
      </w:r>
    </w:p>
    <w:p w:rsidR="00000000" w:rsidDel="00000000" w:rsidP="00000000" w:rsidRDefault="00000000" w:rsidRPr="00000000" w14:paraId="0000005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Battenberg was used to detect clonal and sub-clonal CNAs and to estimate sample purity and tumour ploidy</w:t>
      </w:r>
      <w:hyperlink r:id="rId46">
        <w:r w:rsidDel="00000000" w:rsidR="00000000" w:rsidRPr="00000000">
          <w:rPr>
            <w:rFonts w:ascii="Calibri" w:cs="Calibri" w:eastAsia="Calibri" w:hAnsi="Calibri"/>
            <w:b w:val="0"/>
            <w:color w:val="000000"/>
            <w:sz w:val="24"/>
            <w:szCs w:val="24"/>
            <w:u w:val="none"/>
            <w:vertAlign w:val="superscript"/>
            <w:rtl w:val="0"/>
          </w:rPr>
          <w:t xml:space="preserve">10</w:t>
        </w:r>
      </w:hyperlink>
      <w:r w:rsidDel="00000000" w:rsidR="00000000" w:rsidRPr="00000000">
        <w:rPr>
          <w:rFonts w:ascii="Calibri" w:cs="Calibri" w:eastAsia="Calibri" w:hAnsi="Calibri"/>
          <w:sz w:val="24"/>
          <w:szCs w:val="24"/>
          <w:rtl w:val="0"/>
        </w:rPr>
        <w:t xml:space="preserve">. Briefly, numbers of reads supporting single-nucleotide polymorphism (SNP) reference and alternate alleles were counted in tumour and normal samples using alleleCount-FixVAF, which removes reference bias introduced by ISAAC</w:t>
      </w:r>
      <w:hyperlink r:id="rId47">
        <w:r w:rsidDel="00000000" w:rsidR="00000000" w:rsidRPr="00000000">
          <w:rPr>
            <w:rFonts w:ascii="Calibri" w:cs="Calibri" w:eastAsia="Calibri" w:hAnsi="Calibri"/>
            <w:b w:val="0"/>
            <w:color w:val="000000"/>
            <w:sz w:val="24"/>
            <w:szCs w:val="24"/>
            <w:u w:val="none"/>
            <w:vertAlign w:val="superscript"/>
            <w:rtl w:val="0"/>
          </w:rPr>
          <w:t xml:space="preserve">11</w:t>
        </w:r>
      </w:hyperlink>
      <w:r w:rsidDel="00000000" w:rsidR="00000000" w:rsidRPr="00000000">
        <w:rPr>
          <w:rFonts w:ascii="Calibri" w:cs="Calibri" w:eastAsia="Calibri" w:hAnsi="Calibri"/>
          <w:sz w:val="24"/>
          <w:szCs w:val="24"/>
          <w:rtl w:val="0"/>
        </w:rPr>
        <w:t xml:space="preserve">. Heterozygous SNPs were phased using SHAPEIT2 v2.r904 and A and B alleles assigned</w:t>
      </w:r>
      <w:hyperlink r:id="rId48">
        <w:r w:rsidDel="00000000" w:rsidR="00000000" w:rsidRPr="00000000">
          <w:rPr>
            <w:rFonts w:ascii="Calibri" w:cs="Calibri" w:eastAsia="Calibri" w:hAnsi="Calibri"/>
            <w:b w:val="0"/>
            <w:color w:val="000000"/>
            <w:sz w:val="24"/>
            <w:szCs w:val="24"/>
            <w:u w:val="none"/>
            <w:vertAlign w:val="superscript"/>
            <w:rtl w:val="0"/>
          </w:rPr>
          <w:t xml:space="preserve">34</w:t>
        </w:r>
      </w:hyperlink>
      <w:r w:rsidDel="00000000" w:rsidR="00000000" w:rsidRPr="00000000">
        <w:rPr>
          <w:rFonts w:ascii="Calibri" w:cs="Calibri" w:eastAsia="Calibri" w:hAnsi="Calibri"/>
          <w:sz w:val="24"/>
          <w:szCs w:val="24"/>
          <w:rtl w:val="0"/>
        </w:rPr>
        <w:t xml:space="preserve">. These data were then segmented using piece-wise constant fitting and sub-clonal copy-number segments identified using t-tests</w:t>
      </w:r>
      <w:hyperlink r:id="rId49">
        <w:r w:rsidDel="00000000" w:rsidR="00000000" w:rsidRPr="00000000">
          <w:rPr>
            <w:rFonts w:ascii="Calibri" w:cs="Calibri" w:eastAsia="Calibri" w:hAnsi="Calibri"/>
            <w:b w:val="0"/>
            <w:color w:val="000000"/>
            <w:sz w:val="24"/>
            <w:szCs w:val="24"/>
            <w:u w:val="none"/>
            <w:vertAlign w:val="superscript"/>
            <w:rtl w:val="0"/>
          </w:rPr>
          <w:t xml:space="preserve">35</w:t>
        </w:r>
      </w:hyperlink>
      <w:r w:rsidDel="00000000" w:rsidR="00000000" w:rsidRPr="00000000">
        <w:rPr>
          <w:rFonts w:ascii="Calibri" w:cs="Calibri" w:eastAsia="Calibri" w:hAnsi="Calibri"/>
          <w:sz w:val="24"/>
          <w:szCs w:val="24"/>
          <w:rtl w:val="0"/>
        </w:rPr>
        <w:t xml:space="preserve">. Sample purity and tumour ploidy were estimated using the method described by Van Loo et al. (2010)</w:t>
      </w:r>
      <w:hyperlink r:id="rId50">
        <w:r w:rsidDel="00000000" w:rsidR="00000000" w:rsidRPr="00000000">
          <w:rPr>
            <w:rFonts w:ascii="Calibri" w:cs="Calibri" w:eastAsia="Calibri" w:hAnsi="Calibri"/>
            <w:b w:val="0"/>
            <w:color w:val="000000"/>
            <w:sz w:val="24"/>
            <w:szCs w:val="24"/>
            <w:u w:val="none"/>
            <w:vertAlign w:val="superscript"/>
            <w:rtl w:val="0"/>
          </w:rPr>
          <w:t xml:space="preserve">36</w:t>
        </w:r>
      </w:hyperlink>
      <w:r w:rsidDel="00000000" w:rsidR="00000000" w:rsidRPr="00000000">
        <w:rPr>
          <w:rFonts w:ascii="Calibri" w:cs="Calibri" w:eastAsia="Calibri" w:hAnsi="Calibri"/>
          <w:sz w:val="24"/>
          <w:szCs w:val="24"/>
          <w:rtl w:val="0"/>
        </w:rPr>
        <w:t xml:space="preserve">. As sequencing data were aligned to hg38, SNP positions were converted to hg37 before phasing, and output segments converted back to hg38.</w:t>
      </w:r>
    </w:p>
    <w:p w:rsidR="00000000" w:rsidDel="00000000" w:rsidP="00000000" w:rsidRDefault="00000000" w:rsidRPr="00000000" w14:paraId="0000005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5">
      <w:pPr>
        <w:spacing w:line="360"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Stage 2: Evaluation of profile concordance with variant allele frequency distributions</w:t>
      </w:r>
    </w:p>
    <w:p w:rsidR="00000000" w:rsidDel="00000000" w:rsidP="00000000" w:rsidRDefault="00000000" w:rsidRPr="00000000" w14:paraId="0000005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Expected variant allele frequency is dependent on the fraction of tumour cells containing the variant, the tumour copy number profile, the number of chromosome copies with the variant (its multiplicity) and the sample purity</w:t>
      </w:r>
      <w:hyperlink r:id="rId51">
        <w:r w:rsidDel="00000000" w:rsidR="00000000" w:rsidRPr="00000000">
          <w:rPr>
            <w:rFonts w:ascii="Calibri" w:cs="Calibri" w:eastAsia="Calibri" w:hAnsi="Calibri"/>
            <w:b w:val="0"/>
            <w:color w:val="000000"/>
            <w:sz w:val="24"/>
            <w:szCs w:val="24"/>
            <w:u w:val="none"/>
            <w:vertAlign w:val="superscript"/>
            <w:rtl w:val="0"/>
          </w:rPr>
          <w:t xml:space="preserve">37</w:t>
        </w:r>
      </w:hyperlink>
      <w:r w:rsidDel="00000000" w:rsidR="00000000" w:rsidRPr="00000000">
        <w:rPr>
          <w:rFonts w:ascii="Calibri" w:cs="Calibri" w:eastAsia="Calibri" w:hAnsi="Calibri"/>
          <w:sz w:val="24"/>
          <w:szCs w:val="24"/>
          <w:rtl w:val="0"/>
        </w:rPr>
        <w:t xml:space="preserve">. Given the tumour copy number profile and an estimated sample purity, we can therefore expect to observe enrichment of variants with allele frequencies approximating particular values (representing variants present in all tumour cells)</w:t>
      </w:r>
      <w:hyperlink r:id="rId52">
        <w:r w:rsidDel="00000000" w:rsidR="00000000" w:rsidRPr="00000000">
          <w:rPr>
            <w:rFonts w:ascii="Calibri" w:cs="Calibri" w:eastAsia="Calibri" w:hAnsi="Calibri"/>
            <w:b w:val="0"/>
            <w:color w:val="000000"/>
            <w:sz w:val="24"/>
            <w:szCs w:val="24"/>
            <w:u w:val="none"/>
            <w:vertAlign w:val="superscript"/>
            <w:rtl w:val="0"/>
          </w:rPr>
          <w:t xml:space="preserve">36</w:t>
        </w:r>
      </w:hyperlink>
      <w:r w:rsidDel="00000000" w:rsidR="00000000" w:rsidRPr="00000000">
        <w:rPr>
          <w:rFonts w:ascii="Calibri" w:cs="Calibri" w:eastAsia="Calibri" w:hAnsi="Calibri"/>
          <w:sz w:val="24"/>
          <w:szCs w:val="24"/>
          <w:rtl w:val="0"/>
        </w:rPr>
        <w:t xml:space="preserve">.  Failure to observe such enrichment would suggest that either the copy number profile or sample purity is incorrect, and we therefore assessed Battenberg output validity using SNV VAF distributions (</w:t>
      </w:r>
      <w:r w:rsidDel="00000000" w:rsidR="00000000" w:rsidRPr="00000000">
        <w:rPr>
          <w:rFonts w:ascii="Calibri" w:cs="Calibri" w:eastAsia="Calibri" w:hAnsi="Calibri"/>
          <w:b w:val="1"/>
          <w:sz w:val="24"/>
          <w:szCs w:val="24"/>
          <w:rtl w:val="0"/>
        </w:rPr>
        <w:t xml:space="preserve">Supplementary Figure 17</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5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evaluating SNV VAF distributions, only autosomal genome segments with copy number states of 1:1, 1:0, 2:2, 2:1, 2:0 and no evidence of sub-clonal copy number changes were considered. Each of these five copy number states was evaluated separately, as the possible variant multiplicities and expected clonal SNV VAFs differ between them (</w:t>
      </w:r>
      <w:r w:rsidDel="00000000" w:rsidR="00000000" w:rsidRPr="00000000">
        <w:rPr>
          <w:rFonts w:ascii="Calibri" w:cs="Calibri" w:eastAsia="Calibri" w:hAnsi="Calibri"/>
          <w:b w:val="1"/>
          <w:sz w:val="24"/>
          <w:szCs w:val="24"/>
          <w:rtl w:val="0"/>
        </w:rPr>
        <w:t xml:space="preserve">Supplementary Figure 17a</w:t>
      </w:r>
      <w:r w:rsidDel="00000000" w:rsidR="00000000" w:rsidRPr="00000000">
        <w:rPr>
          <w:rFonts w:ascii="Calibri" w:cs="Calibri" w:eastAsia="Calibri" w:hAnsi="Calibri"/>
          <w:sz w:val="24"/>
          <w:szCs w:val="24"/>
          <w:rtl w:val="0"/>
        </w:rPr>
        <w:t xml:space="preserve">). Copy number states corresponding to genome regions containing &lt;5% of all SNVs were not considered. Expected locations of VAF distribution peaks were computed as:</w:t>
      </w:r>
    </w:p>
    <w:p w:rsidR="00000000" w:rsidDel="00000000" w:rsidP="00000000" w:rsidRDefault="00000000" w:rsidRPr="00000000" w14:paraId="00000059">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spacing w:line="360" w:lineRule="auto"/>
        <w:jc w:val="both"/>
        <w:rPr>
          <w:rFonts w:ascii="Calibri" w:cs="Calibri" w:eastAsia="Calibri" w:hAnsi="Calibri"/>
          <w:sz w:val="24"/>
          <w:szCs w:val="24"/>
        </w:rPr>
      </w:pPr>
      <m:oMath>
        <m:r>
          <w:rPr>
            <w:rFonts w:ascii="Calibri" w:cs="Calibri" w:eastAsia="Calibri" w:hAnsi="Calibri"/>
            <w:sz w:val="24"/>
            <w:szCs w:val="24"/>
          </w:rPr>
          <m:t xml:space="preserve">  </m:t>
        </m:r>
        <m:f>
          <m:fPr>
            <m:ctrlPr>
              <w:rPr>
                <w:i w:val="1"/>
                <w:color w:val="262626"/>
                <w:sz w:val="27"/>
                <w:szCs w:val="27"/>
                <w:highlight w:val="white"/>
                <w:vertAlign w:val="subscript"/>
              </w:rPr>
            </m:ctrlPr>
          </m:fPr>
          <m:num>
            <m:sSub>
              <m:sSubPr>
                <m:ctrlPr>
                  <w:rPr>
                    <w:i w:val="1"/>
                    <w:color w:val="262626"/>
                    <w:sz w:val="27"/>
                    <w:szCs w:val="27"/>
                    <w:highlight w:val="white"/>
                  </w:rPr>
                </m:ctrlPr>
              </m:sSubPr>
              <m:e>
                <m:r>
                  <w:rPr>
                    <w:rFonts w:ascii="Calibri" w:cs="Calibri" w:eastAsia="Calibri" w:hAnsi="Calibri"/>
                    <w:sz w:val="24"/>
                    <w:szCs w:val="24"/>
                  </w:rPr>
                  <m:t>ρ</m:t>
                </m:r>
              </m:e>
              <m:sub>
                <m:r>
                  <w:rPr>
                    <w:i w:val="1"/>
                    <w:color w:val="262626"/>
                    <w:sz w:val="27"/>
                    <w:szCs w:val="27"/>
                    <w:highlight w:val="white"/>
                  </w:rPr>
                  <m:t xml:space="preserve">Battenberg</m:t>
                </m:r>
              </m:sub>
            </m:sSub>
            <m:r>
              <w:rPr>
                <w:i w:val="1"/>
                <w:color w:val="262626"/>
                <w:sz w:val="27"/>
                <w:szCs w:val="27"/>
                <w:highlight w:val="white"/>
                <w:vertAlign w:val="superscript"/>
              </w:rPr>
              <m:t xml:space="preserve">m</m:t>
            </m:r>
          </m:num>
          <m:den>
            <m:r>
              <w:rPr>
                <w:rFonts w:ascii="Calibri" w:cs="Calibri" w:eastAsia="Calibri" w:hAnsi="Calibri"/>
                <w:sz w:val="24"/>
                <w:szCs w:val="24"/>
              </w:rPr>
              <m:t xml:space="preserve">2(1-</m:t>
            </m:r>
            <m:sSub>
              <m:sSubPr>
                <m:ctrlPr>
                  <w:rPr>
                    <w:i w:val="1"/>
                    <w:color w:val="262626"/>
                    <w:sz w:val="27"/>
                    <w:szCs w:val="27"/>
                    <w:highlight w:val="white"/>
                  </w:rPr>
                </m:ctrlPr>
              </m:sSubPr>
              <m:e>
                <m:r>
                  <w:rPr>
                    <w:rFonts w:ascii="Calibri" w:cs="Calibri" w:eastAsia="Calibri" w:hAnsi="Calibri"/>
                    <w:sz w:val="24"/>
                    <w:szCs w:val="24"/>
                  </w:rPr>
                  <m:t>ρ</m:t>
                </m:r>
              </m:e>
              <m:sub>
                <m:r>
                  <w:rPr>
                    <w:i w:val="1"/>
                    <w:color w:val="262626"/>
                    <w:sz w:val="27"/>
                    <w:szCs w:val="27"/>
                    <w:highlight w:val="white"/>
                  </w:rPr>
                  <m:t xml:space="preserve">Battenberg</m:t>
                </m:r>
              </m:sub>
            </m:sSub>
            <m:r>
              <w:rPr>
                <w:i w:val="1"/>
                <w:color w:val="262626"/>
                <w:sz w:val="27"/>
                <w:szCs w:val="27"/>
                <w:highlight w:val="white"/>
                <w:vertAlign w:val="subscript"/>
              </w:rPr>
              <m:t xml:space="preserve">) + </m:t>
            </m:r>
            <m:sSub>
              <m:sSubPr>
                <m:ctrlPr>
                  <w:rPr>
                    <w:i w:val="1"/>
                    <w:color w:val="262626"/>
                    <w:sz w:val="27"/>
                    <w:szCs w:val="27"/>
                    <w:highlight w:val="white"/>
                  </w:rPr>
                </m:ctrlPr>
              </m:sSubPr>
              <m:e>
                <m:r>
                  <w:rPr>
                    <w:i w:val="1"/>
                    <w:color w:val="262626"/>
                    <w:sz w:val="27"/>
                    <w:szCs w:val="27"/>
                    <w:highlight w:val="white"/>
                    <w:vertAlign w:val="subscript"/>
                  </w:rPr>
                  <m:t>ρ</m:t>
                </m:r>
              </m:e>
              <m:sub>
                <m:r>
                  <w:rPr>
                    <w:i w:val="1"/>
                    <w:color w:val="262626"/>
                    <w:sz w:val="27"/>
                    <w:szCs w:val="27"/>
                    <w:highlight w:val="white"/>
                  </w:rPr>
                  <m:t xml:space="preserve">Battenberg</m:t>
                </m:r>
              </m:sub>
            </m:sSub>
            <m:sSub>
              <m:sSubPr>
                <m:ctrlPr>
                  <w:rPr>
                    <w:i w:val="1"/>
                    <w:color w:val="262626"/>
                    <w:sz w:val="27"/>
                    <w:szCs w:val="27"/>
                    <w:highlight w:val="white"/>
                    <w:vertAlign w:val="subscript"/>
                  </w:rPr>
                </m:ctrlPr>
              </m:sSubPr>
              <m:e>
                <m:r>
                  <w:rPr>
                    <w:i w:val="1"/>
                    <w:color w:val="262626"/>
                    <w:sz w:val="27"/>
                    <w:szCs w:val="27"/>
                    <w:highlight w:val="white"/>
                  </w:rPr>
                  <m:t>ψ</m:t>
                </m:r>
              </m:e>
              <m:sub>
                <m:r>
                  <w:rPr>
                    <w:i w:val="1"/>
                    <w:color w:val="262626"/>
                    <w:sz w:val="27"/>
                    <w:szCs w:val="27"/>
                    <w:highlight w:val="white"/>
                    <w:vertAlign w:val="subscript"/>
                  </w:rPr>
                  <m:t xml:space="preserve">v</m:t>
                </m:r>
              </m:sub>
            </m:sSub>
          </m:den>
        </m:f>
      </m:oMath>
      <w:r w:rsidDel="00000000" w:rsidR="00000000" w:rsidRPr="00000000">
        <w:rPr>
          <w:rtl w:val="0"/>
        </w:rPr>
      </w:r>
    </w:p>
    <w:p w:rsidR="00000000" w:rsidDel="00000000" w:rsidP="00000000" w:rsidRDefault="00000000" w:rsidRPr="00000000" w14:paraId="0000005B">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Where r</w:t>
      </w:r>
      <w:r w:rsidDel="00000000" w:rsidR="00000000" w:rsidRPr="00000000">
        <w:rPr>
          <w:rFonts w:ascii="Calibri" w:cs="Calibri" w:eastAsia="Calibri" w:hAnsi="Calibri"/>
          <w:sz w:val="24"/>
          <w:szCs w:val="24"/>
          <w:vertAlign w:val="subscript"/>
          <w:rtl w:val="0"/>
        </w:rPr>
        <w:t xml:space="preserve">Battenberg</w:t>
      </w:r>
      <w:r w:rsidDel="00000000" w:rsidR="00000000" w:rsidRPr="00000000">
        <w:rPr>
          <w:rFonts w:ascii="Calibri" w:cs="Calibri" w:eastAsia="Calibri" w:hAnsi="Calibri"/>
          <w:sz w:val="24"/>
          <w:szCs w:val="24"/>
          <w:rtl w:val="0"/>
        </w:rPr>
        <w:t xml:space="preserve"> is the sample purity estimated by Battenberg, y</w:t>
      </w:r>
      <w:r w:rsidDel="00000000" w:rsidR="00000000" w:rsidRPr="00000000">
        <w:rPr>
          <w:rFonts w:ascii="Calibri" w:cs="Calibri" w:eastAsia="Calibri" w:hAnsi="Calibri"/>
          <w:i w:val="1"/>
          <w:sz w:val="24"/>
          <w:szCs w:val="24"/>
          <w:vertAlign w:val="subscript"/>
          <w:rtl w:val="0"/>
        </w:rPr>
        <w:t xml:space="preserve">v</w:t>
      </w:r>
      <w:r w:rsidDel="00000000" w:rsidR="00000000" w:rsidRPr="00000000">
        <w:rPr>
          <w:rFonts w:ascii="Calibri" w:cs="Calibri" w:eastAsia="Calibri" w:hAnsi="Calibri"/>
          <w:sz w:val="24"/>
          <w:szCs w:val="24"/>
          <w:rtl w:val="0"/>
        </w:rPr>
        <w:t xml:space="preserve"> the ploidy of the tumour at the variant site, and </w:t>
      </w:r>
      <w:r w:rsidDel="00000000" w:rsidR="00000000" w:rsidRPr="00000000">
        <w:rPr>
          <w:rFonts w:ascii="Calibri" w:cs="Calibri" w:eastAsia="Calibri" w:hAnsi="Calibri"/>
          <w:i w:val="1"/>
          <w:sz w:val="24"/>
          <w:szCs w:val="24"/>
          <w:rtl w:val="0"/>
        </w:rPr>
        <w:t xml:space="preserve">m </w:t>
      </w:r>
      <w:r w:rsidDel="00000000" w:rsidR="00000000" w:rsidRPr="00000000">
        <w:rPr>
          <w:rFonts w:ascii="Calibri" w:cs="Calibri" w:eastAsia="Calibri" w:hAnsi="Calibri"/>
          <w:sz w:val="24"/>
          <w:szCs w:val="24"/>
          <w:rtl w:val="0"/>
        </w:rPr>
        <w:t xml:space="preserve">the variant multiplicity, which can equal 1 or 2 in copy number states of 2:2, 2:1 and 2:0 and only 1 in states of 1:1 and 1:0 (</w:t>
      </w:r>
      <w:r w:rsidDel="00000000" w:rsidR="00000000" w:rsidRPr="00000000">
        <w:rPr>
          <w:rFonts w:ascii="Calibri" w:cs="Calibri" w:eastAsia="Calibri" w:hAnsi="Calibri"/>
          <w:b w:val="1"/>
          <w:sz w:val="24"/>
          <w:szCs w:val="24"/>
          <w:rtl w:val="0"/>
        </w:rPr>
        <w:t xml:space="preserve">Supplementary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Figure 17b</w:t>
      </w:r>
      <w:r w:rsidDel="00000000" w:rsidR="00000000" w:rsidRPr="00000000">
        <w:rPr>
          <w:rFonts w:ascii="Calibri" w:cs="Calibri" w:eastAsia="Calibri" w:hAnsi="Calibri"/>
          <w:sz w:val="24"/>
          <w:szCs w:val="24"/>
          <w:rtl w:val="0"/>
        </w:rPr>
        <w:t xml:space="preserve">). VAF distribution peaks were called using kernel density estimation, implemented in peakPick v0.11, with peaks corresponding to densities &lt;0.3 being excluded (</w:t>
      </w:r>
      <w:r w:rsidDel="00000000" w:rsidR="00000000" w:rsidRPr="00000000">
        <w:rPr>
          <w:rFonts w:ascii="Calibri" w:cs="Calibri" w:eastAsia="Calibri" w:hAnsi="Calibri"/>
          <w:b w:val="1"/>
          <w:sz w:val="24"/>
          <w:szCs w:val="24"/>
          <w:rtl w:val="0"/>
        </w:rPr>
        <w:t xml:space="preserve">Supplementary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Figure 17c</w:t>
      </w:r>
      <w:r w:rsidDel="00000000" w:rsidR="00000000" w:rsidRPr="00000000">
        <w:rPr>
          <w:rFonts w:ascii="Calibri" w:cs="Calibri" w:eastAsia="Calibri" w:hAnsi="Calibri"/>
          <w:sz w:val="24"/>
          <w:szCs w:val="24"/>
          <w:rtl w:val="0"/>
        </w:rPr>
        <w:t xml:space="preserve">)</w:t>
      </w:r>
      <w:hyperlink r:id="rId53">
        <w:r w:rsidDel="00000000" w:rsidR="00000000" w:rsidRPr="00000000">
          <w:rPr>
            <w:rFonts w:ascii="Calibri" w:cs="Calibri" w:eastAsia="Calibri" w:hAnsi="Calibri"/>
            <w:b w:val="0"/>
            <w:color w:val="000000"/>
            <w:sz w:val="24"/>
            <w:szCs w:val="24"/>
            <w:u w:val="none"/>
            <w:vertAlign w:val="superscript"/>
            <w:rtl w:val="0"/>
          </w:rPr>
          <w:t xml:space="preserve">38</w:t>
        </w:r>
      </w:hyperlink>
      <w:r w:rsidDel="00000000" w:rsidR="00000000" w:rsidRPr="00000000">
        <w:rPr>
          <w:rFonts w:ascii="Calibri" w:cs="Calibri" w:eastAsia="Calibri" w:hAnsi="Calibri"/>
          <w:sz w:val="24"/>
          <w:szCs w:val="24"/>
          <w:rtl w:val="0"/>
        </w:rPr>
        <w:t xml:space="preserve">. For each copy number state, the expected peak location corresponding to the highest considered variant multiplicity was matched to the observed VAF distribution peak with the greatest VAF, whilst any other expected peak location was matched to the observed peak with the most similar VAF (</w:t>
      </w:r>
      <w:r w:rsidDel="00000000" w:rsidR="00000000" w:rsidRPr="00000000">
        <w:rPr>
          <w:rFonts w:ascii="Calibri" w:cs="Calibri" w:eastAsia="Calibri" w:hAnsi="Calibri"/>
          <w:b w:val="1"/>
          <w:sz w:val="24"/>
          <w:szCs w:val="24"/>
          <w:rtl w:val="0"/>
        </w:rPr>
        <w:t xml:space="preserve">Supplementary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Figure 17d</w:t>
      </w:r>
      <w:r w:rsidDel="00000000" w:rsidR="00000000" w:rsidRPr="00000000">
        <w:rPr>
          <w:rFonts w:ascii="Calibri" w:cs="Calibri" w:eastAsia="Calibri" w:hAnsi="Calibri"/>
          <w:sz w:val="24"/>
          <w:szCs w:val="24"/>
          <w:rtl w:val="0"/>
        </w:rPr>
        <w:t xml:space="preserve">). Tumour heterogeneity can prevent VAF peak detection, and therefore for samples where ≥1 expected peak locations were considered, the expected peak furthest from the respective matched observed peak (in terms of VAF) was discarded (</w:t>
      </w:r>
      <w:r w:rsidDel="00000000" w:rsidR="00000000" w:rsidRPr="00000000">
        <w:rPr>
          <w:rFonts w:ascii="Calibri" w:cs="Calibri" w:eastAsia="Calibri" w:hAnsi="Calibri"/>
          <w:b w:val="1"/>
          <w:sz w:val="24"/>
          <w:szCs w:val="24"/>
          <w:rtl w:val="0"/>
        </w:rPr>
        <w:t xml:space="preserve">Supplementary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Figure 17e</w:t>
      </w:r>
      <w:r w:rsidDel="00000000" w:rsidR="00000000" w:rsidRPr="00000000">
        <w:rPr>
          <w:rFonts w:ascii="Calibri" w:cs="Calibri" w:eastAsia="Calibri" w:hAnsi="Calibri"/>
          <w:sz w:val="24"/>
          <w:szCs w:val="24"/>
          <w:rtl w:val="0"/>
        </w:rPr>
        <w:t xml:space="preserve">). Sample purity (r</w:t>
      </w:r>
      <w:r w:rsidDel="00000000" w:rsidR="00000000" w:rsidRPr="00000000">
        <w:rPr>
          <w:rFonts w:ascii="Calibri" w:cs="Calibri" w:eastAsia="Calibri" w:hAnsi="Calibri"/>
          <w:sz w:val="24"/>
          <w:szCs w:val="24"/>
          <w:vertAlign w:val="subscript"/>
          <w:rtl w:val="0"/>
        </w:rPr>
        <w:t xml:space="preserve">i</w:t>
      </w:r>
      <w:r w:rsidDel="00000000" w:rsidR="00000000" w:rsidRPr="00000000">
        <w:rPr>
          <w:rFonts w:ascii="Calibri" w:cs="Calibri" w:eastAsia="Calibri" w:hAnsi="Calibri"/>
          <w:sz w:val="24"/>
          <w:szCs w:val="24"/>
          <w:rtl w:val="0"/>
        </w:rPr>
        <w:t xml:space="preserve">) was re-estimated for each remaining expected peak location using the matched observed peak VAF (</w:t>
      </w:r>
      <w:r w:rsidDel="00000000" w:rsidR="00000000" w:rsidRPr="00000000">
        <w:rPr>
          <w:rFonts w:ascii="Calibri" w:cs="Calibri" w:eastAsia="Calibri" w:hAnsi="Calibri"/>
          <w:b w:val="1"/>
          <w:sz w:val="24"/>
          <w:szCs w:val="24"/>
          <w:rtl w:val="0"/>
        </w:rPr>
        <w:t xml:space="preserve">Supplementary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Figure 17f</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5D">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spacing w:line="360" w:lineRule="auto"/>
        <w:jc w:val="both"/>
        <w:rPr>
          <w:rFonts w:ascii="Calibri" w:cs="Calibri" w:eastAsia="Calibri" w:hAnsi="Calibri"/>
          <w:sz w:val="24"/>
          <w:szCs w:val="24"/>
        </w:rPr>
      </w:pPr>
      <m:oMath>
        <m:sSub>
          <m:sSubPr>
            <m:ctrlPr>
              <w:rPr>
                <w:rFonts w:ascii="Calibri" w:cs="Calibri" w:eastAsia="Calibri" w:hAnsi="Calibri"/>
                <w:sz w:val="24"/>
                <w:szCs w:val="24"/>
              </w:rPr>
            </m:ctrlPr>
          </m:sSubPr>
          <m:e>
            <m:sSub>
              <m:sSubPr>
                <m:ctrlPr>
                  <w:rPr>
                    <w:rFonts w:ascii="Calibri" w:cs="Calibri" w:eastAsia="Calibri" w:hAnsi="Calibri"/>
                    <w:sz w:val="24"/>
                    <w:szCs w:val="24"/>
                  </w:rPr>
                </m:ctrlPr>
              </m:sSubPr>
              <m:e>
                <m:r>
                  <m:t>ρ</m:t>
                </m:r>
              </m:e>
              <m:sub>
                <m:r>
                  <w:rPr>
                    <w:rFonts w:ascii="Calibri" w:cs="Calibri" w:eastAsia="Calibri" w:hAnsi="Calibri"/>
                    <w:sz w:val="24"/>
                    <w:szCs w:val="24"/>
                  </w:rPr>
                  <m:t xml:space="preserve">i</m:t>
                </m:r>
              </m:sub>
            </m:sSub>
            <m:r>
              <w:rPr>
                <w:rFonts w:ascii="Calibri" w:cs="Calibri" w:eastAsia="Calibri" w:hAnsi="Calibri"/>
                <w:sz w:val="24"/>
                <w:szCs w:val="24"/>
              </w:rPr>
              <m:t xml:space="preserve">=</m:t>
            </m:r>
            <m:f>
              <m:fPr>
                <m:ctrlPr>
                  <w:rPr>
                    <w:rFonts w:ascii="Calibri" w:cs="Calibri" w:eastAsia="Calibri" w:hAnsi="Calibri"/>
                    <w:sz w:val="24"/>
                    <w:szCs w:val="24"/>
                  </w:rPr>
                </m:ctrlPr>
              </m:fPr>
              <m:num>
                <m:r>
                  <w:rPr>
                    <w:rFonts w:ascii="Calibri" w:cs="Calibri" w:eastAsia="Calibri" w:hAnsi="Calibri"/>
                    <w:sz w:val="24"/>
                    <w:szCs w:val="24"/>
                  </w:rPr>
                  <m:t xml:space="preserve">2</m:t>
                </m:r>
                <m:r>
                  <w:rPr>
                    <w:rFonts w:ascii="Calibri" w:cs="Calibri" w:eastAsia="Calibri" w:hAnsi="Calibri"/>
                    <w:sz w:val="24"/>
                    <w:szCs w:val="24"/>
                  </w:rPr>
                  <m:t>α</m:t>
                </m:r>
              </m:num>
              <m:den>
                <m:r>
                  <w:rPr>
                    <w:rFonts w:ascii="Calibri" w:cs="Calibri" w:eastAsia="Calibri" w:hAnsi="Calibri"/>
                    <w:sz w:val="24"/>
                    <w:szCs w:val="24"/>
                  </w:rPr>
                  <m:t xml:space="preserve">m +</m:t>
                </m:r>
                <m:r>
                  <w:rPr>
                    <w:rFonts w:ascii="Calibri" w:cs="Calibri" w:eastAsia="Calibri" w:hAnsi="Calibri"/>
                    <w:sz w:val="24"/>
                    <w:szCs w:val="24"/>
                  </w:rPr>
                  <m:t>ω</m:t>
                </m:r>
                <m:r>
                  <w:rPr>
                    <w:rFonts w:ascii="Calibri" w:cs="Calibri" w:eastAsia="Calibri" w:hAnsi="Calibri"/>
                    <w:sz w:val="24"/>
                    <w:szCs w:val="24"/>
                  </w:rPr>
                  <m:t xml:space="preserve">(2-</m:t>
                </m:r>
                <m:sSub>
                  <m:sSubPr>
                    <m:ctrlPr>
                      <w:rPr>
                        <w:rFonts w:ascii="Calibri" w:cs="Calibri" w:eastAsia="Calibri" w:hAnsi="Calibri"/>
                        <w:sz w:val="24"/>
                        <w:szCs w:val="24"/>
                      </w:rPr>
                    </m:ctrlPr>
                  </m:sSubPr>
                  <m:e>
                    <m:r>
                      <w:rPr>
                        <w:rFonts w:ascii="Calibri" w:cs="Calibri" w:eastAsia="Calibri" w:hAnsi="Calibri"/>
                        <w:sz w:val="24"/>
                        <w:szCs w:val="24"/>
                      </w:rPr>
                      <m:t>ψ</m:t>
                    </m:r>
                  </m:e>
                  <m:sub>
                    <m:r>
                      <w:rPr>
                        <w:rFonts w:ascii="Calibri" w:cs="Calibri" w:eastAsia="Calibri" w:hAnsi="Calibri"/>
                        <w:sz w:val="24"/>
                        <w:szCs w:val="24"/>
                      </w:rPr>
                      <m:t xml:space="preserve">s</m:t>
                    </m:r>
                  </m:sub>
                </m:sSub>
                <m:r>
                  <w:rPr>
                    <w:rFonts w:ascii="Calibri" w:cs="Calibri" w:eastAsia="Calibri" w:hAnsi="Calibri"/>
                    <w:sz w:val="24"/>
                    <w:szCs w:val="24"/>
                  </w:rPr>
                  <m:t xml:space="preserve">)</m:t>
                </m:r>
              </m:den>
            </m:f>
            <m:r>
              <w:rPr>
                <w:rFonts w:ascii="Calibri" w:cs="Calibri" w:eastAsia="Calibri" w:hAnsi="Calibri"/>
                <w:sz w:val="24"/>
                <w:szCs w:val="24"/>
              </w:rPr>
              <m:t xml:space="preserve"> </m:t>
            </m:r>
          </m:e>
          <m:sub>
            <m:r>
              <w:rPr>
                <w:rFonts w:ascii="Calibri" w:cs="Calibri" w:eastAsia="Calibri" w:hAnsi="Calibri"/>
                <w:sz w:val="24"/>
                <w:szCs w:val="24"/>
              </w:rPr>
              <m:t xml:space="preserve">    </m:t>
            </m:r>
          </m:sub>
        </m:sSub>
      </m:oMath>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F">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Where w</w:t>
      </w:r>
      <w:r w:rsidDel="00000000" w:rsidR="00000000" w:rsidRPr="00000000">
        <w:rPr>
          <w:rFonts w:ascii="Calibri" w:cs="Calibri" w:eastAsia="Calibri" w:hAnsi="Calibri"/>
          <w:i w:val="1"/>
          <w:sz w:val="24"/>
          <w:szCs w:val="24"/>
          <w:rtl w:val="0"/>
        </w:rPr>
        <w:t xml:space="preserve"> </w:t>
      </w:r>
      <w:r w:rsidDel="00000000" w:rsidR="00000000" w:rsidRPr="00000000">
        <w:rPr>
          <w:rFonts w:ascii="Calibri" w:cs="Calibri" w:eastAsia="Calibri" w:hAnsi="Calibri"/>
          <w:sz w:val="24"/>
          <w:szCs w:val="24"/>
          <w:rtl w:val="0"/>
        </w:rPr>
        <w:t xml:space="preserve">is the VAF of the matched observed peak and y</w:t>
      </w:r>
      <w:r w:rsidDel="00000000" w:rsidR="00000000" w:rsidRPr="00000000">
        <w:rPr>
          <w:rFonts w:ascii="Calibri" w:cs="Calibri" w:eastAsia="Calibri" w:hAnsi="Calibri"/>
          <w:i w:val="1"/>
          <w:sz w:val="24"/>
          <w:szCs w:val="24"/>
          <w:vertAlign w:val="subscript"/>
          <w:rtl w:val="0"/>
        </w:rPr>
        <w:t xml:space="preserve">s</w:t>
      </w:r>
      <w:r w:rsidDel="00000000" w:rsidR="00000000" w:rsidRPr="00000000">
        <w:rPr>
          <w:rFonts w:ascii="Calibri" w:cs="Calibri" w:eastAsia="Calibri" w:hAnsi="Calibri"/>
          <w:sz w:val="24"/>
          <w:szCs w:val="24"/>
          <w:rtl w:val="0"/>
        </w:rPr>
        <w:t xml:space="preserve"> the ploidy of the respective copy number state. Greater variant numbers improve our ability to call peaks, and therefore a single new purity estimate (r</w:t>
      </w:r>
      <w:r w:rsidDel="00000000" w:rsidR="00000000" w:rsidRPr="00000000">
        <w:rPr>
          <w:rFonts w:ascii="Calibri" w:cs="Calibri" w:eastAsia="Calibri" w:hAnsi="Calibri"/>
          <w:sz w:val="24"/>
          <w:szCs w:val="24"/>
          <w:vertAlign w:val="subscript"/>
          <w:rtl w:val="0"/>
        </w:rPr>
        <w:t xml:space="preserve">new</w:t>
      </w:r>
      <w:r w:rsidDel="00000000" w:rsidR="00000000" w:rsidRPr="00000000">
        <w:rPr>
          <w:rFonts w:ascii="Calibri" w:cs="Calibri" w:eastAsia="Calibri" w:hAnsi="Calibri"/>
          <w:sz w:val="24"/>
          <w:szCs w:val="24"/>
          <w:rtl w:val="0"/>
        </w:rPr>
        <w:t xml:space="preserve">) was computed as the weighted average of the peak-wise purity estimates (and used when re-profiling samples) (</w:t>
      </w:r>
      <w:r w:rsidDel="00000000" w:rsidR="00000000" w:rsidRPr="00000000">
        <w:rPr>
          <w:rFonts w:ascii="Calibri" w:cs="Calibri" w:eastAsia="Calibri" w:hAnsi="Calibri"/>
          <w:b w:val="1"/>
          <w:sz w:val="24"/>
          <w:szCs w:val="24"/>
          <w:rtl w:val="0"/>
        </w:rPr>
        <w:t xml:space="preserve">Supplementary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Figure 17g</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1">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spacing w:line="360" w:lineRule="auto"/>
        <w:jc w:val="both"/>
        <w:rPr>
          <w:rFonts w:ascii="Calibri" w:cs="Calibri" w:eastAsia="Calibri" w:hAnsi="Calibri"/>
          <w:sz w:val="24"/>
          <w:szCs w:val="24"/>
        </w:rPr>
      </w:pPr>
      <m:oMath>
        <m:sSub>
          <m:sSubPr>
            <m:ctrlPr>
              <w:rPr>
                <w:rFonts w:ascii="Calibri" w:cs="Calibri" w:eastAsia="Calibri" w:hAnsi="Calibri"/>
                <w:sz w:val="24"/>
                <w:szCs w:val="24"/>
              </w:rPr>
            </m:ctrlPr>
          </m:sSubPr>
          <m:e>
            <m:sSub>
              <m:sSubPr>
                <m:ctrlPr>
                  <w:rPr>
                    <w:rFonts w:ascii="Calibri" w:cs="Calibri" w:eastAsia="Calibri" w:hAnsi="Calibri"/>
                    <w:sz w:val="24"/>
                    <w:szCs w:val="24"/>
                  </w:rPr>
                </m:ctrlPr>
              </m:sSubPr>
              <m:e>
                <m:r>
                  <m:t>ρ</m:t>
                </m:r>
              </m:e>
              <m:sub>
                <m:r>
                  <w:rPr>
                    <w:rFonts w:ascii="Calibri" w:cs="Calibri" w:eastAsia="Calibri" w:hAnsi="Calibri"/>
                    <w:sz w:val="24"/>
                    <w:szCs w:val="24"/>
                  </w:rPr>
                  <m:t xml:space="preserve">new</m:t>
                </m:r>
              </m:sub>
            </m:sSub>
            <m:r>
              <w:rPr>
                <w:rFonts w:ascii="Calibri" w:cs="Calibri" w:eastAsia="Calibri" w:hAnsi="Calibri"/>
                <w:sz w:val="24"/>
                <w:szCs w:val="24"/>
              </w:rPr>
              <m:t xml:space="preserve">=</m:t>
            </m:r>
            <m:nary>
              <m:naryPr>
                <m:chr m:val="∑"/>
                <m:ctrlPr>
                  <w:rPr>
                    <w:rFonts w:ascii="Calibri" w:cs="Calibri" w:eastAsia="Calibri" w:hAnsi="Calibri"/>
                    <w:sz w:val="48"/>
                    <w:szCs w:val="48"/>
                  </w:rPr>
                </m:ctrlPr>
              </m:naryPr>
              <m:sub>
                <m:r>
                  <w:rPr>
                    <w:rFonts w:ascii="Calibri" w:cs="Calibri" w:eastAsia="Calibri" w:hAnsi="Calibri"/>
                    <w:sz w:val="48"/>
                    <w:szCs w:val="48"/>
                  </w:rPr>
                  <m:t xml:space="preserve">i</m:t>
                </m:r>
              </m:sub>
              <m:sup/>
            </m:nary>
            <m:f>
              <m:fPr>
                <m:ctrlPr>
                  <w:rPr>
                    <w:rFonts w:ascii="Calibri" w:cs="Calibri" w:eastAsia="Calibri" w:hAnsi="Calibri"/>
                    <w:sz w:val="24"/>
                    <w:szCs w:val="24"/>
                  </w:rPr>
                </m:ctrlPr>
              </m:fPr>
              <m:num>
                <m:sSub>
                  <m:sSubPr>
                    <m:ctrlPr>
                      <w:rPr>
                        <w:rFonts w:ascii="Calibri" w:cs="Calibri" w:eastAsia="Calibri" w:hAnsi="Calibri"/>
                        <w:sz w:val="24"/>
                        <w:szCs w:val="24"/>
                      </w:rPr>
                    </m:ctrlPr>
                  </m:sSubPr>
                  <m:e>
                    <m:r>
                      <w:rPr>
                        <w:rFonts w:ascii="Calibri" w:cs="Calibri" w:eastAsia="Calibri" w:hAnsi="Calibri"/>
                        <w:sz w:val="24"/>
                        <w:szCs w:val="24"/>
                      </w:rPr>
                      <m:t xml:space="preserve">n</m:t>
                    </m:r>
                  </m:e>
                  <m:sub>
                    <m:r>
                      <w:rPr>
                        <w:rFonts w:ascii="Calibri" w:cs="Calibri" w:eastAsia="Calibri" w:hAnsi="Calibri"/>
                        <w:sz w:val="24"/>
                        <w:szCs w:val="24"/>
                      </w:rPr>
                      <m:t xml:space="preserve">i</m:t>
                    </m:r>
                  </m:sub>
                </m:sSub>
                <m:sSub>
                  <m:sSubPr>
                    <m:ctrlPr>
                      <w:rPr>
                        <w:rFonts w:ascii="Calibri" w:cs="Calibri" w:eastAsia="Calibri" w:hAnsi="Calibri"/>
                        <w:sz w:val="24"/>
                        <w:szCs w:val="24"/>
                      </w:rPr>
                    </m:ctrlPr>
                  </m:sSubPr>
                  <m:e>
                    <m:r>
                      <w:rPr>
                        <w:rFonts w:ascii="Calibri" w:cs="Calibri" w:eastAsia="Calibri" w:hAnsi="Calibri"/>
                        <w:sz w:val="24"/>
                        <w:szCs w:val="24"/>
                      </w:rPr>
                      <m:t>ρ</m:t>
                    </m:r>
                  </m:e>
                  <m:sub>
                    <m:r>
                      <w:rPr>
                        <w:rFonts w:ascii="Calibri" w:cs="Calibri" w:eastAsia="Calibri" w:hAnsi="Calibri"/>
                        <w:sz w:val="24"/>
                        <w:szCs w:val="24"/>
                      </w:rPr>
                      <m:t xml:space="preserve">i</m:t>
                    </m:r>
                  </m:sub>
                </m:sSub>
              </m:num>
              <m:den>
                <m:r>
                  <w:rPr>
                    <w:rFonts w:ascii="Calibri" w:cs="Calibri" w:eastAsia="Calibri" w:hAnsi="Calibri"/>
                    <w:sz w:val="24"/>
                    <w:szCs w:val="24"/>
                  </w:rPr>
                  <m:t xml:space="preserve">N</m:t>
                </m:r>
                <m:sSub>
                  <m:sSubPr>
                    <m:ctrlPr>
                      <w:rPr>
                        <w:rFonts w:ascii="Calibri" w:cs="Calibri" w:eastAsia="Calibri" w:hAnsi="Calibri"/>
                        <w:sz w:val="24"/>
                        <w:szCs w:val="24"/>
                      </w:rPr>
                    </m:ctrlPr>
                  </m:sSubPr>
                  <m:e>
                    <m:r>
                      <w:rPr>
                        <w:rFonts w:ascii="Calibri" w:cs="Calibri" w:eastAsia="Calibri" w:hAnsi="Calibri"/>
                        <w:sz w:val="24"/>
                        <w:szCs w:val="24"/>
                      </w:rPr>
                      <m:t xml:space="preserve">q</m:t>
                    </m:r>
                  </m:e>
                  <m:sub>
                    <m:r>
                      <w:rPr>
                        <w:rFonts w:ascii="Calibri" w:cs="Calibri" w:eastAsia="Calibri" w:hAnsi="Calibri"/>
                        <w:sz w:val="24"/>
                        <w:szCs w:val="24"/>
                      </w:rPr>
                      <m:t xml:space="preserve">i</m:t>
                    </m:r>
                  </m:sub>
                </m:sSub>
              </m:den>
            </m:f>
            <m:r>
              <w:rPr>
                <w:rFonts w:ascii="Calibri" w:cs="Calibri" w:eastAsia="Calibri" w:hAnsi="Calibri"/>
                <w:sz w:val="24"/>
                <w:szCs w:val="24"/>
              </w:rPr>
              <m:t xml:space="preserve"> </m:t>
            </m:r>
          </m:e>
          <m:sub>
            <m:r>
              <w:rPr>
                <w:rFonts w:ascii="Calibri" w:cs="Calibri" w:eastAsia="Calibri" w:hAnsi="Calibri"/>
                <w:sz w:val="24"/>
                <w:szCs w:val="24"/>
              </w:rPr>
              <m:t xml:space="preserve">    </m:t>
            </m:r>
          </m:sub>
        </m:sSub>
      </m:oMath>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3">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Where n</w:t>
      </w:r>
      <w:r w:rsidDel="00000000" w:rsidR="00000000" w:rsidRPr="00000000">
        <w:rPr>
          <w:rFonts w:ascii="Calibri" w:cs="Calibri" w:eastAsia="Calibri" w:hAnsi="Calibri"/>
          <w:sz w:val="24"/>
          <w:szCs w:val="24"/>
          <w:vertAlign w:val="subscript"/>
          <w:rtl w:val="0"/>
        </w:rPr>
        <w:t xml:space="preserve">i</w:t>
      </w:r>
      <w:r w:rsidDel="00000000" w:rsidR="00000000" w:rsidRPr="00000000">
        <w:rPr>
          <w:rFonts w:ascii="Calibri" w:cs="Calibri" w:eastAsia="Calibri" w:hAnsi="Calibri"/>
          <w:sz w:val="24"/>
          <w:szCs w:val="24"/>
          <w:rtl w:val="0"/>
        </w:rPr>
        <w:t xml:space="preserve"> is the number of SNVs in genome regions of the respective copy number state, N is the number of SNVs in genome regions of all considered copy number states, and q</w:t>
      </w:r>
      <w:r w:rsidDel="00000000" w:rsidR="00000000" w:rsidRPr="00000000">
        <w:rPr>
          <w:rFonts w:ascii="Calibri" w:cs="Calibri" w:eastAsia="Calibri" w:hAnsi="Calibri"/>
          <w:sz w:val="24"/>
          <w:szCs w:val="24"/>
          <w:vertAlign w:val="subscript"/>
          <w:rtl w:val="0"/>
        </w:rPr>
        <w:t xml:space="preserve">i</w:t>
      </w:r>
      <w:r w:rsidDel="00000000" w:rsidR="00000000" w:rsidRPr="00000000">
        <w:rPr>
          <w:rFonts w:ascii="Calibri" w:cs="Calibri" w:eastAsia="Calibri" w:hAnsi="Calibri"/>
          <w:i w:val="1"/>
          <w:sz w:val="24"/>
          <w:szCs w:val="24"/>
          <w:rtl w:val="0"/>
        </w:rPr>
        <w:t xml:space="preserve"> </w:t>
      </w:r>
      <w:r w:rsidDel="00000000" w:rsidR="00000000" w:rsidRPr="00000000">
        <w:rPr>
          <w:rFonts w:ascii="Calibri" w:cs="Calibri" w:eastAsia="Calibri" w:hAnsi="Calibri"/>
          <w:sz w:val="24"/>
          <w:szCs w:val="24"/>
          <w:rtl w:val="0"/>
        </w:rPr>
        <w:t xml:space="preserve">is the number of considered variant multiplicities for the respective copy number state. When assessing CNA profile quality, the weighted average of the difference between the purity estimated by Battenberg and the peak-wise purity estimates was used:</w:t>
      </w:r>
    </w:p>
    <w:p w:rsidR="00000000" w:rsidDel="00000000" w:rsidP="00000000" w:rsidRDefault="00000000" w:rsidRPr="00000000" w14:paraId="00000065">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6">
      <w:pPr>
        <w:spacing w:line="360" w:lineRule="auto"/>
        <w:jc w:val="both"/>
        <w:rPr>
          <w:rFonts w:ascii="Calibri" w:cs="Calibri" w:eastAsia="Calibri" w:hAnsi="Calibri"/>
          <w:sz w:val="24"/>
          <w:szCs w:val="24"/>
        </w:rPr>
      </w:pPr>
      <m:oMath>
        <m:sSub>
          <m:sSubPr>
            <m:ctrlPr>
              <w:rPr>
                <w:rFonts w:ascii="Calibri" w:cs="Calibri" w:eastAsia="Calibri" w:hAnsi="Calibri"/>
                <w:sz w:val="24"/>
                <w:szCs w:val="24"/>
              </w:rPr>
            </m:ctrlPr>
          </m:sSubPr>
          <m:e>
            <m:sSub>
              <m:sSubPr>
                <m:ctrlPr>
                  <w:rPr>
                    <w:rFonts w:ascii="Calibri" w:cs="Calibri" w:eastAsia="Calibri" w:hAnsi="Calibri"/>
                    <w:sz w:val="24"/>
                    <w:szCs w:val="24"/>
                  </w:rPr>
                </m:ctrlPr>
              </m:sSubPr>
              <m:e>
                <m:r>
                  <w:rPr>
                    <w:rFonts w:ascii="Calibri" w:cs="Calibri" w:eastAsia="Calibri" w:hAnsi="Calibri"/>
                    <w:sz w:val="24"/>
                    <w:szCs w:val="24"/>
                  </w:rPr>
                  <m:t xml:space="preserve">n</m:t>
                </m:r>
              </m:e>
              <m:sub/>
            </m:sSub>
            <m:r>
              <w:rPr>
                <w:rFonts w:ascii="Calibri" w:cs="Calibri" w:eastAsia="Calibri" w:hAnsi="Calibri"/>
                <w:sz w:val="24"/>
                <w:szCs w:val="24"/>
              </w:rPr>
              <m:t xml:space="preserve">=</m:t>
            </m:r>
            <m:nary>
              <m:naryPr>
                <m:chr m:val="∑"/>
                <m:ctrlPr>
                  <w:rPr>
                    <w:rFonts w:ascii="Calibri" w:cs="Calibri" w:eastAsia="Calibri" w:hAnsi="Calibri"/>
                    <w:sz w:val="34"/>
                    <w:szCs w:val="34"/>
                  </w:rPr>
                </m:ctrlPr>
              </m:naryPr>
              <m:sub>
                <m:r>
                  <w:rPr>
                    <w:rFonts w:ascii="Calibri" w:cs="Calibri" w:eastAsia="Calibri" w:hAnsi="Calibri"/>
                    <w:sz w:val="34"/>
                    <w:szCs w:val="34"/>
                  </w:rPr>
                  <m:t xml:space="preserve">i</m:t>
                </m:r>
              </m:sub>
              <m:sup/>
            </m:nary>
            <m:f>
              <m:fPr>
                <m:ctrlPr>
                  <w:rPr>
                    <w:rFonts w:ascii="Calibri" w:cs="Calibri" w:eastAsia="Calibri" w:hAnsi="Calibri"/>
                    <w:sz w:val="24"/>
                    <w:szCs w:val="24"/>
                  </w:rPr>
                </m:ctrlPr>
              </m:fPr>
              <m:num>
                <m:sSub>
                  <m:sSubPr>
                    <m:ctrlPr>
                      <w:rPr>
                        <w:rFonts w:ascii="Calibri" w:cs="Calibri" w:eastAsia="Calibri" w:hAnsi="Calibri"/>
                        <w:sz w:val="24"/>
                        <w:szCs w:val="24"/>
                      </w:rPr>
                    </m:ctrlPr>
                  </m:sSubPr>
                  <m:e>
                    <m:r>
                      <w:rPr>
                        <w:rFonts w:ascii="Calibri" w:cs="Calibri" w:eastAsia="Calibri" w:hAnsi="Calibri"/>
                        <w:sz w:val="24"/>
                        <w:szCs w:val="24"/>
                      </w:rPr>
                      <m:t xml:space="preserve">n</m:t>
                    </m:r>
                  </m:e>
                  <m:sub>
                    <m:r>
                      <w:rPr>
                        <w:rFonts w:ascii="Calibri" w:cs="Calibri" w:eastAsia="Calibri" w:hAnsi="Calibri"/>
                        <w:sz w:val="24"/>
                        <w:szCs w:val="24"/>
                      </w:rPr>
                      <m:t xml:space="preserve">i</m:t>
                    </m:r>
                  </m:sub>
                </m:sSub>
                <m:sSub>
                  <m:sSubPr>
                    <m:ctrlPr>
                      <w:rPr>
                        <w:rFonts w:ascii="Calibri" w:cs="Calibri" w:eastAsia="Calibri" w:hAnsi="Calibri"/>
                        <w:sz w:val="24"/>
                        <w:szCs w:val="24"/>
                      </w:rPr>
                    </m:ctrlPr>
                  </m:sSubPr>
                  <m:e>
                    <m:r>
                      <w:rPr>
                        <w:rFonts w:ascii="Calibri" w:cs="Calibri" w:eastAsia="Calibri" w:hAnsi="Calibri"/>
                        <w:sz w:val="24"/>
                        <w:szCs w:val="24"/>
                      </w:rPr>
                      <m:t xml:space="preserve">|</m:t>
                    </m:r>
                    <m:r>
                      <w:rPr>
                        <w:rFonts w:ascii="Calibri" w:cs="Calibri" w:eastAsia="Calibri" w:hAnsi="Calibri"/>
                        <w:sz w:val="24"/>
                        <w:szCs w:val="24"/>
                      </w:rPr>
                      <m:t>ρ</m:t>
                    </m:r>
                  </m:e>
                  <m:sub>
                    <m:r>
                      <w:rPr>
                        <w:rFonts w:ascii="Calibri" w:cs="Calibri" w:eastAsia="Calibri" w:hAnsi="Calibri"/>
                        <w:sz w:val="24"/>
                        <w:szCs w:val="24"/>
                      </w:rPr>
                      <m:t xml:space="preserve">i</m:t>
                    </m:r>
                  </m:sub>
                </m:sSub>
                <m:r>
                  <w:rPr>
                    <w:rFonts w:ascii="Calibri" w:cs="Calibri" w:eastAsia="Calibri" w:hAnsi="Calibri"/>
                    <w:sz w:val="24"/>
                    <w:szCs w:val="24"/>
                  </w:rPr>
                  <m:t xml:space="preserve"> - </m:t>
                </m:r>
                <m:sSub>
                  <m:sSubPr>
                    <m:ctrlPr>
                      <w:rPr>
                        <w:i w:val="1"/>
                        <w:color w:val="262626"/>
                        <w:sz w:val="27"/>
                        <w:szCs w:val="27"/>
                        <w:highlight w:val="white"/>
                      </w:rPr>
                    </m:ctrlPr>
                  </m:sSubPr>
                  <m:e>
                    <m:r>
                      <w:rPr>
                        <w:rFonts w:ascii="Calibri" w:cs="Calibri" w:eastAsia="Calibri" w:hAnsi="Calibri"/>
                        <w:sz w:val="24"/>
                        <w:szCs w:val="24"/>
                      </w:rPr>
                      <m:t>ρ</m:t>
                    </m:r>
                  </m:e>
                  <m:sub>
                    <m:r>
                      <w:rPr>
                        <w:i w:val="1"/>
                        <w:color w:val="262626"/>
                        <w:sz w:val="27"/>
                        <w:szCs w:val="27"/>
                        <w:highlight w:val="white"/>
                      </w:rPr>
                      <m:t xml:space="preserve">Battenberg</m:t>
                    </m:r>
                  </m:sub>
                </m:sSub>
                <m:r>
                  <w:rPr>
                    <w:i w:val="1"/>
                    <w:color w:val="262626"/>
                    <w:sz w:val="27"/>
                    <w:szCs w:val="27"/>
                    <w:highlight w:val="white"/>
                  </w:rPr>
                  <m:t xml:space="preserve">|</m:t>
                </m:r>
                <m:r>
                  <w:rPr>
                    <w:rFonts w:ascii="Calibri" w:cs="Calibri" w:eastAsia="Calibri" w:hAnsi="Calibri"/>
                    <w:sz w:val="24"/>
                    <w:szCs w:val="24"/>
                  </w:rPr>
                  <m:t xml:space="preserve"> </m:t>
                </m:r>
              </m:num>
              <m:den>
                <m:r>
                  <w:rPr>
                    <w:rFonts w:ascii="Calibri" w:cs="Calibri" w:eastAsia="Calibri" w:hAnsi="Calibri"/>
                    <w:sz w:val="24"/>
                    <w:szCs w:val="24"/>
                  </w:rPr>
                  <m:t xml:space="preserve">N</m:t>
                </m:r>
                <m:sSub>
                  <m:sSubPr>
                    <m:ctrlPr>
                      <w:rPr>
                        <w:rFonts w:ascii="Calibri" w:cs="Calibri" w:eastAsia="Calibri" w:hAnsi="Calibri"/>
                        <w:sz w:val="24"/>
                        <w:szCs w:val="24"/>
                      </w:rPr>
                    </m:ctrlPr>
                  </m:sSubPr>
                  <m:e>
                    <m:r>
                      <w:rPr>
                        <w:rFonts w:ascii="Calibri" w:cs="Calibri" w:eastAsia="Calibri" w:hAnsi="Calibri"/>
                        <w:sz w:val="24"/>
                        <w:szCs w:val="24"/>
                      </w:rPr>
                      <m:t xml:space="preserve">q</m:t>
                    </m:r>
                  </m:e>
                  <m:sub>
                    <m:r>
                      <w:rPr>
                        <w:rFonts w:ascii="Calibri" w:cs="Calibri" w:eastAsia="Calibri" w:hAnsi="Calibri"/>
                        <w:sz w:val="24"/>
                        <w:szCs w:val="24"/>
                      </w:rPr>
                      <m:t xml:space="preserve">i</m:t>
                    </m:r>
                  </m:sub>
                </m:sSub>
              </m:den>
            </m:f>
            <m:r>
              <w:rPr>
                <w:rFonts w:ascii="Calibri" w:cs="Calibri" w:eastAsia="Calibri" w:hAnsi="Calibri"/>
                <w:sz w:val="24"/>
                <w:szCs w:val="24"/>
              </w:rPr>
              <m:t xml:space="preserve"> </m:t>
            </m:r>
          </m:e>
          <m:sub>
            <m:r>
              <w:rPr>
                <w:rFonts w:ascii="Calibri" w:cs="Calibri" w:eastAsia="Calibri" w:hAnsi="Calibri"/>
                <w:sz w:val="24"/>
                <w:szCs w:val="24"/>
              </w:rPr>
              <m:t xml:space="preserve">    </m:t>
            </m:r>
          </m:sub>
        </m:sSub>
      </m:oMath>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7">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spacing w:line="360"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Stage 3: Quality assessment</w:t>
      </w:r>
    </w:p>
    <w:p w:rsidR="00000000" w:rsidDel="00000000" w:rsidP="00000000" w:rsidRDefault="00000000" w:rsidRPr="00000000" w14:paraId="0000006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Multiple criteria were used to assess Battenberg output validity:</w:t>
      </w:r>
    </w:p>
    <w:p w:rsidR="00000000" w:rsidDel="00000000" w:rsidP="00000000" w:rsidRDefault="00000000" w:rsidRPr="00000000" w14:paraId="0000006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B">
      <w:pPr>
        <w:spacing w:line="360" w:lineRule="auto"/>
        <w:ind w:left="1080" w:hanging="360"/>
        <w:jc w:val="both"/>
        <w:rPr>
          <w:rFonts w:ascii="Calibri" w:cs="Calibri" w:eastAsia="Calibri" w:hAnsi="Calibri"/>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4"/>
          <w:szCs w:val="24"/>
          <w:rtl w:val="0"/>
        </w:rPr>
        <w:t xml:space="preserve">VAF distribution peaks observed at the correct locations (defined as h&lt;5%). </w:t>
      </w:r>
    </w:p>
    <w:p w:rsidR="00000000" w:rsidDel="00000000" w:rsidP="00000000" w:rsidRDefault="00000000" w:rsidRPr="00000000" w14:paraId="0000006C">
      <w:pPr>
        <w:spacing w:line="360" w:lineRule="auto"/>
        <w:ind w:left="1080" w:hanging="360"/>
        <w:jc w:val="both"/>
        <w:rPr>
          <w:rFonts w:ascii="Calibri" w:cs="Calibri" w:eastAsia="Calibri" w:hAnsi="Calibri"/>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4"/>
          <w:szCs w:val="24"/>
          <w:rtl w:val="0"/>
        </w:rPr>
        <w:t xml:space="preserve">DPClust identified a clonal mutation cluster (defined as a cluster containing ≥5% of all SNVs with a CCF of between 0.9 and 1.1)</w:t>
      </w:r>
      <w:hyperlink r:id="rId54">
        <w:r w:rsidDel="00000000" w:rsidR="00000000" w:rsidRPr="00000000">
          <w:rPr>
            <w:rFonts w:ascii="Calibri" w:cs="Calibri" w:eastAsia="Calibri" w:hAnsi="Calibri"/>
            <w:b w:val="0"/>
            <w:color w:val="000000"/>
            <w:sz w:val="24"/>
            <w:szCs w:val="24"/>
            <w:u w:val="none"/>
            <w:vertAlign w:val="superscript"/>
            <w:rtl w:val="0"/>
          </w:rPr>
          <w:t xml:space="preserve">10</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6D">
      <w:pPr>
        <w:spacing w:line="360" w:lineRule="auto"/>
        <w:ind w:left="1080" w:hanging="360"/>
        <w:jc w:val="both"/>
        <w:rPr>
          <w:rFonts w:ascii="Calibri" w:cs="Calibri" w:eastAsia="Calibri" w:hAnsi="Calibri"/>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4"/>
          <w:szCs w:val="24"/>
          <w:rtl w:val="0"/>
        </w:rPr>
        <w:t xml:space="preserve">DPClust identified no “super-clonal” mutation clusters (defined as clusters containing ≥5% of all SNVs with CCFs &gt;1.1).</w:t>
      </w:r>
    </w:p>
    <w:p w:rsidR="00000000" w:rsidDel="00000000" w:rsidP="00000000" w:rsidRDefault="00000000" w:rsidRPr="00000000" w14:paraId="0000006E">
      <w:pPr>
        <w:spacing w:line="360" w:lineRule="auto"/>
        <w:ind w:left="1080" w:hanging="360"/>
        <w:jc w:val="both"/>
        <w:rPr>
          <w:rFonts w:ascii="Calibri" w:cs="Calibri" w:eastAsia="Calibri" w:hAnsi="Calibri"/>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4"/>
          <w:szCs w:val="24"/>
          <w:rtl w:val="0"/>
        </w:rPr>
        <w:t xml:space="preserve">Where Battenberg identifies most of the genome to be tetraploid (2:2), a peak in the SNV VAF distribution in 2:2 regions corresponding to a variant multiplicity of 1 is observed.</w:t>
      </w:r>
    </w:p>
    <w:p w:rsidR="00000000" w:rsidDel="00000000" w:rsidP="00000000" w:rsidRDefault="00000000" w:rsidRPr="00000000" w14:paraId="0000006F">
      <w:pPr>
        <w:spacing w:line="360" w:lineRule="auto"/>
        <w:ind w:left="1080" w:hanging="360"/>
        <w:jc w:val="both"/>
        <w:rPr>
          <w:rFonts w:ascii="Calibri" w:cs="Calibri" w:eastAsia="Calibri" w:hAnsi="Calibri"/>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Calibri" w:cs="Calibri" w:eastAsia="Calibri" w:hAnsi="Calibri"/>
          <w:sz w:val="24"/>
          <w:szCs w:val="24"/>
          <w:rtl w:val="0"/>
        </w:rPr>
        <w:t xml:space="preserve">No single homozygous deletion &gt;10Mb is called.</w:t>
      </w:r>
    </w:p>
    <w:p w:rsidR="00000000" w:rsidDel="00000000" w:rsidP="00000000" w:rsidRDefault="00000000" w:rsidRPr="00000000" w14:paraId="0000007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7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Samples satisfying all criteria were deemed to pass and their CNA profiles and purity estimates were used in subsequent analyses. Samples not satisfying at least one criterion were deemed to fail and were re-profiled (</w:t>
      </w:r>
      <w:r w:rsidDel="00000000" w:rsidR="00000000" w:rsidRPr="00000000">
        <w:rPr>
          <w:rFonts w:ascii="Calibri" w:cs="Calibri" w:eastAsia="Calibri" w:hAnsi="Calibri"/>
          <w:i w:val="1"/>
          <w:sz w:val="24"/>
          <w:szCs w:val="24"/>
          <w:rtl w:val="0"/>
        </w:rPr>
        <w:t xml:space="preserve">i.e. </w:t>
      </w:r>
      <w:r w:rsidDel="00000000" w:rsidR="00000000" w:rsidRPr="00000000">
        <w:rPr>
          <w:rFonts w:ascii="Calibri" w:cs="Calibri" w:eastAsia="Calibri" w:hAnsi="Calibri"/>
          <w:sz w:val="24"/>
          <w:szCs w:val="24"/>
          <w:rtl w:val="0"/>
        </w:rPr>
        <w:t xml:space="preserve">proceeded to stage 4).</w:t>
      </w:r>
    </w:p>
    <w:p w:rsidR="00000000" w:rsidDel="00000000" w:rsidP="00000000" w:rsidRDefault="00000000" w:rsidRPr="00000000" w14:paraId="0000007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73">
      <w:pPr>
        <w:spacing w:line="360"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Stage 4: Re-profiling of copy number alterations</w:t>
      </w:r>
    </w:p>
    <w:p w:rsidR="00000000" w:rsidDel="00000000" w:rsidP="00000000" w:rsidRDefault="00000000" w:rsidRPr="00000000" w14:paraId="0000007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Samples failing quality assessment were re-profiled a maximum of three times using Battenberg with new purity and ploidy estimates. Samples failing quality assessment after three re-profiling attempts were not considered in subsequent analyses. The new purity (r</w:t>
      </w:r>
      <w:r w:rsidDel="00000000" w:rsidR="00000000" w:rsidRPr="00000000">
        <w:rPr>
          <w:rFonts w:ascii="Calibri" w:cs="Calibri" w:eastAsia="Calibri" w:hAnsi="Calibri"/>
          <w:sz w:val="24"/>
          <w:szCs w:val="24"/>
          <w:vertAlign w:val="subscript"/>
          <w:rtl w:val="0"/>
        </w:rPr>
        <w:t xml:space="preserve">new</w:t>
      </w:r>
      <w:r w:rsidDel="00000000" w:rsidR="00000000" w:rsidRPr="00000000">
        <w:rPr>
          <w:rFonts w:ascii="Calibri" w:cs="Calibri" w:eastAsia="Calibri" w:hAnsi="Calibri"/>
          <w:sz w:val="24"/>
          <w:szCs w:val="24"/>
          <w:rtl w:val="0"/>
        </w:rPr>
        <w:t xml:space="preserve">) was estimated in stage 2, whilst the new ploidy (y</w:t>
      </w:r>
      <w:r w:rsidDel="00000000" w:rsidR="00000000" w:rsidRPr="00000000">
        <w:rPr>
          <w:rFonts w:ascii="Calibri" w:cs="Calibri" w:eastAsia="Calibri" w:hAnsi="Calibri"/>
          <w:sz w:val="24"/>
          <w:szCs w:val="24"/>
          <w:vertAlign w:val="subscript"/>
          <w:rtl w:val="0"/>
        </w:rPr>
        <w:t xml:space="preserve">new</w:t>
      </w:r>
      <w:r w:rsidDel="00000000" w:rsidR="00000000" w:rsidRPr="00000000">
        <w:rPr>
          <w:rFonts w:ascii="Calibri" w:cs="Calibri" w:eastAsia="Calibri" w:hAnsi="Calibri"/>
          <w:sz w:val="24"/>
          <w:szCs w:val="24"/>
          <w:rtl w:val="0"/>
        </w:rPr>
        <w:t xml:space="preserve">) was estimated using the method described by Van Loo</w:t>
      </w:r>
      <w:r w:rsidDel="00000000" w:rsidR="00000000" w:rsidRPr="00000000">
        <w:rPr>
          <w:rFonts w:ascii="Calibri" w:cs="Calibri" w:eastAsia="Calibri" w:hAnsi="Calibri"/>
          <w:i w:val="1"/>
          <w:sz w:val="24"/>
          <w:szCs w:val="24"/>
          <w:rtl w:val="0"/>
        </w:rPr>
        <w:t xml:space="preserve"> et al.</w:t>
      </w:r>
      <w:r w:rsidDel="00000000" w:rsidR="00000000" w:rsidRPr="00000000">
        <w:rPr>
          <w:rFonts w:ascii="Calibri" w:cs="Calibri" w:eastAsia="Calibri" w:hAnsi="Calibri"/>
          <w:sz w:val="24"/>
          <w:szCs w:val="24"/>
          <w:rtl w:val="0"/>
        </w:rPr>
        <w:t xml:space="preserve"> (2010)</w:t>
      </w:r>
      <w:hyperlink r:id="rId55">
        <w:r w:rsidDel="00000000" w:rsidR="00000000" w:rsidRPr="00000000">
          <w:rPr>
            <w:rFonts w:ascii="Calibri" w:cs="Calibri" w:eastAsia="Calibri" w:hAnsi="Calibri"/>
            <w:b w:val="0"/>
            <w:color w:val="000000"/>
            <w:sz w:val="24"/>
            <w:szCs w:val="24"/>
            <w:u w:val="none"/>
            <w:vertAlign w:val="superscript"/>
            <w:rtl w:val="0"/>
          </w:rPr>
          <w:t xml:space="preserve">36</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7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76">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Structural variants calling</w:t>
      </w:r>
    </w:p>
    <w:p w:rsidR="00000000" w:rsidDel="00000000" w:rsidP="00000000" w:rsidRDefault="00000000" w:rsidRPr="00000000" w14:paraId="0000007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identified structural variants (SVs; also referred to as rearrangements) using a graph-based consensus approach including Delly, Lumpy and Manta, and support from CNAs</w:t>
      </w:r>
      <w:hyperlink r:id="rId56">
        <w:r w:rsidDel="00000000" w:rsidR="00000000" w:rsidRPr="00000000">
          <w:rPr>
            <w:rFonts w:ascii="Calibri" w:cs="Calibri" w:eastAsia="Calibri" w:hAnsi="Calibri"/>
            <w:b w:val="0"/>
            <w:color w:val="000000"/>
            <w:sz w:val="24"/>
            <w:szCs w:val="24"/>
            <w:u w:val="none"/>
            <w:vertAlign w:val="superscript"/>
            <w:rtl w:val="0"/>
          </w:rPr>
          <w:t xml:space="preserve">39–41</w:t>
        </w:r>
      </w:hyperlink>
      <w:r w:rsidDel="00000000" w:rsidR="00000000" w:rsidRPr="00000000">
        <w:rPr>
          <w:rFonts w:ascii="Calibri" w:cs="Calibri" w:eastAsia="Calibri" w:hAnsi="Calibri"/>
          <w:sz w:val="24"/>
          <w:szCs w:val="24"/>
          <w:rtl w:val="0"/>
        </w:rPr>
        <w:t xml:space="preserve">. Delly was run with post-filtering of somatic SVs using all normal samples, and Lumpy and Manta were run with default parameters. Rearrangements from the three SV callers were excluded if &lt;2% of tumour reads at the rearrangement breakpoint site supported the rearrangement, if any reads in the matched normal supported the rearrangement, or if either rearrangement breakpoint was in a centromeric or telomeric region, or on a non-standard reference contig (not chromosomes 1-22, X or Y). Remaining rearrangements were merged using a modified version of PCAWG Merge SV, which is a graph-based approach that identifies and merges rearrangements from multiple callers, allowing 400bp slop for ambiguity in rearrangement breakpoint position</w:t>
      </w:r>
      <w:hyperlink r:id="rId57">
        <w:r w:rsidDel="00000000" w:rsidR="00000000" w:rsidRPr="00000000">
          <w:rPr>
            <w:rFonts w:ascii="Calibri" w:cs="Calibri" w:eastAsia="Calibri" w:hAnsi="Calibri"/>
            <w:b w:val="0"/>
            <w:color w:val="000000"/>
            <w:sz w:val="24"/>
            <w:szCs w:val="24"/>
            <w:u w:val="none"/>
            <w:vertAlign w:val="superscript"/>
            <w:rtl w:val="0"/>
          </w:rPr>
          <w:t xml:space="preserve">42</w:t>
        </w:r>
      </w:hyperlink>
      <w:r w:rsidDel="00000000" w:rsidR="00000000" w:rsidRPr="00000000">
        <w:rPr>
          <w:rFonts w:ascii="Calibri" w:cs="Calibri" w:eastAsia="Calibri" w:hAnsi="Calibri"/>
          <w:sz w:val="24"/>
          <w:szCs w:val="24"/>
          <w:rtl w:val="0"/>
        </w:rPr>
        <w:t xml:space="preserve">. Rearrangements were included in the final call set if they were identified by at least two SV callers, or by one SV caller but with a rearrangement breakpoint &lt;3kb from a CNA segment boundary.</w:t>
      </w:r>
    </w:p>
    <w:p w:rsidR="00000000" w:rsidDel="00000000" w:rsidP="00000000" w:rsidRDefault="00000000" w:rsidRPr="00000000" w14:paraId="0000007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7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xTea was used to identify somatically acquired long interspersed nuclear element (LINE-1) retrotransposition events</w:t>
      </w:r>
      <w:hyperlink r:id="rId58">
        <w:r w:rsidDel="00000000" w:rsidR="00000000" w:rsidRPr="00000000">
          <w:rPr>
            <w:rFonts w:ascii="Calibri" w:cs="Calibri" w:eastAsia="Calibri" w:hAnsi="Calibri"/>
            <w:b w:val="0"/>
            <w:color w:val="000000"/>
            <w:sz w:val="24"/>
            <w:szCs w:val="24"/>
            <w:u w:val="none"/>
            <w:vertAlign w:val="superscript"/>
            <w:rtl w:val="0"/>
          </w:rPr>
          <w:t xml:space="preserve">43</w:t>
        </w:r>
      </w:hyperlink>
      <w:r w:rsidDel="00000000" w:rsidR="00000000" w:rsidRPr="00000000">
        <w:rPr>
          <w:rFonts w:ascii="Calibri" w:cs="Calibri" w:eastAsia="Calibri" w:hAnsi="Calibri"/>
          <w:sz w:val="24"/>
          <w:szCs w:val="24"/>
          <w:rtl w:val="0"/>
        </w:rPr>
        <w:t xml:space="preserve">. Other retrotransposition categories, including Alu elements, SINE-VNTR-Alu elements and processed pseudogene, were not considered as they collectively comprise ≤3% of retrotransposition events across human cancers</w:t>
      </w:r>
      <w:hyperlink r:id="rId59">
        <w:r w:rsidDel="00000000" w:rsidR="00000000" w:rsidRPr="00000000">
          <w:rPr>
            <w:rFonts w:ascii="Calibri" w:cs="Calibri" w:eastAsia="Calibri" w:hAnsi="Calibri"/>
            <w:b w:val="0"/>
            <w:color w:val="000000"/>
            <w:sz w:val="24"/>
            <w:szCs w:val="24"/>
            <w:u w:val="none"/>
            <w:vertAlign w:val="superscript"/>
            <w:rtl w:val="0"/>
          </w:rPr>
          <w:t xml:space="preserve">44</w:t>
        </w:r>
      </w:hyperlink>
      <w:r w:rsidDel="00000000" w:rsidR="00000000" w:rsidRPr="00000000">
        <w:rPr>
          <w:rFonts w:ascii="Calibri" w:cs="Calibri" w:eastAsia="Calibri" w:hAnsi="Calibri"/>
          <w:sz w:val="24"/>
          <w:szCs w:val="24"/>
          <w:rtl w:val="0"/>
        </w:rPr>
        <w:t xml:space="preserve">. Retrotransposition and other SV-generating events are mechanistically distinct and we therefore excluded retrotransposition events from our SV analyses. SVs identified using the graph-based consensus approach were classified as potential retrotransposition events and excluded if: (1) xTea identified a transduced region within 10kb of either rearrangement break point in ≥1% of glioma samples, or (2) xTea identified a transduced region within 10kb of either rearrangement break point in the same sample. A threshold of 10kb was chosen as most somatically acquired transductions span regions &lt;10kb from a canonical LINE-1 element</w:t>
      </w:r>
      <w:hyperlink r:id="rId60">
        <w:r w:rsidDel="00000000" w:rsidR="00000000" w:rsidRPr="00000000">
          <w:rPr>
            <w:rFonts w:ascii="Calibri" w:cs="Calibri" w:eastAsia="Calibri" w:hAnsi="Calibri"/>
            <w:b w:val="0"/>
            <w:color w:val="000000"/>
            <w:sz w:val="24"/>
            <w:szCs w:val="24"/>
            <w:u w:val="none"/>
            <w:vertAlign w:val="superscript"/>
            <w:rtl w:val="0"/>
          </w:rPr>
          <w:t xml:space="preserve">45</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7A">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C">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Predicting homologous recombination deficiency</w:t>
      </w:r>
    </w:p>
    <w:p w:rsidR="00000000" w:rsidDel="00000000" w:rsidP="00000000" w:rsidRDefault="00000000" w:rsidRPr="00000000" w14:paraId="0000007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Evidence of homologous recombination deficiency (HRD) was assessed using HRDetect</w:t>
      </w:r>
      <w:hyperlink r:id="rId61">
        <w:r w:rsidDel="00000000" w:rsidR="00000000" w:rsidRPr="00000000">
          <w:rPr>
            <w:rFonts w:ascii="Calibri" w:cs="Calibri" w:eastAsia="Calibri" w:hAnsi="Calibri"/>
            <w:b w:val="0"/>
            <w:color w:val="000000"/>
            <w:sz w:val="24"/>
            <w:szCs w:val="24"/>
            <w:u w:val="none"/>
            <w:vertAlign w:val="superscript"/>
            <w:rtl w:val="0"/>
          </w:rPr>
          <w:t xml:space="preserve">46</w:t>
        </w:r>
      </w:hyperlink>
      <w:r w:rsidDel="00000000" w:rsidR="00000000" w:rsidRPr="00000000">
        <w:rPr>
          <w:rFonts w:ascii="Calibri" w:cs="Calibri" w:eastAsia="Calibri" w:hAnsi="Calibri"/>
          <w:sz w:val="24"/>
          <w:szCs w:val="24"/>
          <w:rtl w:val="0"/>
        </w:rPr>
        <w:t xml:space="preserve">. HRDetect requires CNA data and was therefore run only on 9,207 tumours passing CNA calling. To compute the HRDetect score we determined the following input features: exposures of single base substitution signatures, SBS3 and SBS8, as well as COSMIC rearrangement signatures 3 and 5, the proportion of short deletions at microhomology, and the HRD-LOH index</w:t>
      </w:r>
      <w:hyperlink r:id="rId62">
        <w:r w:rsidDel="00000000" w:rsidR="00000000" w:rsidRPr="00000000">
          <w:rPr>
            <w:rFonts w:ascii="Calibri" w:cs="Calibri" w:eastAsia="Calibri" w:hAnsi="Calibri"/>
            <w:b w:val="0"/>
            <w:color w:val="000000"/>
            <w:sz w:val="24"/>
            <w:szCs w:val="24"/>
            <w:u w:val="none"/>
            <w:vertAlign w:val="superscript"/>
            <w:rtl w:val="0"/>
          </w:rPr>
          <w:t xml:space="preserve">46,47</w:t>
        </w:r>
      </w:hyperlink>
      <w:r w:rsidDel="00000000" w:rsidR="00000000" w:rsidRPr="00000000">
        <w:rPr>
          <w:rFonts w:ascii="Calibri" w:cs="Calibri" w:eastAsia="Calibri" w:hAnsi="Calibri"/>
          <w:sz w:val="24"/>
          <w:szCs w:val="24"/>
          <w:rtl w:val="0"/>
        </w:rPr>
        <w:t xml:space="preserve">. SBS3 and SBS8 contribution estimates were obtained from SigProfiler</w:t>
      </w:r>
      <w:hyperlink r:id="rId63">
        <w:r w:rsidDel="00000000" w:rsidR="00000000" w:rsidRPr="00000000">
          <w:rPr>
            <w:rFonts w:ascii="Calibri" w:cs="Calibri" w:eastAsia="Calibri" w:hAnsi="Calibri"/>
            <w:b w:val="0"/>
            <w:color w:val="000000"/>
            <w:sz w:val="24"/>
            <w:szCs w:val="24"/>
            <w:u w:val="none"/>
            <w:vertAlign w:val="superscript"/>
            <w:rtl w:val="0"/>
          </w:rPr>
          <w:t xml:space="preserve">48</w:t>
        </w:r>
      </w:hyperlink>
      <w:r w:rsidDel="00000000" w:rsidR="00000000" w:rsidRPr="00000000">
        <w:rPr>
          <w:rFonts w:ascii="Calibri" w:cs="Calibri" w:eastAsia="Calibri" w:hAnsi="Calibri"/>
          <w:sz w:val="24"/>
          <w:szCs w:val="24"/>
          <w:rtl w:val="0"/>
        </w:rPr>
        <w:t xml:space="preserve">. We used a probabilistic cutoff of 0.7, which translates to 98.7% sensitivity for predicting BRCA1/BRCA2 deficiency and has a high efficacy when applied to multiple cancer types</w:t>
      </w:r>
      <w:hyperlink r:id="rId64">
        <w:r w:rsidDel="00000000" w:rsidR="00000000" w:rsidRPr="00000000">
          <w:rPr>
            <w:rFonts w:ascii="Calibri" w:cs="Calibri" w:eastAsia="Calibri" w:hAnsi="Calibri"/>
            <w:b w:val="0"/>
            <w:color w:val="000000"/>
            <w:sz w:val="24"/>
            <w:szCs w:val="24"/>
            <w:u w:val="none"/>
            <w:vertAlign w:val="superscript"/>
            <w:rtl w:val="0"/>
          </w:rPr>
          <w:t xml:space="preserve">46</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7E">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Comparison of driver mutation frequencies between Genomics England and MSK</w:t>
      </w:r>
    </w:p>
    <w:p w:rsidR="00000000" w:rsidDel="00000000" w:rsidP="00000000" w:rsidRDefault="00000000" w:rsidRPr="00000000" w14:paraId="00000080">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To determine the sensitivity of WGS data from the 100kGP we first compared driver mutation frequencies with those from MSK-IMPACT and MSK-MET, a combined cohort of ~25,000 cancer patients whose tumours have been panel sequenced to identify driver mutations</w:t>
      </w:r>
      <w:hyperlink r:id="rId65">
        <w:r w:rsidDel="00000000" w:rsidR="00000000" w:rsidRPr="00000000">
          <w:rPr>
            <w:rFonts w:ascii="Calibri" w:cs="Calibri" w:eastAsia="Calibri" w:hAnsi="Calibri"/>
            <w:b w:val="0"/>
            <w:color w:val="000000"/>
            <w:sz w:val="24"/>
            <w:szCs w:val="24"/>
            <w:u w:val="none"/>
            <w:vertAlign w:val="superscript"/>
            <w:rtl w:val="0"/>
          </w:rPr>
          <w:t xml:space="preserve">49,50</w:t>
        </w:r>
      </w:hyperlink>
      <w:r w:rsidDel="00000000" w:rsidR="00000000" w:rsidRPr="00000000">
        <w:rPr>
          <w:rFonts w:ascii="Calibri" w:cs="Calibri" w:eastAsia="Calibri" w:hAnsi="Calibri"/>
          <w:sz w:val="24"/>
          <w:szCs w:val="24"/>
          <w:rtl w:val="0"/>
        </w:rPr>
        <w:t xml:space="preserve">. Mutation and sample data were downloaded from https://cbioportal-datahub.s3.amazonaws.com/msk_impact_2017.tar.gz and https://cbioportal-datahub.s3.amazonaws.com/msk_met_2021.tar.gz. Where possible, MSK tumours were matched to 100kGP tumour groupings on the basis of their oncotree code. For CNS tumours, IDH mutation status was used to classify GBM tumours as GBM, IDHwt or GBM, IDmut. Due to lack of 1p/19q co-deletion status, CNS tumours classified as mixed oligoastrocytomas were excluded. To maintain consistency with 100kGP, MSK mutations were lifted over to GRCh38 and annotated by VEP v101 and OncoKB. Samples were aggregated by tumour group and type (metastasis/primary) and the fraction of samples with an oncogenic mutation in a given driver gene were compared.</w:t>
      </w:r>
      <w:r w:rsidDel="00000000" w:rsidR="00000000" w:rsidRPr="00000000">
        <w:rPr>
          <w:rtl w:val="0"/>
        </w:rPr>
      </w:r>
    </w:p>
    <w:p w:rsidR="00000000" w:rsidDel="00000000" w:rsidP="00000000" w:rsidRDefault="00000000" w:rsidRPr="00000000" w14:paraId="00000081">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2">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Assessing the sensitivity of WGS to detect driver mutations</w:t>
      </w:r>
    </w:p>
    <w:p w:rsidR="00000000" w:rsidDel="00000000" w:rsidP="00000000" w:rsidRDefault="00000000" w:rsidRPr="00000000" w14:paraId="0000008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analysing the distribution of allelic depths in called PASS mutations in the 100kGP we found that the rate of calls falls when fewer than 6 reads support the alternate allele (</w:t>
      </w:r>
      <w:r w:rsidDel="00000000" w:rsidR="00000000" w:rsidRPr="00000000">
        <w:rPr>
          <w:rFonts w:ascii="Calibri" w:cs="Calibri" w:eastAsia="Calibri" w:hAnsi="Calibri"/>
          <w:b w:val="1"/>
          <w:sz w:val="24"/>
          <w:szCs w:val="24"/>
          <w:rtl w:val="0"/>
        </w:rPr>
        <w:t xml:space="preserve">Supplementary Figure 6</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 We therefore used 6 reads as a minimum coverage threshold to approximate the sensitivity of the WGS samples to somatic mutations. Per-base coverage was extracted from tumour bam files using GATK v4.4.0.0 DepthOfCoverage</w:t>
      </w:r>
      <w:hyperlink r:id="rId66">
        <w:r w:rsidDel="00000000" w:rsidR="00000000" w:rsidRPr="00000000">
          <w:rPr>
            <w:rFonts w:ascii="Calibri" w:cs="Calibri" w:eastAsia="Calibri" w:hAnsi="Calibri"/>
            <w:b w:val="0"/>
            <w:color w:val="000000"/>
            <w:sz w:val="24"/>
            <w:szCs w:val="24"/>
            <w:u w:val="none"/>
            <w:vertAlign w:val="superscript"/>
            <w:rtl w:val="0"/>
          </w:rPr>
          <w:t xml:space="preserve">51</w:t>
        </w:r>
      </w:hyperlink>
      <w:r w:rsidDel="00000000" w:rsidR="00000000" w:rsidRPr="00000000">
        <w:rPr>
          <w:rFonts w:ascii="Calibri" w:cs="Calibri" w:eastAsia="Calibri" w:hAnsi="Calibri"/>
          <w:sz w:val="24"/>
          <w:szCs w:val="24"/>
          <w:rtl w:val="0"/>
        </w:rPr>
        <w:t xml:space="preserve">. A gene panel of 43 representative driver genes was </w:t>
      </w:r>
      <w:r w:rsidDel="00000000" w:rsidR="00000000" w:rsidRPr="00000000">
        <w:rPr>
          <w:rFonts w:ascii="Calibri" w:cs="Calibri" w:eastAsia="Calibri" w:hAnsi="Calibri"/>
          <w:sz w:val="24"/>
          <w:szCs w:val="24"/>
          <w:rtl w:val="0"/>
        </w:rPr>
        <w:t xml:space="preserve">obtained from </w:t>
      </w:r>
      <w:r w:rsidDel="00000000" w:rsidR="00000000" w:rsidRPr="00000000">
        <w:rPr>
          <w:rFonts w:ascii="Calibri" w:cs="Calibri" w:eastAsia="Calibri" w:hAnsi="Calibri"/>
          <w:sz w:val="24"/>
          <w:szCs w:val="24"/>
          <w:rtl w:val="0"/>
        </w:rPr>
        <w:t xml:space="preserve">NHS Genomic Test Directory for Cancer (2021-22 v5.0 published 31 October 2022). Genomic regions were defined as per driver gene identification (</w:t>
      </w:r>
      <w:r w:rsidDel="00000000" w:rsidR="00000000" w:rsidRPr="00000000">
        <w:rPr>
          <w:rFonts w:ascii="Calibri" w:cs="Calibri" w:eastAsia="Calibri" w:hAnsi="Calibri"/>
          <w:i w:val="1"/>
          <w:sz w:val="24"/>
          <w:szCs w:val="24"/>
          <w:rtl w:val="0"/>
        </w:rPr>
        <w:t xml:space="preserve">i.e.</w:t>
      </w:r>
      <w:r w:rsidDel="00000000" w:rsidR="00000000" w:rsidRPr="00000000">
        <w:rPr>
          <w:rFonts w:ascii="Calibri" w:cs="Calibri" w:eastAsia="Calibri" w:hAnsi="Calibri"/>
          <w:sz w:val="24"/>
          <w:szCs w:val="24"/>
          <w:rtl w:val="0"/>
        </w:rPr>
        <w:t xml:space="preserve"> coding sequence (CDS) from the canonical ensembl v101 transcript including essential splice sites). The TERT promoter region was defined as GRCh38 chr5:1295019-1295268. Coverage was mapped to gene panel regions using bedops v2.4.26 and bedtools v2.3.0 to obtain per-gene coverage statistics</w:t>
      </w:r>
      <w:hyperlink r:id="rId67">
        <w:r w:rsidDel="00000000" w:rsidR="00000000" w:rsidRPr="00000000">
          <w:rPr>
            <w:rFonts w:ascii="Calibri" w:cs="Calibri" w:eastAsia="Calibri" w:hAnsi="Calibri"/>
            <w:b w:val="0"/>
            <w:color w:val="000000"/>
            <w:sz w:val="24"/>
            <w:szCs w:val="24"/>
            <w:u w:val="none"/>
            <w:vertAlign w:val="superscript"/>
            <w:rtl w:val="0"/>
          </w:rPr>
          <w:t xml:space="preserve">52,53</w:t>
        </w:r>
      </w:hyperlink>
      <w:r w:rsidDel="00000000" w:rsidR="00000000" w:rsidRPr="00000000">
        <w:rPr>
          <w:rFonts w:ascii="Calibri" w:cs="Calibri" w:eastAsia="Calibri" w:hAnsi="Calibri"/>
          <w:sz w:val="24"/>
          <w:szCs w:val="24"/>
          <w:rtl w:val="0"/>
        </w:rPr>
        <w:t xml:space="preserve">. Assuming a heterozygous clonal mutation the expected number of reads is given by </w:t>
      </w:r>
      <m:oMath>
        <m:r>
          <w:rPr>
            <w:rFonts w:ascii="Calibri" w:cs="Calibri" w:eastAsia="Calibri" w:hAnsi="Calibri"/>
            <w:sz w:val="24"/>
            <w:szCs w:val="24"/>
          </w:rPr>
          <m:t xml:space="preserve">0.5 </m:t>
        </m:r>
        <m:r>
          <w:rPr>
            <w:rFonts w:ascii="Calibri" w:cs="Calibri" w:eastAsia="Calibri" w:hAnsi="Calibri"/>
            <w:sz w:val="24"/>
            <w:szCs w:val="24"/>
          </w:rPr>
          <m:t>×</m:t>
        </m:r>
        <m:r>
          <w:rPr>
            <w:rFonts w:ascii="Calibri" w:cs="Calibri" w:eastAsia="Calibri" w:hAnsi="Calibri"/>
            <w:sz w:val="24"/>
            <w:szCs w:val="24"/>
          </w:rPr>
          <m:t xml:space="preserve">coverage </m:t>
        </m:r>
        <m:r>
          <w:rPr>
            <w:rFonts w:ascii="Calibri" w:cs="Calibri" w:eastAsia="Calibri" w:hAnsi="Calibri"/>
            <w:sz w:val="24"/>
            <w:szCs w:val="24"/>
          </w:rPr>
          <m:t>×</m:t>
        </m:r>
        <m:r>
          <w:rPr>
            <w:rFonts w:ascii="Calibri" w:cs="Calibri" w:eastAsia="Calibri" w:hAnsi="Calibri"/>
            <w:sz w:val="24"/>
            <w:szCs w:val="24"/>
          </w:rPr>
          <m:t xml:space="preserve">purity</m:t>
        </m:r>
      </m:oMath>
      <w:r w:rsidDel="00000000" w:rsidR="00000000" w:rsidRPr="00000000">
        <w:rPr>
          <w:rFonts w:ascii="Calibri" w:cs="Calibri" w:eastAsia="Calibri" w:hAnsi="Calibri"/>
          <w:sz w:val="24"/>
          <w:szCs w:val="24"/>
          <w:rtl w:val="0"/>
        </w:rPr>
        <w:t xml:space="preserve">. The distribution of coverage across samples for three common pancancer drivers is given in </w:t>
      </w:r>
      <w:r w:rsidDel="00000000" w:rsidR="00000000" w:rsidRPr="00000000">
        <w:rPr>
          <w:rFonts w:ascii="Calibri" w:cs="Calibri" w:eastAsia="Calibri" w:hAnsi="Calibri"/>
          <w:b w:val="1"/>
          <w:sz w:val="24"/>
          <w:szCs w:val="24"/>
          <w:rtl w:val="0"/>
        </w:rPr>
        <w:t xml:space="preserve">Supplementary Figure 7</w:t>
      </w:r>
      <w:r w:rsidDel="00000000" w:rsidR="00000000" w:rsidRPr="00000000">
        <w:rPr>
          <w:rFonts w:ascii="Calibri" w:cs="Calibri" w:eastAsia="Calibri" w:hAnsi="Calibri"/>
          <w:sz w:val="24"/>
          <w:szCs w:val="24"/>
          <w:rtl w:val="0"/>
        </w:rPr>
        <w:t xml:space="preserve">. The sensitivity is the probability of measuring at least 6 reads given the expected number of reads which we assume is Poisson distributed. We estimated this for all genes and samples shown in </w:t>
      </w:r>
      <w:r w:rsidDel="00000000" w:rsidR="00000000" w:rsidRPr="00000000">
        <w:rPr>
          <w:rFonts w:ascii="Calibri" w:cs="Calibri" w:eastAsia="Calibri" w:hAnsi="Calibri"/>
          <w:b w:val="1"/>
          <w:sz w:val="24"/>
          <w:szCs w:val="24"/>
          <w:rtl w:val="0"/>
        </w:rPr>
        <w:t xml:space="preserve">Supplementary Figures 8 &amp; 9</w:t>
      </w:r>
      <w:r w:rsidDel="00000000" w:rsidR="00000000" w:rsidRPr="00000000">
        <w:rPr>
          <w:rFonts w:ascii="Calibri" w:cs="Calibri" w:eastAsia="Calibri" w:hAnsi="Calibri"/>
          <w:sz w:val="24"/>
          <w:szCs w:val="24"/>
          <w:rtl w:val="0"/>
        </w:rPr>
        <w:t xml:space="preserve">. In a realistic worst case, for a read coverage of 75 (which is in the lower 5th percentile of genes in 100kGP samples) with a tumour purity of 0.2, the sensitivity is 76% however this rises to 99.98% for a purity of 0.5. We also estimated the fraction of each driver gene with an expected alt read count greater than 6. Results for TP53, KRAS and PIK3CA are given in </w:t>
      </w:r>
      <w:r w:rsidDel="00000000" w:rsidR="00000000" w:rsidRPr="00000000">
        <w:rPr>
          <w:rFonts w:ascii="Calibri" w:cs="Calibri" w:eastAsia="Calibri" w:hAnsi="Calibri"/>
          <w:b w:val="1"/>
          <w:sz w:val="24"/>
          <w:szCs w:val="24"/>
          <w:rtl w:val="0"/>
        </w:rPr>
        <w:t xml:space="preserve">Supplementary Figure 10</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84">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5">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Comparison of actionability between WGS and panel</w:t>
      </w:r>
    </w:p>
    <w:p w:rsidR="00000000" w:rsidDel="00000000" w:rsidP="00000000" w:rsidRDefault="00000000" w:rsidRPr="00000000" w14:paraId="0000008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Actionable driver genes were defined from the OncoKB and COSMIC databases. This list compared with the NHS Genomic Test Directory for Cancer (2021-22 v5.0 published 31 October 2022) at a mutation-specific level.</w:t>
      </w:r>
      <w:r w:rsidDel="00000000" w:rsidR="00000000" w:rsidRPr="00000000">
        <w:rPr>
          <w:rtl w:val="0"/>
        </w:rPr>
      </w:r>
    </w:p>
    <w:p w:rsidR="00000000" w:rsidDel="00000000" w:rsidP="00000000" w:rsidRDefault="00000000" w:rsidRPr="00000000" w14:paraId="00000087">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Timing driver mutations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relative evolutionary timing of candidate driver mutations was obtained using MutationTimeR (</w:t>
      </w:r>
      <w:hyperlink r:id="rId68">
        <w:r w:rsidDel="00000000" w:rsidR="00000000" w:rsidRPr="00000000">
          <w:rPr>
            <w:rFonts w:ascii="Calibri" w:cs="Calibri" w:eastAsia="Calibri" w:hAnsi="Calibri"/>
            <w:color w:val="0563c1"/>
            <w:sz w:val="24"/>
            <w:szCs w:val="24"/>
            <w:u w:val="single"/>
            <w:rtl w:val="0"/>
          </w:rPr>
          <w:t xml:space="preserve">https://github.com/gerstung-lab/MutationTimeR</w:t>
        </w:r>
      </w:hyperlink>
      <w:r w:rsidDel="00000000" w:rsidR="00000000" w:rsidRPr="00000000">
        <w:rPr>
          <w:rFonts w:ascii="Calibri" w:cs="Calibri" w:eastAsia="Calibri" w:hAnsi="Calibri"/>
          <w:sz w:val="24"/>
          <w:szCs w:val="24"/>
          <w:rtl w:val="0"/>
        </w:rPr>
        <w:t xml:space="preserve">)</w:t>
      </w:r>
      <w:hyperlink r:id="rId69">
        <w:r w:rsidDel="00000000" w:rsidR="00000000" w:rsidRPr="00000000">
          <w:rPr>
            <w:rFonts w:ascii="Calibri" w:cs="Calibri" w:eastAsia="Calibri" w:hAnsi="Calibri"/>
            <w:b w:val="0"/>
            <w:color w:val="000000"/>
            <w:sz w:val="24"/>
            <w:szCs w:val="24"/>
            <w:u w:val="none"/>
            <w:vertAlign w:val="superscript"/>
            <w:rtl w:val="0"/>
          </w:rPr>
          <w:t xml:space="preserve">54</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Preparing MutationTimeR input files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8D">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Copy number input for MutationTimeR was prepared from Battenberg segmentation files, with the clonal frequency of each segment taken as the tumour purity. In the case of subclonal calls, the clonal frequency was calculated by multiplying the tumour purity by the clonal fraction. </w:t>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clusters input for MutationTimeR was prepared from DPClust cluster estimates. The VAF proportion was calculated by multiplying the estimated cluster CCF by the tumour purity. Superclonal clusters (CCF&gt;1.1) were removed. </w:t>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VCF input for MutationTimeR was obtained from the small somatic SNV/indel variant VCFs which had been filtered as previously described. For SNVs, alt and ref depths were obtained using FixVAF (</w:t>
      </w:r>
      <w:hyperlink r:id="rId70">
        <w:r w:rsidDel="00000000" w:rsidR="00000000" w:rsidRPr="00000000">
          <w:rPr>
            <w:rFonts w:ascii="Calibri" w:cs="Calibri" w:eastAsia="Calibri" w:hAnsi="Calibri"/>
            <w:color w:val="0563c1"/>
            <w:sz w:val="24"/>
            <w:szCs w:val="24"/>
            <w:u w:val="single"/>
            <w:rtl w:val="0"/>
          </w:rPr>
          <w:t xml:space="preserve">https://github.com/danchubb/FixVAF</w:t>
        </w:r>
      </w:hyperlink>
      <w:r w:rsidDel="00000000" w:rsidR="00000000" w:rsidRPr="00000000">
        <w:rPr>
          <w:rFonts w:ascii="Calibri" w:cs="Calibri" w:eastAsia="Calibri" w:hAnsi="Calibri"/>
          <w:sz w:val="24"/>
          <w:szCs w:val="24"/>
          <w:rtl w:val="0"/>
        </w:rPr>
        <w:t xml:space="preserve">). For indels, ref and alt depths were obtained from Tier2 Strelka TAR and TIR fields respectively. Only mutations within Battenberg copy-number segments were retained (note: for male XY tumours with only 1 copy of the X chromosome copy number information is restricted to the pseudoautosomal region (PAR) and battenberg was not run on the Y chromosome).  </w:t>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Running MutationTimeR</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4">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MutationTimeR was run with 1,000 bootstraps. For tumours previously defined as having undergone whole genome doubling (WGD), the parameter “isWgd” was set to TRUE. Mutations were then classified into estimated simple clonal states (as per Fig.1a of </w:t>
      </w:r>
      <w:r w:rsidDel="00000000" w:rsidR="00000000" w:rsidRPr="00000000">
        <w:rPr>
          <w:rFonts w:ascii="Calibri" w:cs="Calibri" w:eastAsia="Calibri" w:hAnsi="Calibri"/>
          <w:sz w:val="24"/>
          <w:szCs w:val="24"/>
          <w:rtl w:val="0"/>
        </w:rPr>
        <w:t xml:space="preserve">Gerstung</w:t>
      </w:r>
      <w:r w:rsidDel="00000000" w:rsidR="00000000" w:rsidRPr="00000000">
        <w:rPr>
          <w:rFonts w:ascii="Calibri" w:cs="Calibri" w:eastAsia="Calibri" w:hAnsi="Calibri"/>
          <w:i w:val="1"/>
          <w:sz w:val="24"/>
          <w:szCs w:val="24"/>
          <w:rtl w:val="0"/>
        </w:rPr>
        <w:t xml:space="preserve"> et al.</w:t>
      </w:r>
      <w:r w:rsidDel="00000000" w:rsidR="00000000" w:rsidRPr="00000000">
        <w:rPr>
          <w:rFonts w:ascii="Calibri" w:cs="Calibri" w:eastAsia="Calibri" w:hAnsi="Calibri"/>
          <w:sz w:val="24"/>
          <w:szCs w:val="24"/>
          <w:rtl w:val="0"/>
        </w:rPr>
        <w:t xml:space="preserve"> (2020)</w:t>
      </w:r>
      <w:hyperlink r:id="rId71">
        <w:r w:rsidDel="00000000" w:rsidR="00000000" w:rsidRPr="00000000">
          <w:rPr>
            <w:rFonts w:ascii="Calibri" w:cs="Calibri" w:eastAsia="Calibri" w:hAnsi="Calibri"/>
            <w:b w:val="0"/>
            <w:color w:val="000000"/>
            <w:sz w:val="24"/>
            <w:szCs w:val="24"/>
            <w:u w:val="none"/>
            <w:vertAlign w:val="superscript"/>
            <w:rtl w:val="0"/>
          </w:rPr>
          <w:t xml:space="preserve">54</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5">
      <w:pPr>
        <w:numPr>
          <w:ilvl w:val="0"/>
          <w:numId w:val="1"/>
        </w:numPr>
        <w:pBdr>
          <w:top w:color="auto" w:space="0" w:sz="0" w:val="none"/>
          <w:bottom w:color="auto" w:space="0" w:sz="0" w:val="none"/>
          <w:right w:color="auto" w:space="0" w:sz="0" w:val="none"/>
          <w:between w:color="auto" w:space="0" w:sz="0" w:val="none"/>
        </w:pBdr>
        <w:spacing w:line="360" w:lineRule="auto"/>
        <w:ind w:left="1080" w:hanging="360"/>
        <w:rPr>
          <w:rFonts w:ascii="Calibri" w:cs="Calibri" w:eastAsia="Calibri" w:hAnsi="Calibri"/>
        </w:rPr>
      </w:pPr>
      <w:r w:rsidDel="00000000" w:rsidR="00000000" w:rsidRPr="00000000">
        <w:rPr>
          <w:rFonts w:ascii="Calibri" w:cs="Calibri" w:eastAsia="Calibri" w:hAnsi="Calibri"/>
          <w:sz w:val="24"/>
          <w:szCs w:val="24"/>
          <w:rtl w:val="0"/>
        </w:rPr>
        <w:t xml:space="preserve">“Clonal [early]” – Mutation on ≥ 2 copies per cell </w:t>
      </w:r>
    </w:p>
    <w:p w:rsidR="00000000" w:rsidDel="00000000" w:rsidP="00000000" w:rsidRDefault="00000000" w:rsidRPr="00000000" w14:paraId="00000096">
      <w:pPr>
        <w:numPr>
          <w:ilvl w:val="0"/>
          <w:numId w:val="1"/>
        </w:numPr>
        <w:pBdr>
          <w:top w:color="auto" w:space="0" w:sz="0" w:val="none"/>
          <w:bottom w:color="auto" w:space="0" w:sz="0" w:val="none"/>
          <w:right w:color="auto" w:space="0" w:sz="0" w:val="none"/>
          <w:between w:color="auto" w:space="0" w:sz="0" w:val="none"/>
        </w:pBdr>
        <w:spacing w:line="360" w:lineRule="auto"/>
        <w:ind w:left="1080" w:hanging="360"/>
        <w:rPr>
          <w:rFonts w:ascii="Calibri" w:cs="Calibri" w:eastAsia="Calibri" w:hAnsi="Calibri"/>
        </w:rPr>
      </w:pPr>
      <w:r w:rsidDel="00000000" w:rsidR="00000000" w:rsidRPr="00000000">
        <w:rPr>
          <w:rFonts w:ascii="Calibri" w:cs="Calibri" w:eastAsia="Calibri" w:hAnsi="Calibri"/>
          <w:sz w:val="24"/>
          <w:szCs w:val="24"/>
          <w:rtl w:val="0"/>
        </w:rPr>
        <w:t xml:space="preserve">“Clonal [late]” – Mutation on 1 copy per cell, no retained allele  </w:t>
      </w:r>
    </w:p>
    <w:p w:rsidR="00000000" w:rsidDel="00000000" w:rsidP="00000000" w:rsidRDefault="00000000" w:rsidRPr="00000000" w14:paraId="00000097">
      <w:pPr>
        <w:numPr>
          <w:ilvl w:val="0"/>
          <w:numId w:val="1"/>
        </w:numPr>
        <w:pBdr>
          <w:top w:color="auto" w:space="0" w:sz="0" w:val="none"/>
          <w:bottom w:color="auto" w:space="0" w:sz="0" w:val="none"/>
          <w:right w:color="auto" w:space="0" w:sz="0" w:val="none"/>
          <w:between w:color="auto" w:space="0" w:sz="0" w:val="none"/>
        </w:pBdr>
        <w:spacing w:line="360" w:lineRule="auto"/>
        <w:ind w:left="1080" w:hanging="360"/>
        <w:rPr>
          <w:rFonts w:ascii="Calibri" w:cs="Calibri" w:eastAsia="Calibri" w:hAnsi="Calibri"/>
        </w:rPr>
      </w:pPr>
      <w:r w:rsidDel="00000000" w:rsidR="00000000" w:rsidRPr="00000000">
        <w:rPr>
          <w:rFonts w:ascii="Calibri" w:cs="Calibri" w:eastAsia="Calibri" w:hAnsi="Calibri"/>
          <w:sz w:val="24"/>
          <w:szCs w:val="24"/>
          <w:rtl w:val="0"/>
        </w:rPr>
        <w:t xml:space="preserve">“Clonal [NA]” – Mutation on 1 copy per cell, either on amplified or retained allele </w:t>
      </w:r>
    </w:p>
    <w:p w:rsidR="00000000" w:rsidDel="00000000" w:rsidP="00000000" w:rsidRDefault="00000000" w:rsidRPr="00000000" w14:paraId="00000098">
      <w:pPr>
        <w:numPr>
          <w:ilvl w:val="0"/>
          <w:numId w:val="1"/>
        </w:numPr>
        <w:pBdr>
          <w:top w:color="auto" w:space="0" w:sz="0" w:val="none"/>
          <w:bottom w:color="auto" w:space="0" w:sz="0" w:val="none"/>
          <w:right w:color="auto" w:space="0" w:sz="0" w:val="none"/>
          <w:between w:color="auto" w:space="0" w:sz="0" w:val="none"/>
        </w:pBdr>
        <w:spacing w:line="360" w:lineRule="auto"/>
        <w:ind w:left="1080" w:hanging="360"/>
        <w:rPr>
          <w:rFonts w:ascii="Calibri" w:cs="Calibri" w:eastAsia="Calibri" w:hAnsi="Calibri"/>
        </w:rPr>
        <w:sectPr>
          <w:pgSz w:h="15840" w:w="12240" w:orient="portrait"/>
          <w:pgMar w:bottom="1440" w:top="1440" w:left="1440" w:right="1440" w:header="720" w:footer="720"/>
          <w:pgNumType w:start="1"/>
        </w:sectPr>
      </w:pPr>
      <w:r w:rsidDel="00000000" w:rsidR="00000000" w:rsidRPr="00000000">
        <w:rPr>
          <w:rFonts w:ascii="Calibri" w:cs="Calibri" w:eastAsia="Calibri" w:hAnsi="Calibri"/>
          <w:sz w:val="24"/>
          <w:szCs w:val="24"/>
          <w:rtl w:val="0"/>
        </w:rPr>
        <w:t xml:space="preserve">“Subclonal” – Mutation on &lt; 1 copy per cell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440" w:right="0" w:hanging="440"/>
        <w:jc w:val="left"/>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REFERENCES</w: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1.</w:t>
        <w:tab/>
      </w:r>
      <w:hyperlink r:id="rId72">
        <w:r w:rsidDel="00000000" w:rsidR="00000000" w:rsidRPr="00000000">
          <w:rPr>
            <w:rFonts w:ascii="Calibri" w:cs="Calibri" w:eastAsia="Calibri" w:hAnsi="Calibri"/>
            <w:b w:val="0"/>
            <w:i w:val="0"/>
            <w:color w:val="000000"/>
            <w:sz w:val="24"/>
            <w:szCs w:val="24"/>
            <w:u w:val="none"/>
            <w:rtl w:val="0"/>
          </w:rPr>
          <w:t xml:space="preserve">Saunders, C. T. </w:t>
        </w:r>
      </w:hyperlink>
      <w:hyperlink r:id="rId73">
        <w:r w:rsidDel="00000000" w:rsidR="00000000" w:rsidRPr="00000000">
          <w:rPr>
            <w:rFonts w:ascii="Calibri" w:cs="Calibri" w:eastAsia="Calibri" w:hAnsi="Calibri"/>
            <w:b w:val="0"/>
            <w:i w:val="1"/>
            <w:color w:val="000000"/>
            <w:sz w:val="24"/>
            <w:szCs w:val="24"/>
            <w:u w:val="none"/>
            <w:rtl w:val="0"/>
          </w:rPr>
          <w:t xml:space="preserve">et al.</w:t>
        </w:r>
      </w:hyperlink>
      <w:hyperlink r:id="rId74">
        <w:r w:rsidDel="00000000" w:rsidR="00000000" w:rsidRPr="00000000">
          <w:rPr>
            <w:rFonts w:ascii="Calibri" w:cs="Calibri" w:eastAsia="Calibri" w:hAnsi="Calibri"/>
            <w:b w:val="0"/>
            <w:i w:val="0"/>
            <w:color w:val="000000"/>
            <w:sz w:val="24"/>
            <w:szCs w:val="24"/>
            <w:u w:val="none"/>
            <w:rtl w:val="0"/>
          </w:rPr>
          <w:t xml:space="preserve"> Strelka: accurate somatic small-variant calling from sequenced tumor-normal sample pairs. </w:t>
        </w:r>
      </w:hyperlink>
      <w:hyperlink r:id="rId75">
        <w:r w:rsidDel="00000000" w:rsidR="00000000" w:rsidRPr="00000000">
          <w:rPr>
            <w:rFonts w:ascii="Calibri" w:cs="Calibri" w:eastAsia="Calibri" w:hAnsi="Calibri"/>
            <w:b w:val="0"/>
            <w:i w:val="1"/>
            <w:color w:val="000000"/>
            <w:sz w:val="24"/>
            <w:szCs w:val="24"/>
            <w:u w:val="none"/>
            <w:rtl w:val="0"/>
          </w:rPr>
          <w:t xml:space="preserve">Bioinformatics</w:t>
        </w:r>
      </w:hyperlink>
      <w:hyperlink r:id="rId76">
        <w:r w:rsidDel="00000000" w:rsidR="00000000" w:rsidRPr="00000000">
          <w:rPr>
            <w:rFonts w:ascii="Calibri" w:cs="Calibri" w:eastAsia="Calibri" w:hAnsi="Calibri"/>
            <w:b w:val="0"/>
            <w:i w:val="0"/>
            <w:color w:val="000000"/>
            <w:sz w:val="24"/>
            <w:szCs w:val="24"/>
            <w:u w:val="none"/>
            <w:rtl w:val="0"/>
          </w:rPr>
          <w:t xml:space="preserve"> </w:t>
        </w:r>
      </w:hyperlink>
      <w:hyperlink r:id="rId77">
        <w:r w:rsidDel="00000000" w:rsidR="00000000" w:rsidRPr="00000000">
          <w:rPr>
            <w:rFonts w:ascii="Calibri" w:cs="Calibri" w:eastAsia="Calibri" w:hAnsi="Calibri"/>
            <w:b w:val="1"/>
            <w:i w:val="0"/>
            <w:color w:val="000000"/>
            <w:sz w:val="24"/>
            <w:szCs w:val="24"/>
            <w:u w:val="none"/>
            <w:rtl w:val="0"/>
          </w:rPr>
          <w:t xml:space="preserve">28</w:t>
        </w:r>
      </w:hyperlink>
      <w:hyperlink r:id="rId78">
        <w:r w:rsidDel="00000000" w:rsidR="00000000" w:rsidRPr="00000000">
          <w:rPr>
            <w:rFonts w:ascii="Calibri" w:cs="Calibri" w:eastAsia="Calibri" w:hAnsi="Calibri"/>
            <w:b w:val="0"/>
            <w:i w:val="0"/>
            <w:color w:val="000000"/>
            <w:sz w:val="24"/>
            <w:szCs w:val="24"/>
            <w:u w:val="none"/>
            <w:rtl w:val="0"/>
          </w:rPr>
          <w:t xml:space="preserve">, 1811–1817 (2012).</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2.</w:t>
        <w:tab/>
      </w:r>
      <w:hyperlink r:id="rId79">
        <w:r w:rsidDel="00000000" w:rsidR="00000000" w:rsidRPr="00000000">
          <w:rPr>
            <w:rFonts w:ascii="Calibri" w:cs="Calibri" w:eastAsia="Calibri" w:hAnsi="Calibri"/>
            <w:b w:val="0"/>
            <w:i w:val="0"/>
            <w:color w:val="000000"/>
            <w:sz w:val="24"/>
            <w:szCs w:val="24"/>
            <w:u w:val="none"/>
            <w:rtl w:val="0"/>
          </w:rPr>
          <w:t xml:space="preserve">Jun, G. </w:t>
        </w:r>
      </w:hyperlink>
      <w:hyperlink r:id="rId80">
        <w:r w:rsidDel="00000000" w:rsidR="00000000" w:rsidRPr="00000000">
          <w:rPr>
            <w:rFonts w:ascii="Calibri" w:cs="Calibri" w:eastAsia="Calibri" w:hAnsi="Calibri"/>
            <w:b w:val="0"/>
            <w:i w:val="1"/>
            <w:color w:val="000000"/>
            <w:sz w:val="24"/>
            <w:szCs w:val="24"/>
            <w:u w:val="none"/>
            <w:rtl w:val="0"/>
          </w:rPr>
          <w:t xml:space="preserve">et al.</w:t>
        </w:r>
      </w:hyperlink>
      <w:hyperlink r:id="rId81">
        <w:r w:rsidDel="00000000" w:rsidR="00000000" w:rsidRPr="00000000">
          <w:rPr>
            <w:rFonts w:ascii="Calibri" w:cs="Calibri" w:eastAsia="Calibri" w:hAnsi="Calibri"/>
            <w:b w:val="0"/>
            <w:i w:val="0"/>
            <w:color w:val="000000"/>
            <w:sz w:val="24"/>
            <w:szCs w:val="24"/>
            <w:u w:val="none"/>
            <w:rtl w:val="0"/>
          </w:rPr>
          <w:t xml:space="preserve"> Detecting and estimating contamination of human DNA samples in sequencing and array-based genotype data. </w:t>
        </w:r>
      </w:hyperlink>
      <w:hyperlink r:id="rId82">
        <w:r w:rsidDel="00000000" w:rsidR="00000000" w:rsidRPr="00000000">
          <w:rPr>
            <w:rFonts w:ascii="Calibri" w:cs="Calibri" w:eastAsia="Calibri" w:hAnsi="Calibri"/>
            <w:b w:val="0"/>
            <w:i w:val="1"/>
            <w:color w:val="000000"/>
            <w:sz w:val="24"/>
            <w:szCs w:val="24"/>
            <w:u w:val="none"/>
            <w:rtl w:val="0"/>
          </w:rPr>
          <w:t xml:space="preserve">Am. J. Hum. Genet.</w:t>
        </w:r>
      </w:hyperlink>
      <w:hyperlink r:id="rId83">
        <w:r w:rsidDel="00000000" w:rsidR="00000000" w:rsidRPr="00000000">
          <w:rPr>
            <w:rFonts w:ascii="Calibri" w:cs="Calibri" w:eastAsia="Calibri" w:hAnsi="Calibri"/>
            <w:b w:val="0"/>
            <w:i w:val="0"/>
            <w:color w:val="000000"/>
            <w:sz w:val="24"/>
            <w:szCs w:val="24"/>
            <w:u w:val="none"/>
            <w:rtl w:val="0"/>
          </w:rPr>
          <w:t xml:space="preserve"> </w:t>
        </w:r>
      </w:hyperlink>
      <w:hyperlink r:id="rId84">
        <w:r w:rsidDel="00000000" w:rsidR="00000000" w:rsidRPr="00000000">
          <w:rPr>
            <w:rFonts w:ascii="Calibri" w:cs="Calibri" w:eastAsia="Calibri" w:hAnsi="Calibri"/>
            <w:b w:val="1"/>
            <w:i w:val="0"/>
            <w:color w:val="000000"/>
            <w:sz w:val="24"/>
            <w:szCs w:val="24"/>
            <w:u w:val="none"/>
            <w:rtl w:val="0"/>
          </w:rPr>
          <w:t xml:space="preserve">91</w:t>
        </w:r>
      </w:hyperlink>
      <w:hyperlink r:id="rId85">
        <w:r w:rsidDel="00000000" w:rsidR="00000000" w:rsidRPr="00000000">
          <w:rPr>
            <w:rFonts w:ascii="Calibri" w:cs="Calibri" w:eastAsia="Calibri" w:hAnsi="Calibri"/>
            <w:b w:val="0"/>
            <w:i w:val="0"/>
            <w:color w:val="000000"/>
            <w:sz w:val="24"/>
            <w:szCs w:val="24"/>
            <w:u w:val="none"/>
            <w:rtl w:val="0"/>
          </w:rPr>
          <w:t xml:space="preserve">, 839–848 (2012).</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3.</w:t>
        <w:tab/>
      </w:r>
      <w:hyperlink r:id="rId86">
        <w:r w:rsidDel="00000000" w:rsidR="00000000" w:rsidRPr="00000000">
          <w:rPr>
            <w:rFonts w:ascii="Calibri" w:cs="Calibri" w:eastAsia="Calibri" w:hAnsi="Calibri"/>
            <w:b w:val="0"/>
            <w:i w:val="0"/>
            <w:color w:val="000000"/>
            <w:sz w:val="24"/>
            <w:szCs w:val="24"/>
            <w:u w:val="none"/>
            <w:rtl w:val="0"/>
          </w:rPr>
          <w:t xml:space="preserve">Yuan, K., Macintyre, G., Liu, W., Markowetz, F. &amp; PCAWG-11 working group. Ccube: A fast and robust method for estimating cancer cell fractions. Preprint at https://doi.org/</w:t>
        </w:r>
      </w:hyperlink>
      <w:hyperlink r:id="rId87">
        <w:r w:rsidDel="00000000" w:rsidR="00000000" w:rsidRPr="00000000">
          <w:rPr>
            <w:rFonts w:ascii="Calibri" w:cs="Calibri" w:eastAsia="Calibri" w:hAnsi="Calibri"/>
            <w:b w:val="0"/>
            <w:i w:val="0"/>
            <w:color w:val="000000"/>
            <w:sz w:val="24"/>
            <w:szCs w:val="24"/>
            <w:u w:val="none"/>
            <w:rtl w:val="0"/>
          </w:rPr>
          <w:t xml:space="preserve">10.1101/484402</w:t>
        </w:r>
      </w:hyperlink>
      <w:hyperlink r:id="rId88">
        <w:r w:rsidDel="00000000" w:rsidR="00000000" w:rsidRPr="00000000">
          <w:rPr>
            <w:rFonts w:ascii="Calibri" w:cs="Calibri" w:eastAsia="Calibri" w:hAnsi="Calibri"/>
            <w:b w:val="0"/>
            <w:i w:val="0"/>
            <w:color w:val="000000"/>
            <w:sz w:val="24"/>
            <w:szCs w:val="24"/>
            <w:u w:val="none"/>
            <w:rtl w:val="0"/>
          </w:rPr>
          <w:t xml:space="preserve">.</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4.</w:t>
        <w:tab/>
      </w:r>
      <w:hyperlink r:id="rId89">
        <w:r w:rsidDel="00000000" w:rsidR="00000000" w:rsidRPr="00000000">
          <w:rPr>
            <w:rFonts w:ascii="Calibri" w:cs="Calibri" w:eastAsia="Calibri" w:hAnsi="Calibri"/>
            <w:b w:val="0"/>
            <w:i w:val="0"/>
            <w:color w:val="000000"/>
            <w:sz w:val="24"/>
            <w:szCs w:val="24"/>
            <w:u w:val="none"/>
            <w:rtl w:val="0"/>
          </w:rPr>
          <w:t xml:space="preserve">Turnbull, C. Introducing whole-genome sequencing into routine cancer care: the Genomics England 100 000 Genomes Project. </w:t>
        </w:r>
      </w:hyperlink>
      <w:hyperlink r:id="rId90">
        <w:r w:rsidDel="00000000" w:rsidR="00000000" w:rsidRPr="00000000">
          <w:rPr>
            <w:rFonts w:ascii="Calibri" w:cs="Calibri" w:eastAsia="Calibri" w:hAnsi="Calibri"/>
            <w:b w:val="0"/>
            <w:i w:val="1"/>
            <w:color w:val="000000"/>
            <w:sz w:val="24"/>
            <w:szCs w:val="24"/>
            <w:u w:val="none"/>
            <w:rtl w:val="0"/>
          </w:rPr>
          <w:t xml:space="preserve">Ann. Oncol.</w:t>
        </w:r>
      </w:hyperlink>
      <w:hyperlink r:id="rId91">
        <w:r w:rsidDel="00000000" w:rsidR="00000000" w:rsidRPr="00000000">
          <w:rPr>
            <w:rFonts w:ascii="Calibri" w:cs="Calibri" w:eastAsia="Calibri" w:hAnsi="Calibri"/>
            <w:b w:val="0"/>
            <w:i w:val="0"/>
            <w:color w:val="000000"/>
            <w:sz w:val="24"/>
            <w:szCs w:val="24"/>
            <w:u w:val="none"/>
            <w:rtl w:val="0"/>
          </w:rPr>
          <w:t xml:space="preserve"> </w:t>
        </w:r>
      </w:hyperlink>
      <w:hyperlink r:id="rId92">
        <w:r w:rsidDel="00000000" w:rsidR="00000000" w:rsidRPr="00000000">
          <w:rPr>
            <w:rFonts w:ascii="Calibri" w:cs="Calibri" w:eastAsia="Calibri" w:hAnsi="Calibri"/>
            <w:b w:val="1"/>
            <w:i w:val="0"/>
            <w:color w:val="000000"/>
            <w:sz w:val="24"/>
            <w:szCs w:val="24"/>
            <w:u w:val="none"/>
            <w:rtl w:val="0"/>
          </w:rPr>
          <w:t xml:space="preserve">29</w:t>
        </w:r>
      </w:hyperlink>
      <w:hyperlink r:id="rId93">
        <w:r w:rsidDel="00000000" w:rsidR="00000000" w:rsidRPr="00000000">
          <w:rPr>
            <w:rFonts w:ascii="Calibri" w:cs="Calibri" w:eastAsia="Calibri" w:hAnsi="Calibri"/>
            <w:b w:val="0"/>
            <w:i w:val="0"/>
            <w:color w:val="000000"/>
            <w:sz w:val="24"/>
            <w:szCs w:val="24"/>
            <w:u w:val="none"/>
            <w:rtl w:val="0"/>
          </w:rPr>
          <w:t xml:space="preserve">, 784–787 (2018).</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5.</w:t>
        <w:tab/>
      </w:r>
      <w:hyperlink r:id="rId94">
        <w:r w:rsidDel="00000000" w:rsidR="00000000" w:rsidRPr="00000000">
          <w:rPr>
            <w:rFonts w:ascii="Calibri" w:cs="Calibri" w:eastAsia="Calibri" w:hAnsi="Calibri"/>
            <w:b w:val="0"/>
            <w:i w:val="0"/>
            <w:color w:val="000000"/>
            <w:sz w:val="24"/>
            <w:szCs w:val="24"/>
            <w:u w:val="none"/>
            <w:rtl w:val="0"/>
          </w:rPr>
          <w:t xml:space="preserve">Turnbull, C. </w:t>
        </w:r>
      </w:hyperlink>
      <w:hyperlink r:id="rId95">
        <w:r w:rsidDel="00000000" w:rsidR="00000000" w:rsidRPr="00000000">
          <w:rPr>
            <w:rFonts w:ascii="Calibri" w:cs="Calibri" w:eastAsia="Calibri" w:hAnsi="Calibri"/>
            <w:b w:val="0"/>
            <w:i w:val="1"/>
            <w:color w:val="000000"/>
            <w:sz w:val="24"/>
            <w:szCs w:val="24"/>
            <w:u w:val="none"/>
            <w:rtl w:val="0"/>
          </w:rPr>
          <w:t xml:space="preserve">et al.</w:t>
        </w:r>
      </w:hyperlink>
      <w:hyperlink r:id="rId96">
        <w:r w:rsidDel="00000000" w:rsidR="00000000" w:rsidRPr="00000000">
          <w:rPr>
            <w:rFonts w:ascii="Calibri" w:cs="Calibri" w:eastAsia="Calibri" w:hAnsi="Calibri"/>
            <w:b w:val="0"/>
            <w:i w:val="0"/>
            <w:color w:val="000000"/>
            <w:sz w:val="24"/>
            <w:szCs w:val="24"/>
            <w:u w:val="none"/>
            <w:rtl w:val="0"/>
          </w:rPr>
          <w:t xml:space="preserve"> The 100 000 Genomes Project: bringing whole genome sequencing to the NHS. </w:t>
        </w:r>
      </w:hyperlink>
      <w:hyperlink r:id="rId97">
        <w:r w:rsidDel="00000000" w:rsidR="00000000" w:rsidRPr="00000000">
          <w:rPr>
            <w:rFonts w:ascii="Calibri" w:cs="Calibri" w:eastAsia="Calibri" w:hAnsi="Calibri"/>
            <w:b w:val="0"/>
            <w:i w:val="1"/>
            <w:color w:val="000000"/>
            <w:sz w:val="24"/>
            <w:szCs w:val="24"/>
            <w:u w:val="none"/>
            <w:rtl w:val="0"/>
          </w:rPr>
          <w:t xml:space="preserve">BMJ</w:t>
        </w:r>
      </w:hyperlink>
      <w:hyperlink r:id="rId98">
        <w:r w:rsidDel="00000000" w:rsidR="00000000" w:rsidRPr="00000000">
          <w:rPr>
            <w:rFonts w:ascii="Calibri" w:cs="Calibri" w:eastAsia="Calibri" w:hAnsi="Calibri"/>
            <w:b w:val="0"/>
            <w:i w:val="0"/>
            <w:color w:val="000000"/>
            <w:sz w:val="24"/>
            <w:szCs w:val="24"/>
            <w:u w:val="none"/>
            <w:rtl w:val="0"/>
          </w:rPr>
          <w:t xml:space="preserve"> k1687 Preprint at https://doi.org/</w:t>
        </w:r>
      </w:hyperlink>
      <w:hyperlink r:id="rId99">
        <w:r w:rsidDel="00000000" w:rsidR="00000000" w:rsidRPr="00000000">
          <w:rPr>
            <w:rFonts w:ascii="Calibri" w:cs="Calibri" w:eastAsia="Calibri" w:hAnsi="Calibri"/>
            <w:b w:val="0"/>
            <w:i w:val="0"/>
            <w:color w:val="000000"/>
            <w:sz w:val="24"/>
            <w:szCs w:val="24"/>
            <w:u w:val="none"/>
            <w:rtl w:val="0"/>
          </w:rPr>
          <w:t xml:space="preserve">10.1136/bmj.k1687</w:t>
        </w:r>
      </w:hyperlink>
      <w:hyperlink r:id="rId100">
        <w:r w:rsidDel="00000000" w:rsidR="00000000" w:rsidRPr="00000000">
          <w:rPr>
            <w:rFonts w:ascii="Calibri" w:cs="Calibri" w:eastAsia="Calibri" w:hAnsi="Calibri"/>
            <w:b w:val="0"/>
            <w:i w:val="0"/>
            <w:color w:val="000000"/>
            <w:sz w:val="24"/>
            <w:szCs w:val="24"/>
            <w:u w:val="none"/>
            <w:rtl w:val="0"/>
          </w:rPr>
          <w:t xml:space="preserve"> (2018).</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6.</w:t>
        <w:tab/>
      </w:r>
      <w:hyperlink r:id="rId101">
        <w:r w:rsidDel="00000000" w:rsidR="00000000" w:rsidRPr="00000000">
          <w:rPr>
            <w:rFonts w:ascii="Calibri" w:cs="Calibri" w:eastAsia="Calibri" w:hAnsi="Calibri"/>
            <w:b w:val="0"/>
            <w:i w:val="0"/>
            <w:color w:val="000000"/>
            <w:sz w:val="24"/>
            <w:szCs w:val="24"/>
            <w:u w:val="none"/>
            <w:rtl w:val="0"/>
          </w:rPr>
          <w:t xml:space="preserve">Raczy, C. </w:t>
        </w:r>
      </w:hyperlink>
      <w:hyperlink r:id="rId102">
        <w:r w:rsidDel="00000000" w:rsidR="00000000" w:rsidRPr="00000000">
          <w:rPr>
            <w:rFonts w:ascii="Calibri" w:cs="Calibri" w:eastAsia="Calibri" w:hAnsi="Calibri"/>
            <w:b w:val="0"/>
            <w:i w:val="1"/>
            <w:color w:val="000000"/>
            <w:sz w:val="24"/>
            <w:szCs w:val="24"/>
            <w:u w:val="none"/>
            <w:rtl w:val="0"/>
          </w:rPr>
          <w:t xml:space="preserve">et al.</w:t>
        </w:r>
      </w:hyperlink>
      <w:hyperlink r:id="rId103">
        <w:r w:rsidDel="00000000" w:rsidR="00000000" w:rsidRPr="00000000">
          <w:rPr>
            <w:rFonts w:ascii="Calibri" w:cs="Calibri" w:eastAsia="Calibri" w:hAnsi="Calibri"/>
            <w:b w:val="0"/>
            <w:i w:val="0"/>
            <w:color w:val="000000"/>
            <w:sz w:val="24"/>
            <w:szCs w:val="24"/>
            <w:u w:val="none"/>
            <w:rtl w:val="0"/>
          </w:rPr>
          <w:t xml:space="preserve"> Isaac: ultra-fast whole-genome secondary analysis on Illumina sequencing platforms. </w:t>
        </w:r>
      </w:hyperlink>
      <w:hyperlink r:id="rId104">
        <w:r w:rsidDel="00000000" w:rsidR="00000000" w:rsidRPr="00000000">
          <w:rPr>
            <w:rFonts w:ascii="Calibri" w:cs="Calibri" w:eastAsia="Calibri" w:hAnsi="Calibri"/>
            <w:b w:val="0"/>
            <w:i w:val="1"/>
            <w:color w:val="000000"/>
            <w:sz w:val="24"/>
            <w:szCs w:val="24"/>
            <w:u w:val="none"/>
            <w:rtl w:val="0"/>
          </w:rPr>
          <w:t xml:space="preserve">Bioinformatics</w:t>
        </w:r>
      </w:hyperlink>
      <w:hyperlink r:id="rId105">
        <w:r w:rsidDel="00000000" w:rsidR="00000000" w:rsidRPr="00000000">
          <w:rPr>
            <w:rFonts w:ascii="Calibri" w:cs="Calibri" w:eastAsia="Calibri" w:hAnsi="Calibri"/>
            <w:b w:val="0"/>
            <w:i w:val="0"/>
            <w:color w:val="000000"/>
            <w:sz w:val="24"/>
            <w:szCs w:val="24"/>
            <w:u w:val="none"/>
            <w:rtl w:val="0"/>
          </w:rPr>
          <w:t xml:space="preserve"> </w:t>
        </w:r>
      </w:hyperlink>
      <w:hyperlink r:id="rId106">
        <w:r w:rsidDel="00000000" w:rsidR="00000000" w:rsidRPr="00000000">
          <w:rPr>
            <w:rFonts w:ascii="Calibri" w:cs="Calibri" w:eastAsia="Calibri" w:hAnsi="Calibri"/>
            <w:b w:val="1"/>
            <w:i w:val="0"/>
            <w:color w:val="000000"/>
            <w:sz w:val="24"/>
            <w:szCs w:val="24"/>
            <w:u w:val="none"/>
            <w:rtl w:val="0"/>
          </w:rPr>
          <w:t xml:space="preserve">29</w:t>
        </w:r>
      </w:hyperlink>
      <w:hyperlink r:id="rId107">
        <w:r w:rsidDel="00000000" w:rsidR="00000000" w:rsidRPr="00000000">
          <w:rPr>
            <w:rFonts w:ascii="Calibri" w:cs="Calibri" w:eastAsia="Calibri" w:hAnsi="Calibri"/>
            <w:b w:val="0"/>
            <w:i w:val="0"/>
            <w:color w:val="000000"/>
            <w:sz w:val="24"/>
            <w:szCs w:val="24"/>
            <w:u w:val="none"/>
            <w:rtl w:val="0"/>
          </w:rPr>
          <w:t xml:space="preserve">, 2041–2043 (2013).</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7.</w:t>
        <w:tab/>
      </w:r>
      <w:hyperlink r:id="rId108">
        <w:r w:rsidDel="00000000" w:rsidR="00000000" w:rsidRPr="00000000">
          <w:rPr>
            <w:rFonts w:ascii="Calibri" w:cs="Calibri" w:eastAsia="Calibri" w:hAnsi="Calibri"/>
            <w:b w:val="0"/>
            <w:i w:val="0"/>
            <w:color w:val="000000"/>
            <w:sz w:val="24"/>
            <w:szCs w:val="24"/>
            <w:u w:val="none"/>
            <w:rtl w:val="0"/>
          </w:rPr>
          <w:t xml:space="preserve">Kim, S. </w:t>
        </w:r>
      </w:hyperlink>
      <w:hyperlink r:id="rId109">
        <w:r w:rsidDel="00000000" w:rsidR="00000000" w:rsidRPr="00000000">
          <w:rPr>
            <w:rFonts w:ascii="Calibri" w:cs="Calibri" w:eastAsia="Calibri" w:hAnsi="Calibri"/>
            <w:b w:val="0"/>
            <w:i w:val="1"/>
            <w:color w:val="000000"/>
            <w:sz w:val="24"/>
            <w:szCs w:val="24"/>
            <w:u w:val="none"/>
            <w:rtl w:val="0"/>
          </w:rPr>
          <w:t xml:space="preserve">et al.</w:t>
        </w:r>
      </w:hyperlink>
      <w:hyperlink r:id="rId110">
        <w:r w:rsidDel="00000000" w:rsidR="00000000" w:rsidRPr="00000000">
          <w:rPr>
            <w:rFonts w:ascii="Calibri" w:cs="Calibri" w:eastAsia="Calibri" w:hAnsi="Calibri"/>
            <w:b w:val="0"/>
            <w:i w:val="0"/>
            <w:color w:val="000000"/>
            <w:sz w:val="24"/>
            <w:szCs w:val="24"/>
            <w:u w:val="none"/>
            <w:rtl w:val="0"/>
          </w:rPr>
          <w:t xml:space="preserve"> Strelka2: fast and accurate calling of germline and somatic variants. </w:t>
        </w:r>
      </w:hyperlink>
      <w:hyperlink r:id="rId111">
        <w:r w:rsidDel="00000000" w:rsidR="00000000" w:rsidRPr="00000000">
          <w:rPr>
            <w:rFonts w:ascii="Calibri" w:cs="Calibri" w:eastAsia="Calibri" w:hAnsi="Calibri"/>
            <w:b w:val="0"/>
            <w:i w:val="1"/>
            <w:color w:val="000000"/>
            <w:sz w:val="24"/>
            <w:szCs w:val="24"/>
            <w:u w:val="none"/>
            <w:rtl w:val="0"/>
          </w:rPr>
          <w:t xml:space="preserve">Nat. Methods</w:t>
        </w:r>
      </w:hyperlink>
      <w:hyperlink r:id="rId112">
        <w:r w:rsidDel="00000000" w:rsidR="00000000" w:rsidRPr="00000000">
          <w:rPr>
            <w:rFonts w:ascii="Calibri" w:cs="Calibri" w:eastAsia="Calibri" w:hAnsi="Calibri"/>
            <w:b w:val="0"/>
            <w:i w:val="0"/>
            <w:color w:val="000000"/>
            <w:sz w:val="24"/>
            <w:szCs w:val="24"/>
            <w:u w:val="none"/>
            <w:rtl w:val="0"/>
          </w:rPr>
          <w:t xml:space="preserve"> </w:t>
        </w:r>
      </w:hyperlink>
      <w:hyperlink r:id="rId113">
        <w:r w:rsidDel="00000000" w:rsidR="00000000" w:rsidRPr="00000000">
          <w:rPr>
            <w:rFonts w:ascii="Calibri" w:cs="Calibri" w:eastAsia="Calibri" w:hAnsi="Calibri"/>
            <w:b w:val="1"/>
            <w:i w:val="0"/>
            <w:color w:val="000000"/>
            <w:sz w:val="24"/>
            <w:szCs w:val="24"/>
            <w:u w:val="none"/>
            <w:rtl w:val="0"/>
          </w:rPr>
          <w:t xml:space="preserve">15</w:t>
        </w:r>
      </w:hyperlink>
      <w:hyperlink r:id="rId114">
        <w:r w:rsidDel="00000000" w:rsidR="00000000" w:rsidRPr="00000000">
          <w:rPr>
            <w:rFonts w:ascii="Calibri" w:cs="Calibri" w:eastAsia="Calibri" w:hAnsi="Calibri"/>
            <w:b w:val="0"/>
            <w:i w:val="0"/>
            <w:color w:val="000000"/>
            <w:sz w:val="24"/>
            <w:szCs w:val="24"/>
            <w:u w:val="none"/>
            <w:rtl w:val="0"/>
          </w:rPr>
          <w:t xml:space="preserve">, 591–594 (2018).</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8.</w:t>
        <w:tab/>
      </w:r>
      <w:hyperlink r:id="rId115">
        <w:r w:rsidDel="00000000" w:rsidR="00000000" w:rsidRPr="00000000">
          <w:rPr>
            <w:rFonts w:ascii="Calibri" w:cs="Calibri" w:eastAsia="Calibri" w:hAnsi="Calibri"/>
            <w:b w:val="0"/>
            <w:i w:val="0"/>
            <w:color w:val="000000"/>
            <w:sz w:val="24"/>
            <w:szCs w:val="24"/>
            <w:u w:val="none"/>
            <w:rtl w:val="0"/>
          </w:rPr>
          <w:t xml:space="preserve">Karczewski, K. J. </w:t>
        </w:r>
      </w:hyperlink>
      <w:hyperlink r:id="rId116">
        <w:r w:rsidDel="00000000" w:rsidR="00000000" w:rsidRPr="00000000">
          <w:rPr>
            <w:rFonts w:ascii="Calibri" w:cs="Calibri" w:eastAsia="Calibri" w:hAnsi="Calibri"/>
            <w:b w:val="0"/>
            <w:i w:val="1"/>
            <w:color w:val="000000"/>
            <w:sz w:val="24"/>
            <w:szCs w:val="24"/>
            <w:u w:val="none"/>
            <w:rtl w:val="0"/>
          </w:rPr>
          <w:t xml:space="preserve">et al.</w:t>
        </w:r>
      </w:hyperlink>
      <w:hyperlink r:id="rId117">
        <w:r w:rsidDel="00000000" w:rsidR="00000000" w:rsidRPr="00000000">
          <w:rPr>
            <w:rFonts w:ascii="Calibri" w:cs="Calibri" w:eastAsia="Calibri" w:hAnsi="Calibri"/>
            <w:b w:val="0"/>
            <w:i w:val="0"/>
            <w:color w:val="000000"/>
            <w:sz w:val="24"/>
            <w:szCs w:val="24"/>
            <w:u w:val="none"/>
            <w:rtl w:val="0"/>
          </w:rPr>
          <w:t xml:space="preserve"> The mutational constraint spectrum quantified from variation in 141,456 humans. </w:t>
        </w:r>
      </w:hyperlink>
      <w:hyperlink r:id="rId118">
        <w:r w:rsidDel="00000000" w:rsidR="00000000" w:rsidRPr="00000000">
          <w:rPr>
            <w:rFonts w:ascii="Calibri" w:cs="Calibri" w:eastAsia="Calibri" w:hAnsi="Calibri"/>
            <w:b w:val="0"/>
            <w:i w:val="1"/>
            <w:color w:val="000000"/>
            <w:sz w:val="24"/>
            <w:szCs w:val="24"/>
            <w:u w:val="none"/>
            <w:rtl w:val="0"/>
          </w:rPr>
          <w:t xml:space="preserve">Nature</w:t>
        </w:r>
      </w:hyperlink>
      <w:hyperlink r:id="rId119">
        <w:r w:rsidDel="00000000" w:rsidR="00000000" w:rsidRPr="00000000">
          <w:rPr>
            <w:rFonts w:ascii="Calibri" w:cs="Calibri" w:eastAsia="Calibri" w:hAnsi="Calibri"/>
            <w:b w:val="0"/>
            <w:i w:val="0"/>
            <w:color w:val="000000"/>
            <w:sz w:val="24"/>
            <w:szCs w:val="24"/>
            <w:u w:val="none"/>
            <w:rtl w:val="0"/>
          </w:rPr>
          <w:t xml:space="preserve"> </w:t>
        </w:r>
      </w:hyperlink>
      <w:hyperlink r:id="rId120">
        <w:r w:rsidDel="00000000" w:rsidR="00000000" w:rsidRPr="00000000">
          <w:rPr>
            <w:rFonts w:ascii="Calibri" w:cs="Calibri" w:eastAsia="Calibri" w:hAnsi="Calibri"/>
            <w:b w:val="1"/>
            <w:i w:val="0"/>
            <w:color w:val="000000"/>
            <w:sz w:val="24"/>
            <w:szCs w:val="24"/>
            <w:u w:val="none"/>
            <w:rtl w:val="0"/>
          </w:rPr>
          <w:t xml:space="preserve">581</w:t>
        </w:r>
      </w:hyperlink>
      <w:hyperlink r:id="rId121">
        <w:r w:rsidDel="00000000" w:rsidR="00000000" w:rsidRPr="00000000">
          <w:rPr>
            <w:rFonts w:ascii="Calibri" w:cs="Calibri" w:eastAsia="Calibri" w:hAnsi="Calibri"/>
            <w:b w:val="0"/>
            <w:i w:val="0"/>
            <w:color w:val="000000"/>
            <w:sz w:val="24"/>
            <w:szCs w:val="24"/>
            <w:u w:val="none"/>
            <w:rtl w:val="0"/>
          </w:rPr>
          <w:t xml:space="preserve">, 434–443 (2020).</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9.</w:t>
        <w:tab/>
      </w:r>
      <w:hyperlink r:id="rId122">
        <w:r w:rsidDel="00000000" w:rsidR="00000000" w:rsidRPr="00000000">
          <w:rPr>
            <w:rFonts w:ascii="Calibri" w:cs="Calibri" w:eastAsia="Calibri" w:hAnsi="Calibri"/>
            <w:b w:val="0"/>
            <w:i w:val="0"/>
            <w:color w:val="000000"/>
            <w:sz w:val="24"/>
            <w:szCs w:val="24"/>
            <w:u w:val="none"/>
            <w:rtl w:val="0"/>
          </w:rPr>
          <w:t xml:space="preserve">Benson, G. Tandem repeats finder: a program to analyze DNA sequences. </w:t>
        </w:r>
      </w:hyperlink>
      <w:hyperlink r:id="rId123">
        <w:r w:rsidDel="00000000" w:rsidR="00000000" w:rsidRPr="00000000">
          <w:rPr>
            <w:rFonts w:ascii="Calibri" w:cs="Calibri" w:eastAsia="Calibri" w:hAnsi="Calibri"/>
            <w:b w:val="0"/>
            <w:i w:val="1"/>
            <w:color w:val="000000"/>
            <w:sz w:val="24"/>
            <w:szCs w:val="24"/>
            <w:u w:val="none"/>
            <w:rtl w:val="0"/>
          </w:rPr>
          <w:t xml:space="preserve">Nucleic Acids Research</w:t>
        </w:r>
      </w:hyperlink>
      <w:hyperlink r:id="rId124">
        <w:r w:rsidDel="00000000" w:rsidR="00000000" w:rsidRPr="00000000">
          <w:rPr>
            <w:rFonts w:ascii="Calibri" w:cs="Calibri" w:eastAsia="Calibri" w:hAnsi="Calibri"/>
            <w:b w:val="0"/>
            <w:i w:val="0"/>
            <w:color w:val="000000"/>
            <w:sz w:val="24"/>
            <w:szCs w:val="24"/>
            <w:u w:val="none"/>
            <w:rtl w:val="0"/>
          </w:rPr>
          <w:t xml:space="preserve"> vol. 27 573–580 Preprint at https://doi.org/</w:t>
        </w:r>
      </w:hyperlink>
      <w:hyperlink r:id="rId125">
        <w:r w:rsidDel="00000000" w:rsidR="00000000" w:rsidRPr="00000000">
          <w:rPr>
            <w:rFonts w:ascii="Calibri" w:cs="Calibri" w:eastAsia="Calibri" w:hAnsi="Calibri"/>
            <w:b w:val="0"/>
            <w:i w:val="0"/>
            <w:color w:val="000000"/>
            <w:sz w:val="24"/>
            <w:szCs w:val="24"/>
            <w:u w:val="none"/>
            <w:rtl w:val="0"/>
          </w:rPr>
          <w:t xml:space="preserve">10.1093/nar/27.2.573</w:t>
        </w:r>
      </w:hyperlink>
      <w:hyperlink r:id="rId126">
        <w:r w:rsidDel="00000000" w:rsidR="00000000" w:rsidRPr="00000000">
          <w:rPr>
            <w:rFonts w:ascii="Calibri" w:cs="Calibri" w:eastAsia="Calibri" w:hAnsi="Calibri"/>
            <w:b w:val="0"/>
            <w:i w:val="0"/>
            <w:color w:val="000000"/>
            <w:sz w:val="24"/>
            <w:szCs w:val="24"/>
            <w:u w:val="none"/>
            <w:rtl w:val="0"/>
          </w:rPr>
          <w:t xml:space="preserve"> (1999).</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10.</w:t>
        <w:tab/>
      </w:r>
      <w:hyperlink r:id="rId127">
        <w:r w:rsidDel="00000000" w:rsidR="00000000" w:rsidRPr="00000000">
          <w:rPr>
            <w:rFonts w:ascii="Calibri" w:cs="Calibri" w:eastAsia="Calibri" w:hAnsi="Calibri"/>
            <w:b w:val="0"/>
            <w:i w:val="0"/>
            <w:color w:val="000000"/>
            <w:sz w:val="24"/>
            <w:szCs w:val="24"/>
            <w:u w:val="none"/>
            <w:rtl w:val="0"/>
          </w:rPr>
          <w:t xml:space="preserve">Nik-Zainal, S. </w:t>
        </w:r>
      </w:hyperlink>
      <w:hyperlink r:id="rId128">
        <w:r w:rsidDel="00000000" w:rsidR="00000000" w:rsidRPr="00000000">
          <w:rPr>
            <w:rFonts w:ascii="Calibri" w:cs="Calibri" w:eastAsia="Calibri" w:hAnsi="Calibri"/>
            <w:b w:val="0"/>
            <w:i w:val="1"/>
            <w:color w:val="000000"/>
            <w:sz w:val="24"/>
            <w:szCs w:val="24"/>
            <w:u w:val="none"/>
            <w:rtl w:val="0"/>
          </w:rPr>
          <w:t xml:space="preserve">et al.</w:t>
        </w:r>
      </w:hyperlink>
      <w:hyperlink r:id="rId129">
        <w:r w:rsidDel="00000000" w:rsidR="00000000" w:rsidRPr="00000000">
          <w:rPr>
            <w:rFonts w:ascii="Calibri" w:cs="Calibri" w:eastAsia="Calibri" w:hAnsi="Calibri"/>
            <w:b w:val="0"/>
            <w:i w:val="0"/>
            <w:color w:val="000000"/>
            <w:sz w:val="24"/>
            <w:szCs w:val="24"/>
            <w:u w:val="none"/>
            <w:rtl w:val="0"/>
          </w:rPr>
          <w:t xml:space="preserve"> Mutational processes molding the genomes of 21 breast cancers. </w:t>
        </w:r>
      </w:hyperlink>
      <w:hyperlink r:id="rId130">
        <w:r w:rsidDel="00000000" w:rsidR="00000000" w:rsidRPr="00000000">
          <w:rPr>
            <w:rFonts w:ascii="Calibri" w:cs="Calibri" w:eastAsia="Calibri" w:hAnsi="Calibri"/>
            <w:b w:val="0"/>
            <w:i w:val="1"/>
            <w:color w:val="000000"/>
            <w:sz w:val="24"/>
            <w:szCs w:val="24"/>
            <w:u w:val="none"/>
            <w:rtl w:val="0"/>
          </w:rPr>
          <w:t xml:space="preserve">Cell</w:t>
        </w:r>
      </w:hyperlink>
      <w:hyperlink r:id="rId131">
        <w:r w:rsidDel="00000000" w:rsidR="00000000" w:rsidRPr="00000000">
          <w:rPr>
            <w:rFonts w:ascii="Calibri" w:cs="Calibri" w:eastAsia="Calibri" w:hAnsi="Calibri"/>
            <w:b w:val="0"/>
            <w:i w:val="0"/>
            <w:color w:val="000000"/>
            <w:sz w:val="24"/>
            <w:szCs w:val="24"/>
            <w:u w:val="none"/>
            <w:rtl w:val="0"/>
          </w:rPr>
          <w:t xml:space="preserve"> </w:t>
        </w:r>
      </w:hyperlink>
      <w:hyperlink r:id="rId132">
        <w:r w:rsidDel="00000000" w:rsidR="00000000" w:rsidRPr="00000000">
          <w:rPr>
            <w:rFonts w:ascii="Calibri" w:cs="Calibri" w:eastAsia="Calibri" w:hAnsi="Calibri"/>
            <w:b w:val="1"/>
            <w:i w:val="0"/>
            <w:color w:val="000000"/>
            <w:sz w:val="24"/>
            <w:szCs w:val="24"/>
            <w:u w:val="none"/>
            <w:rtl w:val="0"/>
          </w:rPr>
          <w:t xml:space="preserve">149</w:t>
        </w:r>
      </w:hyperlink>
      <w:hyperlink r:id="rId133">
        <w:r w:rsidDel="00000000" w:rsidR="00000000" w:rsidRPr="00000000">
          <w:rPr>
            <w:rFonts w:ascii="Calibri" w:cs="Calibri" w:eastAsia="Calibri" w:hAnsi="Calibri"/>
            <w:b w:val="0"/>
            <w:i w:val="0"/>
            <w:color w:val="000000"/>
            <w:sz w:val="24"/>
            <w:szCs w:val="24"/>
            <w:u w:val="none"/>
            <w:rtl w:val="0"/>
          </w:rPr>
          <w:t xml:space="preserve">, 979–993 (2012).</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11.</w:t>
        <w:tab/>
      </w:r>
      <w:hyperlink r:id="rId134">
        <w:r w:rsidDel="00000000" w:rsidR="00000000" w:rsidRPr="00000000">
          <w:rPr>
            <w:rFonts w:ascii="Calibri" w:cs="Calibri" w:eastAsia="Calibri" w:hAnsi="Calibri"/>
            <w:b w:val="0"/>
            <w:i w:val="0"/>
            <w:color w:val="000000"/>
            <w:sz w:val="24"/>
            <w:szCs w:val="24"/>
            <w:u w:val="none"/>
            <w:rtl w:val="0"/>
          </w:rPr>
          <w:t xml:space="preserve">Cornish, A. J. </w:t>
        </w:r>
      </w:hyperlink>
      <w:hyperlink r:id="rId135">
        <w:r w:rsidDel="00000000" w:rsidR="00000000" w:rsidRPr="00000000">
          <w:rPr>
            <w:rFonts w:ascii="Calibri" w:cs="Calibri" w:eastAsia="Calibri" w:hAnsi="Calibri"/>
            <w:b w:val="0"/>
            <w:i w:val="1"/>
            <w:color w:val="000000"/>
            <w:sz w:val="24"/>
            <w:szCs w:val="24"/>
            <w:u w:val="none"/>
            <w:rtl w:val="0"/>
          </w:rPr>
          <w:t xml:space="preserve">et al.</w:t>
        </w:r>
      </w:hyperlink>
      <w:hyperlink r:id="rId136">
        <w:r w:rsidDel="00000000" w:rsidR="00000000" w:rsidRPr="00000000">
          <w:rPr>
            <w:rFonts w:ascii="Calibri" w:cs="Calibri" w:eastAsia="Calibri" w:hAnsi="Calibri"/>
            <w:b w:val="0"/>
            <w:i w:val="0"/>
            <w:color w:val="000000"/>
            <w:sz w:val="24"/>
            <w:szCs w:val="24"/>
            <w:u w:val="none"/>
            <w:rtl w:val="0"/>
          </w:rPr>
          <w:t xml:space="preserve"> Reference bias in the Illumina Isaac aligner. </w:t>
        </w:r>
      </w:hyperlink>
      <w:hyperlink r:id="rId137">
        <w:r w:rsidDel="00000000" w:rsidR="00000000" w:rsidRPr="00000000">
          <w:rPr>
            <w:rFonts w:ascii="Calibri" w:cs="Calibri" w:eastAsia="Calibri" w:hAnsi="Calibri"/>
            <w:b w:val="0"/>
            <w:i w:val="1"/>
            <w:color w:val="000000"/>
            <w:sz w:val="24"/>
            <w:szCs w:val="24"/>
            <w:u w:val="none"/>
            <w:rtl w:val="0"/>
          </w:rPr>
          <w:t xml:space="preserve">Bioinformatics </w:t>
        </w:r>
      </w:hyperlink>
      <w:hyperlink r:id="rId138">
        <w:r w:rsidDel="00000000" w:rsidR="00000000" w:rsidRPr="00000000">
          <w:rPr>
            <w:rFonts w:ascii="Calibri" w:cs="Calibri" w:eastAsia="Calibri" w:hAnsi="Calibri"/>
            <w:b w:val="0"/>
            <w:i w:val="0"/>
            <w:color w:val="000000"/>
            <w:sz w:val="24"/>
            <w:szCs w:val="24"/>
            <w:u w:val="none"/>
            <w:rtl w:val="0"/>
          </w:rPr>
          <w:t xml:space="preserve"> vol. 36 4671–4672 (2020).</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12.</w:t>
        <w:tab/>
      </w:r>
      <w:hyperlink r:id="rId139">
        <w:r w:rsidDel="00000000" w:rsidR="00000000" w:rsidRPr="00000000">
          <w:rPr>
            <w:rFonts w:ascii="Calibri" w:cs="Calibri" w:eastAsia="Calibri" w:hAnsi="Calibri"/>
            <w:b w:val="0"/>
            <w:i w:val="0"/>
            <w:color w:val="000000"/>
            <w:sz w:val="24"/>
            <w:szCs w:val="24"/>
            <w:u w:val="none"/>
            <w:rtl w:val="0"/>
          </w:rPr>
          <w:t xml:space="preserve">McLaren, W. </w:t>
        </w:r>
      </w:hyperlink>
      <w:hyperlink r:id="rId140">
        <w:r w:rsidDel="00000000" w:rsidR="00000000" w:rsidRPr="00000000">
          <w:rPr>
            <w:rFonts w:ascii="Calibri" w:cs="Calibri" w:eastAsia="Calibri" w:hAnsi="Calibri"/>
            <w:b w:val="0"/>
            <w:i w:val="1"/>
            <w:color w:val="000000"/>
            <w:sz w:val="24"/>
            <w:szCs w:val="24"/>
            <w:u w:val="none"/>
            <w:rtl w:val="0"/>
          </w:rPr>
          <w:t xml:space="preserve">et al.</w:t>
        </w:r>
      </w:hyperlink>
      <w:hyperlink r:id="rId141">
        <w:r w:rsidDel="00000000" w:rsidR="00000000" w:rsidRPr="00000000">
          <w:rPr>
            <w:rFonts w:ascii="Calibri" w:cs="Calibri" w:eastAsia="Calibri" w:hAnsi="Calibri"/>
            <w:b w:val="0"/>
            <w:i w:val="0"/>
            <w:color w:val="000000"/>
            <w:sz w:val="24"/>
            <w:szCs w:val="24"/>
            <w:u w:val="none"/>
            <w:rtl w:val="0"/>
          </w:rPr>
          <w:t xml:space="preserve"> The Ensembl Variant Effect Predictor. </w:t>
        </w:r>
      </w:hyperlink>
      <w:hyperlink r:id="rId142">
        <w:r w:rsidDel="00000000" w:rsidR="00000000" w:rsidRPr="00000000">
          <w:rPr>
            <w:rFonts w:ascii="Calibri" w:cs="Calibri" w:eastAsia="Calibri" w:hAnsi="Calibri"/>
            <w:b w:val="0"/>
            <w:i w:val="1"/>
            <w:color w:val="000000"/>
            <w:sz w:val="24"/>
            <w:szCs w:val="24"/>
            <w:u w:val="none"/>
            <w:rtl w:val="0"/>
          </w:rPr>
          <w:t xml:space="preserve">Genome Biol.</w:t>
        </w:r>
      </w:hyperlink>
      <w:hyperlink r:id="rId143">
        <w:r w:rsidDel="00000000" w:rsidR="00000000" w:rsidRPr="00000000">
          <w:rPr>
            <w:rFonts w:ascii="Calibri" w:cs="Calibri" w:eastAsia="Calibri" w:hAnsi="Calibri"/>
            <w:b w:val="0"/>
            <w:i w:val="0"/>
            <w:color w:val="000000"/>
            <w:sz w:val="24"/>
            <w:szCs w:val="24"/>
            <w:u w:val="none"/>
            <w:rtl w:val="0"/>
          </w:rPr>
          <w:t xml:space="preserve"> </w:t>
        </w:r>
      </w:hyperlink>
      <w:hyperlink r:id="rId144">
        <w:r w:rsidDel="00000000" w:rsidR="00000000" w:rsidRPr="00000000">
          <w:rPr>
            <w:rFonts w:ascii="Calibri" w:cs="Calibri" w:eastAsia="Calibri" w:hAnsi="Calibri"/>
            <w:b w:val="1"/>
            <w:i w:val="0"/>
            <w:color w:val="000000"/>
            <w:sz w:val="24"/>
            <w:szCs w:val="24"/>
            <w:u w:val="none"/>
            <w:rtl w:val="0"/>
          </w:rPr>
          <w:t xml:space="preserve">17</w:t>
        </w:r>
      </w:hyperlink>
      <w:hyperlink r:id="rId145">
        <w:r w:rsidDel="00000000" w:rsidR="00000000" w:rsidRPr="00000000">
          <w:rPr>
            <w:rFonts w:ascii="Calibri" w:cs="Calibri" w:eastAsia="Calibri" w:hAnsi="Calibri"/>
            <w:b w:val="0"/>
            <w:i w:val="0"/>
            <w:color w:val="000000"/>
            <w:sz w:val="24"/>
            <w:szCs w:val="24"/>
            <w:u w:val="none"/>
            <w:rtl w:val="0"/>
          </w:rPr>
          <w:t xml:space="preserve">, 122 (2016).</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13.</w:t>
        <w:tab/>
      </w:r>
      <w:hyperlink r:id="rId146">
        <w:r w:rsidDel="00000000" w:rsidR="00000000" w:rsidRPr="00000000">
          <w:rPr>
            <w:rFonts w:ascii="Calibri" w:cs="Calibri" w:eastAsia="Calibri" w:hAnsi="Calibri"/>
            <w:b w:val="0"/>
            <w:i w:val="0"/>
            <w:color w:val="000000"/>
            <w:sz w:val="24"/>
            <w:szCs w:val="24"/>
            <w:u w:val="none"/>
            <w:rtl w:val="0"/>
          </w:rPr>
          <w:t xml:space="preserve">Rentzsch, P., Witten, D., Cooper, G. M., Shendure, J. &amp; Kircher, M. CADD: predicting the deleteriousness of variants throughout the human genome. </w:t>
        </w:r>
      </w:hyperlink>
      <w:hyperlink r:id="rId147">
        <w:r w:rsidDel="00000000" w:rsidR="00000000" w:rsidRPr="00000000">
          <w:rPr>
            <w:rFonts w:ascii="Calibri" w:cs="Calibri" w:eastAsia="Calibri" w:hAnsi="Calibri"/>
            <w:b w:val="0"/>
            <w:i w:val="1"/>
            <w:color w:val="000000"/>
            <w:sz w:val="24"/>
            <w:szCs w:val="24"/>
            <w:u w:val="none"/>
            <w:rtl w:val="0"/>
          </w:rPr>
          <w:t xml:space="preserve">Nucleic Acids Res.</w:t>
        </w:r>
      </w:hyperlink>
      <w:hyperlink r:id="rId148">
        <w:r w:rsidDel="00000000" w:rsidR="00000000" w:rsidRPr="00000000">
          <w:rPr>
            <w:rFonts w:ascii="Calibri" w:cs="Calibri" w:eastAsia="Calibri" w:hAnsi="Calibri"/>
            <w:b w:val="0"/>
            <w:i w:val="0"/>
            <w:color w:val="000000"/>
            <w:sz w:val="24"/>
            <w:szCs w:val="24"/>
            <w:u w:val="none"/>
            <w:rtl w:val="0"/>
          </w:rPr>
          <w:t xml:space="preserve"> </w:t>
        </w:r>
      </w:hyperlink>
      <w:hyperlink r:id="rId149">
        <w:r w:rsidDel="00000000" w:rsidR="00000000" w:rsidRPr="00000000">
          <w:rPr>
            <w:rFonts w:ascii="Calibri" w:cs="Calibri" w:eastAsia="Calibri" w:hAnsi="Calibri"/>
            <w:b w:val="1"/>
            <w:i w:val="0"/>
            <w:color w:val="000000"/>
            <w:sz w:val="24"/>
            <w:szCs w:val="24"/>
            <w:u w:val="none"/>
            <w:rtl w:val="0"/>
          </w:rPr>
          <w:t xml:space="preserve">47</w:t>
        </w:r>
      </w:hyperlink>
      <w:hyperlink r:id="rId150">
        <w:r w:rsidDel="00000000" w:rsidR="00000000" w:rsidRPr="00000000">
          <w:rPr>
            <w:rFonts w:ascii="Calibri" w:cs="Calibri" w:eastAsia="Calibri" w:hAnsi="Calibri"/>
            <w:b w:val="0"/>
            <w:i w:val="0"/>
            <w:color w:val="000000"/>
            <w:sz w:val="24"/>
            <w:szCs w:val="24"/>
            <w:u w:val="none"/>
            <w:rtl w:val="0"/>
          </w:rPr>
          <w:t xml:space="preserve">, D886–D894 (2019).</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14.</w:t>
        <w:tab/>
      </w:r>
      <w:hyperlink r:id="rId151">
        <w:r w:rsidDel="00000000" w:rsidR="00000000" w:rsidRPr="00000000">
          <w:rPr>
            <w:rFonts w:ascii="Calibri" w:cs="Calibri" w:eastAsia="Calibri" w:hAnsi="Calibri"/>
            <w:b w:val="0"/>
            <w:i w:val="0"/>
            <w:color w:val="000000"/>
            <w:sz w:val="24"/>
            <w:szCs w:val="24"/>
            <w:u w:val="none"/>
            <w:rtl w:val="0"/>
          </w:rPr>
          <w:t xml:space="preserve">Rentzsch, P., Schubach, M., Shendure, J. &amp; Kircher, M. CADD-Splice-improving genome-wide variant effect prediction using deep learning-derived splice scores. </w:t>
        </w:r>
      </w:hyperlink>
      <w:hyperlink r:id="rId152">
        <w:r w:rsidDel="00000000" w:rsidR="00000000" w:rsidRPr="00000000">
          <w:rPr>
            <w:rFonts w:ascii="Calibri" w:cs="Calibri" w:eastAsia="Calibri" w:hAnsi="Calibri"/>
            <w:b w:val="0"/>
            <w:i w:val="1"/>
            <w:color w:val="000000"/>
            <w:sz w:val="24"/>
            <w:szCs w:val="24"/>
            <w:u w:val="none"/>
            <w:rtl w:val="0"/>
          </w:rPr>
          <w:t xml:space="preserve">Genome Med.</w:t>
        </w:r>
      </w:hyperlink>
      <w:hyperlink r:id="rId153">
        <w:r w:rsidDel="00000000" w:rsidR="00000000" w:rsidRPr="00000000">
          <w:rPr>
            <w:rFonts w:ascii="Calibri" w:cs="Calibri" w:eastAsia="Calibri" w:hAnsi="Calibri"/>
            <w:b w:val="0"/>
            <w:i w:val="0"/>
            <w:color w:val="000000"/>
            <w:sz w:val="24"/>
            <w:szCs w:val="24"/>
            <w:u w:val="none"/>
            <w:rtl w:val="0"/>
          </w:rPr>
          <w:t xml:space="preserve"> </w:t>
        </w:r>
      </w:hyperlink>
      <w:hyperlink r:id="rId154">
        <w:r w:rsidDel="00000000" w:rsidR="00000000" w:rsidRPr="00000000">
          <w:rPr>
            <w:rFonts w:ascii="Calibri" w:cs="Calibri" w:eastAsia="Calibri" w:hAnsi="Calibri"/>
            <w:b w:val="1"/>
            <w:i w:val="0"/>
            <w:color w:val="000000"/>
            <w:sz w:val="24"/>
            <w:szCs w:val="24"/>
            <w:u w:val="none"/>
            <w:rtl w:val="0"/>
          </w:rPr>
          <w:t xml:space="preserve">13</w:t>
        </w:r>
      </w:hyperlink>
      <w:hyperlink r:id="rId155">
        <w:r w:rsidDel="00000000" w:rsidR="00000000" w:rsidRPr="00000000">
          <w:rPr>
            <w:rFonts w:ascii="Calibri" w:cs="Calibri" w:eastAsia="Calibri" w:hAnsi="Calibri"/>
            <w:b w:val="0"/>
            <w:i w:val="0"/>
            <w:color w:val="000000"/>
            <w:sz w:val="24"/>
            <w:szCs w:val="24"/>
            <w:u w:val="none"/>
            <w:rtl w:val="0"/>
          </w:rPr>
          <w:t xml:space="preserve">, 31 (2021).</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15.</w:t>
        <w:tab/>
      </w:r>
      <w:hyperlink r:id="rId156">
        <w:r w:rsidDel="00000000" w:rsidR="00000000" w:rsidRPr="00000000">
          <w:rPr>
            <w:rFonts w:ascii="Calibri" w:cs="Calibri" w:eastAsia="Calibri" w:hAnsi="Calibri"/>
            <w:b w:val="0"/>
            <w:i w:val="0"/>
            <w:color w:val="000000"/>
            <w:sz w:val="24"/>
            <w:szCs w:val="24"/>
            <w:u w:val="none"/>
            <w:rtl w:val="0"/>
          </w:rPr>
          <w:t xml:space="preserve">Kircher, M. </w:t>
        </w:r>
      </w:hyperlink>
      <w:hyperlink r:id="rId157">
        <w:r w:rsidDel="00000000" w:rsidR="00000000" w:rsidRPr="00000000">
          <w:rPr>
            <w:rFonts w:ascii="Calibri" w:cs="Calibri" w:eastAsia="Calibri" w:hAnsi="Calibri"/>
            <w:b w:val="0"/>
            <w:i w:val="1"/>
            <w:color w:val="000000"/>
            <w:sz w:val="24"/>
            <w:szCs w:val="24"/>
            <w:u w:val="none"/>
            <w:rtl w:val="0"/>
          </w:rPr>
          <w:t xml:space="preserve">et al.</w:t>
        </w:r>
      </w:hyperlink>
      <w:hyperlink r:id="rId158">
        <w:r w:rsidDel="00000000" w:rsidR="00000000" w:rsidRPr="00000000">
          <w:rPr>
            <w:rFonts w:ascii="Calibri" w:cs="Calibri" w:eastAsia="Calibri" w:hAnsi="Calibri"/>
            <w:b w:val="0"/>
            <w:i w:val="0"/>
            <w:color w:val="000000"/>
            <w:sz w:val="24"/>
            <w:szCs w:val="24"/>
            <w:u w:val="none"/>
            <w:rtl w:val="0"/>
          </w:rPr>
          <w:t xml:space="preserve"> A general framework for estimating the relative pathogenicity of human genetic variants. </w:t>
        </w:r>
      </w:hyperlink>
      <w:hyperlink r:id="rId159">
        <w:r w:rsidDel="00000000" w:rsidR="00000000" w:rsidRPr="00000000">
          <w:rPr>
            <w:rFonts w:ascii="Calibri" w:cs="Calibri" w:eastAsia="Calibri" w:hAnsi="Calibri"/>
            <w:b w:val="0"/>
            <w:i w:val="1"/>
            <w:color w:val="000000"/>
            <w:sz w:val="24"/>
            <w:szCs w:val="24"/>
            <w:u w:val="none"/>
            <w:rtl w:val="0"/>
          </w:rPr>
          <w:t xml:space="preserve">Nat. Genet.</w:t>
        </w:r>
      </w:hyperlink>
      <w:hyperlink r:id="rId160">
        <w:r w:rsidDel="00000000" w:rsidR="00000000" w:rsidRPr="00000000">
          <w:rPr>
            <w:rFonts w:ascii="Calibri" w:cs="Calibri" w:eastAsia="Calibri" w:hAnsi="Calibri"/>
            <w:b w:val="0"/>
            <w:i w:val="0"/>
            <w:color w:val="000000"/>
            <w:sz w:val="24"/>
            <w:szCs w:val="24"/>
            <w:u w:val="none"/>
            <w:rtl w:val="0"/>
          </w:rPr>
          <w:t xml:space="preserve"> </w:t>
        </w:r>
      </w:hyperlink>
      <w:hyperlink r:id="rId161">
        <w:r w:rsidDel="00000000" w:rsidR="00000000" w:rsidRPr="00000000">
          <w:rPr>
            <w:rFonts w:ascii="Calibri" w:cs="Calibri" w:eastAsia="Calibri" w:hAnsi="Calibri"/>
            <w:b w:val="1"/>
            <w:i w:val="0"/>
            <w:color w:val="000000"/>
            <w:sz w:val="24"/>
            <w:szCs w:val="24"/>
            <w:u w:val="none"/>
            <w:rtl w:val="0"/>
          </w:rPr>
          <w:t xml:space="preserve">46</w:t>
        </w:r>
      </w:hyperlink>
      <w:hyperlink r:id="rId162">
        <w:r w:rsidDel="00000000" w:rsidR="00000000" w:rsidRPr="00000000">
          <w:rPr>
            <w:rFonts w:ascii="Calibri" w:cs="Calibri" w:eastAsia="Calibri" w:hAnsi="Calibri"/>
            <w:b w:val="0"/>
            <w:i w:val="0"/>
            <w:color w:val="000000"/>
            <w:sz w:val="24"/>
            <w:szCs w:val="24"/>
            <w:u w:val="none"/>
            <w:rtl w:val="0"/>
          </w:rPr>
          <w:t xml:space="preserve">, 310–315 (2014).</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16.</w:t>
        <w:tab/>
      </w:r>
      <w:hyperlink r:id="rId163">
        <w:r w:rsidDel="00000000" w:rsidR="00000000" w:rsidRPr="00000000">
          <w:rPr>
            <w:rFonts w:ascii="Calibri" w:cs="Calibri" w:eastAsia="Calibri" w:hAnsi="Calibri"/>
            <w:b w:val="0"/>
            <w:i w:val="0"/>
            <w:color w:val="000000"/>
            <w:sz w:val="24"/>
            <w:szCs w:val="24"/>
            <w:u w:val="none"/>
            <w:rtl w:val="0"/>
          </w:rPr>
          <w:t xml:space="preserve">Zhang, X., Wakeling, M., Ware, J. &amp; Whiffin, N. Annotating high-impact 5’untranslated region variants with the UTRannotator. </w:t>
        </w:r>
      </w:hyperlink>
      <w:hyperlink r:id="rId164">
        <w:r w:rsidDel="00000000" w:rsidR="00000000" w:rsidRPr="00000000">
          <w:rPr>
            <w:rFonts w:ascii="Calibri" w:cs="Calibri" w:eastAsia="Calibri" w:hAnsi="Calibri"/>
            <w:b w:val="0"/>
            <w:i w:val="1"/>
            <w:color w:val="000000"/>
            <w:sz w:val="24"/>
            <w:szCs w:val="24"/>
            <w:u w:val="none"/>
            <w:rtl w:val="0"/>
          </w:rPr>
          <w:t xml:space="preserve">Bioinformatics</w:t>
        </w:r>
      </w:hyperlink>
      <w:hyperlink r:id="rId165">
        <w:r w:rsidDel="00000000" w:rsidR="00000000" w:rsidRPr="00000000">
          <w:rPr>
            <w:rFonts w:ascii="Calibri" w:cs="Calibri" w:eastAsia="Calibri" w:hAnsi="Calibri"/>
            <w:b w:val="0"/>
            <w:i w:val="0"/>
            <w:color w:val="000000"/>
            <w:sz w:val="24"/>
            <w:szCs w:val="24"/>
            <w:u w:val="none"/>
            <w:rtl w:val="0"/>
          </w:rPr>
          <w:t xml:space="preserve"> </w:t>
        </w:r>
      </w:hyperlink>
      <w:hyperlink r:id="rId166">
        <w:r w:rsidDel="00000000" w:rsidR="00000000" w:rsidRPr="00000000">
          <w:rPr>
            <w:rFonts w:ascii="Calibri" w:cs="Calibri" w:eastAsia="Calibri" w:hAnsi="Calibri"/>
            <w:b w:val="1"/>
            <w:i w:val="0"/>
            <w:color w:val="000000"/>
            <w:sz w:val="24"/>
            <w:szCs w:val="24"/>
            <w:u w:val="none"/>
            <w:rtl w:val="0"/>
          </w:rPr>
          <w:t xml:space="preserve">37</w:t>
        </w:r>
      </w:hyperlink>
      <w:hyperlink r:id="rId167">
        <w:r w:rsidDel="00000000" w:rsidR="00000000" w:rsidRPr="00000000">
          <w:rPr>
            <w:rFonts w:ascii="Calibri" w:cs="Calibri" w:eastAsia="Calibri" w:hAnsi="Calibri"/>
            <w:b w:val="0"/>
            <w:i w:val="0"/>
            <w:color w:val="000000"/>
            <w:sz w:val="24"/>
            <w:szCs w:val="24"/>
            <w:u w:val="none"/>
            <w:rtl w:val="0"/>
          </w:rPr>
          <w:t xml:space="preserve">, 1171–1173 (2021).</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17.</w:t>
        <w:tab/>
      </w:r>
      <w:hyperlink r:id="rId168">
        <w:r w:rsidDel="00000000" w:rsidR="00000000" w:rsidRPr="00000000">
          <w:rPr>
            <w:rFonts w:ascii="Calibri" w:cs="Calibri" w:eastAsia="Calibri" w:hAnsi="Calibri"/>
            <w:b w:val="0"/>
            <w:i w:val="0"/>
            <w:color w:val="000000"/>
            <w:sz w:val="24"/>
            <w:szCs w:val="24"/>
            <w:u w:val="none"/>
            <w:rtl w:val="0"/>
          </w:rPr>
          <w:t xml:space="preserve">Martínez-Jiménez, F. </w:t>
        </w:r>
      </w:hyperlink>
      <w:hyperlink r:id="rId169">
        <w:r w:rsidDel="00000000" w:rsidR="00000000" w:rsidRPr="00000000">
          <w:rPr>
            <w:rFonts w:ascii="Calibri" w:cs="Calibri" w:eastAsia="Calibri" w:hAnsi="Calibri"/>
            <w:b w:val="0"/>
            <w:i w:val="1"/>
            <w:color w:val="000000"/>
            <w:sz w:val="24"/>
            <w:szCs w:val="24"/>
            <w:u w:val="none"/>
            <w:rtl w:val="0"/>
          </w:rPr>
          <w:t xml:space="preserve">et al.</w:t>
        </w:r>
      </w:hyperlink>
      <w:hyperlink r:id="rId170">
        <w:r w:rsidDel="00000000" w:rsidR="00000000" w:rsidRPr="00000000">
          <w:rPr>
            <w:rFonts w:ascii="Calibri" w:cs="Calibri" w:eastAsia="Calibri" w:hAnsi="Calibri"/>
            <w:b w:val="0"/>
            <w:i w:val="0"/>
            <w:color w:val="000000"/>
            <w:sz w:val="24"/>
            <w:szCs w:val="24"/>
            <w:u w:val="none"/>
            <w:rtl w:val="0"/>
          </w:rPr>
          <w:t xml:space="preserve"> A compendium of mutational cancer driver genes. </w:t>
        </w:r>
      </w:hyperlink>
      <w:hyperlink r:id="rId171">
        <w:r w:rsidDel="00000000" w:rsidR="00000000" w:rsidRPr="00000000">
          <w:rPr>
            <w:rFonts w:ascii="Calibri" w:cs="Calibri" w:eastAsia="Calibri" w:hAnsi="Calibri"/>
            <w:b w:val="0"/>
            <w:i w:val="1"/>
            <w:color w:val="000000"/>
            <w:sz w:val="24"/>
            <w:szCs w:val="24"/>
            <w:u w:val="none"/>
            <w:rtl w:val="0"/>
          </w:rPr>
          <w:t xml:space="preserve">Nat. Rev. Cancer</w:t>
        </w:r>
      </w:hyperlink>
      <w:hyperlink r:id="rId172">
        <w:r w:rsidDel="00000000" w:rsidR="00000000" w:rsidRPr="00000000">
          <w:rPr>
            <w:rFonts w:ascii="Calibri" w:cs="Calibri" w:eastAsia="Calibri" w:hAnsi="Calibri"/>
            <w:b w:val="0"/>
            <w:i w:val="0"/>
            <w:color w:val="000000"/>
            <w:sz w:val="24"/>
            <w:szCs w:val="24"/>
            <w:u w:val="none"/>
            <w:rtl w:val="0"/>
          </w:rPr>
          <w:t xml:space="preserve"> </w:t>
        </w:r>
      </w:hyperlink>
      <w:hyperlink r:id="rId173">
        <w:r w:rsidDel="00000000" w:rsidR="00000000" w:rsidRPr="00000000">
          <w:rPr>
            <w:rFonts w:ascii="Calibri" w:cs="Calibri" w:eastAsia="Calibri" w:hAnsi="Calibri"/>
            <w:b w:val="1"/>
            <w:i w:val="0"/>
            <w:color w:val="000000"/>
            <w:sz w:val="24"/>
            <w:szCs w:val="24"/>
            <w:u w:val="none"/>
            <w:rtl w:val="0"/>
          </w:rPr>
          <w:t xml:space="preserve">20</w:t>
        </w:r>
      </w:hyperlink>
      <w:hyperlink r:id="rId174">
        <w:r w:rsidDel="00000000" w:rsidR="00000000" w:rsidRPr="00000000">
          <w:rPr>
            <w:rFonts w:ascii="Calibri" w:cs="Calibri" w:eastAsia="Calibri" w:hAnsi="Calibri"/>
            <w:b w:val="0"/>
            <w:i w:val="0"/>
            <w:color w:val="000000"/>
            <w:sz w:val="24"/>
            <w:szCs w:val="24"/>
            <w:u w:val="none"/>
            <w:rtl w:val="0"/>
          </w:rPr>
          <w:t xml:space="preserve">, 555–572 (2020).</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18.</w:t>
        <w:tab/>
      </w:r>
      <w:hyperlink r:id="rId175">
        <w:r w:rsidDel="00000000" w:rsidR="00000000" w:rsidRPr="00000000">
          <w:rPr>
            <w:rFonts w:ascii="Calibri" w:cs="Calibri" w:eastAsia="Calibri" w:hAnsi="Calibri"/>
            <w:b w:val="0"/>
            <w:i w:val="0"/>
            <w:color w:val="000000"/>
            <w:sz w:val="24"/>
            <w:szCs w:val="24"/>
            <w:u w:val="none"/>
            <w:rtl w:val="0"/>
          </w:rPr>
          <w:t xml:space="preserve">Martincorena, I. </w:t>
        </w:r>
      </w:hyperlink>
      <w:hyperlink r:id="rId176">
        <w:r w:rsidDel="00000000" w:rsidR="00000000" w:rsidRPr="00000000">
          <w:rPr>
            <w:rFonts w:ascii="Calibri" w:cs="Calibri" w:eastAsia="Calibri" w:hAnsi="Calibri"/>
            <w:b w:val="0"/>
            <w:i w:val="1"/>
            <w:color w:val="000000"/>
            <w:sz w:val="24"/>
            <w:szCs w:val="24"/>
            <w:u w:val="none"/>
            <w:rtl w:val="0"/>
          </w:rPr>
          <w:t xml:space="preserve">et al.</w:t>
        </w:r>
      </w:hyperlink>
      <w:hyperlink r:id="rId177">
        <w:r w:rsidDel="00000000" w:rsidR="00000000" w:rsidRPr="00000000">
          <w:rPr>
            <w:rFonts w:ascii="Calibri" w:cs="Calibri" w:eastAsia="Calibri" w:hAnsi="Calibri"/>
            <w:b w:val="0"/>
            <w:i w:val="0"/>
            <w:color w:val="000000"/>
            <w:sz w:val="24"/>
            <w:szCs w:val="24"/>
            <w:u w:val="none"/>
            <w:rtl w:val="0"/>
          </w:rPr>
          <w:t xml:space="preserve"> Universal Patterns of Selection in Cancer and Somatic Tissues. </w:t>
        </w:r>
      </w:hyperlink>
      <w:hyperlink r:id="rId178">
        <w:r w:rsidDel="00000000" w:rsidR="00000000" w:rsidRPr="00000000">
          <w:rPr>
            <w:rFonts w:ascii="Calibri" w:cs="Calibri" w:eastAsia="Calibri" w:hAnsi="Calibri"/>
            <w:b w:val="0"/>
            <w:i w:val="1"/>
            <w:color w:val="000000"/>
            <w:sz w:val="24"/>
            <w:szCs w:val="24"/>
            <w:u w:val="none"/>
            <w:rtl w:val="0"/>
          </w:rPr>
          <w:t xml:space="preserve">Cell</w:t>
        </w:r>
      </w:hyperlink>
      <w:hyperlink r:id="rId179">
        <w:r w:rsidDel="00000000" w:rsidR="00000000" w:rsidRPr="00000000">
          <w:rPr>
            <w:rFonts w:ascii="Calibri" w:cs="Calibri" w:eastAsia="Calibri" w:hAnsi="Calibri"/>
            <w:b w:val="0"/>
            <w:i w:val="0"/>
            <w:color w:val="000000"/>
            <w:sz w:val="24"/>
            <w:szCs w:val="24"/>
            <w:u w:val="none"/>
            <w:rtl w:val="0"/>
          </w:rPr>
          <w:t xml:space="preserve"> </w:t>
        </w:r>
      </w:hyperlink>
      <w:hyperlink r:id="rId180">
        <w:r w:rsidDel="00000000" w:rsidR="00000000" w:rsidRPr="00000000">
          <w:rPr>
            <w:rFonts w:ascii="Calibri" w:cs="Calibri" w:eastAsia="Calibri" w:hAnsi="Calibri"/>
            <w:b w:val="1"/>
            <w:i w:val="0"/>
            <w:color w:val="000000"/>
            <w:sz w:val="24"/>
            <w:szCs w:val="24"/>
            <w:u w:val="none"/>
            <w:rtl w:val="0"/>
          </w:rPr>
          <w:t xml:space="preserve">171</w:t>
        </w:r>
      </w:hyperlink>
      <w:hyperlink r:id="rId181">
        <w:r w:rsidDel="00000000" w:rsidR="00000000" w:rsidRPr="00000000">
          <w:rPr>
            <w:rFonts w:ascii="Calibri" w:cs="Calibri" w:eastAsia="Calibri" w:hAnsi="Calibri"/>
            <w:b w:val="0"/>
            <w:i w:val="0"/>
            <w:color w:val="000000"/>
            <w:sz w:val="24"/>
            <w:szCs w:val="24"/>
            <w:u w:val="none"/>
            <w:rtl w:val="0"/>
          </w:rPr>
          <w:t xml:space="preserve">, 1029–1041.e21 (2017).</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19.</w:t>
        <w:tab/>
      </w:r>
      <w:hyperlink r:id="rId182">
        <w:r w:rsidDel="00000000" w:rsidR="00000000" w:rsidRPr="00000000">
          <w:rPr>
            <w:rFonts w:ascii="Calibri" w:cs="Calibri" w:eastAsia="Calibri" w:hAnsi="Calibri"/>
            <w:b w:val="0"/>
            <w:i w:val="0"/>
            <w:color w:val="000000"/>
            <w:sz w:val="24"/>
            <w:szCs w:val="24"/>
            <w:u w:val="none"/>
            <w:rtl w:val="0"/>
          </w:rPr>
          <w:t xml:space="preserve">Mularoni, L., Sabarinathan, R., Deu-Pons, J., Gonzalez-Perez, A. &amp; López-Bigas, N. OncodriveFML: a general framework to identify coding and non-coding regions with cancer driver mutations. </w:t>
        </w:r>
      </w:hyperlink>
      <w:hyperlink r:id="rId183">
        <w:r w:rsidDel="00000000" w:rsidR="00000000" w:rsidRPr="00000000">
          <w:rPr>
            <w:rFonts w:ascii="Calibri" w:cs="Calibri" w:eastAsia="Calibri" w:hAnsi="Calibri"/>
            <w:b w:val="0"/>
            <w:i w:val="1"/>
            <w:color w:val="000000"/>
            <w:sz w:val="24"/>
            <w:szCs w:val="24"/>
            <w:u w:val="none"/>
            <w:rtl w:val="0"/>
          </w:rPr>
          <w:t xml:space="preserve">Genome Biol.</w:t>
        </w:r>
      </w:hyperlink>
      <w:hyperlink r:id="rId184">
        <w:r w:rsidDel="00000000" w:rsidR="00000000" w:rsidRPr="00000000">
          <w:rPr>
            <w:rFonts w:ascii="Calibri" w:cs="Calibri" w:eastAsia="Calibri" w:hAnsi="Calibri"/>
            <w:b w:val="0"/>
            <w:i w:val="0"/>
            <w:color w:val="000000"/>
            <w:sz w:val="24"/>
            <w:szCs w:val="24"/>
            <w:u w:val="none"/>
            <w:rtl w:val="0"/>
          </w:rPr>
          <w:t xml:space="preserve"> </w:t>
        </w:r>
      </w:hyperlink>
      <w:hyperlink r:id="rId185">
        <w:r w:rsidDel="00000000" w:rsidR="00000000" w:rsidRPr="00000000">
          <w:rPr>
            <w:rFonts w:ascii="Calibri" w:cs="Calibri" w:eastAsia="Calibri" w:hAnsi="Calibri"/>
            <w:b w:val="1"/>
            <w:i w:val="0"/>
            <w:color w:val="000000"/>
            <w:sz w:val="24"/>
            <w:szCs w:val="24"/>
            <w:u w:val="none"/>
            <w:rtl w:val="0"/>
          </w:rPr>
          <w:t xml:space="preserve">17</w:t>
        </w:r>
      </w:hyperlink>
      <w:hyperlink r:id="rId186">
        <w:r w:rsidDel="00000000" w:rsidR="00000000" w:rsidRPr="00000000">
          <w:rPr>
            <w:rFonts w:ascii="Calibri" w:cs="Calibri" w:eastAsia="Calibri" w:hAnsi="Calibri"/>
            <w:b w:val="0"/>
            <w:i w:val="0"/>
            <w:color w:val="000000"/>
            <w:sz w:val="24"/>
            <w:szCs w:val="24"/>
            <w:u w:val="none"/>
            <w:rtl w:val="0"/>
          </w:rPr>
          <w:t xml:space="preserve">, 128 (2016).</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20.</w:t>
        <w:tab/>
      </w:r>
      <w:hyperlink r:id="rId187">
        <w:r w:rsidDel="00000000" w:rsidR="00000000" w:rsidRPr="00000000">
          <w:rPr>
            <w:rFonts w:ascii="Calibri" w:cs="Calibri" w:eastAsia="Calibri" w:hAnsi="Calibri"/>
            <w:b w:val="0"/>
            <w:i w:val="0"/>
            <w:color w:val="000000"/>
            <w:sz w:val="24"/>
            <w:szCs w:val="24"/>
            <w:u w:val="none"/>
            <w:rtl w:val="0"/>
          </w:rPr>
          <w:t xml:space="preserve">Arnedo-Pac, C., Mularoni, L., Muiños, F., Gonzalez-Perez, A. &amp; Lopez-Bigas, N. OncodriveCLUSTL: a sequence-based clustering method to identify cancer drivers. </w:t>
        </w:r>
      </w:hyperlink>
      <w:hyperlink r:id="rId188">
        <w:r w:rsidDel="00000000" w:rsidR="00000000" w:rsidRPr="00000000">
          <w:rPr>
            <w:rFonts w:ascii="Calibri" w:cs="Calibri" w:eastAsia="Calibri" w:hAnsi="Calibri"/>
            <w:b w:val="0"/>
            <w:i w:val="1"/>
            <w:color w:val="000000"/>
            <w:sz w:val="24"/>
            <w:szCs w:val="24"/>
            <w:u w:val="none"/>
            <w:rtl w:val="0"/>
          </w:rPr>
          <w:t xml:space="preserve">Bioinformatics</w:t>
        </w:r>
      </w:hyperlink>
      <w:hyperlink r:id="rId189">
        <w:r w:rsidDel="00000000" w:rsidR="00000000" w:rsidRPr="00000000">
          <w:rPr>
            <w:rFonts w:ascii="Calibri" w:cs="Calibri" w:eastAsia="Calibri" w:hAnsi="Calibri"/>
            <w:b w:val="0"/>
            <w:i w:val="0"/>
            <w:color w:val="000000"/>
            <w:sz w:val="24"/>
            <w:szCs w:val="24"/>
            <w:u w:val="none"/>
            <w:rtl w:val="0"/>
          </w:rPr>
          <w:t xml:space="preserve"> </w:t>
        </w:r>
      </w:hyperlink>
      <w:hyperlink r:id="rId190">
        <w:r w:rsidDel="00000000" w:rsidR="00000000" w:rsidRPr="00000000">
          <w:rPr>
            <w:rFonts w:ascii="Calibri" w:cs="Calibri" w:eastAsia="Calibri" w:hAnsi="Calibri"/>
            <w:b w:val="1"/>
            <w:i w:val="0"/>
            <w:color w:val="000000"/>
            <w:sz w:val="24"/>
            <w:szCs w:val="24"/>
            <w:u w:val="none"/>
            <w:rtl w:val="0"/>
          </w:rPr>
          <w:t xml:space="preserve">35</w:t>
        </w:r>
      </w:hyperlink>
      <w:hyperlink r:id="rId191">
        <w:r w:rsidDel="00000000" w:rsidR="00000000" w:rsidRPr="00000000">
          <w:rPr>
            <w:rFonts w:ascii="Calibri" w:cs="Calibri" w:eastAsia="Calibri" w:hAnsi="Calibri"/>
            <w:b w:val="0"/>
            <w:i w:val="0"/>
            <w:color w:val="000000"/>
            <w:sz w:val="24"/>
            <w:szCs w:val="24"/>
            <w:u w:val="none"/>
            <w:rtl w:val="0"/>
          </w:rPr>
          <w:t xml:space="preserve">, 4788–4790 (2019).</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21.</w:t>
        <w:tab/>
      </w:r>
      <w:hyperlink r:id="rId192">
        <w:r w:rsidDel="00000000" w:rsidR="00000000" w:rsidRPr="00000000">
          <w:rPr>
            <w:rFonts w:ascii="Calibri" w:cs="Calibri" w:eastAsia="Calibri" w:hAnsi="Calibri"/>
            <w:b w:val="0"/>
            <w:i w:val="0"/>
            <w:color w:val="000000"/>
            <w:sz w:val="24"/>
            <w:szCs w:val="24"/>
            <w:u w:val="none"/>
            <w:rtl w:val="0"/>
          </w:rPr>
          <w:t xml:space="preserve">Weghorn, D. &amp; Sunyaev, S. Bayesian inference of negative and positive selection in human cancers. </w:t>
        </w:r>
      </w:hyperlink>
      <w:hyperlink r:id="rId193">
        <w:r w:rsidDel="00000000" w:rsidR="00000000" w:rsidRPr="00000000">
          <w:rPr>
            <w:rFonts w:ascii="Calibri" w:cs="Calibri" w:eastAsia="Calibri" w:hAnsi="Calibri"/>
            <w:b w:val="0"/>
            <w:i w:val="1"/>
            <w:color w:val="000000"/>
            <w:sz w:val="24"/>
            <w:szCs w:val="24"/>
            <w:u w:val="none"/>
            <w:rtl w:val="0"/>
          </w:rPr>
          <w:t xml:space="preserve">Nat. Genet.</w:t>
        </w:r>
      </w:hyperlink>
      <w:hyperlink r:id="rId194">
        <w:r w:rsidDel="00000000" w:rsidR="00000000" w:rsidRPr="00000000">
          <w:rPr>
            <w:rFonts w:ascii="Calibri" w:cs="Calibri" w:eastAsia="Calibri" w:hAnsi="Calibri"/>
            <w:b w:val="0"/>
            <w:i w:val="0"/>
            <w:color w:val="000000"/>
            <w:sz w:val="24"/>
            <w:szCs w:val="24"/>
            <w:u w:val="none"/>
            <w:rtl w:val="0"/>
          </w:rPr>
          <w:t xml:space="preserve"> </w:t>
        </w:r>
      </w:hyperlink>
      <w:hyperlink r:id="rId195">
        <w:r w:rsidDel="00000000" w:rsidR="00000000" w:rsidRPr="00000000">
          <w:rPr>
            <w:rFonts w:ascii="Calibri" w:cs="Calibri" w:eastAsia="Calibri" w:hAnsi="Calibri"/>
            <w:b w:val="1"/>
            <w:i w:val="0"/>
            <w:color w:val="000000"/>
            <w:sz w:val="24"/>
            <w:szCs w:val="24"/>
            <w:u w:val="none"/>
            <w:rtl w:val="0"/>
          </w:rPr>
          <w:t xml:space="preserve">49</w:t>
        </w:r>
      </w:hyperlink>
      <w:hyperlink r:id="rId196">
        <w:r w:rsidDel="00000000" w:rsidR="00000000" w:rsidRPr="00000000">
          <w:rPr>
            <w:rFonts w:ascii="Calibri" w:cs="Calibri" w:eastAsia="Calibri" w:hAnsi="Calibri"/>
            <w:b w:val="0"/>
            <w:i w:val="0"/>
            <w:color w:val="000000"/>
            <w:sz w:val="24"/>
            <w:szCs w:val="24"/>
            <w:u w:val="none"/>
            <w:rtl w:val="0"/>
          </w:rPr>
          <w:t xml:space="preserve">, 1785–1788 (2017).</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22.</w:t>
        <w:tab/>
      </w:r>
      <w:hyperlink r:id="rId197">
        <w:r w:rsidDel="00000000" w:rsidR="00000000" w:rsidRPr="00000000">
          <w:rPr>
            <w:rFonts w:ascii="Calibri" w:cs="Calibri" w:eastAsia="Calibri" w:hAnsi="Calibri"/>
            <w:b w:val="0"/>
            <w:i w:val="0"/>
            <w:color w:val="000000"/>
            <w:sz w:val="24"/>
            <w:szCs w:val="24"/>
            <w:u w:val="none"/>
            <w:rtl w:val="0"/>
          </w:rPr>
          <w:t xml:space="preserve">Dietlein, F. </w:t>
        </w:r>
      </w:hyperlink>
      <w:hyperlink r:id="rId198">
        <w:r w:rsidDel="00000000" w:rsidR="00000000" w:rsidRPr="00000000">
          <w:rPr>
            <w:rFonts w:ascii="Calibri" w:cs="Calibri" w:eastAsia="Calibri" w:hAnsi="Calibri"/>
            <w:b w:val="0"/>
            <w:i w:val="1"/>
            <w:color w:val="000000"/>
            <w:sz w:val="24"/>
            <w:szCs w:val="24"/>
            <w:u w:val="none"/>
            <w:rtl w:val="0"/>
          </w:rPr>
          <w:t xml:space="preserve">et al.</w:t>
        </w:r>
      </w:hyperlink>
      <w:hyperlink r:id="rId199">
        <w:r w:rsidDel="00000000" w:rsidR="00000000" w:rsidRPr="00000000">
          <w:rPr>
            <w:rFonts w:ascii="Calibri" w:cs="Calibri" w:eastAsia="Calibri" w:hAnsi="Calibri"/>
            <w:b w:val="0"/>
            <w:i w:val="0"/>
            <w:color w:val="000000"/>
            <w:sz w:val="24"/>
            <w:szCs w:val="24"/>
            <w:u w:val="none"/>
            <w:rtl w:val="0"/>
          </w:rPr>
          <w:t xml:space="preserve"> Identification of cancer driver genes based on nucleotide context. </w:t>
        </w:r>
      </w:hyperlink>
      <w:hyperlink r:id="rId200">
        <w:r w:rsidDel="00000000" w:rsidR="00000000" w:rsidRPr="00000000">
          <w:rPr>
            <w:rFonts w:ascii="Calibri" w:cs="Calibri" w:eastAsia="Calibri" w:hAnsi="Calibri"/>
            <w:b w:val="0"/>
            <w:i w:val="1"/>
            <w:color w:val="000000"/>
            <w:sz w:val="24"/>
            <w:szCs w:val="24"/>
            <w:u w:val="none"/>
            <w:rtl w:val="0"/>
          </w:rPr>
          <w:t xml:space="preserve">Nat. Genet.</w:t>
        </w:r>
      </w:hyperlink>
      <w:hyperlink r:id="rId201">
        <w:r w:rsidDel="00000000" w:rsidR="00000000" w:rsidRPr="00000000">
          <w:rPr>
            <w:rFonts w:ascii="Calibri" w:cs="Calibri" w:eastAsia="Calibri" w:hAnsi="Calibri"/>
            <w:b w:val="0"/>
            <w:i w:val="0"/>
            <w:color w:val="000000"/>
            <w:sz w:val="24"/>
            <w:szCs w:val="24"/>
            <w:u w:val="none"/>
            <w:rtl w:val="0"/>
          </w:rPr>
          <w:t xml:space="preserve"> </w:t>
        </w:r>
      </w:hyperlink>
      <w:hyperlink r:id="rId202">
        <w:r w:rsidDel="00000000" w:rsidR="00000000" w:rsidRPr="00000000">
          <w:rPr>
            <w:rFonts w:ascii="Calibri" w:cs="Calibri" w:eastAsia="Calibri" w:hAnsi="Calibri"/>
            <w:b w:val="1"/>
            <w:i w:val="0"/>
            <w:color w:val="000000"/>
            <w:sz w:val="24"/>
            <w:szCs w:val="24"/>
            <w:u w:val="none"/>
            <w:rtl w:val="0"/>
          </w:rPr>
          <w:t xml:space="preserve">52</w:t>
        </w:r>
      </w:hyperlink>
      <w:hyperlink r:id="rId203">
        <w:r w:rsidDel="00000000" w:rsidR="00000000" w:rsidRPr="00000000">
          <w:rPr>
            <w:rFonts w:ascii="Calibri" w:cs="Calibri" w:eastAsia="Calibri" w:hAnsi="Calibri"/>
            <w:b w:val="0"/>
            <w:i w:val="0"/>
            <w:color w:val="000000"/>
            <w:sz w:val="24"/>
            <w:szCs w:val="24"/>
            <w:u w:val="none"/>
            <w:rtl w:val="0"/>
          </w:rPr>
          <w:t xml:space="preserve">, 208–218 (2020).</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23.</w:t>
        <w:tab/>
      </w:r>
      <w:hyperlink r:id="rId204">
        <w:r w:rsidDel="00000000" w:rsidR="00000000" w:rsidRPr="00000000">
          <w:rPr>
            <w:rFonts w:ascii="Calibri" w:cs="Calibri" w:eastAsia="Calibri" w:hAnsi="Calibri"/>
            <w:b w:val="0"/>
            <w:i w:val="0"/>
            <w:color w:val="000000"/>
            <w:sz w:val="24"/>
            <w:szCs w:val="24"/>
            <w:u w:val="none"/>
            <w:rtl w:val="0"/>
          </w:rPr>
          <w:t xml:space="preserve">Tokheim, C. </w:t>
        </w:r>
      </w:hyperlink>
      <w:hyperlink r:id="rId205">
        <w:r w:rsidDel="00000000" w:rsidR="00000000" w:rsidRPr="00000000">
          <w:rPr>
            <w:rFonts w:ascii="Calibri" w:cs="Calibri" w:eastAsia="Calibri" w:hAnsi="Calibri"/>
            <w:b w:val="0"/>
            <w:i w:val="1"/>
            <w:color w:val="000000"/>
            <w:sz w:val="24"/>
            <w:szCs w:val="24"/>
            <w:u w:val="none"/>
            <w:rtl w:val="0"/>
          </w:rPr>
          <w:t xml:space="preserve">et al.</w:t>
        </w:r>
      </w:hyperlink>
      <w:hyperlink r:id="rId206">
        <w:r w:rsidDel="00000000" w:rsidR="00000000" w:rsidRPr="00000000">
          <w:rPr>
            <w:rFonts w:ascii="Calibri" w:cs="Calibri" w:eastAsia="Calibri" w:hAnsi="Calibri"/>
            <w:b w:val="0"/>
            <w:i w:val="0"/>
            <w:color w:val="000000"/>
            <w:sz w:val="24"/>
            <w:szCs w:val="24"/>
            <w:u w:val="none"/>
            <w:rtl w:val="0"/>
          </w:rPr>
          <w:t xml:space="preserve"> Exome-Scale Discovery of Hotspot Mutation Regions in Human Cancer Using 3D Protein Structure. </w:t>
        </w:r>
      </w:hyperlink>
      <w:hyperlink r:id="rId207">
        <w:r w:rsidDel="00000000" w:rsidR="00000000" w:rsidRPr="00000000">
          <w:rPr>
            <w:rFonts w:ascii="Calibri" w:cs="Calibri" w:eastAsia="Calibri" w:hAnsi="Calibri"/>
            <w:b w:val="0"/>
            <w:i w:val="1"/>
            <w:color w:val="000000"/>
            <w:sz w:val="24"/>
            <w:szCs w:val="24"/>
            <w:u w:val="none"/>
            <w:rtl w:val="0"/>
          </w:rPr>
          <w:t xml:space="preserve">Cancer Res.</w:t>
        </w:r>
      </w:hyperlink>
      <w:hyperlink r:id="rId208">
        <w:r w:rsidDel="00000000" w:rsidR="00000000" w:rsidRPr="00000000">
          <w:rPr>
            <w:rFonts w:ascii="Calibri" w:cs="Calibri" w:eastAsia="Calibri" w:hAnsi="Calibri"/>
            <w:b w:val="0"/>
            <w:i w:val="0"/>
            <w:color w:val="000000"/>
            <w:sz w:val="24"/>
            <w:szCs w:val="24"/>
            <w:u w:val="none"/>
            <w:rtl w:val="0"/>
          </w:rPr>
          <w:t xml:space="preserve"> </w:t>
        </w:r>
      </w:hyperlink>
      <w:hyperlink r:id="rId209">
        <w:r w:rsidDel="00000000" w:rsidR="00000000" w:rsidRPr="00000000">
          <w:rPr>
            <w:rFonts w:ascii="Calibri" w:cs="Calibri" w:eastAsia="Calibri" w:hAnsi="Calibri"/>
            <w:b w:val="1"/>
            <w:i w:val="0"/>
            <w:color w:val="000000"/>
            <w:sz w:val="24"/>
            <w:szCs w:val="24"/>
            <w:u w:val="none"/>
            <w:rtl w:val="0"/>
          </w:rPr>
          <w:t xml:space="preserve">76</w:t>
        </w:r>
      </w:hyperlink>
      <w:hyperlink r:id="rId210">
        <w:r w:rsidDel="00000000" w:rsidR="00000000" w:rsidRPr="00000000">
          <w:rPr>
            <w:rFonts w:ascii="Calibri" w:cs="Calibri" w:eastAsia="Calibri" w:hAnsi="Calibri"/>
            <w:b w:val="0"/>
            <w:i w:val="0"/>
            <w:color w:val="000000"/>
            <w:sz w:val="24"/>
            <w:szCs w:val="24"/>
            <w:u w:val="none"/>
            <w:rtl w:val="0"/>
          </w:rPr>
          <w:t xml:space="preserve">, 3719–3731 (2016).</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24.</w:t>
        <w:tab/>
      </w:r>
      <w:hyperlink r:id="rId211">
        <w:r w:rsidDel="00000000" w:rsidR="00000000" w:rsidRPr="00000000">
          <w:rPr>
            <w:rFonts w:ascii="Calibri" w:cs="Calibri" w:eastAsia="Calibri" w:hAnsi="Calibri"/>
            <w:b w:val="0"/>
            <w:i w:val="0"/>
            <w:color w:val="000000"/>
            <w:sz w:val="24"/>
            <w:szCs w:val="24"/>
            <w:u w:val="none"/>
            <w:rtl w:val="0"/>
          </w:rPr>
          <w:t xml:space="preserve">Porta-Pardo, E. &amp; Godzik, A. e-Driver: a novel method to identify protein regions driving cancer. </w:t>
        </w:r>
      </w:hyperlink>
      <w:hyperlink r:id="rId212">
        <w:r w:rsidDel="00000000" w:rsidR="00000000" w:rsidRPr="00000000">
          <w:rPr>
            <w:rFonts w:ascii="Calibri" w:cs="Calibri" w:eastAsia="Calibri" w:hAnsi="Calibri"/>
            <w:b w:val="0"/>
            <w:i w:val="1"/>
            <w:color w:val="000000"/>
            <w:sz w:val="24"/>
            <w:szCs w:val="24"/>
            <w:u w:val="none"/>
            <w:rtl w:val="0"/>
          </w:rPr>
          <w:t xml:space="preserve">Bioinformatics</w:t>
        </w:r>
      </w:hyperlink>
      <w:hyperlink r:id="rId213">
        <w:r w:rsidDel="00000000" w:rsidR="00000000" w:rsidRPr="00000000">
          <w:rPr>
            <w:rFonts w:ascii="Calibri" w:cs="Calibri" w:eastAsia="Calibri" w:hAnsi="Calibri"/>
            <w:b w:val="0"/>
            <w:i w:val="0"/>
            <w:color w:val="000000"/>
            <w:sz w:val="24"/>
            <w:szCs w:val="24"/>
            <w:u w:val="none"/>
            <w:rtl w:val="0"/>
          </w:rPr>
          <w:t xml:space="preserve"> </w:t>
        </w:r>
      </w:hyperlink>
      <w:hyperlink r:id="rId214">
        <w:r w:rsidDel="00000000" w:rsidR="00000000" w:rsidRPr="00000000">
          <w:rPr>
            <w:rFonts w:ascii="Calibri" w:cs="Calibri" w:eastAsia="Calibri" w:hAnsi="Calibri"/>
            <w:b w:val="1"/>
            <w:i w:val="0"/>
            <w:color w:val="000000"/>
            <w:sz w:val="24"/>
            <w:szCs w:val="24"/>
            <w:u w:val="none"/>
            <w:rtl w:val="0"/>
          </w:rPr>
          <w:t xml:space="preserve">30</w:t>
        </w:r>
      </w:hyperlink>
      <w:hyperlink r:id="rId215">
        <w:r w:rsidDel="00000000" w:rsidR="00000000" w:rsidRPr="00000000">
          <w:rPr>
            <w:rFonts w:ascii="Calibri" w:cs="Calibri" w:eastAsia="Calibri" w:hAnsi="Calibri"/>
            <w:b w:val="0"/>
            <w:i w:val="0"/>
            <w:color w:val="000000"/>
            <w:sz w:val="24"/>
            <w:szCs w:val="24"/>
            <w:u w:val="none"/>
            <w:rtl w:val="0"/>
          </w:rPr>
          <w:t xml:space="preserve">, 3109–3114 (2014).</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25.</w:t>
        <w:tab/>
      </w:r>
      <w:hyperlink r:id="rId216">
        <w:r w:rsidDel="00000000" w:rsidR="00000000" w:rsidRPr="00000000">
          <w:rPr>
            <w:rFonts w:ascii="Calibri" w:cs="Calibri" w:eastAsia="Calibri" w:hAnsi="Calibri"/>
            <w:b w:val="0"/>
            <w:i w:val="0"/>
            <w:color w:val="000000"/>
            <w:sz w:val="24"/>
            <w:szCs w:val="24"/>
            <w:u w:val="none"/>
            <w:rtl w:val="0"/>
          </w:rPr>
          <w:t xml:space="preserve">Sondka, Z. </w:t>
        </w:r>
      </w:hyperlink>
      <w:hyperlink r:id="rId217">
        <w:r w:rsidDel="00000000" w:rsidR="00000000" w:rsidRPr="00000000">
          <w:rPr>
            <w:rFonts w:ascii="Calibri" w:cs="Calibri" w:eastAsia="Calibri" w:hAnsi="Calibri"/>
            <w:b w:val="0"/>
            <w:i w:val="1"/>
            <w:color w:val="000000"/>
            <w:sz w:val="24"/>
            <w:szCs w:val="24"/>
            <w:u w:val="none"/>
            <w:rtl w:val="0"/>
          </w:rPr>
          <w:t xml:space="preserve">et al.</w:t>
        </w:r>
      </w:hyperlink>
      <w:hyperlink r:id="rId218">
        <w:r w:rsidDel="00000000" w:rsidR="00000000" w:rsidRPr="00000000">
          <w:rPr>
            <w:rFonts w:ascii="Calibri" w:cs="Calibri" w:eastAsia="Calibri" w:hAnsi="Calibri"/>
            <w:b w:val="0"/>
            <w:i w:val="0"/>
            <w:color w:val="000000"/>
            <w:sz w:val="24"/>
            <w:szCs w:val="24"/>
            <w:u w:val="none"/>
            <w:rtl w:val="0"/>
          </w:rPr>
          <w:t xml:space="preserve"> The COSMIC Cancer Gene Census: describing genetic dysfunction across all human cancers. </w:t>
        </w:r>
      </w:hyperlink>
      <w:hyperlink r:id="rId219">
        <w:r w:rsidDel="00000000" w:rsidR="00000000" w:rsidRPr="00000000">
          <w:rPr>
            <w:rFonts w:ascii="Calibri" w:cs="Calibri" w:eastAsia="Calibri" w:hAnsi="Calibri"/>
            <w:b w:val="0"/>
            <w:i w:val="1"/>
            <w:color w:val="000000"/>
            <w:sz w:val="24"/>
            <w:szCs w:val="24"/>
            <w:u w:val="none"/>
            <w:rtl w:val="0"/>
          </w:rPr>
          <w:t xml:space="preserve">Nat. Rev. Cancer</w:t>
        </w:r>
      </w:hyperlink>
      <w:hyperlink r:id="rId220">
        <w:r w:rsidDel="00000000" w:rsidR="00000000" w:rsidRPr="00000000">
          <w:rPr>
            <w:rFonts w:ascii="Calibri" w:cs="Calibri" w:eastAsia="Calibri" w:hAnsi="Calibri"/>
            <w:b w:val="0"/>
            <w:i w:val="0"/>
            <w:color w:val="000000"/>
            <w:sz w:val="24"/>
            <w:szCs w:val="24"/>
            <w:u w:val="none"/>
            <w:rtl w:val="0"/>
          </w:rPr>
          <w:t xml:space="preserve"> </w:t>
        </w:r>
      </w:hyperlink>
      <w:hyperlink r:id="rId221">
        <w:r w:rsidDel="00000000" w:rsidR="00000000" w:rsidRPr="00000000">
          <w:rPr>
            <w:rFonts w:ascii="Calibri" w:cs="Calibri" w:eastAsia="Calibri" w:hAnsi="Calibri"/>
            <w:b w:val="1"/>
            <w:i w:val="0"/>
            <w:color w:val="000000"/>
            <w:sz w:val="24"/>
            <w:szCs w:val="24"/>
            <w:u w:val="none"/>
            <w:rtl w:val="0"/>
          </w:rPr>
          <w:t xml:space="preserve">18</w:t>
        </w:r>
      </w:hyperlink>
      <w:hyperlink r:id="rId222">
        <w:r w:rsidDel="00000000" w:rsidR="00000000" w:rsidRPr="00000000">
          <w:rPr>
            <w:rFonts w:ascii="Calibri" w:cs="Calibri" w:eastAsia="Calibri" w:hAnsi="Calibri"/>
            <w:b w:val="0"/>
            <w:i w:val="0"/>
            <w:color w:val="000000"/>
            <w:sz w:val="24"/>
            <w:szCs w:val="24"/>
            <w:u w:val="none"/>
            <w:rtl w:val="0"/>
          </w:rPr>
          <w:t xml:space="preserve">, 696–705 (2018).</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26.</w:t>
        <w:tab/>
      </w:r>
      <w:hyperlink r:id="rId223">
        <w:r w:rsidDel="00000000" w:rsidR="00000000" w:rsidRPr="00000000">
          <w:rPr>
            <w:rFonts w:ascii="Calibri" w:cs="Calibri" w:eastAsia="Calibri" w:hAnsi="Calibri"/>
            <w:b w:val="0"/>
            <w:i w:val="0"/>
            <w:color w:val="000000"/>
            <w:sz w:val="24"/>
            <w:szCs w:val="24"/>
            <w:u w:val="none"/>
            <w:rtl w:val="0"/>
          </w:rPr>
          <w:t xml:space="preserve">Lever, J., Zhao, E. Y., Grewal, J., Jones, M. R. &amp; Jones, S. J. M. CancerMine: a literature-mined resource for drivers, oncogenes and tumor suppressors in cancer. </w:t>
        </w:r>
      </w:hyperlink>
      <w:hyperlink r:id="rId224">
        <w:r w:rsidDel="00000000" w:rsidR="00000000" w:rsidRPr="00000000">
          <w:rPr>
            <w:rFonts w:ascii="Calibri" w:cs="Calibri" w:eastAsia="Calibri" w:hAnsi="Calibri"/>
            <w:b w:val="0"/>
            <w:i w:val="1"/>
            <w:color w:val="000000"/>
            <w:sz w:val="24"/>
            <w:szCs w:val="24"/>
            <w:u w:val="none"/>
            <w:rtl w:val="0"/>
          </w:rPr>
          <w:t xml:space="preserve">Nat. Methods</w:t>
        </w:r>
      </w:hyperlink>
      <w:hyperlink r:id="rId225">
        <w:r w:rsidDel="00000000" w:rsidR="00000000" w:rsidRPr="00000000">
          <w:rPr>
            <w:rFonts w:ascii="Calibri" w:cs="Calibri" w:eastAsia="Calibri" w:hAnsi="Calibri"/>
            <w:b w:val="0"/>
            <w:i w:val="0"/>
            <w:color w:val="000000"/>
            <w:sz w:val="24"/>
            <w:szCs w:val="24"/>
            <w:u w:val="none"/>
            <w:rtl w:val="0"/>
          </w:rPr>
          <w:t xml:space="preserve"> </w:t>
        </w:r>
      </w:hyperlink>
      <w:hyperlink r:id="rId226">
        <w:r w:rsidDel="00000000" w:rsidR="00000000" w:rsidRPr="00000000">
          <w:rPr>
            <w:rFonts w:ascii="Calibri" w:cs="Calibri" w:eastAsia="Calibri" w:hAnsi="Calibri"/>
            <w:b w:val="1"/>
            <w:i w:val="0"/>
            <w:color w:val="000000"/>
            <w:sz w:val="24"/>
            <w:szCs w:val="24"/>
            <w:u w:val="none"/>
            <w:rtl w:val="0"/>
          </w:rPr>
          <w:t xml:space="preserve">16</w:t>
        </w:r>
      </w:hyperlink>
      <w:hyperlink r:id="rId227">
        <w:r w:rsidDel="00000000" w:rsidR="00000000" w:rsidRPr="00000000">
          <w:rPr>
            <w:rFonts w:ascii="Calibri" w:cs="Calibri" w:eastAsia="Calibri" w:hAnsi="Calibri"/>
            <w:b w:val="0"/>
            <w:i w:val="0"/>
            <w:color w:val="000000"/>
            <w:sz w:val="24"/>
            <w:szCs w:val="24"/>
            <w:u w:val="none"/>
            <w:rtl w:val="0"/>
          </w:rPr>
          <w:t xml:space="preserve">, 505–507 (2019).</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27.</w:t>
        <w:tab/>
      </w:r>
      <w:hyperlink r:id="rId228">
        <w:r w:rsidDel="00000000" w:rsidR="00000000" w:rsidRPr="00000000">
          <w:rPr>
            <w:rFonts w:ascii="Calibri" w:cs="Calibri" w:eastAsia="Calibri" w:hAnsi="Calibri"/>
            <w:b w:val="0"/>
            <w:i w:val="0"/>
            <w:color w:val="000000"/>
            <w:sz w:val="24"/>
            <w:szCs w:val="24"/>
            <w:u w:val="none"/>
            <w:rtl w:val="0"/>
          </w:rPr>
          <w:t xml:space="preserve">Bailey, M. H. </w:t>
        </w:r>
      </w:hyperlink>
      <w:hyperlink r:id="rId229">
        <w:r w:rsidDel="00000000" w:rsidR="00000000" w:rsidRPr="00000000">
          <w:rPr>
            <w:rFonts w:ascii="Calibri" w:cs="Calibri" w:eastAsia="Calibri" w:hAnsi="Calibri"/>
            <w:b w:val="0"/>
            <w:i w:val="1"/>
            <w:color w:val="000000"/>
            <w:sz w:val="24"/>
            <w:szCs w:val="24"/>
            <w:u w:val="none"/>
            <w:rtl w:val="0"/>
          </w:rPr>
          <w:t xml:space="preserve">et al.</w:t>
        </w:r>
      </w:hyperlink>
      <w:hyperlink r:id="rId230">
        <w:r w:rsidDel="00000000" w:rsidR="00000000" w:rsidRPr="00000000">
          <w:rPr>
            <w:rFonts w:ascii="Calibri" w:cs="Calibri" w:eastAsia="Calibri" w:hAnsi="Calibri"/>
            <w:b w:val="0"/>
            <w:i w:val="0"/>
            <w:color w:val="000000"/>
            <w:sz w:val="24"/>
            <w:szCs w:val="24"/>
            <w:u w:val="none"/>
            <w:rtl w:val="0"/>
          </w:rPr>
          <w:t xml:space="preserve"> Comprehensive Characterization of Cancer Driver Genes and Mutations. </w:t>
        </w:r>
      </w:hyperlink>
      <w:hyperlink r:id="rId231">
        <w:r w:rsidDel="00000000" w:rsidR="00000000" w:rsidRPr="00000000">
          <w:rPr>
            <w:rFonts w:ascii="Calibri" w:cs="Calibri" w:eastAsia="Calibri" w:hAnsi="Calibri"/>
            <w:b w:val="0"/>
            <w:i w:val="1"/>
            <w:color w:val="000000"/>
            <w:sz w:val="24"/>
            <w:szCs w:val="24"/>
            <w:u w:val="none"/>
            <w:rtl w:val="0"/>
          </w:rPr>
          <w:t xml:space="preserve">Cell</w:t>
        </w:r>
      </w:hyperlink>
      <w:hyperlink r:id="rId232">
        <w:r w:rsidDel="00000000" w:rsidR="00000000" w:rsidRPr="00000000">
          <w:rPr>
            <w:rFonts w:ascii="Calibri" w:cs="Calibri" w:eastAsia="Calibri" w:hAnsi="Calibri"/>
            <w:b w:val="0"/>
            <w:i w:val="0"/>
            <w:color w:val="000000"/>
            <w:sz w:val="24"/>
            <w:szCs w:val="24"/>
            <w:u w:val="none"/>
            <w:rtl w:val="0"/>
          </w:rPr>
          <w:t xml:space="preserve"> </w:t>
        </w:r>
      </w:hyperlink>
      <w:hyperlink r:id="rId233">
        <w:r w:rsidDel="00000000" w:rsidR="00000000" w:rsidRPr="00000000">
          <w:rPr>
            <w:rFonts w:ascii="Calibri" w:cs="Calibri" w:eastAsia="Calibri" w:hAnsi="Calibri"/>
            <w:b w:val="1"/>
            <w:i w:val="0"/>
            <w:color w:val="000000"/>
            <w:sz w:val="24"/>
            <w:szCs w:val="24"/>
            <w:u w:val="none"/>
            <w:rtl w:val="0"/>
          </w:rPr>
          <w:t xml:space="preserve">173</w:t>
        </w:r>
      </w:hyperlink>
      <w:hyperlink r:id="rId234">
        <w:r w:rsidDel="00000000" w:rsidR="00000000" w:rsidRPr="00000000">
          <w:rPr>
            <w:rFonts w:ascii="Calibri" w:cs="Calibri" w:eastAsia="Calibri" w:hAnsi="Calibri"/>
            <w:b w:val="0"/>
            <w:i w:val="0"/>
            <w:color w:val="000000"/>
            <w:sz w:val="24"/>
            <w:szCs w:val="24"/>
            <w:u w:val="none"/>
            <w:rtl w:val="0"/>
          </w:rPr>
          <w:t xml:space="preserve">, 371–385.e18 (2018).</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28.</w:t>
        <w:tab/>
      </w:r>
      <w:hyperlink r:id="rId235">
        <w:r w:rsidDel="00000000" w:rsidR="00000000" w:rsidRPr="00000000">
          <w:rPr>
            <w:rFonts w:ascii="Calibri" w:cs="Calibri" w:eastAsia="Calibri" w:hAnsi="Calibri"/>
            <w:b w:val="0"/>
            <w:i w:val="0"/>
            <w:color w:val="000000"/>
            <w:sz w:val="24"/>
            <w:szCs w:val="24"/>
            <w:u w:val="none"/>
            <w:rtl w:val="0"/>
          </w:rPr>
          <w:t xml:space="preserve">Chakravarty, D. </w:t>
        </w:r>
      </w:hyperlink>
      <w:hyperlink r:id="rId236">
        <w:r w:rsidDel="00000000" w:rsidR="00000000" w:rsidRPr="00000000">
          <w:rPr>
            <w:rFonts w:ascii="Calibri" w:cs="Calibri" w:eastAsia="Calibri" w:hAnsi="Calibri"/>
            <w:b w:val="0"/>
            <w:i w:val="1"/>
            <w:color w:val="000000"/>
            <w:sz w:val="24"/>
            <w:szCs w:val="24"/>
            <w:u w:val="none"/>
            <w:rtl w:val="0"/>
          </w:rPr>
          <w:t xml:space="preserve">et al.</w:t>
        </w:r>
      </w:hyperlink>
      <w:hyperlink r:id="rId237">
        <w:r w:rsidDel="00000000" w:rsidR="00000000" w:rsidRPr="00000000">
          <w:rPr>
            <w:rFonts w:ascii="Calibri" w:cs="Calibri" w:eastAsia="Calibri" w:hAnsi="Calibri"/>
            <w:b w:val="0"/>
            <w:i w:val="0"/>
            <w:color w:val="000000"/>
            <w:sz w:val="24"/>
            <w:szCs w:val="24"/>
            <w:u w:val="none"/>
            <w:rtl w:val="0"/>
          </w:rPr>
          <w:t xml:space="preserve"> OncoKB: A Precision Oncology Knowledge Base. </w:t>
        </w:r>
      </w:hyperlink>
      <w:hyperlink r:id="rId238">
        <w:r w:rsidDel="00000000" w:rsidR="00000000" w:rsidRPr="00000000">
          <w:rPr>
            <w:rFonts w:ascii="Calibri" w:cs="Calibri" w:eastAsia="Calibri" w:hAnsi="Calibri"/>
            <w:b w:val="0"/>
            <w:i w:val="1"/>
            <w:color w:val="000000"/>
            <w:sz w:val="24"/>
            <w:szCs w:val="24"/>
            <w:u w:val="none"/>
            <w:rtl w:val="0"/>
          </w:rPr>
          <w:t xml:space="preserve">JCO Precis Oncol</w:t>
        </w:r>
      </w:hyperlink>
      <w:hyperlink r:id="rId239">
        <w:r w:rsidDel="00000000" w:rsidR="00000000" w:rsidRPr="00000000">
          <w:rPr>
            <w:rFonts w:ascii="Calibri" w:cs="Calibri" w:eastAsia="Calibri" w:hAnsi="Calibri"/>
            <w:b w:val="0"/>
            <w:i w:val="0"/>
            <w:color w:val="000000"/>
            <w:sz w:val="24"/>
            <w:szCs w:val="24"/>
            <w:u w:val="none"/>
            <w:rtl w:val="0"/>
          </w:rPr>
          <w:t xml:space="preserve"> </w:t>
        </w:r>
      </w:hyperlink>
      <w:hyperlink r:id="rId240">
        <w:r w:rsidDel="00000000" w:rsidR="00000000" w:rsidRPr="00000000">
          <w:rPr>
            <w:rFonts w:ascii="Calibri" w:cs="Calibri" w:eastAsia="Calibri" w:hAnsi="Calibri"/>
            <w:b w:val="1"/>
            <w:i w:val="0"/>
            <w:color w:val="000000"/>
            <w:sz w:val="24"/>
            <w:szCs w:val="24"/>
            <w:u w:val="none"/>
            <w:rtl w:val="0"/>
          </w:rPr>
          <w:t xml:space="preserve">2017</w:t>
        </w:r>
      </w:hyperlink>
      <w:hyperlink r:id="rId241">
        <w:r w:rsidDel="00000000" w:rsidR="00000000" w:rsidRPr="00000000">
          <w:rPr>
            <w:rFonts w:ascii="Calibri" w:cs="Calibri" w:eastAsia="Calibri" w:hAnsi="Calibri"/>
            <w:b w:val="0"/>
            <w:i w:val="0"/>
            <w:color w:val="000000"/>
            <w:sz w:val="24"/>
            <w:szCs w:val="24"/>
            <w:u w:val="none"/>
            <w:rtl w:val="0"/>
          </w:rPr>
          <w:t xml:space="preserve">, (2017).</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29.</w:t>
        <w:tab/>
      </w:r>
      <w:hyperlink r:id="rId242">
        <w:r w:rsidDel="00000000" w:rsidR="00000000" w:rsidRPr="00000000">
          <w:rPr>
            <w:rFonts w:ascii="Calibri" w:cs="Calibri" w:eastAsia="Calibri" w:hAnsi="Calibri"/>
            <w:b w:val="0"/>
            <w:i w:val="0"/>
            <w:color w:val="000000"/>
            <w:sz w:val="24"/>
            <w:szCs w:val="24"/>
            <w:u w:val="none"/>
            <w:rtl w:val="0"/>
          </w:rPr>
          <w:t xml:space="preserve">Ou, J. &amp; Zhu, L. J. trackViewer: a Bioconductor package for interactive and integrative visualization of multi-omics data. </w:t>
        </w:r>
      </w:hyperlink>
      <w:hyperlink r:id="rId243">
        <w:r w:rsidDel="00000000" w:rsidR="00000000" w:rsidRPr="00000000">
          <w:rPr>
            <w:rFonts w:ascii="Calibri" w:cs="Calibri" w:eastAsia="Calibri" w:hAnsi="Calibri"/>
            <w:b w:val="0"/>
            <w:i w:val="1"/>
            <w:color w:val="000000"/>
            <w:sz w:val="24"/>
            <w:szCs w:val="24"/>
            <w:u w:val="none"/>
            <w:rtl w:val="0"/>
          </w:rPr>
          <w:t xml:space="preserve">Nat. Methods</w:t>
        </w:r>
      </w:hyperlink>
      <w:hyperlink r:id="rId244">
        <w:r w:rsidDel="00000000" w:rsidR="00000000" w:rsidRPr="00000000">
          <w:rPr>
            <w:rFonts w:ascii="Calibri" w:cs="Calibri" w:eastAsia="Calibri" w:hAnsi="Calibri"/>
            <w:b w:val="0"/>
            <w:i w:val="0"/>
            <w:color w:val="000000"/>
            <w:sz w:val="24"/>
            <w:szCs w:val="24"/>
            <w:u w:val="none"/>
            <w:rtl w:val="0"/>
          </w:rPr>
          <w:t xml:space="preserve"> </w:t>
        </w:r>
      </w:hyperlink>
      <w:hyperlink r:id="rId245">
        <w:r w:rsidDel="00000000" w:rsidR="00000000" w:rsidRPr="00000000">
          <w:rPr>
            <w:rFonts w:ascii="Calibri" w:cs="Calibri" w:eastAsia="Calibri" w:hAnsi="Calibri"/>
            <w:b w:val="1"/>
            <w:i w:val="0"/>
            <w:color w:val="000000"/>
            <w:sz w:val="24"/>
            <w:szCs w:val="24"/>
            <w:u w:val="none"/>
            <w:rtl w:val="0"/>
          </w:rPr>
          <w:t xml:space="preserve">16</w:t>
        </w:r>
      </w:hyperlink>
      <w:hyperlink r:id="rId246">
        <w:r w:rsidDel="00000000" w:rsidR="00000000" w:rsidRPr="00000000">
          <w:rPr>
            <w:rFonts w:ascii="Calibri" w:cs="Calibri" w:eastAsia="Calibri" w:hAnsi="Calibri"/>
            <w:b w:val="0"/>
            <w:i w:val="0"/>
            <w:color w:val="000000"/>
            <w:sz w:val="24"/>
            <w:szCs w:val="24"/>
            <w:u w:val="none"/>
            <w:rtl w:val="0"/>
          </w:rPr>
          <w:t xml:space="preserve">, 453–454 (2019).</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30.</w:t>
        <w:tab/>
      </w:r>
      <w:hyperlink r:id="rId247">
        <w:r w:rsidDel="00000000" w:rsidR="00000000" w:rsidRPr="00000000">
          <w:rPr>
            <w:rFonts w:ascii="Calibri" w:cs="Calibri" w:eastAsia="Calibri" w:hAnsi="Calibri"/>
            <w:b w:val="0"/>
            <w:i w:val="0"/>
            <w:color w:val="000000"/>
            <w:sz w:val="24"/>
            <w:szCs w:val="24"/>
            <w:u w:val="none"/>
            <w:rtl w:val="0"/>
          </w:rPr>
          <w:t xml:space="preserve">Tokheim, C. J., Papadopoulos, N., Kinzler, K. W., Vogelstein, B. &amp; Karchin, R. Evaluating the evaluation of cancer driver genes. </w:t>
        </w:r>
      </w:hyperlink>
      <w:hyperlink r:id="rId248">
        <w:r w:rsidDel="00000000" w:rsidR="00000000" w:rsidRPr="00000000">
          <w:rPr>
            <w:rFonts w:ascii="Calibri" w:cs="Calibri" w:eastAsia="Calibri" w:hAnsi="Calibri"/>
            <w:b w:val="0"/>
            <w:i w:val="1"/>
            <w:color w:val="000000"/>
            <w:sz w:val="24"/>
            <w:szCs w:val="24"/>
            <w:u w:val="none"/>
            <w:rtl w:val="0"/>
          </w:rPr>
          <w:t xml:space="preserve">Proc. Natl. Acad. Sci. U. S. A.</w:t>
        </w:r>
      </w:hyperlink>
      <w:hyperlink r:id="rId249">
        <w:r w:rsidDel="00000000" w:rsidR="00000000" w:rsidRPr="00000000">
          <w:rPr>
            <w:rFonts w:ascii="Calibri" w:cs="Calibri" w:eastAsia="Calibri" w:hAnsi="Calibri"/>
            <w:b w:val="0"/>
            <w:i w:val="0"/>
            <w:color w:val="000000"/>
            <w:sz w:val="24"/>
            <w:szCs w:val="24"/>
            <w:u w:val="none"/>
            <w:rtl w:val="0"/>
          </w:rPr>
          <w:t xml:space="preserve"> </w:t>
        </w:r>
      </w:hyperlink>
      <w:hyperlink r:id="rId250">
        <w:r w:rsidDel="00000000" w:rsidR="00000000" w:rsidRPr="00000000">
          <w:rPr>
            <w:rFonts w:ascii="Calibri" w:cs="Calibri" w:eastAsia="Calibri" w:hAnsi="Calibri"/>
            <w:b w:val="1"/>
            <w:i w:val="0"/>
            <w:color w:val="000000"/>
            <w:sz w:val="24"/>
            <w:szCs w:val="24"/>
            <w:u w:val="none"/>
            <w:rtl w:val="0"/>
          </w:rPr>
          <w:t xml:space="preserve">113</w:t>
        </w:r>
      </w:hyperlink>
      <w:hyperlink r:id="rId251">
        <w:r w:rsidDel="00000000" w:rsidR="00000000" w:rsidRPr="00000000">
          <w:rPr>
            <w:rFonts w:ascii="Calibri" w:cs="Calibri" w:eastAsia="Calibri" w:hAnsi="Calibri"/>
            <w:b w:val="0"/>
            <w:i w:val="0"/>
            <w:color w:val="000000"/>
            <w:sz w:val="24"/>
            <w:szCs w:val="24"/>
            <w:u w:val="none"/>
            <w:rtl w:val="0"/>
          </w:rPr>
          <w:t xml:space="preserve">, 14330–14335 (2016).</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31.</w:t>
        <w:tab/>
      </w:r>
      <w:hyperlink r:id="rId252">
        <w:r w:rsidDel="00000000" w:rsidR="00000000" w:rsidRPr="00000000">
          <w:rPr>
            <w:rFonts w:ascii="Calibri" w:cs="Calibri" w:eastAsia="Calibri" w:hAnsi="Calibri"/>
            <w:b w:val="0"/>
            <w:i w:val="0"/>
            <w:color w:val="000000"/>
            <w:sz w:val="24"/>
            <w:szCs w:val="24"/>
            <w:u w:val="none"/>
            <w:rtl w:val="0"/>
          </w:rPr>
          <w:t xml:space="preserve">Lawrence, M. S. </w:t>
        </w:r>
      </w:hyperlink>
      <w:hyperlink r:id="rId253">
        <w:r w:rsidDel="00000000" w:rsidR="00000000" w:rsidRPr="00000000">
          <w:rPr>
            <w:rFonts w:ascii="Calibri" w:cs="Calibri" w:eastAsia="Calibri" w:hAnsi="Calibri"/>
            <w:b w:val="0"/>
            <w:i w:val="1"/>
            <w:color w:val="000000"/>
            <w:sz w:val="24"/>
            <w:szCs w:val="24"/>
            <w:u w:val="none"/>
            <w:rtl w:val="0"/>
          </w:rPr>
          <w:t xml:space="preserve">et al.</w:t>
        </w:r>
      </w:hyperlink>
      <w:hyperlink r:id="rId254">
        <w:r w:rsidDel="00000000" w:rsidR="00000000" w:rsidRPr="00000000">
          <w:rPr>
            <w:rFonts w:ascii="Calibri" w:cs="Calibri" w:eastAsia="Calibri" w:hAnsi="Calibri"/>
            <w:b w:val="0"/>
            <w:i w:val="0"/>
            <w:color w:val="000000"/>
            <w:sz w:val="24"/>
            <w:szCs w:val="24"/>
            <w:u w:val="none"/>
            <w:rtl w:val="0"/>
          </w:rPr>
          <w:t xml:space="preserve"> Discovery and saturation analysis of cancer genes across 21 tumour types. </w:t>
        </w:r>
      </w:hyperlink>
      <w:hyperlink r:id="rId255">
        <w:r w:rsidDel="00000000" w:rsidR="00000000" w:rsidRPr="00000000">
          <w:rPr>
            <w:rFonts w:ascii="Calibri" w:cs="Calibri" w:eastAsia="Calibri" w:hAnsi="Calibri"/>
            <w:b w:val="0"/>
            <w:i w:val="1"/>
            <w:color w:val="000000"/>
            <w:sz w:val="24"/>
            <w:szCs w:val="24"/>
            <w:u w:val="none"/>
            <w:rtl w:val="0"/>
          </w:rPr>
          <w:t xml:space="preserve">Nature</w:t>
        </w:r>
      </w:hyperlink>
      <w:hyperlink r:id="rId256">
        <w:r w:rsidDel="00000000" w:rsidR="00000000" w:rsidRPr="00000000">
          <w:rPr>
            <w:rFonts w:ascii="Calibri" w:cs="Calibri" w:eastAsia="Calibri" w:hAnsi="Calibri"/>
            <w:b w:val="0"/>
            <w:i w:val="0"/>
            <w:color w:val="000000"/>
            <w:sz w:val="24"/>
            <w:szCs w:val="24"/>
            <w:u w:val="none"/>
            <w:rtl w:val="0"/>
          </w:rPr>
          <w:t xml:space="preserve"> </w:t>
        </w:r>
      </w:hyperlink>
      <w:hyperlink r:id="rId257">
        <w:r w:rsidDel="00000000" w:rsidR="00000000" w:rsidRPr="00000000">
          <w:rPr>
            <w:rFonts w:ascii="Calibri" w:cs="Calibri" w:eastAsia="Calibri" w:hAnsi="Calibri"/>
            <w:b w:val="1"/>
            <w:i w:val="0"/>
            <w:color w:val="000000"/>
            <w:sz w:val="24"/>
            <w:szCs w:val="24"/>
            <w:u w:val="none"/>
            <w:rtl w:val="0"/>
          </w:rPr>
          <w:t xml:space="preserve">505</w:t>
        </w:r>
      </w:hyperlink>
      <w:hyperlink r:id="rId258">
        <w:r w:rsidDel="00000000" w:rsidR="00000000" w:rsidRPr="00000000">
          <w:rPr>
            <w:rFonts w:ascii="Calibri" w:cs="Calibri" w:eastAsia="Calibri" w:hAnsi="Calibri"/>
            <w:b w:val="0"/>
            <w:i w:val="0"/>
            <w:color w:val="000000"/>
            <w:sz w:val="24"/>
            <w:szCs w:val="24"/>
            <w:u w:val="none"/>
            <w:rtl w:val="0"/>
          </w:rPr>
          <w:t xml:space="preserve">, 495–501 (2014).</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32.</w:t>
        <w:tab/>
      </w:r>
      <w:hyperlink r:id="rId259">
        <w:r w:rsidDel="00000000" w:rsidR="00000000" w:rsidRPr="00000000">
          <w:rPr>
            <w:rFonts w:ascii="Calibri" w:cs="Calibri" w:eastAsia="Calibri" w:hAnsi="Calibri"/>
            <w:b w:val="0"/>
            <w:i w:val="0"/>
            <w:color w:val="000000"/>
            <w:sz w:val="24"/>
            <w:szCs w:val="24"/>
            <w:u w:val="none"/>
            <w:rtl w:val="0"/>
          </w:rPr>
          <w:t xml:space="preserve">Cornish, A. J. </w:t>
        </w:r>
      </w:hyperlink>
      <w:hyperlink r:id="rId260">
        <w:r w:rsidDel="00000000" w:rsidR="00000000" w:rsidRPr="00000000">
          <w:rPr>
            <w:rFonts w:ascii="Calibri" w:cs="Calibri" w:eastAsia="Calibri" w:hAnsi="Calibri"/>
            <w:b w:val="0"/>
            <w:i w:val="1"/>
            <w:color w:val="000000"/>
            <w:sz w:val="24"/>
            <w:szCs w:val="24"/>
            <w:u w:val="none"/>
            <w:rtl w:val="0"/>
          </w:rPr>
          <w:t xml:space="preserve">et al.</w:t>
        </w:r>
      </w:hyperlink>
      <w:hyperlink r:id="rId261">
        <w:r w:rsidDel="00000000" w:rsidR="00000000" w:rsidRPr="00000000">
          <w:rPr>
            <w:rFonts w:ascii="Calibri" w:cs="Calibri" w:eastAsia="Calibri" w:hAnsi="Calibri"/>
            <w:b w:val="0"/>
            <w:i w:val="0"/>
            <w:color w:val="000000"/>
            <w:sz w:val="24"/>
            <w:szCs w:val="24"/>
            <w:u w:val="none"/>
            <w:rtl w:val="0"/>
          </w:rPr>
          <w:t xml:space="preserve"> Whole genome sequencing of 2,023 colorectal cancers reveals mutational landscapes, new driver genes and immune interactions. </w:t>
        </w:r>
      </w:hyperlink>
      <w:hyperlink r:id="rId262">
        <w:r w:rsidDel="00000000" w:rsidR="00000000" w:rsidRPr="00000000">
          <w:rPr>
            <w:rFonts w:ascii="Calibri" w:cs="Calibri" w:eastAsia="Calibri" w:hAnsi="Calibri"/>
            <w:b w:val="0"/>
            <w:i w:val="1"/>
            <w:color w:val="000000"/>
            <w:sz w:val="24"/>
            <w:szCs w:val="24"/>
            <w:u w:val="none"/>
            <w:rtl w:val="0"/>
          </w:rPr>
          <w:t xml:space="preserve">bioRxiv</w:t>
        </w:r>
      </w:hyperlink>
      <w:hyperlink r:id="rId263">
        <w:r w:rsidDel="00000000" w:rsidR="00000000" w:rsidRPr="00000000">
          <w:rPr>
            <w:rFonts w:ascii="Calibri" w:cs="Calibri" w:eastAsia="Calibri" w:hAnsi="Calibri"/>
            <w:b w:val="0"/>
            <w:i w:val="0"/>
            <w:color w:val="000000"/>
            <w:sz w:val="24"/>
            <w:szCs w:val="24"/>
            <w:u w:val="none"/>
            <w:rtl w:val="0"/>
          </w:rPr>
          <w:t xml:space="preserve"> 2022.11.16.515599 (2022) doi:</w:t>
        </w:r>
      </w:hyperlink>
      <w:hyperlink r:id="rId264">
        <w:r w:rsidDel="00000000" w:rsidR="00000000" w:rsidRPr="00000000">
          <w:rPr>
            <w:rFonts w:ascii="Calibri" w:cs="Calibri" w:eastAsia="Calibri" w:hAnsi="Calibri"/>
            <w:b w:val="0"/>
            <w:i w:val="0"/>
            <w:color w:val="000000"/>
            <w:sz w:val="24"/>
            <w:szCs w:val="24"/>
            <w:u w:val="none"/>
            <w:rtl w:val="0"/>
          </w:rPr>
          <w:t xml:space="preserve">10.1101/2022.11.16.515599</w:t>
        </w:r>
      </w:hyperlink>
      <w:hyperlink r:id="rId265">
        <w:r w:rsidDel="00000000" w:rsidR="00000000" w:rsidRPr="00000000">
          <w:rPr>
            <w:rFonts w:ascii="Calibri" w:cs="Calibri" w:eastAsia="Calibri" w:hAnsi="Calibri"/>
            <w:b w:val="0"/>
            <w:i w:val="0"/>
            <w:color w:val="000000"/>
            <w:sz w:val="24"/>
            <w:szCs w:val="24"/>
            <w:u w:val="none"/>
            <w:rtl w:val="0"/>
          </w:rPr>
          <w:t xml:space="preserve">.</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33.</w:t>
        <w:tab/>
      </w:r>
      <w:hyperlink r:id="rId266">
        <w:r w:rsidDel="00000000" w:rsidR="00000000" w:rsidRPr="00000000">
          <w:rPr>
            <w:rFonts w:ascii="Calibri" w:cs="Calibri" w:eastAsia="Calibri" w:hAnsi="Calibri"/>
            <w:b w:val="0"/>
            <w:i w:val="0"/>
            <w:color w:val="000000"/>
            <w:sz w:val="24"/>
            <w:szCs w:val="24"/>
            <w:u w:val="none"/>
            <w:rtl w:val="0"/>
          </w:rPr>
          <w:t xml:space="preserve">Salipante, S. J., Scroggins, S. M., Hampel, H. L., Turner, E. H. &amp; Pritchard, C. C. Microsatellite instability detection by next generation sequencing. </w:t>
        </w:r>
      </w:hyperlink>
      <w:hyperlink r:id="rId267">
        <w:r w:rsidDel="00000000" w:rsidR="00000000" w:rsidRPr="00000000">
          <w:rPr>
            <w:rFonts w:ascii="Calibri" w:cs="Calibri" w:eastAsia="Calibri" w:hAnsi="Calibri"/>
            <w:b w:val="0"/>
            <w:i w:val="1"/>
            <w:color w:val="000000"/>
            <w:sz w:val="24"/>
            <w:szCs w:val="24"/>
            <w:u w:val="none"/>
            <w:rtl w:val="0"/>
          </w:rPr>
          <w:t xml:space="preserve">Clin. Chem.</w:t>
        </w:r>
      </w:hyperlink>
      <w:hyperlink r:id="rId268">
        <w:r w:rsidDel="00000000" w:rsidR="00000000" w:rsidRPr="00000000">
          <w:rPr>
            <w:rFonts w:ascii="Calibri" w:cs="Calibri" w:eastAsia="Calibri" w:hAnsi="Calibri"/>
            <w:b w:val="0"/>
            <w:i w:val="0"/>
            <w:color w:val="000000"/>
            <w:sz w:val="24"/>
            <w:szCs w:val="24"/>
            <w:u w:val="none"/>
            <w:rtl w:val="0"/>
          </w:rPr>
          <w:t xml:space="preserve"> </w:t>
        </w:r>
      </w:hyperlink>
      <w:hyperlink r:id="rId269">
        <w:r w:rsidDel="00000000" w:rsidR="00000000" w:rsidRPr="00000000">
          <w:rPr>
            <w:rFonts w:ascii="Calibri" w:cs="Calibri" w:eastAsia="Calibri" w:hAnsi="Calibri"/>
            <w:b w:val="1"/>
            <w:i w:val="0"/>
            <w:color w:val="000000"/>
            <w:sz w:val="24"/>
            <w:szCs w:val="24"/>
            <w:u w:val="none"/>
            <w:rtl w:val="0"/>
          </w:rPr>
          <w:t xml:space="preserve">60</w:t>
        </w:r>
      </w:hyperlink>
      <w:hyperlink r:id="rId270">
        <w:r w:rsidDel="00000000" w:rsidR="00000000" w:rsidRPr="00000000">
          <w:rPr>
            <w:rFonts w:ascii="Calibri" w:cs="Calibri" w:eastAsia="Calibri" w:hAnsi="Calibri"/>
            <w:b w:val="0"/>
            <w:i w:val="0"/>
            <w:color w:val="000000"/>
            <w:sz w:val="24"/>
            <w:szCs w:val="24"/>
            <w:u w:val="none"/>
            <w:rtl w:val="0"/>
          </w:rPr>
          <w:t xml:space="preserve">, 1192–1199 (2014).</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34.</w:t>
        <w:tab/>
      </w:r>
      <w:hyperlink r:id="rId271">
        <w:r w:rsidDel="00000000" w:rsidR="00000000" w:rsidRPr="00000000">
          <w:rPr>
            <w:rFonts w:ascii="Calibri" w:cs="Calibri" w:eastAsia="Calibri" w:hAnsi="Calibri"/>
            <w:b w:val="0"/>
            <w:i w:val="0"/>
            <w:color w:val="000000"/>
            <w:sz w:val="24"/>
            <w:szCs w:val="24"/>
            <w:u w:val="none"/>
            <w:rtl w:val="0"/>
          </w:rPr>
          <w:t xml:space="preserve">Delaneau, O., Marchini, J. &amp; Zagury, J.-F. A linear complexity phasing method for thousands of genomes. </w:t>
        </w:r>
      </w:hyperlink>
      <w:hyperlink r:id="rId272">
        <w:r w:rsidDel="00000000" w:rsidR="00000000" w:rsidRPr="00000000">
          <w:rPr>
            <w:rFonts w:ascii="Calibri" w:cs="Calibri" w:eastAsia="Calibri" w:hAnsi="Calibri"/>
            <w:b w:val="0"/>
            <w:i w:val="1"/>
            <w:color w:val="000000"/>
            <w:sz w:val="24"/>
            <w:szCs w:val="24"/>
            <w:u w:val="none"/>
            <w:rtl w:val="0"/>
          </w:rPr>
          <w:t xml:space="preserve">Nat. Methods</w:t>
        </w:r>
      </w:hyperlink>
      <w:hyperlink r:id="rId273">
        <w:r w:rsidDel="00000000" w:rsidR="00000000" w:rsidRPr="00000000">
          <w:rPr>
            <w:rFonts w:ascii="Calibri" w:cs="Calibri" w:eastAsia="Calibri" w:hAnsi="Calibri"/>
            <w:b w:val="0"/>
            <w:i w:val="0"/>
            <w:color w:val="000000"/>
            <w:sz w:val="24"/>
            <w:szCs w:val="24"/>
            <w:u w:val="none"/>
            <w:rtl w:val="0"/>
          </w:rPr>
          <w:t xml:space="preserve"> </w:t>
        </w:r>
      </w:hyperlink>
      <w:hyperlink r:id="rId274">
        <w:r w:rsidDel="00000000" w:rsidR="00000000" w:rsidRPr="00000000">
          <w:rPr>
            <w:rFonts w:ascii="Calibri" w:cs="Calibri" w:eastAsia="Calibri" w:hAnsi="Calibri"/>
            <w:b w:val="1"/>
            <w:i w:val="0"/>
            <w:color w:val="000000"/>
            <w:sz w:val="24"/>
            <w:szCs w:val="24"/>
            <w:u w:val="none"/>
            <w:rtl w:val="0"/>
          </w:rPr>
          <w:t xml:space="preserve">9</w:t>
        </w:r>
      </w:hyperlink>
      <w:hyperlink r:id="rId275">
        <w:r w:rsidDel="00000000" w:rsidR="00000000" w:rsidRPr="00000000">
          <w:rPr>
            <w:rFonts w:ascii="Calibri" w:cs="Calibri" w:eastAsia="Calibri" w:hAnsi="Calibri"/>
            <w:b w:val="0"/>
            <w:i w:val="0"/>
            <w:color w:val="000000"/>
            <w:sz w:val="24"/>
            <w:szCs w:val="24"/>
            <w:u w:val="none"/>
            <w:rtl w:val="0"/>
          </w:rPr>
          <w:t xml:space="preserve">, 179–181 (2011).</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35.</w:t>
        <w:tab/>
      </w:r>
      <w:hyperlink r:id="rId276">
        <w:r w:rsidDel="00000000" w:rsidR="00000000" w:rsidRPr="00000000">
          <w:rPr>
            <w:rFonts w:ascii="Calibri" w:cs="Calibri" w:eastAsia="Calibri" w:hAnsi="Calibri"/>
            <w:b w:val="0"/>
            <w:i w:val="0"/>
            <w:color w:val="000000"/>
            <w:sz w:val="24"/>
            <w:szCs w:val="24"/>
            <w:u w:val="none"/>
            <w:rtl w:val="0"/>
          </w:rPr>
          <w:t xml:space="preserve">Nilsen, G. </w:t>
        </w:r>
      </w:hyperlink>
      <w:hyperlink r:id="rId277">
        <w:r w:rsidDel="00000000" w:rsidR="00000000" w:rsidRPr="00000000">
          <w:rPr>
            <w:rFonts w:ascii="Calibri" w:cs="Calibri" w:eastAsia="Calibri" w:hAnsi="Calibri"/>
            <w:b w:val="0"/>
            <w:i w:val="1"/>
            <w:color w:val="000000"/>
            <w:sz w:val="24"/>
            <w:szCs w:val="24"/>
            <w:u w:val="none"/>
            <w:rtl w:val="0"/>
          </w:rPr>
          <w:t xml:space="preserve">et al.</w:t>
        </w:r>
      </w:hyperlink>
      <w:hyperlink r:id="rId278">
        <w:r w:rsidDel="00000000" w:rsidR="00000000" w:rsidRPr="00000000">
          <w:rPr>
            <w:rFonts w:ascii="Calibri" w:cs="Calibri" w:eastAsia="Calibri" w:hAnsi="Calibri"/>
            <w:b w:val="0"/>
            <w:i w:val="0"/>
            <w:color w:val="000000"/>
            <w:sz w:val="24"/>
            <w:szCs w:val="24"/>
            <w:u w:val="none"/>
            <w:rtl w:val="0"/>
          </w:rPr>
          <w:t xml:space="preserve"> Copynumber: Efficient algorithms for single- and multi-track copy number segmentation. </w:t>
        </w:r>
      </w:hyperlink>
      <w:hyperlink r:id="rId279">
        <w:r w:rsidDel="00000000" w:rsidR="00000000" w:rsidRPr="00000000">
          <w:rPr>
            <w:rFonts w:ascii="Calibri" w:cs="Calibri" w:eastAsia="Calibri" w:hAnsi="Calibri"/>
            <w:b w:val="0"/>
            <w:i w:val="1"/>
            <w:color w:val="000000"/>
            <w:sz w:val="24"/>
            <w:szCs w:val="24"/>
            <w:u w:val="none"/>
            <w:rtl w:val="0"/>
          </w:rPr>
          <w:t xml:space="preserve">BMC Genomics</w:t>
        </w:r>
      </w:hyperlink>
      <w:hyperlink r:id="rId280">
        <w:r w:rsidDel="00000000" w:rsidR="00000000" w:rsidRPr="00000000">
          <w:rPr>
            <w:rFonts w:ascii="Calibri" w:cs="Calibri" w:eastAsia="Calibri" w:hAnsi="Calibri"/>
            <w:b w:val="0"/>
            <w:i w:val="0"/>
            <w:color w:val="000000"/>
            <w:sz w:val="24"/>
            <w:szCs w:val="24"/>
            <w:u w:val="none"/>
            <w:rtl w:val="0"/>
          </w:rPr>
          <w:t xml:space="preserve"> </w:t>
        </w:r>
      </w:hyperlink>
      <w:hyperlink r:id="rId281">
        <w:r w:rsidDel="00000000" w:rsidR="00000000" w:rsidRPr="00000000">
          <w:rPr>
            <w:rFonts w:ascii="Calibri" w:cs="Calibri" w:eastAsia="Calibri" w:hAnsi="Calibri"/>
            <w:b w:val="1"/>
            <w:i w:val="0"/>
            <w:color w:val="000000"/>
            <w:sz w:val="24"/>
            <w:szCs w:val="24"/>
            <w:u w:val="none"/>
            <w:rtl w:val="0"/>
          </w:rPr>
          <w:t xml:space="preserve">13</w:t>
        </w:r>
      </w:hyperlink>
      <w:hyperlink r:id="rId282">
        <w:r w:rsidDel="00000000" w:rsidR="00000000" w:rsidRPr="00000000">
          <w:rPr>
            <w:rFonts w:ascii="Calibri" w:cs="Calibri" w:eastAsia="Calibri" w:hAnsi="Calibri"/>
            <w:b w:val="0"/>
            <w:i w:val="0"/>
            <w:color w:val="000000"/>
            <w:sz w:val="24"/>
            <w:szCs w:val="24"/>
            <w:u w:val="none"/>
            <w:rtl w:val="0"/>
          </w:rPr>
          <w:t xml:space="preserve">, 591 (2012).</w:t>
        </w:r>
      </w:hyperlink>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36.</w:t>
        <w:tab/>
      </w:r>
      <w:hyperlink r:id="rId283">
        <w:r w:rsidDel="00000000" w:rsidR="00000000" w:rsidRPr="00000000">
          <w:rPr>
            <w:rFonts w:ascii="Calibri" w:cs="Calibri" w:eastAsia="Calibri" w:hAnsi="Calibri"/>
            <w:b w:val="0"/>
            <w:i w:val="0"/>
            <w:color w:val="000000"/>
            <w:sz w:val="24"/>
            <w:szCs w:val="24"/>
            <w:u w:val="none"/>
            <w:rtl w:val="0"/>
          </w:rPr>
          <w:t xml:space="preserve">Van Loo, P. </w:t>
        </w:r>
      </w:hyperlink>
      <w:hyperlink r:id="rId284">
        <w:r w:rsidDel="00000000" w:rsidR="00000000" w:rsidRPr="00000000">
          <w:rPr>
            <w:rFonts w:ascii="Calibri" w:cs="Calibri" w:eastAsia="Calibri" w:hAnsi="Calibri"/>
            <w:b w:val="0"/>
            <w:i w:val="1"/>
            <w:color w:val="000000"/>
            <w:sz w:val="24"/>
            <w:szCs w:val="24"/>
            <w:u w:val="none"/>
            <w:rtl w:val="0"/>
          </w:rPr>
          <w:t xml:space="preserve">et al.</w:t>
        </w:r>
      </w:hyperlink>
      <w:hyperlink r:id="rId285">
        <w:r w:rsidDel="00000000" w:rsidR="00000000" w:rsidRPr="00000000">
          <w:rPr>
            <w:rFonts w:ascii="Calibri" w:cs="Calibri" w:eastAsia="Calibri" w:hAnsi="Calibri"/>
            <w:b w:val="0"/>
            <w:i w:val="0"/>
            <w:color w:val="000000"/>
            <w:sz w:val="24"/>
            <w:szCs w:val="24"/>
            <w:u w:val="none"/>
            <w:rtl w:val="0"/>
          </w:rPr>
          <w:t xml:space="preserve"> Allele-specific copy number analysis of tumors. </w:t>
        </w:r>
      </w:hyperlink>
      <w:hyperlink r:id="rId286">
        <w:r w:rsidDel="00000000" w:rsidR="00000000" w:rsidRPr="00000000">
          <w:rPr>
            <w:rFonts w:ascii="Calibri" w:cs="Calibri" w:eastAsia="Calibri" w:hAnsi="Calibri"/>
            <w:b w:val="0"/>
            <w:i w:val="1"/>
            <w:color w:val="000000"/>
            <w:sz w:val="24"/>
            <w:szCs w:val="24"/>
            <w:u w:val="none"/>
            <w:rtl w:val="0"/>
          </w:rPr>
          <w:t xml:space="preserve">Proc. Natl. Acad. Sci. U. S. A.</w:t>
        </w:r>
      </w:hyperlink>
      <w:hyperlink r:id="rId287">
        <w:r w:rsidDel="00000000" w:rsidR="00000000" w:rsidRPr="00000000">
          <w:rPr>
            <w:rFonts w:ascii="Calibri" w:cs="Calibri" w:eastAsia="Calibri" w:hAnsi="Calibri"/>
            <w:b w:val="0"/>
            <w:i w:val="0"/>
            <w:color w:val="000000"/>
            <w:sz w:val="24"/>
            <w:szCs w:val="24"/>
            <w:u w:val="none"/>
            <w:rtl w:val="0"/>
          </w:rPr>
          <w:t xml:space="preserve"> </w:t>
        </w:r>
      </w:hyperlink>
      <w:hyperlink r:id="rId288">
        <w:r w:rsidDel="00000000" w:rsidR="00000000" w:rsidRPr="00000000">
          <w:rPr>
            <w:rFonts w:ascii="Calibri" w:cs="Calibri" w:eastAsia="Calibri" w:hAnsi="Calibri"/>
            <w:b w:val="1"/>
            <w:i w:val="0"/>
            <w:color w:val="000000"/>
            <w:sz w:val="24"/>
            <w:szCs w:val="24"/>
            <w:u w:val="none"/>
            <w:rtl w:val="0"/>
          </w:rPr>
          <w:t xml:space="preserve">107</w:t>
        </w:r>
      </w:hyperlink>
      <w:hyperlink r:id="rId289">
        <w:r w:rsidDel="00000000" w:rsidR="00000000" w:rsidRPr="00000000">
          <w:rPr>
            <w:rFonts w:ascii="Calibri" w:cs="Calibri" w:eastAsia="Calibri" w:hAnsi="Calibri"/>
            <w:b w:val="0"/>
            <w:i w:val="0"/>
            <w:color w:val="000000"/>
            <w:sz w:val="24"/>
            <w:szCs w:val="24"/>
            <w:u w:val="none"/>
            <w:rtl w:val="0"/>
          </w:rPr>
          <w:t xml:space="preserve">, 16910–16915 (2010).</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37.</w:t>
        <w:tab/>
      </w:r>
      <w:hyperlink r:id="rId290">
        <w:r w:rsidDel="00000000" w:rsidR="00000000" w:rsidRPr="00000000">
          <w:rPr>
            <w:rFonts w:ascii="Calibri" w:cs="Calibri" w:eastAsia="Calibri" w:hAnsi="Calibri"/>
            <w:b w:val="0"/>
            <w:i w:val="0"/>
            <w:color w:val="000000"/>
            <w:sz w:val="24"/>
            <w:szCs w:val="24"/>
            <w:u w:val="none"/>
            <w:rtl w:val="0"/>
          </w:rPr>
          <w:t xml:space="preserve">Dentro, S. C., Wedge, D. C. &amp; Van Loo, P. Principles of Reconstructing the Subclonal Architecture of Cancers. </w:t>
        </w:r>
      </w:hyperlink>
      <w:hyperlink r:id="rId291">
        <w:r w:rsidDel="00000000" w:rsidR="00000000" w:rsidRPr="00000000">
          <w:rPr>
            <w:rFonts w:ascii="Calibri" w:cs="Calibri" w:eastAsia="Calibri" w:hAnsi="Calibri"/>
            <w:b w:val="0"/>
            <w:i w:val="1"/>
            <w:color w:val="000000"/>
            <w:sz w:val="24"/>
            <w:szCs w:val="24"/>
            <w:u w:val="none"/>
            <w:rtl w:val="0"/>
          </w:rPr>
          <w:t xml:space="preserve">Cold Spring Harb. Perspect. Med.</w:t>
        </w:r>
      </w:hyperlink>
      <w:hyperlink r:id="rId292">
        <w:r w:rsidDel="00000000" w:rsidR="00000000" w:rsidRPr="00000000">
          <w:rPr>
            <w:rFonts w:ascii="Calibri" w:cs="Calibri" w:eastAsia="Calibri" w:hAnsi="Calibri"/>
            <w:b w:val="0"/>
            <w:i w:val="0"/>
            <w:color w:val="000000"/>
            <w:sz w:val="24"/>
            <w:szCs w:val="24"/>
            <w:u w:val="none"/>
            <w:rtl w:val="0"/>
          </w:rPr>
          <w:t xml:space="preserve"> </w:t>
        </w:r>
      </w:hyperlink>
      <w:hyperlink r:id="rId293">
        <w:r w:rsidDel="00000000" w:rsidR="00000000" w:rsidRPr="00000000">
          <w:rPr>
            <w:rFonts w:ascii="Calibri" w:cs="Calibri" w:eastAsia="Calibri" w:hAnsi="Calibri"/>
            <w:b w:val="1"/>
            <w:i w:val="0"/>
            <w:color w:val="000000"/>
            <w:sz w:val="24"/>
            <w:szCs w:val="24"/>
            <w:u w:val="none"/>
            <w:rtl w:val="0"/>
          </w:rPr>
          <w:t xml:space="preserve">7</w:t>
        </w:r>
      </w:hyperlink>
      <w:hyperlink r:id="rId294">
        <w:r w:rsidDel="00000000" w:rsidR="00000000" w:rsidRPr="00000000">
          <w:rPr>
            <w:rFonts w:ascii="Calibri" w:cs="Calibri" w:eastAsia="Calibri" w:hAnsi="Calibri"/>
            <w:b w:val="0"/>
            <w:i w:val="0"/>
            <w:color w:val="000000"/>
            <w:sz w:val="24"/>
            <w:szCs w:val="24"/>
            <w:u w:val="none"/>
            <w:rtl w:val="0"/>
          </w:rPr>
          <w:t xml:space="preserve">, (2017).</w:t>
        </w:r>
      </w:hyperlink>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38.</w:t>
        <w:tab/>
      </w:r>
      <w:hyperlink r:id="rId295">
        <w:r w:rsidDel="00000000" w:rsidR="00000000" w:rsidRPr="00000000">
          <w:rPr>
            <w:rFonts w:ascii="Calibri" w:cs="Calibri" w:eastAsia="Calibri" w:hAnsi="Calibri"/>
            <w:b w:val="0"/>
            <w:i w:val="0"/>
            <w:color w:val="000000"/>
            <w:sz w:val="24"/>
            <w:szCs w:val="24"/>
            <w:u w:val="none"/>
            <w:rtl w:val="0"/>
          </w:rPr>
          <w:t xml:space="preserve">Weber, C. M., Ramachandran, S. &amp; Henikoff, S. Nucleosomes are context-specific, H2A.Z-modulated barriers to RNA polymerase. </w:t>
        </w:r>
      </w:hyperlink>
      <w:hyperlink r:id="rId296">
        <w:r w:rsidDel="00000000" w:rsidR="00000000" w:rsidRPr="00000000">
          <w:rPr>
            <w:rFonts w:ascii="Calibri" w:cs="Calibri" w:eastAsia="Calibri" w:hAnsi="Calibri"/>
            <w:b w:val="0"/>
            <w:i w:val="1"/>
            <w:color w:val="000000"/>
            <w:sz w:val="24"/>
            <w:szCs w:val="24"/>
            <w:u w:val="none"/>
            <w:rtl w:val="0"/>
          </w:rPr>
          <w:t xml:space="preserve">Mol. Cell</w:t>
        </w:r>
      </w:hyperlink>
      <w:hyperlink r:id="rId297">
        <w:r w:rsidDel="00000000" w:rsidR="00000000" w:rsidRPr="00000000">
          <w:rPr>
            <w:rFonts w:ascii="Calibri" w:cs="Calibri" w:eastAsia="Calibri" w:hAnsi="Calibri"/>
            <w:b w:val="0"/>
            <w:i w:val="0"/>
            <w:color w:val="000000"/>
            <w:sz w:val="24"/>
            <w:szCs w:val="24"/>
            <w:u w:val="none"/>
            <w:rtl w:val="0"/>
          </w:rPr>
          <w:t xml:space="preserve"> </w:t>
        </w:r>
      </w:hyperlink>
      <w:hyperlink r:id="rId298">
        <w:r w:rsidDel="00000000" w:rsidR="00000000" w:rsidRPr="00000000">
          <w:rPr>
            <w:rFonts w:ascii="Calibri" w:cs="Calibri" w:eastAsia="Calibri" w:hAnsi="Calibri"/>
            <w:b w:val="1"/>
            <w:i w:val="0"/>
            <w:color w:val="000000"/>
            <w:sz w:val="24"/>
            <w:szCs w:val="24"/>
            <w:u w:val="none"/>
            <w:rtl w:val="0"/>
          </w:rPr>
          <w:t xml:space="preserve">53</w:t>
        </w:r>
      </w:hyperlink>
      <w:hyperlink r:id="rId299">
        <w:r w:rsidDel="00000000" w:rsidR="00000000" w:rsidRPr="00000000">
          <w:rPr>
            <w:rFonts w:ascii="Calibri" w:cs="Calibri" w:eastAsia="Calibri" w:hAnsi="Calibri"/>
            <w:b w:val="0"/>
            <w:i w:val="0"/>
            <w:color w:val="000000"/>
            <w:sz w:val="24"/>
            <w:szCs w:val="24"/>
            <w:u w:val="none"/>
            <w:rtl w:val="0"/>
          </w:rPr>
          <w:t xml:space="preserve">, 819–830 (2014).</w:t>
        </w:r>
      </w:hyperlink>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39.</w:t>
        <w:tab/>
      </w:r>
      <w:hyperlink r:id="rId300">
        <w:r w:rsidDel="00000000" w:rsidR="00000000" w:rsidRPr="00000000">
          <w:rPr>
            <w:rFonts w:ascii="Calibri" w:cs="Calibri" w:eastAsia="Calibri" w:hAnsi="Calibri"/>
            <w:b w:val="0"/>
            <w:i w:val="0"/>
            <w:color w:val="000000"/>
            <w:sz w:val="24"/>
            <w:szCs w:val="24"/>
            <w:u w:val="none"/>
            <w:rtl w:val="0"/>
          </w:rPr>
          <w:t xml:space="preserve">Rausch, T. </w:t>
        </w:r>
      </w:hyperlink>
      <w:hyperlink r:id="rId301">
        <w:r w:rsidDel="00000000" w:rsidR="00000000" w:rsidRPr="00000000">
          <w:rPr>
            <w:rFonts w:ascii="Calibri" w:cs="Calibri" w:eastAsia="Calibri" w:hAnsi="Calibri"/>
            <w:b w:val="0"/>
            <w:i w:val="1"/>
            <w:color w:val="000000"/>
            <w:sz w:val="24"/>
            <w:szCs w:val="24"/>
            <w:u w:val="none"/>
            <w:rtl w:val="0"/>
          </w:rPr>
          <w:t xml:space="preserve">et al.</w:t>
        </w:r>
      </w:hyperlink>
      <w:hyperlink r:id="rId302">
        <w:r w:rsidDel="00000000" w:rsidR="00000000" w:rsidRPr="00000000">
          <w:rPr>
            <w:rFonts w:ascii="Calibri" w:cs="Calibri" w:eastAsia="Calibri" w:hAnsi="Calibri"/>
            <w:b w:val="0"/>
            <w:i w:val="0"/>
            <w:color w:val="000000"/>
            <w:sz w:val="24"/>
            <w:szCs w:val="24"/>
            <w:u w:val="none"/>
            <w:rtl w:val="0"/>
          </w:rPr>
          <w:t xml:space="preserve"> DELLY: structural variant discovery by integrated paired-end and split-read analysis. </w:t>
        </w:r>
      </w:hyperlink>
      <w:hyperlink r:id="rId303">
        <w:r w:rsidDel="00000000" w:rsidR="00000000" w:rsidRPr="00000000">
          <w:rPr>
            <w:rFonts w:ascii="Calibri" w:cs="Calibri" w:eastAsia="Calibri" w:hAnsi="Calibri"/>
            <w:b w:val="0"/>
            <w:i w:val="1"/>
            <w:color w:val="000000"/>
            <w:sz w:val="24"/>
            <w:szCs w:val="24"/>
            <w:u w:val="none"/>
            <w:rtl w:val="0"/>
          </w:rPr>
          <w:t xml:space="preserve">Bioinformatics</w:t>
        </w:r>
      </w:hyperlink>
      <w:hyperlink r:id="rId304">
        <w:r w:rsidDel="00000000" w:rsidR="00000000" w:rsidRPr="00000000">
          <w:rPr>
            <w:rFonts w:ascii="Calibri" w:cs="Calibri" w:eastAsia="Calibri" w:hAnsi="Calibri"/>
            <w:b w:val="0"/>
            <w:i w:val="0"/>
            <w:color w:val="000000"/>
            <w:sz w:val="24"/>
            <w:szCs w:val="24"/>
            <w:u w:val="none"/>
            <w:rtl w:val="0"/>
          </w:rPr>
          <w:t xml:space="preserve"> </w:t>
        </w:r>
      </w:hyperlink>
      <w:hyperlink r:id="rId305">
        <w:r w:rsidDel="00000000" w:rsidR="00000000" w:rsidRPr="00000000">
          <w:rPr>
            <w:rFonts w:ascii="Calibri" w:cs="Calibri" w:eastAsia="Calibri" w:hAnsi="Calibri"/>
            <w:b w:val="1"/>
            <w:i w:val="0"/>
            <w:color w:val="000000"/>
            <w:sz w:val="24"/>
            <w:szCs w:val="24"/>
            <w:u w:val="none"/>
            <w:rtl w:val="0"/>
          </w:rPr>
          <w:t xml:space="preserve">28</w:t>
        </w:r>
      </w:hyperlink>
      <w:hyperlink r:id="rId306">
        <w:r w:rsidDel="00000000" w:rsidR="00000000" w:rsidRPr="00000000">
          <w:rPr>
            <w:rFonts w:ascii="Calibri" w:cs="Calibri" w:eastAsia="Calibri" w:hAnsi="Calibri"/>
            <w:b w:val="0"/>
            <w:i w:val="0"/>
            <w:color w:val="000000"/>
            <w:sz w:val="24"/>
            <w:szCs w:val="24"/>
            <w:u w:val="none"/>
            <w:rtl w:val="0"/>
          </w:rPr>
          <w:t xml:space="preserve">, i333–i339 (2012).</w:t>
        </w:r>
      </w:hyperlink>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40.</w:t>
        <w:tab/>
      </w:r>
      <w:hyperlink r:id="rId307">
        <w:r w:rsidDel="00000000" w:rsidR="00000000" w:rsidRPr="00000000">
          <w:rPr>
            <w:rFonts w:ascii="Calibri" w:cs="Calibri" w:eastAsia="Calibri" w:hAnsi="Calibri"/>
            <w:b w:val="0"/>
            <w:i w:val="0"/>
            <w:color w:val="000000"/>
            <w:sz w:val="24"/>
            <w:szCs w:val="24"/>
            <w:u w:val="none"/>
            <w:rtl w:val="0"/>
          </w:rPr>
          <w:t xml:space="preserve">Layer, R. M., Chiang, C., Quinlan, A. R. &amp; Hall, I. M. LUMPY: a probabilistic framework for structural variant discovery. </w:t>
        </w:r>
      </w:hyperlink>
      <w:hyperlink r:id="rId308">
        <w:r w:rsidDel="00000000" w:rsidR="00000000" w:rsidRPr="00000000">
          <w:rPr>
            <w:rFonts w:ascii="Calibri" w:cs="Calibri" w:eastAsia="Calibri" w:hAnsi="Calibri"/>
            <w:b w:val="0"/>
            <w:i w:val="1"/>
            <w:color w:val="000000"/>
            <w:sz w:val="24"/>
            <w:szCs w:val="24"/>
            <w:u w:val="none"/>
            <w:rtl w:val="0"/>
          </w:rPr>
          <w:t xml:space="preserve">Genome Biol.</w:t>
        </w:r>
      </w:hyperlink>
      <w:hyperlink r:id="rId309">
        <w:r w:rsidDel="00000000" w:rsidR="00000000" w:rsidRPr="00000000">
          <w:rPr>
            <w:rFonts w:ascii="Calibri" w:cs="Calibri" w:eastAsia="Calibri" w:hAnsi="Calibri"/>
            <w:b w:val="0"/>
            <w:i w:val="0"/>
            <w:color w:val="000000"/>
            <w:sz w:val="24"/>
            <w:szCs w:val="24"/>
            <w:u w:val="none"/>
            <w:rtl w:val="0"/>
          </w:rPr>
          <w:t xml:space="preserve"> </w:t>
        </w:r>
      </w:hyperlink>
      <w:hyperlink r:id="rId310">
        <w:r w:rsidDel="00000000" w:rsidR="00000000" w:rsidRPr="00000000">
          <w:rPr>
            <w:rFonts w:ascii="Calibri" w:cs="Calibri" w:eastAsia="Calibri" w:hAnsi="Calibri"/>
            <w:b w:val="1"/>
            <w:i w:val="0"/>
            <w:color w:val="000000"/>
            <w:sz w:val="24"/>
            <w:szCs w:val="24"/>
            <w:u w:val="none"/>
            <w:rtl w:val="0"/>
          </w:rPr>
          <w:t xml:space="preserve">15</w:t>
        </w:r>
      </w:hyperlink>
      <w:hyperlink r:id="rId311">
        <w:r w:rsidDel="00000000" w:rsidR="00000000" w:rsidRPr="00000000">
          <w:rPr>
            <w:rFonts w:ascii="Calibri" w:cs="Calibri" w:eastAsia="Calibri" w:hAnsi="Calibri"/>
            <w:b w:val="0"/>
            <w:i w:val="0"/>
            <w:color w:val="000000"/>
            <w:sz w:val="24"/>
            <w:szCs w:val="24"/>
            <w:u w:val="none"/>
            <w:rtl w:val="0"/>
          </w:rPr>
          <w:t xml:space="preserve">, R84 (2014).</w:t>
        </w:r>
      </w:hyperlink>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41.</w:t>
        <w:tab/>
      </w:r>
      <w:hyperlink r:id="rId312">
        <w:r w:rsidDel="00000000" w:rsidR="00000000" w:rsidRPr="00000000">
          <w:rPr>
            <w:rFonts w:ascii="Calibri" w:cs="Calibri" w:eastAsia="Calibri" w:hAnsi="Calibri"/>
            <w:b w:val="0"/>
            <w:i w:val="0"/>
            <w:color w:val="000000"/>
            <w:sz w:val="24"/>
            <w:szCs w:val="24"/>
            <w:u w:val="none"/>
            <w:rtl w:val="0"/>
          </w:rPr>
          <w:t xml:space="preserve">Chen, X. </w:t>
        </w:r>
      </w:hyperlink>
      <w:hyperlink r:id="rId313">
        <w:r w:rsidDel="00000000" w:rsidR="00000000" w:rsidRPr="00000000">
          <w:rPr>
            <w:rFonts w:ascii="Calibri" w:cs="Calibri" w:eastAsia="Calibri" w:hAnsi="Calibri"/>
            <w:b w:val="0"/>
            <w:i w:val="1"/>
            <w:color w:val="000000"/>
            <w:sz w:val="24"/>
            <w:szCs w:val="24"/>
            <w:u w:val="none"/>
            <w:rtl w:val="0"/>
          </w:rPr>
          <w:t xml:space="preserve">et al.</w:t>
        </w:r>
      </w:hyperlink>
      <w:hyperlink r:id="rId314">
        <w:r w:rsidDel="00000000" w:rsidR="00000000" w:rsidRPr="00000000">
          <w:rPr>
            <w:rFonts w:ascii="Calibri" w:cs="Calibri" w:eastAsia="Calibri" w:hAnsi="Calibri"/>
            <w:b w:val="0"/>
            <w:i w:val="0"/>
            <w:color w:val="000000"/>
            <w:sz w:val="24"/>
            <w:szCs w:val="24"/>
            <w:u w:val="none"/>
            <w:rtl w:val="0"/>
          </w:rPr>
          <w:t xml:space="preserve"> Manta: rapid detection of structural variants and indels for germline and cancer sequencing applications. </w:t>
        </w:r>
      </w:hyperlink>
      <w:hyperlink r:id="rId315">
        <w:r w:rsidDel="00000000" w:rsidR="00000000" w:rsidRPr="00000000">
          <w:rPr>
            <w:rFonts w:ascii="Calibri" w:cs="Calibri" w:eastAsia="Calibri" w:hAnsi="Calibri"/>
            <w:b w:val="0"/>
            <w:i w:val="1"/>
            <w:color w:val="000000"/>
            <w:sz w:val="24"/>
            <w:szCs w:val="24"/>
            <w:u w:val="none"/>
            <w:rtl w:val="0"/>
          </w:rPr>
          <w:t xml:space="preserve">Bioinformatics</w:t>
        </w:r>
      </w:hyperlink>
      <w:hyperlink r:id="rId316">
        <w:r w:rsidDel="00000000" w:rsidR="00000000" w:rsidRPr="00000000">
          <w:rPr>
            <w:rFonts w:ascii="Calibri" w:cs="Calibri" w:eastAsia="Calibri" w:hAnsi="Calibri"/>
            <w:b w:val="0"/>
            <w:i w:val="0"/>
            <w:color w:val="000000"/>
            <w:sz w:val="24"/>
            <w:szCs w:val="24"/>
            <w:u w:val="none"/>
            <w:rtl w:val="0"/>
          </w:rPr>
          <w:t xml:space="preserve"> </w:t>
        </w:r>
      </w:hyperlink>
      <w:hyperlink r:id="rId317">
        <w:r w:rsidDel="00000000" w:rsidR="00000000" w:rsidRPr="00000000">
          <w:rPr>
            <w:rFonts w:ascii="Calibri" w:cs="Calibri" w:eastAsia="Calibri" w:hAnsi="Calibri"/>
            <w:b w:val="1"/>
            <w:i w:val="0"/>
            <w:color w:val="000000"/>
            <w:sz w:val="24"/>
            <w:szCs w:val="24"/>
            <w:u w:val="none"/>
            <w:rtl w:val="0"/>
          </w:rPr>
          <w:t xml:space="preserve">32</w:t>
        </w:r>
      </w:hyperlink>
      <w:hyperlink r:id="rId318">
        <w:r w:rsidDel="00000000" w:rsidR="00000000" w:rsidRPr="00000000">
          <w:rPr>
            <w:rFonts w:ascii="Calibri" w:cs="Calibri" w:eastAsia="Calibri" w:hAnsi="Calibri"/>
            <w:b w:val="0"/>
            <w:i w:val="0"/>
            <w:color w:val="000000"/>
            <w:sz w:val="24"/>
            <w:szCs w:val="24"/>
            <w:u w:val="none"/>
            <w:rtl w:val="0"/>
          </w:rPr>
          <w:t xml:space="preserve">, 1220–1222 (2016).</w:t>
        </w:r>
      </w:hyperlink>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42.</w:t>
        <w:tab/>
      </w:r>
      <w:hyperlink r:id="rId319">
        <w:r w:rsidDel="00000000" w:rsidR="00000000" w:rsidRPr="00000000">
          <w:rPr>
            <w:rFonts w:ascii="Calibri" w:cs="Calibri" w:eastAsia="Calibri" w:hAnsi="Calibri"/>
            <w:b w:val="0"/>
            <w:i w:val="0"/>
            <w:color w:val="000000"/>
            <w:sz w:val="24"/>
            <w:szCs w:val="24"/>
            <w:u w:val="none"/>
            <w:rtl w:val="0"/>
          </w:rPr>
          <w:t xml:space="preserve">Li, Y. </w:t>
        </w:r>
      </w:hyperlink>
      <w:hyperlink r:id="rId320">
        <w:r w:rsidDel="00000000" w:rsidR="00000000" w:rsidRPr="00000000">
          <w:rPr>
            <w:rFonts w:ascii="Calibri" w:cs="Calibri" w:eastAsia="Calibri" w:hAnsi="Calibri"/>
            <w:b w:val="0"/>
            <w:i w:val="1"/>
            <w:color w:val="000000"/>
            <w:sz w:val="24"/>
            <w:szCs w:val="24"/>
            <w:u w:val="none"/>
            <w:rtl w:val="0"/>
          </w:rPr>
          <w:t xml:space="preserve">et al.</w:t>
        </w:r>
      </w:hyperlink>
      <w:hyperlink r:id="rId321">
        <w:r w:rsidDel="00000000" w:rsidR="00000000" w:rsidRPr="00000000">
          <w:rPr>
            <w:rFonts w:ascii="Calibri" w:cs="Calibri" w:eastAsia="Calibri" w:hAnsi="Calibri"/>
            <w:b w:val="0"/>
            <w:i w:val="0"/>
            <w:color w:val="000000"/>
            <w:sz w:val="24"/>
            <w:szCs w:val="24"/>
            <w:u w:val="none"/>
            <w:rtl w:val="0"/>
          </w:rPr>
          <w:t xml:space="preserve"> Author Correction: Patterns of somatic structural variation in human cancer genomes. </w:t>
        </w:r>
      </w:hyperlink>
      <w:hyperlink r:id="rId322">
        <w:r w:rsidDel="00000000" w:rsidR="00000000" w:rsidRPr="00000000">
          <w:rPr>
            <w:rFonts w:ascii="Calibri" w:cs="Calibri" w:eastAsia="Calibri" w:hAnsi="Calibri"/>
            <w:b w:val="0"/>
            <w:i w:val="1"/>
            <w:color w:val="000000"/>
            <w:sz w:val="24"/>
            <w:szCs w:val="24"/>
            <w:u w:val="none"/>
            <w:rtl w:val="0"/>
          </w:rPr>
          <w:t xml:space="preserve">Nature</w:t>
        </w:r>
      </w:hyperlink>
      <w:hyperlink r:id="rId323">
        <w:r w:rsidDel="00000000" w:rsidR="00000000" w:rsidRPr="00000000">
          <w:rPr>
            <w:rFonts w:ascii="Calibri" w:cs="Calibri" w:eastAsia="Calibri" w:hAnsi="Calibri"/>
            <w:b w:val="0"/>
            <w:i w:val="0"/>
            <w:color w:val="000000"/>
            <w:sz w:val="24"/>
            <w:szCs w:val="24"/>
            <w:u w:val="none"/>
            <w:rtl w:val="0"/>
          </w:rPr>
          <w:t xml:space="preserve"> </w:t>
        </w:r>
      </w:hyperlink>
      <w:hyperlink r:id="rId324">
        <w:r w:rsidDel="00000000" w:rsidR="00000000" w:rsidRPr="00000000">
          <w:rPr>
            <w:rFonts w:ascii="Calibri" w:cs="Calibri" w:eastAsia="Calibri" w:hAnsi="Calibri"/>
            <w:b w:val="1"/>
            <w:i w:val="0"/>
            <w:color w:val="000000"/>
            <w:sz w:val="24"/>
            <w:szCs w:val="24"/>
            <w:u w:val="none"/>
            <w:rtl w:val="0"/>
          </w:rPr>
          <w:t xml:space="preserve">614</w:t>
        </w:r>
      </w:hyperlink>
      <w:hyperlink r:id="rId325">
        <w:r w:rsidDel="00000000" w:rsidR="00000000" w:rsidRPr="00000000">
          <w:rPr>
            <w:rFonts w:ascii="Calibri" w:cs="Calibri" w:eastAsia="Calibri" w:hAnsi="Calibri"/>
            <w:b w:val="0"/>
            <w:i w:val="0"/>
            <w:color w:val="000000"/>
            <w:sz w:val="24"/>
            <w:szCs w:val="24"/>
            <w:u w:val="none"/>
            <w:rtl w:val="0"/>
          </w:rPr>
          <w:t xml:space="preserve">, E38 (2023).</w:t>
        </w:r>
      </w:hyperlink>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43.</w:t>
        <w:tab/>
      </w:r>
      <w:hyperlink r:id="rId326">
        <w:r w:rsidDel="00000000" w:rsidR="00000000" w:rsidRPr="00000000">
          <w:rPr>
            <w:rFonts w:ascii="Calibri" w:cs="Calibri" w:eastAsia="Calibri" w:hAnsi="Calibri"/>
            <w:b w:val="0"/>
            <w:i w:val="0"/>
            <w:color w:val="000000"/>
            <w:sz w:val="24"/>
            <w:szCs w:val="24"/>
            <w:u w:val="none"/>
            <w:rtl w:val="0"/>
          </w:rPr>
          <w:t xml:space="preserve">Chu, C. </w:t>
        </w:r>
      </w:hyperlink>
      <w:hyperlink r:id="rId327">
        <w:r w:rsidDel="00000000" w:rsidR="00000000" w:rsidRPr="00000000">
          <w:rPr>
            <w:rFonts w:ascii="Calibri" w:cs="Calibri" w:eastAsia="Calibri" w:hAnsi="Calibri"/>
            <w:b w:val="0"/>
            <w:i w:val="1"/>
            <w:color w:val="000000"/>
            <w:sz w:val="24"/>
            <w:szCs w:val="24"/>
            <w:u w:val="none"/>
            <w:rtl w:val="0"/>
          </w:rPr>
          <w:t xml:space="preserve">et al.</w:t>
        </w:r>
      </w:hyperlink>
      <w:hyperlink r:id="rId328">
        <w:r w:rsidDel="00000000" w:rsidR="00000000" w:rsidRPr="00000000">
          <w:rPr>
            <w:rFonts w:ascii="Calibri" w:cs="Calibri" w:eastAsia="Calibri" w:hAnsi="Calibri"/>
            <w:b w:val="0"/>
            <w:i w:val="0"/>
            <w:color w:val="000000"/>
            <w:sz w:val="24"/>
            <w:szCs w:val="24"/>
            <w:u w:val="none"/>
            <w:rtl w:val="0"/>
          </w:rPr>
          <w:t xml:space="preserve"> Comprehensive identification of transposable element insertions using multiple sequencing technologies. </w:t>
        </w:r>
      </w:hyperlink>
      <w:hyperlink r:id="rId329">
        <w:r w:rsidDel="00000000" w:rsidR="00000000" w:rsidRPr="00000000">
          <w:rPr>
            <w:rFonts w:ascii="Calibri" w:cs="Calibri" w:eastAsia="Calibri" w:hAnsi="Calibri"/>
            <w:b w:val="0"/>
            <w:i w:val="1"/>
            <w:color w:val="000000"/>
            <w:sz w:val="24"/>
            <w:szCs w:val="24"/>
            <w:u w:val="none"/>
            <w:rtl w:val="0"/>
          </w:rPr>
          <w:t xml:space="preserve">Nat. Commun.</w:t>
        </w:r>
      </w:hyperlink>
      <w:hyperlink r:id="rId330">
        <w:r w:rsidDel="00000000" w:rsidR="00000000" w:rsidRPr="00000000">
          <w:rPr>
            <w:rFonts w:ascii="Calibri" w:cs="Calibri" w:eastAsia="Calibri" w:hAnsi="Calibri"/>
            <w:b w:val="0"/>
            <w:i w:val="0"/>
            <w:color w:val="000000"/>
            <w:sz w:val="24"/>
            <w:szCs w:val="24"/>
            <w:u w:val="none"/>
            <w:rtl w:val="0"/>
          </w:rPr>
          <w:t xml:space="preserve"> </w:t>
        </w:r>
      </w:hyperlink>
      <w:hyperlink r:id="rId331">
        <w:r w:rsidDel="00000000" w:rsidR="00000000" w:rsidRPr="00000000">
          <w:rPr>
            <w:rFonts w:ascii="Calibri" w:cs="Calibri" w:eastAsia="Calibri" w:hAnsi="Calibri"/>
            <w:b w:val="1"/>
            <w:i w:val="0"/>
            <w:color w:val="000000"/>
            <w:sz w:val="24"/>
            <w:szCs w:val="24"/>
            <w:u w:val="none"/>
            <w:rtl w:val="0"/>
          </w:rPr>
          <w:t xml:space="preserve">12</w:t>
        </w:r>
      </w:hyperlink>
      <w:hyperlink r:id="rId332">
        <w:r w:rsidDel="00000000" w:rsidR="00000000" w:rsidRPr="00000000">
          <w:rPr>
            <w:rFonts w:ascii="Calibri" w:cs="Calibri" w:eastAsia="Calibri" w:hAnsi="Calibri"/>
            <w:b w:val="0"/>
            <w:i w:val="0"/>
            <w:color w:val="000000"/>
            <w:sz w:val="24"/>
            <w:szCs w:val="24"/>
            <w:u w:val="none"/>
            <w:rtl w:val="0"/>
          </w:rPr>
          <w:t xml:space="preserve">, 3836 (2021).</w:t>
        </w:r>
      </w:hyperlink>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44.</w:t>
        <w:tab/>
      </w:r>
      <w:hyperlink r:id="rId333">
        <w:r w:rsidDel="00000000" w:rsidR="00000000" w:rsidRPr="00000000">
          <w:rPr>
            <w:rFonts w:ascii="Calibri" w:cs="Calibri" w:eastAsia="Calibri" w:hAnsi="Calibri"/>
            <w:b w:val="0"/>
            <w:i w:val="0"/>
            <w:color w:val="000000"/>
            <w:sz w:val="24"/>
            <w:szCs w:val="24"/>
            <w:u w:val="none"/>
            <w:rtl w:val="0"/>
          </w:rPr>
          <w:t xml:space="preserve">Rodriguez-Martin, B. </w:t>
        </w:r>
      </w:hyperlink>
      <w:hyperlink r:id="rId334">
        <w:r w:rsidDel="00000000" w:rsidR="00000000" w:rsidRPr="00000000">
          <w:rPr>
            <w:rFonts w:ascii="Calibri" w:cs="Calibri" w:eastAsia="Calibri" w:hAnsi="Calibri"/>
            <w:b w:val="0"/>
            <w:i w:val="1"/>
            <w:color w:val="000000"/>
            <w:sz w:val="24"/>
            <w:szCs w:val="24"/>
            <w:u w:val="none"/>
            <w:rtl w:val="0"/>
          </w:rPr>
          <w:t xml:space="preserve">et al.</w:t>
        </w:r>
      </w:hyperlink>
      <w:hyperlink r:id="rId335">
        <w:r w:rsidDel="00000000" w:rsidR="00000000" w:rsidRPr="00000000">
          <w:rPr>
            <w:rFonts w:ascii="Calibri" w:cs="Calibri" w:eastAsia="Calibri" w:hAnsi="Calibri"/>
            <w:b w:val="0"/>
            <w:i w:val="0"/>
            <w:color w:val="000000"/>
            <w:sz w:val="24"/>
            <w:szCs w:val="24"/>
            <w:u w:val="none"/>
            <w:rtl w:val="0"/>
          </w:rPr>
          <w:t xml:space="preserve"> Pan-cancer analysis of whole genomes identifies driver rearrangements promoted by LINE-1 retrotransposition. </w:t>
        </w:r>
      </w:hyperlink>
      <w:hyperlink r:id="rId336">
        <w:r w:rsidDel="00000000" w:rsidR="00000000" w:rsidRPr="00000000">
          <w:rPr>
            <w:rFonts w:ascii="Calibri" w:cs="Calibri" w:eastAsia="Calibri" w:hAnsi="Calibri"/>
            <w:b w:val="0"/>
            <w:i w:val="1"/>
            <w:color w:val="000000"/>
            <w:sz w:val="24"/>
            <w:szCs w:val="24"/>
            <w:u w:val="none"/>
            <w:rtl w:val="0"/>
          </w:rPr>
          <w:t xml:space="preserve">Nat. Genet.</w:t>
        </w:r>
      </w:hyperlink>
      <w:hyperlink r:id="rId337">
        <w:r w:rsidDel="00000000" w:rsidR="00000000" w:rsidRPr="00000000">
          <w:rPr>
            <w:rFonts w:ascii="Calibri" w:cs="Calibri" w:eastAsia="Calibri" w:hAnsi="Calibri"/>
            <w:b w:val="0"/>
            <w:i w:val="0"/>
            <w:color w:val="000000"/>
            <w:sz w:val="24"/>
            <w:szCs w:val="24"/>
            <w:u w:val="none"/>
            <w:rtl w:val="0"/>
          </w:rPr>
          <w:t xml:space="preserve"> </w:t>
        </w:r>
      </w:hyperlink>
      <w:hyperlink r:id="rId338">
        <w:r w:rsidDel="00000000" w:rsidR="00000000" w:rsidRPr="00000000">
          <w:rPr>
            <w:rFonts w:ascii="Calibri" w:cs="Calibri" w:eastAsia="Calibri" w:hAnsi="Calibri"/>
            <w:b w:val="1"/>
            <w:i w:val="0"/>
            <w:color w:val="000000"/>
            <w:sz w:val="24"/>
            <w:szCs w:val="24"/>
            <w:u w:val="none"/>
            <w:rtl w:val="0"/>
          </w:rPr>
          <w:t xml:space="preserve">52</w:t>
        </w:r>
      </w:hyperlink>
      <w:hyperlink r:id="rId339">
        <w:r w:rsidDel="00000000" w:rsidR="00000000" w:rsidRPr="00000000">
          <w:rPr>
            <w:rFonts w:ascii="Calibri" w:cs="Calibri" w:eastAsia="Calibri" w:hAnsi="Calibri"/>
            <w:b w:val="0"/>
            <w:i w:val="0"/>
            <w:color w:val="000000"/>
            <w:sz w:val="24"/>
            <w:szCs w:val="24"/>
            <w:u w:val="none"/>
            <w:rtl w:val="0"/>
          </w:rPr>
          <w:t xml:space="preserve">, 306–319 (2020).</w:t>
        </w:r>
      </w:hyperlink>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45.</w:t>
        <w:tab/>
      </w:r>
      <w:hyperlink r:id="rId340">
        <w:r w:rsidDel="00000000" w:rsidR="00000000" w:rsidRPr="00000000">
          <w:rPr>
            <w:rFonts w:ascii="Calibri" w:cs="Calibri" w:eastAsia="Calibri" w:hAnsi="Calibri"/>
            <w:b w:val="0"/>
            <w:i w:val="0"/>
            <w:color w:val="000000"/>
            <w:sz w:val="24"/>
            <w:szCs w:val="24"/>
            <w:u w:val="none"/>
            <w:rtl w:val="0"/>
          </w:rPr>
          <w:t xml:space="preserve">Tubio, J. M. C. </w:t>
        </w:r>
      </w:hyperlink>
      <w:hyperlink r:id="rId341">
        <w:r w:rsidDel="00000000" w:rsidR="00000000" w:rsidRPr="00000000">
          <w:rPr>
            <w:rFonts w:ascii="Calibri" w:cs="Calibri" w:eastAsia="Calibri" w:hAnsi="Calibri"/>
            <w:b w:val="0"/>
            <w:i w:val="1"/>
            <w:color w:val="000000"/>
            <w:sz w:val="24"/>
            <w:szCs w:val="24"/>
            <w:u w:val="none"/>
            <w:rtl w:val="0"/>
          </w:rPr>
          <w:t xml:space="preserve">et al.</w:t>
        </w:r>
      </w:hyperlink>
      <w:hyperlink r:id="rId342">
        <w:r w:rsidDel="00000000" w:rsidR="00000000" w:rsidRPr="00000000">
          <w:rPr>
            <w:rFonts w:ascii="Calibri" w:cs="Calibri" w:eastAsia="Calibri" w:hAnsi="Calibri"/>
            <w:b w:val="0"/>
            <w:i w:val="0"/>
            <w:color w:val="000000"/>
            <w:sz w:val="24"/>
            <w:szCs w:val="24"/>
            <w:u w:val="none"/>
            <w:rtl w:val="0"/>
          </w:rPr>
          <w:t xml:space="preserve"> Mobile DNA in cancer. Extensive transduction of nonrepetitive DNA mediated by L1 retrotransposition in cancer genomes. </w:t>
        </w:r>
      </w:hyperlink>
      <w:hyperlink r:id="rId343">
        <w:r w:rsidDel="00000000" w:rsidR="00000000" w:rsidRPr="00000000">
          <w:rPr>
            <w:rFonts w:ascii="Calibri" w:cs="Calibri" w:eastAsia="Calibri" w:hAnsi="Calibri"/>
            <w:b w:val="0"/>
            <w:i w:val="1"/>
            <w:color w:val="000000"/>
            <w:sz w:val="24"/>
            <w:szCs w:val="24"/>
            <w:u w:val="none"/>
            <w:rtl w:val="0"/>
          </w:rPr>
          <w:t xml:space="preserve">Science</w:t>
        </w:r>
      </w:hyperlink>
      <w:hyperlink r:id="rId344">
        <w:r w:rsidDel="00000000" w:rsidR="00000000" w:rsidRPr="00000000">
          <w:rPr>
            <w:rFonts w:ascii="Calibri" w:cs="Calibri" w:eastAsia="Calibri" w:hAnsi="Calibri"/>
            <w:b w:val="0"/>
            <w:i w:val="0"/>
            <w:color w:val="000000"/>
            <w:sz w:val="24"/>
            <w:szCs w:val="24"/>
            <w:u w:val="none"/>
            <w:rtl w:val="0"/>
          </w:rPr>
          <w:t xml:space="preserve"> </w:t>
        </w:r>
      </w:hyperlink>
      <w:hyperlink r:id="rId345">
        <w:r w:rsidDel="00000000" w:rsidR="00000000" w:rsidRPr="00000000">
          <w:rPr>
            <w:rFonts w:ascii="Calibri" w:cs="Calibri" w:eastAsia="Calibri" w:hAnsi="Calibri"/>
            <w:b w:val="1"/>
            <w:i w:val="0"/>
            <w:color w:val="000000"/>
            <w:sz w:val="24"/>
            <w:szCs w:val="24"/>
            <w:u w:val="none"/>
            <w:rtl w:val="0"/>
          </w:rPr>
          <w:t xml:space="preserve">345</w:t>
        </w:r>
      </w:hyperlink>
      <w:hyperlink r:id="rId346">
        <w:r w:rsidDel="00000000" w:rsidR="00000000" w:rsidRPr="00000000">
          <w:rPr>
            <w:rFonts w:ascii="Calibri" w:cs="Calibri" w:eastAsia="Calibri" w:hAnsi="Calibri"/>
            <w:b w:val="0"/>
            <w:i w:val="0"/>
            <w:color w:val="000000"/>
            <w:sz w:val="24"/>
            <w:szCs w:val="24"/>
            <w:u w:val="none"/>
            <w:rtl w:val="0"/>
          </w:rPr>
          <w:t xml:space="preserve">, 1251343 (2014).</w:t>
        </w:r>
      </w:hyperlink>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46.</w:t>
        <w:tab/>
      </w:r>
      <w:hyperlink r:id="rId347">
        <w:r w:rsidDel="00000000" w:rsidR="00000000" w:rsidRPr="00000000">
          <w:rPr>
            <w:rFonts w:ascii="Calibri" w:cs="Calibri" w:eastAsia="Calibri" w:hAnsi="Calibri"/>
            <w:b w:val="0"/>
            <w:i w:val="0"/>
            <w:color w:val="000000"/>
            <w:sz w:val="24"/>
            <w:szCs w:val="24"/>
            <w:u w:val="none"/>
            <w:rtl w:val="0"/>
          </w:rPr>
          <w:t xml:space="preserve">Davies, H. </w:t>
        </w:r>
      </w:hyperlink>
      <w:hyperlink r:id="rId348">
        <w:r w:rsidDel="00000000" w:rsidR="00000000" w:rsidRPr="00000000">
          <w:rPr>
            <w:rFonts w:ascii="Calibri" w:cs="Calibri" w:eastAsia="Calibri" w:hAnsi="Calibri"/>
            <w:b w:val="0"/>
            <w:i w:val="1"/>
            <w:color w:val="000000"/>
            <w:sz w:val="24"/>
            <w:szCs w:val="24"/>
            <w:u w:val="none"/>
            <w:rtl w:val="0"/>
          </w:rPr>
          <w:t xml:space="preserve">et al.</w:t>
        </w:r>
      </w:hyperlink>
      <w:hyperlink r:id="rId349">
        <w:r w:rsidDel="00000000" w:rsidR="00000000" w:rsidRPr="00000000">
          <w:rPr>
            <w:rFonts w:ascii="Calibri" w:cs="Calibri" w:eastAsia="Calibri" w:hAnsi="Calibri"/>
            <w:b w:val="0"/>
            <w:i w:val="0"/>
            <w:color w:val="000000"/>
            <w:sz w:val="24"/>
            <w:szCs w:val="24"/>
            <w:u w:val="none"/>
            <w:rtl w:val="0"/>
          </w:rPr>
          <w:t xml:space="preserve"> HRDetect is a predictor of BRCA1 and BRCA2 deficiency based on mutational signatures. </w:t>
        </w:r>
      </w:hyperlink>
      <w:hyperlink r:id="rId350">
        <w:r w:rsidDel="00000000" w:rsidR="00000000" w:rsidRPr="00000000">
          <w:rPr>
            <w:rFonts w:ascii="Calibri" w:cs="Calibri" w:eastAsia="Calibri" w:hAnsi="Calibri"/>
            <w:b w:val="0"/>
            <w:i w:val="1"/>
            <w:color w:val="000000"/>
            <w:sz w:val="24"/>
            <w:szCs w:val="24"/>
            <w:u w:val="none"/>
            <w:rtl w:val="0"/>
          </w:rPr>
          <w:t xml:space="preserve">Nat. Med.</w:t>
        </w:r>
      </w:hyperlink>
      <w:hyperlink r:id="rId351">
        <w:r w:rsidDel="00000000" w:rsidR="00000000" w:rsidRPr="00000000">
          <w:rPr>
            <w:rFonts w:ascii="Calibri" w:cs="Calibri" w:eastAsia="Calibri" w:hAnsi="Calibri"/>
            <w:b w:val="0"/>
            <w:i w:val="0"/>
            <w:color w:val="000000"/>
            <w:sz w:val="24"/>
            <w:szCs w:val="24"/>
            <w:u w:val="none"/>
            <w:rtl w:val="0"/>
          </w:rPr>
          <w:t xml:space="preserve"> </w:t>
        </w:r>
      </w:hyperlink>
      <w:hyperlink r:id="rId352">
        <w:r w:rsidDel="00000000" w:rsidR="00000000" w:rsidRPr="00000000">
          <w:rPr>
            <w:rFonts w:ascii="Calibri" w:cs="Calibri" w:eastAsia="Calibri" w:hAnsi="Calibri"/>
            <w:b w:val="1"/>
            <w:i w:val="0"/>
            <w:color w:val="000000"/>
            <w:sz w:val="24"/>
            <w:szCs w:val="24"/>
            <w:u w:val="none"/>
            <w:rtl w:val="0"/>
          </w:rPr>
          <w:t xml:space="preserve">23</w:t>
        </w:r>
      </w:hyperlink>
      <w:hyperlink r:id="rId353">
        <w:r w:rsidDel="00000000" w:rsidR="00000000" w:rsidRPr="00000000">
          <w:rPr>
            <w:rFonts w:ascii="Calibri" w:cs="Calibri" w:eastAsia="Calibri" w:hAnsi="Calibri"/>
            <w:b w:val="0"/>
            <w:i w:val="0"/>
            <w:color w:val="000000"/>
            <w:sz w:val="24"/>
            <w:szCs w:val="24"/>
            <w:u w:val="none"/>
            <w:rtl w:val="0"/>
          </w:rPr>
          <w:t xml:space="preserve">, 517–525 (2017).</w:t>
        </w:r>
      </w:hyperlink>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47.</w:t>
        <w:tab/>
      </w:r>
      <w:hyperlink r:id="rId354">
        <w:r w:rsidDel="00000000" w:rsidR="00000000" w:rsidRPr="00000000">
          <w:rPr>
            <w:rFonts w:ascii="Calibri" w:cs="Calibri" w:eastAsia="Calibri" w:hAnsi="Calibri"/>
            <w:b w:val="0"/>
            <w:i w:val="0"/>
            <w:color w:val="000000"/>
            <w:sz w:val="24"/>
            <w:szCs w:val="24"/>
            <w:u w:val="none"/>
            <w:rtl w:val="0"/>
          </w:rPr>
          <w:t xml:space="preserve">Nik-Zainal, S. </w:t>
        </w:r>
      </w:hyperlink>
      <w:hyperlink r:id="rId355">
        <w:r w:rsidDel="00000000" w:rsidR="00000000" w:rsidRPr="00000000">
          <w:rPr>
            <w:rFonts w:ascii="Calibri" w:cs="Calibri" w:eastAsia="Calibri" w:hAnsi="Calibri"/>
            <w:b w:val="0"/>
            <w:i w:val="1"/>
            <w:color w:val="000000"/>
            <w:sz w:val="24"/>
            <w:szCs w:val="24"/>
            <w:u w:val="none"/>
            <w:rtl w:val="0"/>
          </w:rPr>
          <w:t xml:space="preserve">et al.</w:t>
        </w:r>
      </w:hyperlink>
      <w:hyperlink r:id="rId356">
        <w:r w:rsidDel="00000000" w:rsidR="00000000" w:rsidRPr="00000000">
          <w:rPr>
            <w:rFonts w:ascii="Calibri" w:cs="Calibri" w:eastAsia="Calibri" w:hAnsi="Calibri"/>
            <w:b w:val="0"/>
            <w:i w:val="0"/>
            <w:color w:val="000000"/>
            <w:sz w:val="24"/>
            <w:szCs w:val="24"/>
            <w:u w:val="none"/>
            <w:rtl w:val="0"/>
          </w:rPr>
          <w:t xml:space="preserve"> Landscape of somatic mutations in 560 breast cancer whole-genome sequences. </w:t>
        </w:r>
      </w:hyperlink>
      <w:hyperlink r:id="rId357">
        <w:r w:rsidDel="00000000" w:rsidR="00000000" w:rsidRPr="00000000">
          <w:rPr>
            <w:rFonts w:ascii="Calibri" w:cs="Calibri" w:eastAsia="Calibri" w:hAnsi="Calibri"/>
            <w:b w:val="0"/>
            <w:i w:val="1"/>
            <w:color w:val="000000"/>
            <w:sz w:val="24"/>
            <w:szCs w:val="24"/>
            <w:u w:val="none"/>
            <w:rtl w:val="0"/>
          </w:rPr>
          <w:t xml:space="preserve">Nature</w:t>
        </w:r>
      </w:hyperlink>
      <w:hyperlink r:id="rId358">
        <w:r w:rsidDel="00000000" w:rsidR="00000000" w:rsidRPr="00000000">
          <w:rPr>
            <w:rFonts w:ascii="Calibri" w:cs="Calibri" w:eastAsia="Calibri" w:hAnsi="Calibri"/>
            <w:b w:val="0"/>
            <w:i w:val="0"/>
            <w:color w:val="000000"/>
            <w:sz w:val="24"/>
            <w:szCs w:val="24"/>
            <w:u w:val="none"/>
            <w:rtl w:val="0"/>
          </w:rPr>
          <w:t xml:space="preserve"> </w:t>
        </w:r>
      </w:hyperlink>
      <w:hyperlink r:id="rId359">
        <w:r w:rsidDel="00000000" w:rsidR="00000000" w:rsidRPr="00000000">
          <w:rPr>
            <w:rFonts w:ascii="Calibri" w:cs="Calibri" w:eastAsia="Calibri" w:hAnsi="Calibri"/>
            <w:b w:val="1"/>
            <w:i w:val="0"/>
            <w:color w:val="000000"/>
            <w:sz w:val="24"/>
            <w:szCs w:val="24"/>
            <w:u w:val="none"/>
            <w:rtl w:val="0"/>
          </w:rPr>
          <w:t xml:space="preserve">534</w:t>
        </w:r>
      </w:hyperlink>
      <w:hyperlink r:id="rId360">
        <w:r w:rsidDel="00000000" w:rsidR="00000000" w:rsidRPr="00000000">
          <w:rPr>
            <w:rFonts w:ascii="Calibri" w:cs="Calibri" w:eastAsia="Calibri" w:hAnsi="Calibri"/>
            <w:b w:val="0"/>
            <w:i w:val="0"/>
            <w:color w:val="000000"/>
            <w:sz w:val="24"/>
            <w:szCs w:val="24"/>
            <w:u w:val="none"/>
            <w:rtl w:val="0"/>
          </w:rPr>
          <w:t xml:space="preserve">, 47–54 (2016).</w:t>
        </w:r>
      </w:hyperlink>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48.</w:t>
        <w:tab/>
      </w:r>
      <w:hyperlink r:id="rId361">
        <w:r w:rsidDel="00000000" w:rsidR="00000000" w:rsidRPr="00000000">
          <w:rPr>
            <w:rFonts w:ascii="Calibri" w:cs="Calibri" w:eastAsia="Calibri" w:hAnsi="Calibri"/>
            <w:b w:val="0"/>
            <w:i w:val="0"/>
            <w:color w:val="000000"/>
            <w:sz w:val="24"/>
            <w:szCs w:val="24"/>
            <w:u w:val="none"/>
            <w:rtl w:val="0"/>
          </w:rPr>
          <w:t xml:space="preserve">Ashiqul Islam, S. M. </w:t>
        </w:r>
      </w:hyperlink>
      <w:hyperlink r:id="rId362">
        <w:r w:rsidDel="00000000" w:rsidR="00000000" w:rsidRPr="00000000">
          <w:rPr>
            <w:rFonts w:ascii="Calibri" w:cs="Calibri" w:eastAsia="Calibri" w:hAnsi="Calibri"/>
            <w:b w:val="0"/>
            <w:i w:val="1"/>
            <w:color w:val="000000"/>
            <w:sz w:val="24"/>
            <w:szCs w:val="24"/>
            <w:u w:val="none"/>
            <w:rtl w:val="0"/>
          </w:rPr>
          <w:t xml:space="preserve">et al.</w:t>
        </w:r>
      </w:hyperlink>
      <w:hyperlink r:id="rId363">
        <w:r w:rsidDel="00000000" w:rsidR="00000000" w:rsidRPr="00000000">
          <w:rPr>
            <w:rFonts w:ascii="Calibri" w:cs="Calibri" w:eastAsia="Calibri" w:hAnsi="Calibri"/>
            <w:b w:val="0"/>
            <w:i w:val="0"/>
            <w:color w:val="000000"/>
            <w:sz w:val="24"/>
            <w:szCs w:val="24"/>
            <w:u w:val="none"/>
            <w:rtl w:val="0"/>
          </w:rPr>
          <w:t xml:space="preserve"> </w:t>
        </w:r>
      </w:hyperlink>
      <w:hyperlink r:id="rId364">
        <w:r w:rsidDel="00000000" w:rsidR="00000000" w:rsidRPr="00000000">
          <w:rPr>
            <w:rFonts w:ascii="Calibri" w:cs="Calibri" w:eastAsia="Calibri" w:hAnsi="Calibri"/>
            <w:b w:val="0"/>
            <w:i w:val="1"/>
            <w:color w:val="000000"/>
            <w:sz w:val="24"/>
            <w:szCs w:val="24"/>
            <w:u w:val="none"/>
            <w:rtl w:val="0"/>
          </w:rPr>
          <w:t xml:space="preserve">Uncovering Novel Mutational Signatures by de Novo Extraction with SigProfilerExtractor</w:t>
        </w:r>
      </w:hyperlink>
      <w:hyperlink r:id="rId365">
        <w:r w:rsidDel="00000000" w:rsidR="00000000" w:rsidRPr="00000000">
          <w:rPr>
            <w:rFonts w:ascii="Calibri" w:cs="Calibri" w:eastAsia="Calibri" w:hAnsi="Calibri"/>
            <w:b w:val="0"/>
            <w:i w:val="0"/>
            <w:color w:val="000000"/>
            <w:sz w:val="24"/>
            <w:szCs w:val="24"/>
            <w:u w:val="none"/>
            <w:rtl w:val="0"/>
          </w:rPr>
          <w:t xml:space="preserve">. (2022).</w:t>
        </w:r>
      </w:hyperlink>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49.</w:t>
        <w:tab/>
      </w:r>
      <w:hyperlink r:id="rId366">
        <w:r w:rsidDel="00000000" w:rsidR="00000000" w:rsidRPr="00000000">
          <w:rPr>
            <w:rFonts w:ascii="Calibri" w:cs="Calibri" w:eastAsia="Calibri" w:hAnsi="Calibri"/>
            <w:b w:val="0"/>
            <w:i w:val="0"/>
            <w:color w:val="000000"/>
            <w:sz w:val="24"/>
            <w:szCs w:val="24"/>
            <w:u w:val="none"/>
            <w:rtl w:val="0"/>
          </w:rPr>
          <w:t xml:space="preserve">Zehir, A. </w:t>
        </w:r>
      </w:hyperlink>
      <w:hyperlink r:id="rId367">
        <w:r w:rsidDel="00000000" w:rsidR="00000000" w:rsidRPr="00000000">
          <w:rPr>
            <w:rFonts w:ascii="Calibri" w:cs="Calibri" w:eastAsia="Calibri" w:hAnsi="Calibri"/>
            <w:b w:val="0"/>
            <w:i w:val="1"/>
            <w:color w:val="000000"/>
            <w:sz w:val="24"/>
            <w:szCs w:val="24"/>
            <w:u w:val="none"/>
            <w:rtl w:val="0"/>
          </w:rPr>
          <w:t xml:space="preserve">et al.</w:t>
        </w:r>
      </w:hyperlink>
      <w:hyperlink r:id="rId368">
        <w:r w:rsidDel="00000000" w:rsidR="00000000" w:rsidRPr="00000000">
          <w:rPr>
            <w:rFonts w:ascii="Calibri" w:cs="Calibri" w:eastAsia="Calibri" w:hAnsi="Calibri"/>
            <w:b w:val="0"/>
            <w:i w:val="0"/>
            <w:color w:val="000000"/>
            <w:sz w:val="24"/>
            <w:szCs w:val="24"/>
            <w:u w:val="none"/>
            <w:rtl w:val="0"/>
          </w:rPr>
          <w:t xml:space="preserve"> Mutational landscape of metastatic cancer revealed from prospective clinical sequencing of 10,000 patients. </w:t>
        </w:r>
      </w:hyperlink>
      <w:hyperlink r:id="rId369">
        <w:r w:rsidDel="00000000" w:rsidR="00000000" w:rsidRPr="00000000">
          <w:rPr>
            <w:rFonts w:ascii="Calibri" w:cs="Calibri" w:eastAsia="Calibri" w:hAnsi="Calibri"/>
            <w:b w:val="0"/>
            <w:i w:val="1"/>
            <w:color w:val="000000"/>
            <w:sz w:val="24"/>
            <w:szCs w:val="24"/>
            <w:u w:val="none"/>
            <w:rtl w:val="0"/>
          </w:rPr>
          <w:t xml:space="preserve">Nat. Med.</w:t>
        </w:r>
      </w:hyperlink>
      <w:hyperlink r:id="rId370">
        <w:r w:rsidDel="00000000" w:rsidR="00000000" w:rsidRPr="00000000">
          <w:rPr>
            <w:rFonts w:ascii="Calibri" w:cs="Calibri" w:eastAsia="Calibri" w:hAnsi="Calibri"/>
            <w:b w:val="0"/>
            <w:i w:val="0"/>
            <w:color w:val="000000"/>
            <w:sz w:val="24"/>
            <w:szCs w:val="24"/>
            <w:u w:val="none"/>
            <w:rtl w:val="0"/>
          </w:rPr>
          <w:t xml:space="preserve"> </w:t>
        </w:r>
      </w:hyperlink>
      <w:hyperlink r:id="rId371">
        <w:r w:rsidDel="00000000" w:rsidR="00000000" w:rsidRPr="00000000">
          <w:rPr>
            <w:rFonts w:ascii="Calibri" w:cs="Calibri" w:eastAsia="Calibri" w:hAnsi="Calibri"/>
            <w:b w:val="1"/>
            <w:i w:val="0"/>
            <w:color w:val="000000"/>
            <w:sz w:val="24"/>
            <w:szCs w:val="24"/>
            <w:u w:val="none"/>
            <w:rtl w:val="0"/>
          </w:rPr>
          <w:t xml:space="preserve">23</w:t>
        </w:r>
      </w:hyperlink>
      <w:hyperlink r:id="rId372">
        <w:r w:rsidDel="00000000" w:rsidR="00000000" w:rsidRPr="00000000">
          <w:rPr>
            <w:rFonts w:ascii="Calibri" w:cs="Calibri" w:eastAsia="Calibri" w:hAnsi="Calibri"/>
            <w:b w:val="0"/>
            <w:i w:val="0"/>
            <w:color w:val="000000"/>
            <w:sz w:val="24"/>
            <w:szCs w:val="24"/>
            <w:u w:val="none"/>
            <w:rtl w:val="0"/>
          </w:rPr>
          <w:t xml:space="preserve">, 703–713 (2017).</w:t>
        </w:r>
      </w:hyperlink>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50.</w:t>
        <w:tab/>
      </w:r>
      <w:hyperlink r:id="rId373">
        <w:r w:rsidDel="00000000" w:rsidR="00000000" w:rsidRPr="00000000">
          <w:rPr>
            <w:rFonts w:ascii="Calibri" w:cs="Calibri" w:eastAsia="Calibri" w:hAnsi="Calibri"/>
            <w:b w:val="0"/>
            <w:i w:val="0"/>
            <w:color w:val="000000"/>
            <w:sz w:val="24"/>
            <w:szCs w:val="24"/>
            <w:u w:val="none"/>
            <w:rtl w:val="0"/>
          </w:rPr>
          <w:t xml:space="preserve">Nguyen, B. </w:t>
        </w:r>
      </w:hyperlink>
      <w:hyperlink r:id="rId374">
        <w:r w:rsidDel="00000000" w:rsidR="00000000" w:rsidRPr="00000000">
          <w:rPr>
            <w:rFonts w:ascii="Calibri" w:cs="Calibri" w:eastAsia="Calibri" w:hAnsi="Calibri"/>
            <w:b w:val="0"/>
            <w:i w:val="1"/>
            <w:color w:val="000000"/>
            <w:sz w:val="24"/>
            <w:szCs w:val="24"/>
            <w:u w:val="none"/>
            <w:rtl w:val="0"/>
          </w:rPr>
          <w:t xml:space="preserve">et al.</w:t>
        </w:r>
      </w:hyperlink>
      <w:hyperlink r:id="rId375">
        <w:r w:rsidDel="00000000" w:rsidR="00000000" w:rsidRPr="00000000">
          <w:rPr>
            <w:rFonts w:ascii="Calibri" w:cs="Calibri" w:eastAsia="Calibri" w:hAnsi="Calibri"/>
            <w:b w:val="0"/>
            <w:i w:val="0"/>
            <w:color w:val="000000"/>
            <w:sz w:val="24"/>
            <w:szCs w:val="24"/>
            <w:u w:val="none"/>
            <w:rtl w:val="0"/>
          </w:rPr>
          <w:t xml:space="preserve"> Genomic characterization of metastatic patterns from prospective clinical sequencing of 25,000 patients. </w:t>
        </w:r>
      </w:hyperlink>
      <w:hyperlink r:id="rId376">
        <w:r w:rsidDel="00000000" w:rsidR="00000000" w:rsidRPr="00000000">
          <w:rPr>
            <w:rFonts w:ascii="Calibri" w:cs="Calibri" w:eastAsia="Calibri" w:hAnsi="Calibri"/>
            <w:b w:val="0"/>
            <w:i w:val="1"/>
            <w:color w:val="000000"/>
            <w:sz w:val="24"/>
            <w:szCs w:val="24"/>
            <w:u w:val="none"/>
            <w:rtl w:val="0"/>
          </w:rPr>
          <w:t xml:space="preserve">Cell</w:t>
        </w:r>
      </w:hyperlink>
      <w:hyperlink r:id="rId377">
        <w:r w:rsidDel="00000000" w:rsidR="00000000" w:rsidRPr="00000000">
          <w:rPr>
            <w:rFonts w:ascii="Calibri" w:cs="Calibri" w:eastAsia="Calibri" w:hAnsi="Calibri"/>
            <w:b w:val="0"/>
            <w:i w:val="0"/>
            <w:color w:val="000000"/>
            <w:sz w:val="24"/>
            <w:szCs w:val="24"/>
            <w:u w:val="none"/>
            <w:rtl w:val="0"/>
          </w:rPr>
          <w:t xml:space="preserve"> </w:t>
        </w:r>
      </w:hyperlink>
      <w:hyperlink r:id="rId378">
        <w:r w:rsidDel="00000000" w:rsidR="00000000" w:rsidRPr="00000000">
          <w:rPr>
            <w:rFonts w:ascii="Calibri" w:cs="Calibri" w:eastAsia="Calibri" w:hAnsi="Calibri"/>
            <w:b w:val="1"/>
            <w:i w:val="0"/>
            <w:color w:val="000000"/>
            <w:sz w:val="24"/>
            <w:szCs w:val="24"/>
            <w:u w:val="none"/>
            <w:rtl w:val="0"/>
          </w:rPr>
          <w:t xml:space="preserve">185</w:t>
        </w:r>
      </w:hyperlink>
      <w:hyperlink r:id="rId379">
        <w:r w:rsidDel="00000000" w:rsidR="00000000" w:rsidRPr="00000000">
          <w:rPr>
            <w:rFonts w:ascii="Calibri" w:cs="Calibri" w:eastAsia="Calibri" w:hAnsi="Calibri"/>
            <w:b w:val="0"/>
            <w:i w:val="0"/>
            <w:color w:val="000000"/>
            <w:sz w:val="24"/>
            <w:szCs w:val="24"/>
            <w:u w:val="none"/>
            <w:rtl w:val="0"/>
          </w:rPr>
          <w:t xml:space="preserve">, 563–575.e11 (2022).</w:t>
        </w:r>
      </w:hyperlink>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51.</w:t>
        <w:tab/>
      </w:r>
      <w:hyperlink r:id="rId380">
        <w:r w:rsidDel="00000000" w:rsidR="00000000" w:rsidRPr="00000000">
          <w:rPr>
            <w:rFonts w:ascii="Calibri" w:cs="Calibri" w:eastAsia="Calibri" w:hAnsi="Calibri"/>
            <w:b w:val="0"/>
            <w:i w:val="0"/>
            <w:color w:val="000000"/>
            <w:sz w:val="24"/>
            <w:szCs w:val="24"/>
            <w:u w:val="none"/>
            <w:rtl w:val="0"/>
          </w:rPr>
          <w:t xml:space="preserve">McKenna, A. </w:t>
        </w:r>
      </w:hyperlink>
      <w:hyperlink r:id="rId381">
        <w:r w:rsidDel="00000000" w:rsidR="00000000" w:rsidRPr="00000000">
          <w:rPr>
            <w:rFonts w:ascii="Calibri" w:cs="Calibri" w:eastAsia="Calibri" w:hAnsi="Calibri"/>
            <w:b w:val="0"/>
            <w:i w:val="1"/>
            <w:color w:val="000000"/>
            <w:sz w:val="24"/>
            <w:szCs w:val="24"/>
            <w:u w:val="none"/>
            <w:rtl w:val="0"/>
          </w:rPr>
          <w:t xml:space="preserve">et al.</w:t>
        </w:r>
      </w:hyperlink>
      <w:hyperlink r:id="rId382">
        <w:r w:rsidDel="00000000" w:rsidR="00000000" w:rsidRPr="00000000">
          <w:rPr>
            <w:rFonts w:ascii="Calibri" w:cs="Calibri" w:eastAsia="Calibri" w:hAnsi="Calibri"/>
            <w:b w:val="0"/>
            <w:i w:val="0"/>
            <w:color w:val="000000"/>
            <w:sz w:val="24"/>
            <w:szCs w:val="24"/>
            <w:u w:val="none"/>
            <w:rtl w:val="0"/>
          </w:rPr>
          <w:t xml:space="preserve"> The Genome Analysis Toolkit: a MapReduce framework for analyzing next-generation DNA sequencing data. </w:t>
        </w:r>
      </w:hyperlink>
      <w:hyperlink r:id="rId383">
        <w:r w:rsidDel="00000000" w:rsidR="00000000" w:rsidRPr="00000000">
          <w:rPr>
            <w:rFonts w:ascii="Calibri" w:cs="Calibri" w:eastAsia="Calibri" w:hAnsi="Calibri"/>
            <w:b w:val="0"/>
            <w:i w:val="1"/>
            <w:color w:val="000000"/>
            <w:sz w:val="24"/>
            <w:szCs w:val="24"/>
            <w:u w:val="none"/>
            <w:rtl w:val="0"/>
          </w:rPr>
          <w:t xml:space="preserve">Genome Res.</w:t>
        </w:r>
      </w:hyperlink>
      <w:hyperlink r:id="rId384">
        <w:r w:rsidDel="00000000" w:rsidR="00000000" w:rsidRPr="00000000">
          <w:rPr>
            <w:rFonts w:ascii="Calibri" w:cs="Calibri" w:eastAsia="Calibri" w:hAnsi="Calibri"/>
            <w:b w:val="0"/>
            <w:i w:val="0"/>
            <w:color w:val="000000"/>
            <w:sz w:val="24"/>
            <w:szCs w:val="24"/>
            <w:u w:val="none"/>
            <w:rtl w:val="0"/>
          </w:rPr>
          <w:t xml:space="preserve"> </w:t>
        </w:r>
      </w:hyperlink>
      <w:hyperlink r:id="rId385">
        <w:r w:rsidDel="00000000" w:rsidR="00000000" w:rsidRPr="00000000">
          <w:rPr>
            <w:rFonts w:ascii="Calibri" w:cs="Calibri" w:eastAsia="Calibri" w:hAnsi="Calibri"/>
            <w:b w:val="1"/>
            <w:i w:val="0"/>
            <w:color w:val="000000"/>
            <w:sz w:val="24"/>
            <w:szCs w:val="24"/>
            <w:u w:val="none"/>
            <w:rtl w:val="0"/>
          </w:rPr>
          <w:t xml:space="preserve">20</w:t>
        </w:r>
      </w:hyperlink>
      <w:hyperlink r:id="rId386">
        <w:r w:rsidDel="00000000" w:rsidR="00000000" w:rsidRPr="00000000">
          <w:rPr>
            <w:rFonts w:ascii="Calibri" w:cs="Calibri" w:eastAsia="Calibri" w:hAnsi="Calibri"/>
            <w:b w:val="0"/>
            <w:i w:val="0"/>
            <w:color w:val="000000"/>
            <w:sz w:val="24"/>
            <w:szCs w:val="24"/>
            <w:u w:val="none"/>
            <w:rtl w:val="0"/>
          </w:rPr>
          <w:t xml:space="preserve">, 1297–1303 (2010).</w:t>
        </w:r>
      </w:hyperlink>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52.</w:t>
        <w:tab/>
      </w:r>
      <w:hyperlink r:id="rId387">
        <w:r w:rsidDel="00000000" w:rsidR="00000000" w:rsidRPr="00000000">
          <w:rPr>
            <w:rFonts w:ascii="Calibri" w:cs="Calibri" w:eastAsia="Calibri" w:hAnsi="Calibri"/>
            <w:b w:val="0"/>
            <w:i w:val="0"/>
            <w:color w:val="000000"/>
            <w:sz w:val="24"/>
            <w:szCs w:val="24"/>
            <w:u w:val="none"/>
            <w:rtl w:val="0"/>
          </w:rPr>
          <w:t xml:space="preserve">Neph, S. </w:t>
        </w:r>
      </w:hyperlink>
      <w:hyperlink r:id="rId388">
        <w:r w:rsidDel="00000000" w:rsidR="00000000" w:rsidRPr="00000000">
          <w:rPr>
            <w:rFonts w:ascii="Calibri" w:cs="Calibri" w:eastAsia="Calibri" w:hAnsi="Calibri"/>
            <w:b w:val="0"/>
            <w:i w:val="1"/>
            <w:color w:val="000000"/>
            <w:sz w:val="24"/>
            <w:szCs w:val="24"/>
            <w:u w:val="none"/>
            <w:rtl w:val="0"/>
          </w:rPr>
          <w:t xml:space="preserve">et al.</w:t>
        </w:r>
      </w:hyperlink>
      <w:hyperlink r:id="rId389">
        <w:r w:rsidDel="00000000" w:rsidR="00000000" w:rsidRPr="00000000">
          <w:rPr>
            <w:rFonts w:ascii="Calibri" w:cs="Calibri" w:eastAsia="Calibri" w:hAnsi="Calibri"/>
            <w:b w:val="0"/>
            <w:i w:val="0"/>
            <w:color w:val="000000"/>
            <w:sz w:val="24"/>
            <w:szCs w:val="24"/>
            <w:u w:val="none"/>
            <w:rtl w:val="0"/>
          </w:rPr>
          <w:t xml:space="preserve"> BEDOPS: high-performance genomic feature operations. </w:t>
        </w:r>
      </w:hyperlink>
      <w:hyperlink r:id="rId390">
        <w:r w:rsidDel="00000000" w:rsidR="00000000" w:rsidRPr="00000000">
          <w:rPr>
            <w:rFonts w:ascii="Calibri" w:cs="Calibri" w:eastAsia="Calibri" w:hAnsi="Calibri"/>
            <w:b w:val="0"/>
            <w:i w:val="1"/>
            <w:color w:val="000000"/>
            <w:sz w:val="24"/>
            <w:szCs w:val="24"/>
            <w:u w:val="none"/>
            <w:rtl w:val="0"/>
          </w:rPr>
          <w:t xml:space="preserve">Bioinformatics</w:t>
        </w:r>
      </w:hyperlink>
      <w:hyperlink r:id="rId391">
        <w:r w:rsidDel="00000000" w:rsidR="00000000" w:rsidRPr="00000000">
          <w:rPr>
            <w:rFonts w:ascii="Calibri" w:cs="Calibri" w:eastAsia="Calibri" w:hAnsi="Calibri"/>
            <w:b w:val="0"/>
            <w:i w:val="0"/>
            <w:color w:val="000000"/>
            <w:sz w:val="24"/>
            <w:szCs w:val="24"/>
            <w:u w:val="none"/>
            <w:rtl w:val="0"/>
          </w:rPr>
          <w:t xml:space="preserve"> </w:t>
        </w:r>
      </w:hyperlink>
      <w:hyperlink r:id="rId392">
        <w:r w:rsidDel="00000000" w:rsidR="00000000" w:rsidRPr="00000000">
          <w:rPr>
            <w:rFonts w:ascii="Calibri" w:cs="Calibri" w:eastAsia="Calibri" w:hAnsi="Calibri"/>
            <w:b w:val="1"/>
            <w:i w:val="0"/>
            <w:color w:val="000000"/>
            <w:sz w:val="24"/>
            <w:szCs w:val="24"/>
            <w:u w:val="none"/>
            <w:rtl w:val="0"/>
          </w:rPr>
          <w:t xml:space="preserve">28</w:t>
        </w:r>
      </w:hyperlink>
      <w:hyperlink r:id="rId393">
        <w:r w:rsidDel="00000000" w:rsidR="00000000" w:rsidRPr="00000000">
          <w:rPr>
            <w:rFonts w:ascii="Calibri" w:cs="Calibri" w:eastAsia="Calibri" w:hAnsi="Calibri"/>
            <w:b w:val="0"/>
            <w:i w:val="0"/>
            <w:color w:val="000000"/>
            <w:sz w:val="24"/>
            <w:szCs w:val="24"/>
            <w:u w:val="none"/>
            <w:rtl w:val="0"/>
          </w:rPr>
          <w:t xml:space="preserve">, 1919–1920 (2012).</w:t>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rFonts w:ascii="Calibri" w:cs="Calibri" w:eastAsia="Calibri" w:hAnsi="Calibri"/>
          <w:b w:val="0"/>
          <w:i w:val="0"/>
          <w:color w:val="000000"/>
          <w:sz w:val="24"/>
          <w:szCs w:val="24"/>
        </w:rPr>
      </w:pPr>
      <w:r w:rsidDel="00000000" w:rsidR="00000000" w:rsidRPr="00000000">
        <w:rPr>
          <w:rFonts w:ascii="Calibri" w:cs="Calibri" w:eastAsia="Calibri" w:hAnsi="Calibri"/>
          <w:b w:val="0"/>
          <w:i w:val="0"/>
          <w:color w:val="000000"/>
          <w:sz w:val="24"/>
          <w:szCs w:val="24"/>
          <w:rtl w:val="0"/>
        </w:rPr>
        <w:t xml:space="preserve">53.</w:t>
        <w:tab/>
      </w:r>
      <w:hyperlink r:id="rId394">
        <w:r w:rsidDel="00000000" w:rsidR="00000000" w:rsidRPr="00000000">
          <w:rPr>
            <w:rFonts w:ascii="Calibri" w:cs="Calibri" w:eastAsia="Calibri" w:hAnsi="Calibri"/>
            <w:b w:val="0"/>
            <w:i w:val="0"/>
            <w:color w:val="000000"/>
            <w:sz w:val="24"/>
            <w:szCs w:val="24"/>
            <w:u w:val="none"/>
            <w:rtl w:val="0"/>
          </w:rPr>
          <w:t xml:space="preserve">Quinlan, A. R. &amp; Hall, I. M. BEDTools: a flexible suite of utilities for comparing genomic features. </w:t>
        </w:r>
      </w:hyperlink>
      <w:hyperlink r:id="rId395">
        <w:r w:rsidDel="00000000" w:rsidR="00000000" w:rsidRPr="00000000">
          <w:rPr>
            <w:rFonts w:ascii="Calibri" w:cs="Calibri" w:eastAsia="Calibri" w:hAnsi="Calibri"/>
            <w:b w:val="0"/>
            <w:i w:val="1"/>
            <w:color w:val="000000"/>
            <w:sz w:val="24"/>
            <w:szCs w:val="24"/>
            <w:u w:val="none"/>
            <w:rtl w:val="0"/>
          </w:rPr>
          <w:t xml:space="preserve">Bioinformatics</w:t>
        </w:r>
      </w:hyperlink>
      <w:hyperlink r:id="rId396">
        <w:r w:rsidDel="00000000" w:rsidR="00000000" w:rsidRPr="00000000">
          <w:rPr>
            <w:rFonts w:ascii="Calibri" w:cs="Calibri" w:eastAsia="Calibri" w:hAnsi="Calibri"/>
            <w:b w:val="0"/>
            <w:i w:val="0"/>
            <w:color w:val="000000"/>
            <w:sz w:val="24"/>
            <w:szCs w:val="24"/>
            <w:u w:val="none"/>
            <w:rtl w:val="0"/>
          </w:rPr>
          <w:t xml:space="preserve"> </w:t>
        </w:r>
      </w:hyperlink>
      <w:hyperlink r:id="rId397">
        <w:r w:rsidDel="00000000" w:rsidR="00000000" w:rsidRPr="00000000">
          <w:rPr>
            <w:rFonts w:ascii="Calibri" w:cs="Calibri" w:eastAsia="Calibri" w:hAnsi="Calibri"/>
            <w:b w:val="1"/>
            <w:i w:val="0"/>
            <w:color w:val="000000"/>
            <w:sz w:val="24"/>
            <w:szCs w:val="24"/>
            <w:u w:val="none"/>
            <w:rtl w:val="0"/>
          </w:rPr>
          <w:t xml:space="preserve">26</w:t>
        </w:r>
      </w:hyperlink>
      <w:hyperlink r:id="rId398">
        <w:r w:rsidDel="00000000" w:rsidR="00000000" w:rsidRPr="00000000">
          <w:rPr>
            <w:rFonts w:ascii="Calibri" w:cs="Calibri" w:eastAsia="Calibri" w:hAnsi="Calibri"/>
            <w:b w:val="0"/>
            <w:i w:val="0"/>
            <w:color w:val="000000"/>
            <w:sz w:val="24"/>
            <w:szCs w:val="24"/>
            <w:u w:val="none"/>
            <w:rtl w:val="0"/>
          </w:rPr>
          <w:t xml:space="preserve">, 841–842 (2010).</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480" w:lineRule="auto"/>
        <w:ind w:left="480" w:right="0" w:hanging="480"/>
        <w:jc w:val="left"/>
        <w:rPr>
          <w:rFonts w:ascii="Calibri" w:cs="Calibri" w:eastAsia="Calibri" w:hAnsi="Calibri"/>
          <w:sz w:val="24"/>
          <w:szCs w:val="24"/>
        </w:rPr>
      </w:pPr>
      <w:r w:rsidDel="00000000" w:rsidR="00000000" w:rsidRPr="00000000">
        <w:rPr>
          <w:rFonts w:ascii="Calibri" w:cs="Calibri" w:eastAsia="Calibri" w:hAnsi="Calibri"/>
          <w:b w:val="0"/>
          <w:i w:val="0"/>
          <w:color w:val="000000"/>
          <w:sz w:val="24"/>
          <w:szCs w:val="24"/>
          <w:rtl w:val="0"/>
        </w:rPr>
        <w:t xml:space="preserve">54.</w:t>
        <w:tab/>
      </w:r>
      <w:hyperlink r:id="rId399">
        <w:r w:rsidDel="00000000" w:rsidR="00000000" w:rsidRPr="00000000">
          <w:rPr>
            <w:rFonts w:ascii="Calibri" w:cs="Calibri" w:eastAsia="Calibri" w:hAnsi="Calibri"/>
            <w:b w:val="0"/>
            <w:i w:val="0"/>
            <w:color w:val="000000"/>
            <w:sz w:val="24"/>
            <w:szCs w:val="24"/>
            <w:u w:val="none"/>
            <w:rtl w:val="0"/>
          </w:rPr>
          <w:t xml:space="preserve">Gerstung, M. </w:t>
        </w:r>
      </w:hyperlink>
      <w:hyperlink r:id="rId400">
        <w:r w:rsidDel="00000000" w:rsidR="00000000" w:rsidRPr="00000000">
          <w:rPr>
            <w:rFonts w:ascii="Calibri" w:cs="Calibri" w:eastAsia="Calibri" w:hAnsi="Calibri"/>
            <w:b w:val="0"/>
            <w:i w:val="1"/>
            <w:color w:val="000000"/>
            <w:sz w:val="24"/>
            <w:szCs w:val="24"/>
            <w:u w:val="none"/>
            <w:rtl w:val="0"/>
          </w:rPr>
          <w:t xml:space="preserve">et al.</w:t>
        </w:r>
      </w:hyperlink>
      <w:hyperlink r:id="rId401">
        <w:r w:rsidDel="00000000" w:rsidR="00000000" w:rsidRPr="00000000">
          <w:rPr>
            <w:rFonts w:ascii="Calibri" w:cs="Calibri" w:eastAsia="Calibri" w:hAnsi="Calibri"/>
            <w:b w:val="0"/>
            <w:i w:val="0"/>
            <w:color w:val="000000"/>
            <w:sz w:val="24"/>
            <w:szCs w:val="24"/>
            <w:u w:val="none"/>
            <w:rtl w:val="0"/>
          </w:rPr>
          <w:t xml:space="preserve"> The evolutionary history of 2,658 cancers. </w:t>
        </w:r>
      </w:hyperlink>
      <w:hyperlink r:id="rId402">
        <w:r w:rsidDel="00000000" w:rsidR="00000000" w:rsidRPr="00000000">
          <w:rPr>
            <w:rFonts w:ascii="Calibri" w:cs="Calibri" w:eastAsia="Calibri" w:hAnsi="Calibri"/>
            <w:b w:val="0"/>
            <w:i w:val="1"/>
            <w:color w:val="000000"/>
            <w:sz w:val="24"/>
            <w:szCs w:val="24"/>
            <w:u w:val="none"/>
            <w:rtl w:val="0"/>
          </w:rPr>
          <w:t xml:space="preserve">Nature</w:t>
        </w:r>
      </w:hyperlink>
      <w:hyperlink r:id="rId403">
        <w:r w:rsidDel="00000000" w:rsidR="00000000" w:rsidRPr="00000000">
          <w:rPr>
            <w:rFonts w:ascii="Calibri" w:cs="Calibri" w:eastAsia="Calibri" w:hAnsi="Calibri"/>
            <w:b w:val="0"/>
            <w:i w:val="0"/>
            <w:color w:val="000000"/>
            <w:sz w:val="24"/>
            <w:szCs w:val="24"/>
            <w:u w:val="none"/>
            <w:rtl w:val="0"/>
          </w:rPr>
          <w:t xml:space="preserve"> </w:t>
        </w:r>
      </w:hyperlink>
      <w:hyperlink r:id="rId404">
        <w:r w:rsidDel="00000000" w:rsidR="00000000" w:rsidRPr="00000000">
          <w:rPr>
            <w:rFonts w:ascii="Calibri" w:cs="Calibri" w:eastAsia="Calibri" w:hAnsi="Calibri"/>
            <w:b w:val="1"/>
            <w:i w:val="0"/>
            <w:color w:val="000000"/>
            <w:sz w:val="24"/>
            <w:szCs w:val="24"/>
            <w:u w:val="none"/>
            <w:rtl w:val="0"/>
          </w:rPr>
          <w:t xml:space="preserve">578</w:t>
        </w:r>
      </w:hyperlink>
      <w:hyperlink r:id="rId405">
        <w:r w:rsidDel="00000000" w:rsidR="00000000" w:rsidRPr="00000000">
          <w:rPr>
            <w:rFonts w:ascii="Calibri" w:cs="Calibri" w:eastAsia="Calibri" w:hAnsi="Calibri"/>
            <w:b w:val="0"/>
            <w:i w:val="0"/>
            <w:color w:val="000000"/>
            <w:sz w:val="24"/>
            <w:szCs w:val="24"/>
            <w:u w:val="none"/>
            <w:rtl w:val="0"/>
          </w:rPr>
          <w:t xml:space="preserve">, 122–128 (2020).</w:t>
        </w:r>
      </w:hyperlink>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90" Type="http://schemas.openxmlformats.org/officeDocument/2006/relationships/hyperlink" Target="http://paperpile.com/b/VSVTgI/7ygnr" TargetMode="External"/><Relationship Id="rId194" Type="http://schemas.openxmlformats.org/officeDocument/2006/relationships/hyperlink" Target="http://paperpile.com/b/VSVTgI/Tf0mw" TargetMode="External"/><Relationship Id="rId193" Type="http://schemas.openxmlformats.org/officeDocument/2006/relationships/hyperlink" Target="http://paperpile.com/b/VSVTgI/Tf0mw" TargetMode="External"/><Relationship Id="rId192" Type="http://schemas.openxmlformats.org/officeDocument/2006/relationships/hyperlink" Target="http://paperpile.com/b/VSVTgI/Tf0mw" TargetMode="External"/><Relationship Id="rId191" Type="http://schemas.openxmlformats.org/officeDocument/2006/relationships/hyperlink" Target="http://paperpile.com/b/VSVTgI/7ygnr" TargetMode="External"/><Relationship Id="rId187" Type="http://schemas.openxmlformats.org/officeDocument/2006/relationships/hyperlink" Target="http://paperpile.com/b/VSVTgI/7ygnr" TargetMode="External"/><Relationship Id="rId186" Type="http://schemas.openxmlformats.org/officeDocument/2006/relationships/hyperlink" Target="http://paperpile.com/b/VSVTgI/iZYuY" TargetMode="External"/><Relationship Id="rId185" Type="http://schemas.openxmlformats.org/officeDocument/2006/relationships/hyperlink" Target="http://paperpile.com/b/VSVTgI/iZYuY" TargetMode="External"/><Relationship Id="rId184" Type="http://schemas.openxmlformats.org/officeDocument/2006/relationships/hyperlink" Target="http://paperpile.com/b/VSVTgI/iZYuY" TargetMode="External"/><Relationship Id="rId189" Type="http://schemas.openxmlformats.org/officeDocument/2006/relationships/hyperlink" Target="http://paperpile.com/b/VSVTgI/7ygnr" TargetMode="External"/><Relationship Id="rId188" Type="http://schemas.openxmlformats.org/officeDocument/2006/relationships/hyperlink" Target="http://paperpile.com/b/VSVTgI/7ygnr" TargetMode="External"/><Relationship Id="rId183" Type="http://schemas.openxmlformats.org/officeDocument/2006/relationships/hyperlink" Target="http://paperpile.com/b/VSVTgI/iZYuY" TargetMode="External"/><Relationship Id="rId182" Type="http://schemas.openxmlformats.org/officeDocument/2006/relationships/hyperlink" Target="http://paperpile.com/b/VSVTgI/iZYuY" TargetMode="External"/><Relationship Id="rId181" Type="http://schemas.openxmlformats.org/officeDocument/2006/relationships/hyperlink" Target="http://paperpile.com/b/VSVTgI/hkMMD" TargetMode="External"/><Relationship Id="rId180" Type="http://schemas.openxmlformats.org/officeDocument/2006/relationships/hyperlink" Target="http://paperpile.com/b/VSVTgI/hkMMD" TargetMode="External"/><Relationship Id="rId176" Type="http://schemas.openxmlformats.org/officeDocument/2006/relationships/hyperlink" Target="http://paperpile.com/b/VSVTgI/hkMMD" TargetMode="External"/><Relationship Id="rId297" Type="http://schemas.openxmlformats.org/officeDocument/2006/relationships/hyperlink" Target="http://paperpile.com/b/VSVTgI/mWQ6" TargetMode="External"/><Relationship Id="rId175" Type="http://schemas.openxmlformats.org/officeDocument/2006/relationships/hyperlink" Target="http://paperpile.com/b/VSVTgI/hkMMD" TargetMode="External"/><Relationship Id="rId296" Type="http://schemas.openxmlformats.org/officeDocument/2006/relationships/hyperlink" Target="http://paperpile.com/b/VSVTgI/mWQ6" TargetMode="External"/><Relationship Id="rId174" Type="http://schemas.openxmlformats.org/officeDocument/2006/relationships/hyperlink" Target="http://paperpile.com/b/VSVTgI/nzK6H" TargetMode="External"/><Relationship Id="rId295" Type="http://schemas.openxmlformats.org/officeDocument/2006/relationships/hyperlink" Target="http://paperpile.com/b/VSVTgI/mWQ6" TargetMode="External"/><Relationship Id="rId173" Type="http://schemas.openxmlformats.org/officeDocument/2006/relationships/hyperlink" Target="http://paperpile.com/b/VSVTgI/nzK6H" TargetMode="External"/><Relationship Id="rId294" Type="http://schemas.openxmlformats.org/officeDocument/2006/relationships/hyperlink" Target="http://paperpile.com/b/VSVTgI/YmXu" TargetMode="External"/><Relationship Id="rId179" Type="http://schemas.openxmlformats.org/officeDocument/2006/relationships/hyperlink" Target="http://paperpile.com/b/VSVTgI/hkMMD" TargetMode="External"/><Relationship Id="rId178" Type="http://schemas.openxmlformats.org/officeDocument/2006/relationships/hyperlink" Target="http://paperpile.com/b/VSVTgI/hkMMD" TargetMode="External"/><Relationship Id="rId299" Type="http://schemas.openxmlformats.org/officeDocument/2006/relationships/hyperlink" Target="http://paperpile.com/b/VSVTgI/mWQ6" TargetMode="External"/><Relationship Id="rId177" Type="http://schemas.openxmlformats.org/officeDocument/2006/relationships/hyperlink" Target="http://paperpile.com/b/VSVTgI/hkMMD" TargetMode="External"/><Relationship Id="rId298" Type="http://schemas.openxmlformats.org/officeDocument/2006/relationships/hyperlink" Target="http://paperpile.com/b/VSVTgI/mWQ6" TargetMode="External"/><Relationship Id="rId198" Type="http://schemas.openxmlformats.org/officeDocument/2006/relationships/hyperlink" Target="http://paperpile.com/b/VSVTgI/dh2Ws" TargetMode="External"/><Relationship Id="rId197" Type="http://schemas.openxmlformats.org/officeDocument/2006/relationships/hyperlink" Target="http://paperpile.com/b/VSVTgI/dh2Ws" TargetMode="External"/><Relationship Id="rId196" Type="http://schemas.openxmlformats.org/officeDocument/2006/relationships/hyperlink" Target="http://paperpile.com/b/VSVTgI/Tf0mw" TargetMode="External"/><Relationship Id="rId195" Type="http://schemas.openxmlformats.org/officeDocument/2006/relationships/hyperlink" Target="http://paperpile.com/b/VSVTgI/Tf0mw" TargetMode="External"/><Relationship Id="rId199" Type="http://schemas.openxmlformats.org/officeDocument/2006/relationships/hyperlink" Target="http://paperpile.com/b/VSVTgI/dh2Ws" TargetMode="External"/><Relationship Id="rId150" Type="http://schemas.openxmlformats.org/officeDocument/2006/relationships/hyperlink" Target="http://paperpile.com/b/VSVTgI/FIoOk" TargetMode="External"/><Relationship Id="rId271" Type="http://schemas.openxmlformats.org/officeDocument/2006/relationships/hyperlink" Target="http://paperpile.com/b/VSVTgI/7E9B" TargetMode="External"/><Relationship Id="rId392" Type="http://schemas.openxmlformats.org/officeDocument/2006/relationships/hyperlink" Target="http://paperpile.com/b/VSVTgI/iNKv" TargetMode="External"/><Relationship Id="rId270" Type="http://schemas.openxmlformats.org/officeDocument/2006/relationships/hyperlink" Target="http://paperpile.com/b/VSVTgI/PiWqU" TargetMode="External"/><Relationship Id="rId391" Type="http://schemas.openxmlformats.org/officeDocument/2006/relationships/hyperlink" Target="http://paperpile.com/b/VSVTgI/iNKv" TargetMode="External"/><Relationship Id="rId390" Type="http://schemas.openxmlformats.org/officeDocument/2006/relationships/hyperlink" Target="http://paperpile.com/b/VSVTgI/iNK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paperpile.com/b/VSVTgI/FIoOk" TargetMode="External"/><Relationship Id="rId4" Type="http://schemas.openxmlformats.org/officeDocument/2006/relationships/numbering" Target="numbering.xml"/><Relationship Id="rId148" Type="http://schemas.openxmlformats.org/officeDocument/2006/relationships/hyperlink" Target="http://paperpile.com/b/VSVTgI/FIoOk" TargetMode="External"/><Relationship Id="rId269" Type="http://schemas.openxmlformats.org/officeDocument/2006/relationships/hyperlink" Target="http://paperpile.com/b/VSVTgI/PiWqU" TargetMode="External"/><Relationship Id="rId9" Type="http://schemas.openxmlformats.org/officeDocument/2006/relationships/hyperlink" Target="https://paperpile.com/c/VSVTgI/zDIdq+EeEv5" TargetMode="External"/><Relationship Id="rId143" Type="http://schemas.openxmlformats.org/officeDocument/2006/relationships/hyperlink" Target="http://paperpile.com/b/VSVTgI/mnPu6" TargetMode="External"/><Relationship Id="rId264" Type="http://schemas.openxmlformats.org/officeDocument/2006/relationships/hyperlink" Target="http://dx.doi.org/10.1101/2022.11.16.515599" TargetMode="External"/><Relationship Id="rId385" Type="http://schemas.openxmlformats.org/officeDocument/2006/relationships/hyperlink" Target="http://paperpile.com/b/VSVTgI/qxpT" TargetMode="External"/><Relationship Id="rId142" Type="http://schemas.openxmlformats.org/officeDocument/2006/relationships/hyperlink" Target="http://paperpile.com/b/VSVTgI/mnPu6" TargetMode="External"/><Relationship Id="rId263" Type="http://schemas.openxmlformats.org/officeDocument/2006/relationships/hyperlink" Target="http://paperpile.com/b/VSVTgI/ZjiiU" TargetMode="External"/><Relationship Id="rId384" Type="http://schemas.openxmlformats.org/officeDocument/2006/relationships/hyperlink" Target="http://paperpile.com/b/VSVTgI/qxpT" TargetMode="External"/><Relationship Id="rId141" Type="http://schemas.openxmlformats.org/officeDocument/2006/relationships/hyperlink" Target="http://paperpile.com/b/VSVTgI/mnPu6" TargetMode="External"/><Relationship Id="rId262" Type="http://schemas.openxmlformats.org/officeDocument/2006/relationships/hyperlink" Target="http://paperpile.com/b/VSVTgI/ZjiiU" TargetMode="External"/><Relationship Id="rId383" Type="http://schemas.openxmlformats.org/officeDocument/2006/relationships/hyperlink" Target="http://paperpile.com/b/VSVTgI/qxpT" TargetMode="External"/><Relationship Id="rId140" Type="http://schemas.openxmlformats.org/officeDocument/2006/relationships/hyperlink" Target="http://paperpile.com/b/VSVTgI/mnPu6" TargetMode="External"/><Relationship Id="rId261" Type="http://schemas.openxmlformats.org/officeDocument/2006/relationships/hyperlink" Target="http://paperpile.com/b/VSVTgI/ZjiiU" TargetMode="External"/><Relationship Id="rId382" Type="http://schemas.openxmlformats.org/officeDocument/2006/relationships/hyperlink" Target="http://paperpile.com/b/VSVTgI/qxpT" TargetMode="External"/><Relationship Id="rId5" Type="http://schemas.openxmlformats.org/officeDocument/2006/relationships/styles" Target="styles.xml"/><Relationship Id="rId147" Type="http://schemas.openxmlformats.org/officeDocument/2006/relationships/hyperlink" Target="http://paperpile.com/b/VSVTgI/FIoOk" TargetMode="External"/><Relationship Id="rId268" Type="http://schemas.openxmlformats.org/officeDocument/2006/relationships/hyperlink" Target="http://paperpile.com/b/VSVTgI/PiWqU" TargetMode="External"/><Relationship Id="rId389" Type="http://schemas.openxmlformats.org/officeDocument/2006/relationships/hyperlink" Target="http://paperpile.com/b/VSVTgI/iNKv" TargetMode="External"/><Relationship Id="rId6" Type="http://schemas.openxmlformats.org/officeDocument/2006/relationships/hyperlink" Target="https://paperpile.com/c/VSVTgI/A9tsF" TargetMode="External"/><Relationship Id="rId146" Type="http://schemas.openxmlformats.org/officeDocument/2006/relationships/hyperlink" Target="http://paperpile.com/b/VSVTgI/FIoOk" TargetMode="External"/><Relationship Id="rId267" Type="http://schemas.openxmlformats.org/officeDocument/2006/relationships/hyperlink" Target="http://paperpile.com/b/VSVTgI/PiWqU" TargetMode="External"/><Relationship Id="rId388" Type="http://schemas.openxmlformats.org/officeDocument/2006/relationships/hyperlink" Target="http://paperpile.com/b/VSVTgI/iNKv" TargetMode="External"/><Relationship Id="rId7" Type="http://schemas.openxmlformats.org/officeDocument/2006/relationships/hyperlink" Target="https://paperpile.com/c/VSVTgI/BJHWD" TargetMode="External"/><Relationship Id="rId145" Type="http://schemas.openxmlformats.org/officeDocument/2006/relationships/hyperlink" Target="http://paperpile.com/b/VSVTgI/mnPu6" TargetMode="External"/><Relationship Id="rId266" Type="http://schemas.openxmlformats.org/officeDocument/2006/relationships/hyperlink" Target="http://paperpile.com/b/VSVTgI/PiWqU" TargetMode="External"/><Relationship Id="rId387" Type="http://schemas.openxmlformats.org/officeDocument/2006/relationships/hyperlink" Target="http://paperpile.com/b/VSVTgI/iNKv" TargetMode="External"/><Relationship Id="rId8" Type="http://schemas.openxmlformats.org/officeDocument/2006/relationships/hyperlink" Target="https://paperpile.com/c/VSVTgI/YxfiG" TargetMode="External"/><Relationship Id="rId144" Type="http://schemas.openxmlformats.org/officeDocument/2006/relationships/hyperlink" Target="http://paperpile.com/b/VSVTgI/mnPu6" TargetMode="External"/><Relationship Id="rId265" Type="http://schemas.openxmlformats.org/officeDocument/2006/relationships/hyperlink" Target="http://paperpile.com/b/VSVTgI/ZjiiU" TargetMode="External"/><Relationship Id="rId386" Type="http://schemas.openxmlformats.org/officeDocument/2006/relationships/hyperlink" Target="http://paperpile.com/b/VSVTgI/qxpT" TargetMode="External"/><Relationship Id="rId260" Type="http://schemas.openxmlformats.org/officeDocument/2006/relationships/hyperlink" Target="http://paperpile.com/b/VSVTgI/ZjiiU" TargetMode="External"/><Relationship Id="rId381" Type="http://schemas.openxmlformats.org/officeDocument/2006/relationships/hyperlink" Target="http://paperpile.com/b/VSVTgI/qxpT" TargetMode="External"/><Relationship Id="rId380" Type="http://schemas.openxmlformats.org/officeDocument/2006/relationships/hyperlink" Target="http://paperpile.com/b/VSVTgI/qxpT" TargetMode="External"/><Relationship Id="rId139" Type="http://schemas.openxmlformats.org/officeDocument/2006/relationships/hyperlink" Target="http://paperpile.com/b/VSVTgI/mnPu6" TargetMode="External"/><Relationship Id="rId138" Type="http://schemas.openxmlformats.org/officeDocument/2006/relationships/hyperlink" Target="http://paperpile.com/b/VSVTgI/qQ3ux" TargetMode="External"/><Relationship Id="rId259" Type="http://schemas.openxmlformats.org/officeDocument/2006/relationships/hyperlink" Target="http://paperpile.com/b/VSVTgI/ZjiiU" TargetMode="External"/><Relationship Id="rId137" Type="http://schemas.openxmlformats.org/officeDocument/2006/relationships/hyperlink" Target="http://paperpile.com/b/VSVTgI/qQ3ux" TargetMode="External"/><Relationship Id="rId258" Type="http://schemas.openxmlformats.org/officeDocument/2006/relationships/hyperlink" Target="http://paperpile.com/b/VSVTgI/RgbTE" TargetMode="External"/><Relationship Id="rId379" Type="http://schemas.openxmlformats.org/officeDocument/2006/relationships/hyperlink" Target="http://paperpile.com/b/VSVTgI/TCMU" TargetMode="External"/><Relationship Id="rId132" Type="http://schemas.openxmlformats.org/officeDocument/2006/relationships/hyperlink" Target="http://paperpile.com/b/VSVTgI/mE9yn" TargetMode="External"/><Relationship Id="rId253" Type="http://schemas.openxmlformats.org/officeDocument/2006/relationships/hyperlink" Target="http://paperpile.com/b/VSVTgI/RgbTE" TargetMode="External"/><Relationship Id="rId374" Type="http://schemas.openxmlformats.org/officeDocument/2006/relationships/hyperlink" Target="http://paperpile.com/b/VSVTgI/TCMU" TargetMode="External"/><Relationship Id="rId131" Type="http://schemas.openxmlformats.org/officeDocument/2006/relationships/hyperlink" Target="http://paperpile.com/b/VSVTgI/mE9yn" TargetMode="External"/><Relationship Id="rId252" Type="http://schemas.openxmlformats.org/officeDocument/2006/relationships/hyperlink" Target="http://paperpile.com/b/VSVTgI/RgbTE" TargetMode="External"/><Relationship Id="rId373" Type="http://schemas.openxmlformats.org/officeDocument/2006/relationships/hyperlink" Target="http://paperpile.com/b/VSVTgI/TCMU" TargetMode="External"/><Relationship Id="rId130" Type="http://schemas.openxmlformats.org/officeDocument/2006/relationships/hyperlink" Target="http://paperpile.com/b/VSVTgI/mE9yn" TargetMode="External"/><Relationship Id="rId251" Type="http://schemas.openxmlformats.org/officeDocument/2006/relationships/hyperlink" Target="http://paperpile.com/b/VSVTgI/ULMr" TargetMode="External"/><Relationship Id="rId372" Type="http://schemas.openxmlformats.org/officeDocument/2006/relationships/hyperlink" Target="http://paperpile.com/b/VSVTgI/xNsS" TargetMode="External"/><Relationship Id="rId250" Type="http://schemas.openxmlformats.org/officeDocument/2006/relationships/hyperlink" Target="http://paperpile.com/b/VSVTgI/ULMr" TargetMode="External"/><Relationship Id="rId371" Type="http://schemas.openxmlformats.org/officeDocument/2006/relationships/hyperlink" Target="http://paperpile.com/b/VSVTgI/xNsS" TargetMode="External"/><Relationship Id="rId136" Type="http://schemas.openxmlformats.org/officeDocument/2006/relationships/hyperlink" Target="http://paperpile.com/b/VSVTgI/qQ3ux" TargetMode="External"/><Relationship Id="rId257" Type="http://schemas.openxmlformats.org/officeDocument/2006/relationships/hyperlink" Target="http://paperpile.com/b/VSVTgI/RgbTE" TargetMode="External"/><Relationship Id="rId378" Type="http://schemas.openxmlformats.org/officeDocument/2006/relationships/hyperlink" Target="http://paperpile.com/b/VSVTgI/TCMU" TargetMode="External"/><Relationship Id="rId135" Type="http://schemas.openxmlformats.org/officeDocument/2006/relationships/hyperlink" Target="http://paperpile.com/b/VSVTgI/qQ3ux" TargetMode="External"/><Relationship Id="rId256" Type="http://schemas.openxmlformats.org/officeDocument/2006/relationships/hyperlink" Target="http://paperpile.com/b/VSVTgI/RgbTE" TargetMode="External"/><Relationship Id="rId377" Type="http://schemas.openxmlformats.org/officeDocument/2006/relationships/hyperlink" Target="http://paperpile.com/b/VSVTgI/TCMU" TargetMode="External"/><Relationship Id="rId134" Type="http://schemas.openxmlformats.org/officeDocument/2006/relationships/hyperlink" Target="http://paperpile.com/b/VSVTgI/qQ3ux" TargetMode="External"/><Relationship Id="rId255" Type="http://schemas.openxmlformats.org/officeDocument/2006/relationships/hyperlink" Target="http://paperpile.com/b/VSVTgI/RgbTE" TargetMode="External"/><Relationship Id="rId376" Type="http://schemas.openxmlformats.org/officeDocument/2006/relationships/hyperlink" Target="http://paperpile.com/b/VSVTgI/TCMU" TargetMode="External"/><Relationship Id="rId133" Type="http://schemas.openxmlformats.org/officeDocument/2006/relationships/hyperlink" Target="http://paperpile.com/b/VSVTgI/mE9yn" TargetMode="External"/><Relationship Id="rId254" Type="http://schemas.openxmlformats.org/officeDocument/2006/relationships/hyperlink" Target="http://paperpile.com/b/VSVTgI/RgbTE" TargetMode="External"/><Relationship Id="rId375" Type="http://schemas.openxmlformats.org/officeDocument/2006/relationships/hyperlink" Target="http://paperpile.com/b/VSVTgI/TCMU" TargetMode="External"/><Relationship Id="rId172" Type="http://schemas.openxmlformats.org/officeDocument/2006/relationships/hyperlink" Target="http://paperpile.com/b/VSVTgI/nzK6H" TargetMode="External"/><Relationship Id="rId293" Type="http://schemas.openxmlformats.org/officeDocument/2006/relationships/hyperlink" Target="http://paperpile.com/b/VSVTgI/YmXu" TargetMode="External"/><Relationship Id="rId171" Type="http://schemas.openxmlformats.org/officeDocument/2006/relationships/hyperlink" Target="http://paperpile.com/b/VSVTgI/nzK6H" TargetMode="External"/><Relationship Id="rId292" Type="http://schemas.openxmlformats.org/officeDocument/2006/relationships/hyperlink" Target="http://paperpile.com/b/VSVTgI/YmXu" TargetMode="External"/><Relationship Id="rId170" Type="http://schemas.openxmlformats.org/officeDocument/2006/relationships/hyperlink" Target="http://paperpile.com/b/VSVTgI/nzK6H" TargetMode="External"/><Relationship Id="rId291" Type="http://schemas.openxmlformats.org/officeDocument/2006/relationships/hyperlink" Target="http://paperpile.com/b/VSVTgI/YmXu" TargetMode="External"/><Relationship Id="rId290" Type="http://schemas.openxmlformats.org/officeDocument/2006/relationships/hyperlink" Target="http://paperpile.com/b/VSVTgI/YmXu" TargetMode="External"/><Relationship Id="rId165" Type="http://schemas.openxmlformats.org/officeDocument/2006/relationships/hyperlink" Target="http://paperpile.com/b/VSVTgI/2wcDN" TargetMode="External"/><Relationship Id="rId286" Type="http://schemas.openxmlformats.org/officeDocument/2006/relationships/hyperlink" Target="http://paperpile.com/b/VSVTgI/U8sb" TargetMode="External"/><Relationship Id="rId164" Type="http://schemas.openxmlformats.org/officeDocument/2006/relationships/hyperlink" Target="http://paperpile.com/b/VSVTgI/2wcDN" TargetMode="External"/><Relationship Id="rId285" Type="http://schemas.openxmlformats.org/officeDocument/2006/relationships/hyperlink" Target="http://paperpile.com/b/VSVTgI/U8sb" TargetMode="External"/><Relationship Id="rId163" Type="http://schemas.openxmlformats.org/officeDocument/2006/relationships/hyperlink" Target="http://paperpile.com/b/VSVTgI/2wcDN" TargetMode="External"/><Relationship Id="rId284" Type="http://schemas.openxmlformats.org/officeDocument/2006/relationships/hyperlink" Target="http://paperpile.com/b/VSVTgI/U8sb" TargetMode="External"/><Relationship Id="rId162" Type="http://schemas.openxmlformats.org/officeDocument/2006/relationships/hyperlink" Target="http://paperpile.com/b/VSVTgI/g8ohn" TargetMode="External"/><Relationship Id="rId283" Type="http://schemas.openxmlformats.org/officeDocument/2006/relationships/hyperlink" Target="http://paperpile.com/b/VSVTgI/U8sb" TargetMode="External"/><Relationship Id="rId169" Type="http://schemas.openxmlformats.org/officeDocument/2006/relationships/hyperlink" Target="http://paperpile.com/b/VSVTgI/nzK6H" TargetMode="External"/><Relationship Id="rId168" Type="http://schemas.openxmlformats.org/officeDocument/2006/relationships/hyperlink" Target="http://paperpile.com/b/VSVTgI/nzK6H" TargetMode="External"/><Relationship Id="rId289" Type="http://schemas.openxmlformats.org/officeDocument/2006/relationships/hyperlink" Target="http://paperpile.com/b/VSVTgI/U8sb" TargetMode="External"/><Relationship Id="rId167" Type="http://schemas.openxmlformats.org/officeDocument/2006/relationships/hyperlink" Target="http://paperpile.com/b/VSVTgI/2wcDN" TargetMode="External"/><Relationship Id="rId288" Type="http://schemas.openxmlformats.org/officeDocument/2006/relationships/hyperlink" Target="http://paperpile.com/b/VSVTgI/U8sb" TargetMode="External"/><Relationship Id="rId166" Type="http://schemas.openxmlformats.org/officeDocument/2006/relationships/hyperlink" Target="http://paperpile.com/b/VSVTgI/2wcDN" TargetMode="External"/><Relationship Id="rId287" Type="http://schemas.openxmlformats.org/officeDocument/2006/relationships/hyperlink" Target="http://paperpile.com/b/VSVTgI/U8sb" TargetMode="External"/><Relationship Id="rId161" Type="http://schemas.openxmlformats.org/officeDocument/2006/relationships/hyperlink" Target="http://paperpile.com/b/VSVTgI/g8ohn" TargetMode="External"/><Relationship Id="rId282" Type="http://schemas.openxmlformats.org/officeDocument/2006/relationships/hyperlink" Target="http://paperpile.com/b/VSVTgI/arXX" TargetMode="External"/><Relationship Id="rId160" Type="http://schemas.openxmlformats.org/officeDocument/2006/relationships/hyperlink" Target="http://paperpile.com/b/VSVTgI/g8ohn" TargetMode="External"/><Relationship Id="rId281" Type="http://schemas.openxmlformats.org/officeDocument/2006/relationships/hyperlink" Target="http://paperpile.com/b/VSVTgI/arXX" TargetMode="External"/><Relationship Id="rId280" Type="http://schemas.openxmlformats.org/officeDocument/2006/relationships/hyperlink" Target="http://paperpile.com/b/VSVTgI/arXX" TargetMode="External"/><Relationship Id="rId159" Type="http://schemas.openxmlformats.org/officeDocument/2006/relationships/hyperlink" Target="http://paperpile.com/b/VSVTgI/g8ohn" TargetMode="External"/><Relationship Id="rId154" Type="http://schemas.openxmlformats.org/officeDocument/2006/relationships/hyperlink" Target="http://paperpile.com/b/VSVTgI/0kdm8" TargetMode="External"/><Relationship Id="rId275" Type="http://schemas.openxmlformats.org/officeDocument/2006/relationships/hyperlink" Target="http://paperpile.com/b/VSVTgI/7E9B" TargetMode="External"/><Relationship Id="rId396" Type="http://schemas.openxmlformats.org/officeDocument/2006/relationships/hyperlink" Target="http://paperpile.com/b/VSVTgI/RKXO" TargetMode="External"/><Relationship Id="rId153" Type="http://schemas.openxmlformats.org/officeDocument/2006/relationships/hyperlink" Target="http://paperpile.com/b/VSVTgI/0kdm8" TargetMode="External"/><Relationship Id="rId274" Type="http://schemas.openxmlformats.org/officeDocument/2006/relationships/hyperlink" Target="http://paperpile.com/b/VSVTgI/7E9B" TargetMode="External"/><Relationship Id="rId395" Type="http://schemas.openxmlformats.org/officeDocument/2006/relationships/hyperlink" Target="http://paperpile.com/b/VSVTgI/RKXO" TargetMode="External"/><Relationship Id="rId152" Type="http://schemas.openxmlformats.org/officeDocument/2006/relationships/hyperlink" Target="http://paperpile.com/b/VSVTgI/0kdm8" TargetMode="External"/><Relationship Id="rId273" Type="http://schemas.openxmlformats.org/officeDocument/2006/relationships/hyperlink" Target="http://paperpile.com/b/VSVTgI/7E9B" TargetMode="External"/><Relationship Id="rId394" Type="http://schemas.openxmlformats.org/officeDocument/2006/relationships/hyperlink" Target="http://paperpile.com/b/VSVTgI/RKXO" TargetMode="External"/><Relationship Id="rId151" Type="http://schemas.openxmlformats.org/officeDocument/2006/relationships/hyperlink" Target="http://paperpile.com/b/VSVTgI/0kdm8" TargetMode="External"/><Relationship Id="rId272" Type="http://schemas.openxmlformats.org/officeDocument/2006/relationships/hyperlink" Target="http://paperpile.com/b/VSVTgI/7E9B" TargetMode="External"/><Relationship Id="rId393" Type="http://schemas.openxmlformats.org/officeDocument/2006/relationships/hyperlink" Target="http://paperpile.com/b/VSVTgI/iNKv" TargetMode="External"/><Relationship Id="rId158" Type="http://schemas.openxmlformats.org/officeDocument/2006/relationships/hyperlink" Target="http://paperpile.com/b/VSVTgI/g8ohn" TargetMode="External"/><Relationship Id="rId279" Type="http://schemas.openxmlformats.org/officeDocument/2006/relationships/hyperlink" Target="http://paperpile.com/b/VSVTgI/arXX" TargetMode="External"/><Relationship Id="rId157" Type="http://schemas.openxmlformats.org/officeDocument/2006/relationships/hyperlink" Target="http://paperpile.com/b/VSVTgI/g8ohn" TargetMode="External"/><Relationship Id="rId278" Type="http://schemas.openxmlformats.org/officeDocument/2006/relationships/hyperlink" Target="http://paperpile.com/b/VSVTgI/arXX" TargetMode="External"/><Relationship Id="rId399" Type="http://schemas.openxmlformats.org/officeDocument/2006/relationships/hyperlink" Target="http://paperpile.com/b/VSVTgI/Ikft" TargetMode="External"/><Relationship Id="rId156" Type="http://schemas.openxmlformats.org/officeDocument/2006/relationships/hyperlink" Target="http://paperpile.com/b/VSVTgI/g8ohn" TargetMode="External"/><Relationship Id="rId277" Type="http://schemas.openxmlformats.org/officeDocument/2006/relationships/hyperlink" Target="http://paperpile.com/b/VSVTgI/arXX" TargetMode="External"/><Relationship Id="rId398" Type="http://schemas.openxmlformats.org/officeDocument/2006/relationships/hyperlink" Target="http://paperpile.com/b/VSVTgI/RKXO" TargetMode="External"/><Relationship Id="rId155" Type="http://schemas.openxmlformats.org/officeDocument/2006/relationships/hyperlink" Target="http://paperpile.com/b/VSVTgI/0kdm8" TargetMode="External"/><Relationship Id="rId276" Type="http://schemas.openxmlformats.org/officeDocument/2006/relationships/hyperlink" Target="http://paperpile.com/b/VSVTgI/arXX" TargetMode="External"/><Relationship Id="rId397" Type="http://schemas.openxmlformats.org/officeDocument/2006/relationships/hyperlink" Target="http://paperpile.com/b/VSVTgI/RKXO" TargetMode="External"/><Relationship Id="rId40" Type="http://schemas.openxmlformats.org/officeDocument/2006/relationships/hyperlink" Target="https://github.com/jianhong/trackViewer" TargetMode="External"/><Relationship Id="rId42" Type="http://schemas.openxmlformats.org/officeDocument/2006/relationships/hyperlink" Target="https://paperpile.com/c/VSVTgI/ULMr" TargetMode="External"/><Relationship Id="rId41" Type="http://schemas.openxmlformats.org/officeDocument/2006/relationships/hyperlink" Target="https://paperpile.com/c/VSVTgI/40own" TargetMode="External"/><Relationship Id="rId44" Type="http://schemas.openxmlformats.org/officeDocument/2006/relationships/hyperlink" Target="https://paperpile.com/c/VSVTgI/ZjiiU+PiWqU" TargetMode="External"/><Relationship Id="rId43" Type="http://schemas.openxmlformats.org/officeDocument/2006/relationships/hyperlink" Target="https://paperpile.com/c/VSVTgI/RgbTE" TargetMode="External"/><Relationship Id="rId46" Type="http://schemas.openxmlformats.org/officeDocument/2006/relationships/hyperlink" Target="https://paperpile.com/c/VSVTgI/mE9yn" TargetMode="External"/><Relationship Id="rId45" Type="http://schemas.openxmlformats.org/officeDocument/2006/relationships/hyperlink" Target="https://paperpile.com/c/VSVTgI/mE9yn" TargetMode="External"/><Relationship Id="rId48" Type="http://schemas.openxmlformats.org/officeDocument/2006/relationships/hyperlink" Target="https://paperpile.com/c/VSVTgI/7E9B" TargetMode="External"/><Relationship Id="rId47" Type="http://schemas.openxmlformats.org/officeDocument/2006/relationships/hyperlink" Target="https://paperpile.com/c/VSVTgI/qQ3ux" TargetMode="External"/><Relationship Id="rId49" Type="http://schemas.openxmlformats.org/officeDocument/2006/relationships/hyperlink" Target="https://paperpile.com/c/VSVTgI/arXX" TargetMode="External"/><Relationship Id="rId31" Type="http://schemas.openxmlformats.org/officeDocument/2006/relationships/hyperlink" Target="https://paperpile.com/c/VSVTgI/ClKZj" TargetMode="External"/><Relationship Id="rId30" Type="http://schemas.openxmlformats.org/officeDocument/2006/relationships/hyperlink" Target="https://paperpile.com/c/VSVTgI/eNzjW" TargetMode="External"/><Relationship Id="rId33" Type="http://schemas.openxmlformats.org/officeDocument/2006/relationships/hyperlink" Target="https://paperpile.com/c/VSVTgI/4j7gQ" TargetMode="External"/><Relationship Id="rId32" Type="http://schemas.openxmlformats.org/officeDocument/2006/relationships/hyperlink" Target="https://cancer.sanger.ac.uk/census" TargetMode="External"/><Relationship Id="rId35" Type="http://schemas.openxmlformats.org/officeDocument/2006/relationships/hyperlink" Target="https://bitbucket.org/intogen/intogen-plus/src/master/core/intogen_core/postprocess/drivers/role.py" TargetMode="External"/><Relationship Id="rId34" Type="http://schemas.openxmlformats.org/officeDocument/2006/relationships/hyperlink" Target="https://paperpile.com/c/VSVTgI/nlKhf" TargetMode="External"/><Relationship Id="rId37" Type="http://schemas.openxmlformats.org/officeDocument/2006/relationships/hyperlink" Target="https://paperpile.com/c/VSVTgI/ArGED" TargetMode="External"/><Relationship Id="rId36" Type="http://schemas.openxmlformats.org/officeDocument/2006/relationships/hyperlink" Target="https://www.intogen.org/download?file=IntOGen-Cohorts-20200201.zip" TargetMode="External"/><Relationship Id="rId39" Type="http://schemas.openxmlformats.org/officeDocument/2006/relationships/hyperlink" Target="https://paperpile.com/c/VSVTgI/ArS8H" TargetMode="External"/><Relationship Id="rId38" Type="http://schemas.openxmlformats.org/officeDocument/2006/relationships/hyperlink" Target="https://www.oncokb.org/" TargetMode="External"/><Relationship Id="rId20" Type="http://schemas.openxmlformats.org/officeDocument/2006/relationships/hyperlink" Target="https://bitbucket.org/intogen/intogen-plus/src/master/" TargetMode="External"/><Relationship Id="rId22" Type="http://schemas.openxmlformats.org/officeDocument/2006/relationships/hyperlink" Target="https://paperpile.com/c/VSVTgI/hkMMD" TargetMode="External"/><Relationship Id="rId21" Type="http://schemas.openxmlformats.org/officeDocument/2006/relationships/hyperlink" Target="https://paperpile.com/c/VSVTgI/nzK6H" TargetMode="External"/><Relationship Id="rId24" Type="http://schemas.openxmlformats.org/officeDocument/2006/relationships/hyperlink" Target="https://paperpile.com/c/VSVTgI/g8ohn" TargetMode="External"/><Relationship Id="rId23" Type="http://schemas.openxmlformats.org/officeDocument/2006/relationships/hyperlink" Target="https://paperpile.com/c/VSVTgI/hkMMD+iZYuY" TargetMode="External"/><Relationship Id="rId404" Type="http://schemas.openxmlformats.org/officeDocument/2006/relationships/hyperlink" Target="http://paperpile.com/b/VSVTgI/Ikft" TargetMode="External"/><Relationship Id="rId403" Type="http://schemas.openxmlformats.org/officeDocument/2006/relationships/hyperlink" Target="http://paperpile.com/b/VSVTgI/Ikft" TargetMode="External"/><Relationship Id="rId402" Type="http://schemas.openxmlformats.org/officeDocument/2006/relationships/hyperlink" Target="http://paperpile.com/b/VSVTgI/Ikft" TargetMode="External"/><Relationship Id="rId401" Type="http://schemas.openxmlformats.org/officeDocument/2006/relationships/hyperlink" Target="http://paperpile.com/b/VSVTgI/Ikft" TargetMode="External"/><Relationship Id="rId405" Type="http://schemas.openxmlformats.org/officeDocument/2006/relationships/hyperlink" Target="http://paperpile.com/b/VSVTgI/Ikft" TargetMode="External"/><Relationship Id="rId26" Type="http://schemas.openxmlformats.org/officeDocument/2006/relationships/hyperlink" Target="https://paperpile.com/c/VSVTgI/0kdm8" TargetMode="External"/><Relationship Id="rId25" Type="http://schemas.openxmlformats.org/officeDocument/2006/relationships/hyperlink" Target="https://paperpile.com/c/VSVTgI/FIoOk" TargetMode="External"/><Relationship Id="rId28" Type="http://schemas.openxmlformats.org/officeDocument/2006/relationships/hyperlink" Target="https://paperpile.com/c/VSVTgI/Tf0mw" TargetMode="External"/><Relationship Id="rId27" Type="http://schemas.openxmlformats.org/officeDocument/2006/relationships/hyperlink" Target="https://paperpile.com/c/VSVTgI/7ygnr" TargetMode="External"/><Relationship Id="rId400" Type="http://schemas.openxmlformats.org/officeDocument/2006/relationships/hyperlink" Target="http://paperpile.com/b/VSVTgI/Ikft" TargetMode="External"/><Relationship Id="rId29" Type="http://schemas.openxmlformats.org/officeDocument/2006/relationships/hyperlink" Target="https://paperpile.com/c/VSVTgI/dh2Ws" TargetMode="External"/><Relationship Id="rId11" Type="http://schemas.openxmlformats.org/officeDocument/2006/relationships/hyperlink" Target="https://paperpile.com/c/VSVTgI/4ohMw" TargetMode="External"/><Relationship Id="rId10" Type="http://schemas.openxmlformats.org/officeDocument/2006/relationships/hyperlink" Target="https://paperpile.com/c/VSVTgI/7VBjp" TargetMode="External"/><Relationship Id="rId13" Type="http://schemas.openxmlformats.org/officeDocument/2006/relationships/hyperlink" Target="https://paperpile.com/c/VSVTgI/YHGd3" TargetMode="External"/><Relationship Id="rId12" Type="http://schemas.openxmlformats.org/officeDocument/2006/relationships/hyperlink" Target="https://paperpile.com/c/VSVTgI/9snzd" TargetMode="External"/><Relationship Id="rId15" Type="http://schemas.openxmlformats.org/officeDocument/2006/relationships/hyperlink" Target="https://paperpile.com/c/VSVTgI/qQ3ux" TargetMode="External"/><Relationship Id="rId14" Type="http://schemas.openxmlformats.org/officeDocument/2006/relationships/hyperlink" Target="https://paperpile.com/c/VSVTgI/mE9yn" TargetMode="External"/><Relationship Id="rId17" Type="http://schemas.openxmlformats.org/officeDocument/2006/relationships/hyperlink" Target="https://cadd.gs.washington.edu/" TargetMode="External"/><Relationship Id="rId16" Type="http://schemas.openxmlformats.org/officeDocument/2006/relationships/hyperlink" Target="https://paperpile.com/c/VSVTgI/mnPu6" TargetMode="External"/><Relationship Id="rId19" Type="http://schemas.openxmlformats.org/officeDocument/2006/relationships/hyperlink" Target="https://paperpile.com/c/VSVTgI/2wcDN" TargetMode="External"/><Relationship Id="rId18" Type="http://schemas.openxmlformats.org/officeDocument/2006/relationships/hyperlink" Target="https://paperpile.com/c/VSVTgI/FIoOk+0kdm8+g8ohn" TargetMode="External"/><Relationship Id="rId84" Type="http://schemas.openxmlformats.org/officeDocument/2006/relationships/hyperlink" Target="http://paperpile.com/b/VSVTgI/BJHWD" TargetMode="External"/><Relationship Id="rId83" Type="http://schemas.openxmlformats.org/officeDocument/2006/relationships/hyperlink" Target="http://paperpile.com/b/VSVTgI/BJHWD" TargetMode="External"/><Relationship Id="rId86" Type="http://schemas.openxmlformats.org/officeDocument/2006/relationships/hyperlink" Target="http://paperpile.com/b/VSVTgI/YxfiG" TargetMode="External"/><Relationship Id="rId85" Type="http://schemas.openxmlformats.org/officeDocument/2006/relationships/hyperlink" Target="http://paperpile.com/b/VSVTgI/BJHWD" TargetMode="External"/><Relationship Id="rId88" Type="http://schemas.openxmlformats.org/officeDocument/2006/relationships/hyperlink" Target="http://paperpile.com/b/VSVTgI/YxfiG" TargetMode="External"/><Relationship Id="rId87" Type="http://schemas.openxmlformats.org/officeDocument/2006/relationships/hyperlink" Target="http://dx.doi.org/10.1101/484402" TargetMode="External"/><Relationship Id="rId89" Type="http://schemas.openxmlformats.org/officeDocument/2006/relationships/hyperlink" Target="http://paperpile.com/b/VSVTgI/zDIdq" TargetMode="External"/><Relationship Id="rId80" Type="http://schemas.openxmlformats.org/officeDocument/2006/relationships/hyperlink" Target="http://paperpile.com/b/VSVTgI/BJHWD" TargetMode="External"/><Relationship Id="rId82" Type="http://schemas.openxmlformats.org/officeDocument/2006/relationships/hyperlink" Target="http://paperpile.com/b/VSVTgI/BJHWD" TargetMode="External"/><Relationship Id="rId81" Type="http://schemas.openxmlformats.org/officeDocument/2006/relationships/hyperlink" Target="http://paperpile.com/b/VSVTgI/BJHWD" TargetMode="External"/><Relationship Id="rId73" Type="http://schemas.openxmlformats.org/officeDocument/2006/relationships/hyperlink" Target="http://paperpile.com/b/VSVTgI/A9tsF" TargetMode="External"/><Relationship Id="rId72" Type="http://schemas.openxmlformats.org/officeDocument/2006/relationships/hyperlink" Target="http://paperpile.com/b/VSVTgI/A9tsF" TargetMode="External"/><Relationship Id="rId75" Type="http://schemas.openxmlformats.org/officeDocument/2006/relationships/hyperlink" Target="http://paperpile.com/b/VSVTgI/A9tsF" TargetMode="External"/><Relationship Id="rId74" Type="http://schemas.openxmlformats.org/officeDocument/2006/relationships/hyperlink" Target="http://paperpile.com/b/VSVTgI/A9tsF" TargetMode="External"/><Relationship Id="rId77" Type="http://schemas.openxmlformats.org/officeDocument/2006/relationships/hyperlink" Target="http://paperpile.com/b/VSVTgI/A9tsF" TargetMode="External"/><Relationship Id="rId76" Type="http://schemas.openxmlformats.org/officeDocument/2006/relationships/hyperlink" Target="http://paperpile.com/b/VSVTgI/A9tsF" TargetMode="External"/><Relationship Id="rId79" Type="http://schemas.openxmlformats.org/officeDocument/2006/relationships/hyperlink" Target="http://paperpile.com/b/VSVTgI/BJHWD" TargetMode="External"/><Relationship Id="rId78" Type="http://schemas.openxmlformats.org/officeDocument/2006/relationships/hyperlink" Target="http://paperpile.com/b/VSVTgI/A9tsF" TargetMode="External"/><Relationship Id="rId71" Type="http://schemas.openxmlformats.org/officeDocument/2006/relationships/hyperlink" Target="https://paperpile.com/c/VSVTgI/Ikft" TargetMode="External"/><Relationship Id="rId70" Type="http://schemas.openxmlformats.org/officeDocument/2006/relationships/hyperlink" Target="https://github.com/danchubb/FixVAF" TargetMode="External"/><Relationship Id="rId62" Type="http://schemas.openxmlformats.org/officeDocument/2006/relationships/hyperlink" Target="https://paperpile.com/c/VSVTgI/gp0iz+BTwr4" TargetMode="External"/><Relationship Id="rId61" Type="http://schemas.openxmlformats.org/officeDocument/2006/relationships/hyperlink" Target="https://paperpile.com/c/VSVTgI/gp0iz" TargetMode="External"/><Relationship Id="rId64" Type="http://schemas.openxmlformats.org/officeDocument/2006/relationships/hyperlink" Target="https://paperpile.com/c/VSVTgI/gp0iz" TargetMode="External"/><Relationship Id="rId63" Type="http://schemas.openxmlformats.org/officeDocument/2006/relationships/hyperlink" Target="https://paperpile.com/c/VSVTgI/MUqE0" TargetMode="External"/><Relationship Id="rId66" Type="http://schemas.openxmlformats.org/officeDocument/2006/relationships/hyperlink" Target="https://paperpile.com/c/VSVTgI/qxpT" TargetMode="External"/><Relationship Id="rId65" Type="http://schemas.openxmlformats.org/officeDocument/2006/relationships/hyperlink" Target="https://paperpile.com/c/VSVTgI/xNsS+TCMU" TargetMode="External"/><Relationship Id="rId68" Type="http://schemas.openxmlformats.org/officeDocument/2006/relationships/hyperlink" Target="https://github.com/gerstung-lab/MutationTimeR" TargetMode="External"/><Relationship Id="rId67" Type="http://schemas.openxmlformats.org/officeDocument/2006/relationships/hyperlink" Target="https://paperpile.com/c/VSVTgI/iNKv+RKXO" TargetMode="External"/><Relationship Id="rId60" Type="http://schemas.openxmlformats.org/officeDocument/2006/relationships/hyperlink" Target="https://paperpile.com/c/VSVTgI/NBcs" TargetMode="External"/><Relationship Id="rId69" Type="http://schemas.openxmlformats.org/officeDocument/2006/relationships/hyperlink" Target="https://paperpile.com/c/VSVTgI/Ikft" TargetMode="External"/><Relationship Id="rId51" Type="http://schemas.openxmlformats.org/officeDocument/2006/relationships/hyperlink" Target="https://paperpile.com/c/VSVTgI/YmXu" TargetMode="External"/><Relationship Id="rId50" Type="http://schemas.openxmlformats.org/officeDocument/2006/relationships/hyperlink" Target="https://paperpile.com/c/VSVTgI/U8sb" TargetMode="External"/><Relationship Id="rId53" Type="http://schemas.openxmlformats.org/officeDocument/2006/relationships/hyperlink" Target="https://paperpile.com/c/VSVTgI/mWQ6" TargetMode="External"/><Relationship Id="rId52" Type="http://schemas.openxmlformats.org/officeDocument/2006/relationships/hyperlink" Target="https://paperpile.com/c/VSVTgI/U8sb" TargetMode="External"/><Relationship Id="rId55" Type="http://schemas.openxmlformats.org/officeDocument/2006/relationships/hyperlink" Target="https://paperpile.com/c/VSVTgI/U8sb" TargetMode="External"/><Relationship Id="rId54" Type="http://schemas.openxmlformats.org/officeDocument/2006/relationships/hyperlink" Target="https://paperpile.com/c/VSVTgI/mE9yn" TargetMode="External"/><Relationship Id="rId57" Type="http://schemas.openxmlformats.org/officeDocument/2006/relationships/hyperlink" Target="https://paperpile.com/c/VSVTgI/H4Go" TargetMode="External"/><Relationship Id="rId56" Type="http://schemas.openxmlformats.org/officeDocument/2006/relationships/hyperlink" Target="https://paperpile.com/c/VSVTgI/Mb7M+wmzq+VmlF" TargetMode="External"/><Relationship Id="rId59" Type="http://schemas.openxmlformats.org/officeDocument/2006/relationships/hyperlink" Target="https://paperpile.com/c/VSVTgI/045E" TargetMode="External"/><Relationship Id="rId58" Type="http://schemas.openxmlformats.org/officeDocument/2006/relationships/hyperlink" Target="https://paperpile.com/c/VSVTgI/pUIj" TargetMode="External"/><Relationship Id="rId107" Type="http://schemas.openxmlformats.org/officeDocument/2006/relationships/hyperlink" Target="http://paperpile.com/b/VSVTgI/7VBjp" TargetMode="External"/><Relationship Id="rId228" Type="http://schemas.openxmlformats.org/officeDocument/2006/relationships/hyperlink" Target="http://paperpile.com/b/VSVTgI/ArGED" TargetMode="External"/><Relationship Id="rId349" Type="http://schemas.openxmlformats.org/officeDocument/2006/relationships/hyperlink" Target="http://paperpile.com/b/VSVTgI/gp0iz" TargetMode="External"/><Relationship Id="rId106" Type="http://schemas.openxmlformats.org/officeDocument/2006/relationships/hyperlink" Target="http://paperpile.com/b/VSVTgI/7VBjp" TargetMode="External"/><Relationship Id="rId227" Type="http://schemas.openxmlformats.org/officeDocument/2006/relationships/hyperlink" Target="http://paperpile.com/b/VSVTgI/nlKhf" TargetMode="External"/><Relationship Id="rId348" Type="http://schemas.openxmlformats.org/officeDocument/2006/relationships/hyperlink" Target="http://paperpile.com/b/VSVTgI/gp0iz" TargetMode="External"/><Relationship Id="rId105" Type="http://schemas.openxmlformats.org/officeDocument/2006/relationships/hyperlink" Target="http://paperpile.com/b/VSVTgI/7VBjp" TargetMode="External"/><Relationship Id="rId226" Type="http://schemas.openxmlformats.org/officeDocument/2006/relationships/hyperlink" Target="http://paperpile.com/b/VSVTgI/nlKhf" TargetMode="External"/><Relationship Id="rId347" Type="http://schemas.openxmlformats.org/officeDocument/2006/relationships/hyperlink" Target="http://paperpile.com/b/VSVTgI/gp0iz" TargetMode="External"/><Relationship Id="rId104" Type="http://schemas.openxmlformats.org/officeDocument/2006/relationships/hyperlink" Target="http://paperpile.com/b/VSVTgI/7VBjp" TargetMode="External"/><Relationship Id="rId225" Type="http://schemas.openxmlformats.org/officeDocument/2006/relationships/hyperlink" Target="http://paperpile.com/b/VSVTgI/nlKhf" TargetMode="External"/><Relationship Id="rId346" Type="http://schemas.openxmlformats.org/officeDocument/2006/relationships/hyperlink" Target="http://paperpile.com/b/VSVTgI/NBcs" TargetMode="External"/><Relationship Id="rId109" Type="http://schemas.openxmlformats.org/officeDocument/2006/relationships/hyperlink" Target="http://paperpile.com/b/VSVTgI/4ohMw" TargetMode="External"/><Relationship Id="rId108" Type="http://schemas.openxmlformats.org/officeDocument/2006/relationships/hyperlink" Target="http://paperpile.com/b/VSVTgI/4ohMw" TargetMode="External"/><Relationship Id="rId229" Type="http://schemas.openxmlformats.org/officeDocument/2006/relationships/hyperlink" Target="http://paperpile.com/b/VSVTgI/ArGED" TargetMode="External"/><Relationship Id="rId220" Type="http://schemas.openxmlformats.org/officeDocument/2006/relationships/hyperlink" Target="http://paperpile.com/b/VSVTgI/4j7gQ" TargetMode="External"/><Relationship Id="rId341" Type="http://schemas.openxmlformats.org/officeDocument/2006/relationships/hyperlink" Target="http://paperpile.com/b/VSVTgI/NBcs" TargetMode="External"/><Relationship Id="rId340" Type="http://schemas.openxmlformats.org/officeDocument/2006/relationships/hyperlink" Target="http://paperpile.com/b/VSVTgI/NBcs" TargetMode="External"/><Relationship Id="rId103" Type="http://schemas.openxmlformats.org/officeDocument/2006/relationships/hyperlink" Target="http://paperpile.com/b/VSVTgI/7VBjp" TargetMode="External"/><Relationship Id="rId224" Type="http://schemas.openxmlformats.org/officeDocument/2006/relationships/hyperlink" Target="http://paperpile.com/b/VSVTgI/nlKhf" TargetMode="External"/><Relationship Id="rId345" Type="http://schemas.openxmlformats.org/officeDocument/2006/relationships/hyperlink" Target="http://paperpile.com/b/VSVTgI/NBcs" TargetMode="External"/><Relationship Id="rId102" Type="http://schemas.openxmlformats.org/officeDocument/2006/relationships/hyperlink" Target="http://paperpile.com/b/VSVTgI/7VBjp" TargetMode="External"/><Relationship Id="rId223" Type="http://schemas.openxmlformats.org/officeDocument/2006/relationships/hyperlink" Target="http://paperpile.com/b/VSVTgI/nlKhf" TargetMode="External"/><Relationship Id="rId344" Type="http://schemas.openxmlformats.org/officeDocument/2006/relationships/hyperlink" Target="http://paperpile.com/b/VSVTgI/NBcs" TargetMode="External"/><Relationship Id="rId101" Type="http://schemas.openxmlformats.org/officeDocument/2006/relationships/hyperlink" Target="http://paperpile.com/b/VSVTgI/7VBjp" TargetMode="External"/><Relationship Id="rId222" Type="http://schemas.openxmlformats.org/officeDocument/2006/relationships/hyperlink" Target="http://paperpile.com/b/VSVTgI/4j7gQ" TargetMode="External"/><Relationship Id="rId343" Type="http://schemas.openxmlformats.org/officeDocument/2006/relationships/hyperlink" Target="http://paperpile.com/b/VSVTgI/NBcs" TargetMode="External"/><Relationship Id="rId100" Type="http://schemas.openxmlformats.org/officeDocument/2006/relationships/hyperlink" Target="http://paperpile.com/b/VSVTgI/EeEv5" TargetMode="External"/><Relationship Id="rId221" Type="http://schemas.openxmlformats.org/officeDocument/2006/relationships/hyperlink" Target="http://paperpile.com/b/VSVTgI/4j7gQ" TargetMode="External"/><Relationship Id="rId342" Type="http://schemas.openxmlformats.org/officeDocument/2006/relationships/hyperlink" Target="http://paperpile.com/b/VSVTgI/NBcs" TargetMode="External"/><Relationship Id="rId217" Type="http://schemas.openxmlformats.org/officeDocument/2006/relationships/hyperlink" Target="http://paperpile.com/b/VSVTgI/4j7gQ" TargetMode="External"/><Relationship Id="rId338" Type="http://schemas.openxmlformats.org/officeDocument/2006/relationships/hyperlink" Target="http://paperpile.com/b/VSVTgI/045E" TargetMode="External"/><Relationship Id="rId216" Type="http://schemas.openxmlformats.org/officeDocument/2006/relationships/hyperlink" Target="http://paperpile.com/b/VSVTgI/4j7gQ" TargetMode="External"/><Relationship Id="rId337" Type="http://schemas.openxmlformats.org/officeDocument/2006/relationships/hyperlink" Target="http://paperpile.com/b/VSVTgI/045E" TargetMode="External"/><Relationship Id="rId215" Type="http://schemas.openxmlformats.org/officeDocument/2006/relationships/hyperlink" Target="http://paperpile.com/b/VSVTgI/ClKZj" TargetMode="External"/><Relationship Id="rId336" Type="http://schemas.openxmlformats.org/officeDocument/2006/relationships/hyperlink" Target="http://paperpile.com/b/VSVTgI/045E" TargetMode="External"/><Relationship Id="rId214" Type="http://schemas.openxmlformats.org/officeDocument/2006/relationships/hyperlink" Target="http://paperpile.com/b/VSVTgI/ClKZj" TargetMode="External"/><Relationship Id="rId335" Type="http://schemas.openxmlformats.org/officeDocument/2006/relationships/hyperlink" Target="http://paperpile.com/b/VSVTgI/045E" TargetMode="External"/><Relationship Id="rId219" Type="http://schemas.openxmlformats.org/officeDocument/2006/relationships/hyperlink" Target="http://paperpile.com/b/VSVTgI/4j7gQ" TargetMode="External"/><Relationship Id="rId218" Type="http://schemas.openxmlformats.org/officeDocument/2006/relationships/hyperlink" Target="http://paperpile.com/b/VSVTgI/4j7gQ" TargetMode="External"/><Relationship Id="rId339" Type="http://schemas.openxmlformats.org/officeDocument/2006/relationships/hyperlink" Target="http://paperpile.com/b/VSVTgI/045E" TargetMode="External"/><Relationship Id="rId330" Type="http://schemas.openxmlformats.org/officeDocument/2006/relationships/hyperlink" Target="http://paperpile.com/b/VSVTgI/pUIj" TargetMode="External"/><Relationship Id="rId213" Type="http://schemas.openxmlformats.org/officeDocument/2006/relationships/hyperlink" Target="http://paperpile.com/b/VSVTgI/ClKZj" TargetMode="External"/><Relationship Id="rId334" Type="http://schemas.openxmlformats.org/officeDocument/2006/relationships/hyperlink" Target="http://paperpile.com/b/VSVTgI/045E" TargetMode="External"/><Relationship Id="rId212" Type="http://schemas.openxmlformats.org/officeDocument/2006/relationships/hyperlink" Target="http://paperpile.com/b/VSVTgI/ClKZj" TargetMode="External"/><Relationship Id="rId333" Type="http://schemas.openxmlformats.org/officeDocument/2006/relationships/hyperlink" Target="http://paperpile.com/b/VSVTgI/045E" TargetMode="External"/><Relationship Id="rId211" Type="http://schemas.openxmlformats.org/officeDocument/2006/relationships/hyperlink" Target="http://paperpile.com/b/VSVTgI/ClKZj" TargetMode="External"/><Relationship Id="rId332" Type="http://schemas.openxmlformats.org/officeDocument/2006/relationships/hyperlink" Target="http://paperpile.com/b/VSVTgI/pUIj" TargetMode="External"/><Relationship Id="rId210" Type="http://schemas.openxmlformats.org/officeDocument/2006/relationships/hyperlink" Target="http://paperpile.com/b/VSVTgI/eNzjW" TargetMode="External"/><Relationship Id="rId331" Type="http://schemas.openxmlformats.org/officeDocument/2006/relationships/hyperlink" Target="http://paperpile.com/b/VSVTgI/pUIj" TargetMode="External"/><Relationship Id="rId370" Type="http://schemas.openxmlformats.org/officeDocument/2006/relationships/hyperlink" Target="http://paperpile.com/b/VSVTgI/xNsS" TargetMode="External"/><Relationship Id="rId129" Type="http://schemas.openxmlformats.org/officeDocument/2006/relationships/hyperlink" Target="http://paperpile.com/b/VSVTgI/mE9yn" TargetMode="External"/><Relationship Id="rId128" Type="http://schemas.openxmlformats.org/officeDocument/2006/relationships/hyperlink" Target="http://paperpile.com/b/VSVTgI/mE9yn" TargetMode="External"/><Relationship Id="rId249" Type="http://schemas.openxmlformats.org/officeDocument/2006/relationships/hyperlink" Target="http://paperpile.com/b/VSVTgI/ULMr" TargetMode="External"/><Relationship Id="rId127" Type="http://schemas.openxmlformats.org/officeDocument/2006/relationships/hyperlink" Target="http://paperpile.com/b/VSVTgI/mE9yn" TargetMode="External"/><Relationship Id="rId248" Type="http://schemas.openxmlformats.org/officeDocument/2006/relationships/hyperlink" Target="http://paperpile.com/b/VSVTgI/ULMr" TargetMode="External"/><Relationship Id="rId369" Type="http://schemas.openxmlformats.org/officeDocument/2006/relationships/hyperlink" Target="http://paperpile.com/b/VSVTgI/xNsS" TargetMode="External"/><Relationship Id="rId126" Type="http://schemas.openxmlformats.org/officeDocument/2006/relationships/hyperlink" Target="http://paperpile.com/b/VSVTgI/YHGd3" TargetMode="External"/><Relationship Id="rId247" Type="http://schemas.openxmlformats.org/officeDocument/2006/relationships/hyperlink" Target="http://paperpile.com/b/VSVTgI/ULMr" TargetMode="External"/><Relationship Id="rId368" Type="http://schemas.openxmlformats.org/officeDocument/2006/relationships/hyperlink" Target="http://paperpile.com/b/VSVTgI/xNsS" TargetMode="External"/><Relationship Id="rId121" Type="http://schemas.openxmlformats.org/officeDocument/2006/relationships/hyperlink" Target="http://paperpile.com/b/VSVTgI/9snzd" TargetMode="External"/><Relationship Id="rId242" Type="http://schemas.openxmlformats.org/officeDocument/2006/relationships/hyperlink" Target="http://paperpile.com/b/VSVTgI/40own" TargetMode="External"/><Relationship Id="rId363" Type="http://schemas.openxmlformats.org/officeDocument/2006/relationships/hyperlink" Target="http://paperpile.com/b/VSVTgI/MUqE0" TargetMode="External"/><Relationship Id="rId120" Type="http://schemas.openxmlformats.org/officeDocument/2006/relationships/hyperlink" Target="http://paperpile.com/b/VSVTgI/9snzd" TargetMode="External"/><Relationship Id="rId241" Type="http://schemas.openxmlformats.org/officeDocument/2006/relationships/hyperlink" Target="http://paperpile.com/b/VSVTgI/ArS8H" TargetMode="External"/><Relationship Id="rId362" Type="http://schemas.openxmlformats.org/officeDocument/2006/relationships/hyperlink" Target="http://paperpile.com/b/VSVTgI/MUqE0" TargetMode="External"/><Relationship Id="rId240" Type="http://schemas.openxmlformats.org/officeDocument/2006/relationships/hyperlink" Target="http://paperpile.com/b/VSVTgI/ArS8H" TargetMode="External"/><Relationship Id="rId361" Type="http://schemas.openxmlformats.org/officeDocument/2006/relationships/hyperlink" Target="http://paperpile.com/b/VSVTgI/MUqE0" TargetMode="External"/><Relationship Id="rId360" Type="http://schemas.openxmlformats.org/officeDocument/2006/relationships/hyperlink" Target="http://paperpile.com/b/VSVTgI/BTwr4" TargetMode="External"/><Relationship Id="rId125" Type="http://schemas.openxmlformats.org/officeDocument/2006/relationships/hyperlink" Target="http://dx.doi.org/10.1093/nar/27.2.573" TargetMode="External"/><Relationship Id="rId246" Type="http://schemas.openxmlformats.org/officeDocument/2006/relationships/hyperlink" Target="http://paperpile.com/b/VSVTgI/40own" TargetMode="External"/><Relationship Id="rId367" Type="http://schemas.openxmlformats.org/officeDocument/2006/relationships/hyperlink" Target="http://paperpile.com/b/VSVTgI/xNsS" TargetMode="External"/><Relationship Id="rId124" Type="http://schemas.openxmlformats.org/officeDocument/2006/relationships/hyperlink" Target="http://paperpile.com/b/VSVTgI/YHGd3" TargetMode="External"/><Relationship Id="rId245" Type="http://schemas.openxmlformats.org/officeDocument/2006/relationships/hyperlink" Target="http://paperpile.com/b/VSVTgI/40own" TargetMode="External"/><Relationship Id="rId366" Type="http://schemas.openxmlformats.org/officeDocument/2006/relationships/hyperlink" Target="http://paperpile.com/b/VSVTgI/xNsS" TargetMode="External"/><Relationship Id="rId123" Type="http://schemas.openxmlformats.org/officeDocument/2006/relationships/hyperlink" Target="http://paperpile.com/b/VSVTgI/YHGd3" TargetMode="External"/><Relationship Id="rId244" Type="http://schemas.openxmlformats.org/officeDocument/2006/relationships/hyperlink" Target="http://paperpile.com/b/VSVTgI/40own" TargetMode="External"/><Relationship Id="rId365" Type="http://schemas.openxmlformats.org/officeDocument/2006/relationships/hyperlink" Target="http://paperpile.com/b/VSVTgI/MUqE0" TargetMode="External"/><Relationship Id="rId122" Type="http://schemas.openxmlformats.org/officeDocument/2006/relationships/hyperlink" Target="http://paperpile.com/b/VSVTgI/YHGd3" TargetMode="External"/><Relationship Id="rId243" Type="http://schemas.openxmlformats.org/officeDocument/2006/relationships/hyperlink" Target="http://paperpile.com/b/VSVTgI/40own" TargetMode="External"/><Relationship Id="rId364" Type="http://schemas.openxmlformats.org/officeDocument/2006/relationships/hyperlink" Target="http://paperpile.com/b/VSVTgI/MUqE0" TargetMode="External"/><Relationship Id="rId95" Type="http://schemas.openxmlformats.org/officeDocument/2006/relationships/hyperlink" Target="http://paperpile.com/b/VSVTgI/EeEv5" TargetMode="External"/><Relationship Id="rId94" Type="http://schemas.openxmlformats.org/officeDocument/2006/relationships/hyperlink" Target="http://paperpile.com/b/VSVTgI/EeEv5" TargetMode="External"/><Relationship Id="rId97" Type="http://schemas.openxmlformats.org/officeDocument/2006/relationships/hyperlink" Target="http://paperpile.com/b/VSVTgI/EeEv5" TargetMode="External"/><Relationship Id="rId96" Type="http://schemas.openxmlformats.org/officeDocument/2006/relationships/hyperlink" Target="http://paperpile.com/b/VSVTgI/EeEv5" TargetMode="External"/><Relationship Id="rId99" Type="http://schemas.openxmlformats.org/officeDocument/2006/relationships/hyperlink" Target="http://dx.doi.org/10.1136/bmj.k1687" TargetMode="External"/><Relationship Id="rId98" Type="http://schemas.openxmlformats.org/officeDocument/2006/relationships/hyperlink" Target="http://paperpile.com/b/VSVTgI/EeEv5" TargetMode="External"/><Relationship Id="rId91" Type="http://schemas.openxmlformats.org/officeDocument/2006/relationships/hyperlink" Target="http://paperpile.com/b/VSVTgI/zDIdq" TargetMode="External"/><Relationship Id="rId90" Type="http://schemas.openxmlformats.org/officeDocument/2006/relationships/hyperlink" Target="http://paperpile.com/b/VSVTgI/zDIdq" TargetMode="External"/><Relationship Id="rId93" Type="http://schemas.openxmlformats.org/officeDocument/2006/relationships/hyperlink" Target="http://paperpile.com/b/VSVTgI/zDIdq" TargetMode="External"/><Relationship Id="rId92" Type="http://schemas.openxmlformats.org/officeDocument/2006/relationships/hyperlink" Target="http://paperpile.com/b/VSVTgI/zDIdq" TargetMode="External"/><Relationship Id="rId118" Type="http://schemas.openxmlformats.org/officeDocument/2006/relationships/hyperlink" Target="http://paperpile.com/b/VSVTgI/9snzd" TargetMode="External"/><Relationship Id="rId239" Type="http://schemas.openxmlformats.org/officeDocument/2006/relationships/hyperlink" Target="http://paperpile.com/b/VSVTgI/ArS8H" TargetMode="External"/><Relationship Id="rId117" Type="http://schemas.openxmlformats.org/officeDocument/2006/relationships/hyperlink" Target="http://paperpile.com/b/VSVTgI/9snzd" TargetMode="External"/><Relationship Id="rId238" Type="http://schemas.openxmlformats.org/officeDocument/2006/relationships/hyperlink" Target="http://paperpile.com/b/VSVTgI/ArS8H" TargetMode="External"/><Relationship Id="rId359" Type="http://schemas.openxmlformats.org/officeDocument/2006/relationships/hyperlink" Target="http://paperpile.com/b/VSVTgI/BTwr4" TargetMode="External"/><Relationship Id="rId116" Type="http://schemas.openxmlformats.org/officeDocument/2006/relationships/hyperlink" Target="http://paperpile.com/b/VSVTgI/9snzd" TargetMode="External"/><Relationship Id="rId237" Type="http://schemas.openxmlformats.org/officeDocument/2006/relationships/hyperlink" Target="http://paperpile.com/b/VSVTgI/ArS8H" TargetMode="External"/><Relationship Id="rId358" Type="http://schemas.openxmlformats.org/officeDocument/2006/relationships/hyperlink" Target="http://paperpile.com/b/VSVTgI/BTwr4" TargetMode="External"/><Relationship Id="rId115" Type="http://schemas.openxmlformats.org/officeDocument/2006/relationships/hyperlink" Target="http://paperpile.com/b/VSVTgI/9snzd" TargetMode="External"/><Relationship Id="rId236" Type="http://schemas.openxmlformats.org/officeDocument/2006/relationships/hyperlink" Target="http://paperpile.com/b/VSVTgI/ArS8H" TargetMode="External"/><Relationship Id="rId357" Type="http://schemas.openxmlformats.org/officeDocument/2006/relationships/hyperlink" Target="http://paperpile.com/b/VSVTgI/BTwr4" TargetMode="External"/><Relationship Id="rId119" Type="http://schemas.openxmlformats.org/officeDocument/2006/relationships/hyperlink" Target="http://paperpile.com/b/VSVTgI/9snzd" TargetMode="External"/><Relationship Id="rId110" Type="http://schemas.openxmlformats.org/officeDocument/2006/relationships/hyperlink" Target="http://paperpile.com/b/VSVTgI/4ohMw" TargetMode="External"/><Relationship Id="rId231" Type="http://schemas.openxmlformats.org/officeDocument/2006/relationships/hyperlink" Target="http://paperpile.com/b/VSVTgI/ArGED" TargetMode="External"/><Relationship Id="rId352" Type="http://schemas.openxmlformats.org/officeDocument/2006/relationships/hyperlink" Target="http://paperpile.com/b/VSVTgI/gp0iz" TargetMode="External"/><Relationship Id="rId230" Type="http://schemas.openxmlformats.org/officeDocument/2006/relationships/hyperlink" Target="http://paperpile.com/b/VSVTgI/ArGED" TargetMode="External"/><Relationship Id="rId351" Type="http://schemas.openxmlformats.org/officeDocument/2006/relationships/hyperlink" Target="http://paperpile.com/b/VSVTgI/gp0iz" TargetMode="External"/><Relationship Id="rId350" Type="http://schemas.openxmlformats.org/officeDocument/2006/relationships/hyperlink" Target="http://paperpile.com/b/VSVTgI/gp0iz" TargetMode="External"/><Relationship Id="rId114" Type="http://schemas.openxmlformats.org/officeDocument/2006/relationships/hyperlink" Target="http://paperpile.com/b/VSVTgI/4ohMw" TargetMode="External"/><Relationship Id="rId235" Type="http://schemas.openxmlformats.org/officeDocument/2006/relationships/hyperlink" Target="http://paperpile.com/b/VSVTgI/ArS8H" TargetMode="External"/><Relationship Id="rId356" Type="http://schemas.openxmlformats.org/officeDocument/2006/relationships/hyperlink" Target="http://paperpile.com/b/VSVTgI/BTwr4" TargetMode="External"/><Relationship Id="rId113" Type="http://schemas.openxmlformats.org/officeDocument/2006/relationships/hyperlink" Target="http://paperpile.com/b/VSVTgI/4ohMw" TargetMode="External"/><Relationship Id="rId234" Type="http://schemas.openxmlformats.org/officeDocument/2006/relationships/hyperlink" Target="http://paperpile.com/b/VSVTgI/ArGED" TargetMode="External"/><Relationship Id="rId355" Type="http://schemas.openxmlformats.org/officeDocument/2006/relationships/hyperlink" Target="http://paperpile.com/b/VSVTgI/BTwr4" TargetMode="External"/><Relationship Id="rId112" Type="http://schemas.openxmlformats.org/officeDocument/2006/relationships/hyperlink" Target="http://paperpile.com/b/VSVTgI/4ohMw" TargetMode="External"/><Relationship Id="rId233" Type="http://schemas.openxmlformats.org/officeDocument/2006/relationships/hyperlink" Target="http://paperpile.com/b/VSVTgI/ArGED" TargetMode="External"/><Relationship Id="rId354" Type="http://schemas.openxmlformats.org/officeDocument/2006/relationships/hyperlink" Target="http://paperpile.com/b/VSVTgI/BTwr4" TargetMode="External"/><Relationship Id="rId111" Type="http://schemas.openxmlformats.org/officeDocument/2006/relationships/hyperlink" Target="http://paperpile.com/b/VSVTgI/4ohMw" TargetMode="External"/><Relationship Id="rId232" Type="http://schemas.openxmlformats.org/officeDocument/2006/relationships/hyperlink" Target="http://paperpile.com/b/VSVTgI/ArGED" TargetMode="External"/><Relationship Id="rId353" Type="http://schemas.openxmlformats.org/officeDocument/2006/relationships/hyperlink" Target="http://paperpile.com/b/VSVTgI/gp0iz" TargetMode="External"/><Relationship Id="rId305" Type="http://schemas.openxmlformats.org/officeDocument/2006/relationships/hyperlink" Target="http://paperpile.com/b/VSVTgI/Mb7M" TargetMode="External"/><Relationship Id="rId304" Type="http://schemas.openxmlformats.org/officeDocument/2006/relationships/hyperlink" Target="http://paperpile.com/b/VSVTgI/Mb7M" TargetMode="External"/><Relationship Id="rId303" Type="http://schemas.openxmlformats.org/officeDocument/2006/relationships/hyperlink" Target="http://paperpile.com/b/VSVTgI/Mb7M" TargetMode="External"/><Relationship Id="rId302" Type="http://schemas.openxmlformats.org/officeDocument/2006/relationships/hyperlink" Target="http://paperpile.com/b/VSVTgI/Mb7M" TargetMode="External"/><Relationship Id="rId309" Type="http://schemas.openxmlformats.org/officeDocument/2006/relationships/hyperlink" Target="http://paperpile.com/b/VSVTgI/wmzq" TargetMode="External"/><Relationship Id="rId308" Type="http://schemas.openxmlformats.org/officeDocument/2006/relationships/hyperlink" Target="http://paperpile.com/b/VSVTgI/wmzq" TargetMode="External"/><Relationship Id="rId307" Type="http://schemas.openxmlformats.org/officeDocument/2006/relationships/hyperlink" Target="http://paperpile.com/b/VSVTgI/wmzq" TargetMode="External"/><Relationship Id="rId306" Type="http://schemas.openxmlformats.org/officeDocument/2006/relationships/hyperlink" Target="http://paperpile.com/b/VSVTgI/Mb7M" TargetMode="External"/><Relationship Id="rId301" Type="http://schemas.openxmlformats.org/officeDocument/2006/relationships/hyperlink" Target="http://paperpile.com/b/VSVTgI/Mb7M" TargetMode="External"/><Relationship Id="rId300" Type="http://schemas.openxmlformats.org/officeDocument/2006/relationships/hyperlink" Target="http://paperpile.com/b/VSVTgI/Mb7M" TargetMode="External"/><Relationship Id="rId206" Type="http://schemas.openxmlformats.org/officeDocument/2006/relationships/hyperlink" Target="http://paperpile.com/b/VSVTgI/eNzjW" TargetMode="External"/><Relationship Id="rId327" Type="http://schemas.openxmlformats.org/officeDocument/2006/relationships/hyperlink" Target="http://paperpile.com/b/VSVTgI/pUIj" TargetMode="External"/><Relationship Id="rId205" Type="http://schemas.openxmlformats.org/officeDocument/2006/relationships/hyperlink" Target="http://paperpile.com/b/VSVTgI/eNzjW" TargetMode="External"/><Relationship Id="rId326" Type="http://schemas.openxmlformats.org/officeDocument/2006/relationships/hyperlink" Target="http://paperpile.com/b/VSVTgI/pUIj" TargetMode="External"/><Relationship Id="rId204" Type="http://schemas.openxmlformats.org/officeDocument/2006/relationships/hyperlink" Target="http://paperpile.com/b/VSVTgI/eNzjW" TargetMode="External"/><Relationship Id="rId325" Type="http://schemas.openxmlformats.org/officeDocument/2006/relationships/hyperlink" Target="http://paperpile.com/b/VSVTgI/H4Go" TargetMode="External"/><Relationship Id="rId203" Type="http://schemas.openxmlformats.org/officeDocument/2006/relationships/hyperlink" Target="http://paperpile.com/b/VSVTgI/dh2Ws" TargetMode="External"/><Relationship Id="rId324" Type="http://schemas.openxmlformats.org/officeDocument/2006/relationships/hyperlink" Target="http://paperpile.com/b/VSVTgI/H4Go" TargetMode="External"/><Relationship Id="rId209" Type="http://schemas.openxmlformats.org/officeDocument/2006/relationships/hyperlink" Target="http://paperpile.com/b/VSVTgI/eNzjW" TargetMode="External"/><Relationship Id="rId208" Type="http://schemas.openxmlformats.org/officeDocument/2006/relationships/hyperlink" Target="http://paperpile.com/b/VSVTgI/eNzjW" TargetMode="External"/><Relationship Id="rId329" Type="http://schemas.openxmlformats.org/officeDocument/2006/relationships/hyperlink" Target="http://paperpile.com/b/VSVTgI/pUIj" TargetMode="External"/><Relationship Id="rId207" Type="http://schemas.openxmlformats.org/officeDocument/2006/relationships/hyperlink" Target="http://paperpile.com/b/VSVTgI/eNzjW" TargetMode="External"/><Relationship Id="rId328" Type="http://schemas.openxmlformats.org/officeDocument/2006/relationships/hyperlink" Target="http://paperpile.com/b/VSVTgI/pUIj" TargetMode="External"/><Relationship Id="rId202" Type="http://schemas.openxmlformats.org/officeDocument/2006/relationships/hyperlink" Target="http://paperpile.com/b/VSVTgI/dh2Ws" TargetMode="External"/><Relationship Id="rId323" Type="http://schemas.openxmlformats.org/officeDocument/2006/relationships/hyperlink" Target="http://paperpile.com/b/VSVTgI/H4Go" TargetMode="External"/><Relationship Id="rId201" Type="http://schemas.openxmlformats.org/officeDocument/2006/relationships/hyperlink" Target="http://paperpile.com/b/VSVTgI/dh2Ws" TargetMode="External"/><Relationship Id="rId322" Type="http://schemas.openxmlformats.org/officeDocument/2006/relationships/hyperlink" Target="http://paperpile.com/b/VSVTgI/H4Go" TargetMode="External"/><Relationship Id="rId200" Type="http://schemas.openxmlformats.org/officeDocument/2006/relationships/hyperlink" Target="http://paperpile.com/b/VSVTgI/dh2Ws" TargetMode="External"/><Relationship Id="rId321" Type="http://schemas.openxmlformats.org/officeDocument/2006/relationships/hyperlink" Target="http://paperpile.com/b/VSVTgI/H4Go" TargetMode="External"/><Relationship Id="rId320" Type="http://schemas.openxmlformats.org/officeDocument/2006/relationships/hyperlink" Target="http://paperpile.com/b/VSVTgI/H4Go" TargetMode="External"/><Relationship Id="rId316" Type="http://schemas.openxmlformats.org/officeDocument/2006/relationships/hyperlink" Target="http://paperpile.com/b/VSVTgI/VmlF" TargetMode="External"/><Relationship Id="rId315" Type="http://schemas.openxmlformats.org/officeDocument/2006/relationships/hyperlink" Target="http://paperpile.com/b/VSVTgI/VmlF" TargetMode="External"/><Relationship Id="rId314" Type="http://schemas.openxmlformats.org/officeDocument/2006/relationships/hyperlink" Target="http://paperpile.com/b/VSVTgI/VmlF" TargetMode="External"/><Relationship Id="rId313" Type="http://schemas.openxmlformats.org/officeDocument/2006/relationships/hyperlink" Target="http://paperpile.com/b/VSVTgI/VmlF" TargetMode="External"/><Relationship Id="rId319" Type="http://schemas.openxmlformats.org/officeDocument/2006/relationships/hyperlink" Target="http://paperpile.com/b/VSVTgI/H4Go" TargetMode="External"/><Relationship Id="rId318" Type="http://schemas.openxmlformats.org/officeDocument/2006/relationships/hyperlink" Target="http://paperpile.com/b/VSVTgI/VmlF" TargetMode="External"/><Relationship Id="rId317" Type="http://schemas.openxmlformats.org/officeDocument/2006/relationships/hyperlink" Target="http://paperpile.com/b/VSVTgI/VmlF" TargetMode="External"/><Relationship Id="rId312" Type="http://schemas.openxmlformats.org/officeDocument/2006/relationships/hyperlink" Target="http://paperpile.com/b/VSVTgI/VmlF" TargetMode="External"/><Relationship Id="rId311" Type="http://schemas.openxmlformats.org/officeDocument/2006/relationships/hyperlink" Target="http://paperpile.com/b/VSVTgI/wmzq" TargetMode="External"/><Relationship Id="rId310" Type="http://schemas.openxmlformats.org/officeDocument/2006/relationships/hyperlink" Target="http://paperpile.com/b/VSVTgI/wmz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