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348DE" w14:textId="77777777" w:rsidR="00260606" w:rsidRDefault="0027027B" w:rsidP="00990C42">
      <w:pPr>
        <w:pStyle w:val="Heading3"/>
        <w:spacing w:before="240" w:after="0" w:line="48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F6E73">
        <w:rPr>
          <w:rFonts w:asciiTheme="minorHAnsi" w:hAnsiTheme="minorHAnsi" w:cstheme="minorHAnsi"/>
          <w:color w:val="000000" w:themeColor="text1"/>
          <w:sz w:val="22"/>
          <w:szCs w:val="22"/>
        </w:rPr>
        <w:t>Appendi</w:t>
      </w:r>
      <w:r w:rsidR="00260606">
        <w:rPr>
          <w:rFonts w:asciiTheme="minorHAnsi" w:hAnsiTheme="minorHAnsi" w:cstheme="minorHAnsi"/>
          <w:color w:val="000000" w:themeColor="text1"/>
          <w:sz w:val="22"/>
          <w:szCs w:val="22"/>
        </w:rPr>
        <w:t>ces</w:t>
      </w:r>
    </w:p>
    <w:p w14:paraId="596F62DD" w14:textId="0ACB00E8" w:rsidR="00260606" w:rsidRPr="00CF4D03" w:rsidRDefault="00260606" w:rsidP="00990C42">
      <w:pPr>
        <w:spacing w:line="480" w:lineRule="auto"/>
      </w:pPr>
      <w:bookmarkStart w:id="0" w:name="_Toc109904720"/>
      <w:r>
        <w:t>Appendix 1</w:t>
      </w:r>
      <w:r w:rsidRPr="00CF4D03">
        <w:t>: Extraction spreadsheet summary for review of publicly funded NI trials</w:t>
      </w:r>
      <w:bookmarkEnd w:id="0"/>
    </w:p>
    <w:tbl>
      <w:tblPr>
        <w:tblStyle w:val="TableGrid1"/>
        <w:tblW w:w="9016" w:type="dxa"/>
        <w:tblLook w:val="04A0" w:firstRow="1" w:lastRow="0" w:firstColumn="1" w:lastColumn="0" w:noHBand="0" w:noVBand="1"/>
      </w:tblPr>
      <w:tblGrid>
        <w:gridCol w:w="1555"/>
        <w:gridCol w:w="7461"/>
      </w:tblGrid>
      <w:tr w:rsidR="00282A33" w:rsidRPr="003B3937" w14:paraId="48F0DE7F" w14:textId="77777777" w:rsidTr="00203626">
        <w:trPr>
          <w:trHeight w:val="340"/>
        </w:trPr>
        <w:tc>
          <w:tcPr>
            <w:tcW w:w="1555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</w:tcPr>
          <w:p w14:paraId="1AE2590F" w14:textId="7F8E9E66" w:rsidR="00282A33" w:rsidRPr="00282A33" w:rsidRDefault="00282A33" w:rsidP="00990C42">
            <w:pPr>
              <w:spacing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282A33">
              <w:rPr>
                <w:rFonts w:cs="Calibri"/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746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noWrap/>
          </w:tcPr>
          <w:p w14:paraId="787F5BC7" w14:textId="17BEFB76" w:rsidR="00282A33" w:rsidRPr="00282A33" w:rsidRDefault="00282A33" w:rsidP="00990C42">
            <w:pPr>
              <w:spacing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282A33">
              <w:rPr>
                <w:rFonts w:cs="Calibri"/>
                <w:b/>
                <w:bCs/>
                <w:sz w:val="22"/>
                <w:szCs w:val="22"/>
              </w:rPr>
              <w:t>Information Extracted</w:t>
            </w:r>
          </w:p>
        </w:tc>
      </w:tr>
      <w:tr w:rsidR="007574BB" w:rsidRPr="003B3937" w14:paraId="3AD6CCC6" w14:textId="77777777" w:rsidTr="00203626">
        <w:trPr>
          <w:trHeight w:val="340"/>
        </w:trPr>
        <w:tc>
          <w:tcPr>
            <w:tcW w:w="1555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1A0FAA06" w14:textId="074FA519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Administration</w:t>
            </w:r>
          </w:p>
        </w:tc>
        <w:tc>
          <w:tcPr>
            <w:tcW w:w="7461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  <w:hideMark/>
          </w:tcPr>
          <w:p w14:paraId="5ECEB3DB" w14:textId="1CD7B38B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Review Unique ID</w:t>
            </w:r>
          </w:p>
        </w:tc>
      </w:tr>
      <w:tr w:rsidR="007574BB" w:rsidRPr="003B3937" w14:paraId="43078679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52ABF5E8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A9734" w14:textId="1553EE4F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 xml:space="preserve">ISRCTN </w:t>
            </w:r>
            <w:r>
              <w:rPr>
                <w:rFonts w:cs="Calibri"/>
                <w:sz w:val="22"/>
                <w:szCs w:val="22"/>
              </w:rPr>
              <w:t>ID</w:t>
            </w:r>
          </w:p>
        </w:tc>
      </w:tr>
      <w:tr w:rsidR="007574BB" w:rsidRPr="003B3937" w14:paraId="384B1FDC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35FDEB31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EAEF8" w14:textId="2A05A7AA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NIHR Award ID</w:t>
            </w:r>
          </w:p>
        </w:tc>
      </w:tr>
      <w:tr w:rsidR="007574BB" w:rsidRPr="003B3937" w14:paraId="0F438A94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1F224653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20481" w14:textId="693486BF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Title</w:t>
            </w:r>
          </w:p>
        </w:tc>
      </w:tr>
      <w:tr w:rsidR="007574BB" w:rsidRPr="003B3937" w14:paraId="74C8FF68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2906D40A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80EB5" w14:textId="00F09813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Institution</w:t>
            </w:r>
          </w:p>
        </w:tc>
      </w:tr>
      <w:tr w:rsidR="007574BB" w:rsidRPr="003B3937" w14:paraId="0733AAFD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7BFBD8AE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B27D3" w14:textId="060153E3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Chief Investigator</w:t>
            </w:r>
          </w:p>
        </w:tc>
      </w:tr>
      <w:tr w:rsidR="007574BB" w:rsidRPr="003B3937" w14:paraId="21974DDF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3505FB57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35D83" w14:textId="633D202B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 xml:space="preserve">Funding </w:t>
            </w:r>
            <w:r>
              <w:rPr>
                <w:rFonts w:cs="Calibri"/>
                <w:sz w:val="22"/>
                <w:szCs w:val="22"/>
              </w:rPr>
              <w:t>a</w:t>
            </w:r>
            <w:r w:rsidRPr="003B3937">
              <w:rPr>
                <w:rFonts w:cs="Calibri"/>
                <w:sz w:val="22"/>
                <w:szCs w:val="22"/>
              </w:rPr>
              <w:t>mount</w:t>
            </w:r>
          </w:p>
        </w:tc>
      </w:tr>
      <w:tr w:rsidR="007574BB" w:rsidRPr="003B3937" w14:paraId="5DD89B77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1A3BA7FB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33156" w14:textId="3B454F81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 xml:space="preserve">Funder </w:t>
            </w:r>
            <w:r>
              <w:rPr>
                <w:rFonts w:cs="Calibri"/>
                <w:sz w:val="22"/>
                <w:szCs w:val="22"/>
              </w:rPr>
              <w:t>d</w:t>
            </w:r>
            <w:r w:rsidRPr="003B3937">
              <w:rPr>
                <w:rFonts w:cs="Calibri"/>
                <w:sz w:val="22"/>
                <w:szCs w:val="22"/>
              </w:rPr>
              <w:t>etails</w:t>
            </w:r>
            <w:r>
              <w:rPr>
                <w:rFonts w:cs="Calibri"/>
                <w:sz w:val="22"/>
                <w:szCs w:val="22"/>
              </w:rPr>
              <w:t xml:space="preserve"> (funder name, sub-committee, and call type as applicable)</w:t>
            </w:r>
          </w:p>
        </w:tc>
      </w:tr>
      <w:tr w:rsidR="007574BB" w:rsidRPr="003B3937" w14:paraId="7EFD20A5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bottom w:val="single" w:sz="4" w:space="0" w:color="7F7F7F" w:themeColor="text1" w:themeTint="80"/>
              <w:right w:val="nil"/>
            </w:tcBorders>
          </w:tcPr>
          <w:p w14:paraId="65CBEFD8" w14:textId="77777777" w:rsidR="007574BB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</w:tcPr>
          <w:p w14:paraId="5BBD0F34" w14:textId="7B482B54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Documents used in the review and was this deemed as sufficient information?</w:t>
            </w:r>
          </w:p>
        </w:tc>
      </w:tr>
      <w:tr w:rsidR="007574BB" w:rsidRPr="003B3937" w14:paraId="41456EFF" w14:textId="77777777" w:rsidTr="00203626">
        <w:trPr>
          <w:trHeight w:val="340"/>
        </w:trPr>
        <w:tc>
          <w:tcPr>
            <w:tcW w:w="1555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307133F0" w14:textId="4D533F6B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Trial Characteristics</w:t>
            </w:r>
          </w:p>
        </w:tc>
        <w:tc>
          <w:tcPr>
            <w:tcW w:w="7461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  <w:hideMark/>
          </w:tcPr>
          <w:p w14:paraId="59D0FB4C" w14:textId="665801A5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 xml:space="preserve">Trial </w:t>
            </w:r>
            <w:r>
              <w:rPr>
                <w:rFonts w:cs="Calibri"/>
                <w:sz w:val="22"/>
                <w:szCs w:val="22"/>
              </w:rPr>
              <w:t>s</w:t>
            </w:r>
            <w:r w:rsidRPr="003B3937">
              <w:rPr>
                <w:rFonts w:cs="Calibri"/>
                <w:sz w:val="22"/>
                <w:szCs w:val="22"/>
              </w:rPr>
              <w:t xml:space="preserve">tart </w:t>
            </w:r>
            <w:r>
              <w:rPr>
                <w:rFonts w:cs="Calibri"/>
                <w:sz w:val="22"/>
                <w:szCs w:val="22"/>
              </w:rPr>
              <w:t>d</w:t>
            </w:r>
            <w:r w:rsidRPr="003B3937">
              <w:rPr>
                <w:rFonts w:cs="Calibri"/>
                <w:sz w:val="22"/>
                <w:szCs w:val="22"/>
              </w:rPr>
              <w:t>ate</w:t>
            </w:r>
          </w:p>
        </w:tc>
      </w:tr>
      <w:tr w:rsidR="007574BB" w:rsidRPr="003B3937" w14:paraId="248EAA74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62AB5DF9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0050E" w14:textId="166C08A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 xml:space="preserve">Trial </w:t>
            </w:r>
            <w:r>
              <w:rPr>
                <w:rFonts w:cs="Calibri"/>
                <w:sz w:val="22"/>
                <w:szCs w:val="22"/>
              </w:rPr>
              <w:t>e</w:t>
            </w:r>
            <w:r w:rsidRPr="003B3937">
              <w:rPr>
                <w:rFonts w:cs="Calibri"/>
                <w:sz w:val="22"/>
                <w:szCs w:val="22"/>
              </w:rPr>
              <w:t xml:space="preserve">nd </w:t>
            </w:r>
            <w:r>
              <w:rPr>
                <w:rFonts w:cs="Calibri"/>
                <w:sz w:val="22"/>
                <w:szCs w:val="22"/>
              </w:rPr>
              <w:t>d</w:t>
            </w:r>
            <w:r w:rsidRPr="003B3937">
              <w:rPr>
                <w:rFonts w:cs="Calibri"/>
                <w:sz w:val="22"/>
                <w:szCs w:val="22"/>
              </w:rPr>
              <w:t>ate</w:t>
            </w:r>
          </w:p>
        </w:tc>
      </w:tr>
      <w:tr w:rsidR="007574BB" w:rsidRPr="003B3937" w14:paraId="49E0B821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5040B693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DD8BE" w14:textId="11B8E82C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Project status</w:t>
            </w:r>
          </w:p>
        </w:tc>
      </w:tr>
      <w:tr w:rsidR="007574BB" w:rsidRPr="003B3937" w14:paraId="483894BA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36C7E588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04B24A" w14:textId="678D268F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 xml:space="preserve">Health </w:t>
            </w:r>
            <w:r>
              <w:rPr>
                <w:rFonts w:cs="Calibri"/>
                <w:sz w:val="22"/>
                <w:szCs w:val="22"/>
              </w:rPr>
              <w:t>c</w:t>
            </w:r>
            <w:r w:rsidRPr="003B3937">
              <w:rPr>
                <w:rFonts w:cs="Calibri"/>
                <w:sz w:val="22"/>
                <w:szCs w:val="22"/>
              </w:rPr>
              <w:t>ategory</w:t>
            </w:r>
          </w:p>
        </w:tc>
      </w:tr>
      <w:tr w:rsidR="007574BB" w:rsidRPr="003B3937" w14:paraId="6B8685DF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58614DE0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E873A" w14:textId="3A2F139B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Number of treatment groups</w:t>
            </w:r>
          </w:p>
        </w:tc>
      </w:tr>
      <w:tr w:rsidR="007574BB" w:rsidRPr="003B3937" w14:paraId="5627C136" w14:textId="77777777" w:rsidTr="00203626">
        <w:trPr>
          <w:trHeight w:val="36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0CD2FAFE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right w:val="nil"/>
            </w:tcBorders>
            <w:noWrap/>
            <w:hideMark/>
          </w:tcPr>
          <w:p w14:paraId="22CAB8FF" w14:textId="01435C35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Treatment type (of each treatment in the trial)</w:t>
            </w:r>
          </w:p>
        </w:tc>
      </w:tr>
      <w:tr w:rsidR="007574BB" w:rsidRPr="003B3937" w14:paraId="0EB167F5" w14:textId="77777777" w:rsidTr="00203626">
        <w:trPr>
          <w:trHeight w:val="340"/>
        </w:trPr>
        <w:tc>
          <w:tcPr>
            <w:tcW w:w="1555" w:type="dxa"/>
            <w:vMerge/>
            <w:tcBorders>
              <w:top w:val="nil"/>
              <w:left w:val="nil"/>
              <w:right w:val="nil"/>
            </w:tcBorders>
          </w:tcPr>
          <w:p w14:paraId="5E912642" w14:textId="45FA0D08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2C25C2" w14:textId="7CFC3566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Randomisation</w:t>
            </w:r>
            <w:r>
              <w:rPr>
                <w:rFonts w:cs="Calibri"/>
                <w:sz w:val="22"/>
                <w:szCs w:val="22"/>
              </w:rPr>
              <w:t xml:space="preserve"> type </w:t>
            </w:r>
          </w:p>
        </w:tc>
      </w:tr>
      <w:tr w:rsidR="007574BB" w:rsidRPr="003B3937" w14:paraId="30795AF2" w14:textId="77777777" w:rsidTr="00203626">
        <w:trPr>
          <w:trHeight w:val="329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1847A2A8" w14:textId="4353628B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DEBBC" w14:textId="62F72616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Primary analysis population/s</w:t>
            </w:r>
          </w:p>
        </w:tc>
      </w:tr>
      <w:tr w:rsidR="007574BB" w:rsidRPr="003B3937" w14:paraId="13848B3A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6A98AC44" w14:textId="48A196F3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2D2FA" w14:textId="7A9CD6A8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Have co-primary outcomes been used?</w:t>
            </w:r>
          </w:p>
        </w:tc>
      </w:tr>
      <w:tr w:rsidR="007574BB" w:rsidRPr="003B3937" w14:paraId="038E8B18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1CCCED91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DF1B5" w14:textId="6506E26D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Primary non-inferiority outcome (including the category and type of outcome)</w:t>
            </w:r>
          </w:p>
        </w:tc>
      </w:tr>
      <w:tr w:rsidR="007574BB" w:rsidRPr="003B3937" w14:paraId="160343A9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4EADAA7E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right w:val="nil"/>
            </w:tcBorders>
            <w:noWrap/>
          </w:tcPr>
          <w:p w14:paraId="0E7ABF22" w14:textId="273D9648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Target sample size</w:t>
            </w:r>
          </w:p>
        </w:tc>
      </w:tr>
      <w:tr w:rsidR="007574BB" w:rsidRPr="003B3937" w14:paraId="4C89D2EE" w14:textId="77777777" w:rsidTr="00203626">
        <w:trPr>
          <w:trHeight w:val="340"/>
        </w:trPr>
        <w:tc>
          <w:tcPr>
            <w:tcW w:w="1555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00942754" w14:textId="7A28C915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Non-inferiority margin characteristics</w:t>
            </w:r>
          </w:p>
        </w:tc>
        <w:tc>
          <w:tcPr>
            <w:tcW w:w="7461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</w:tcPr>
          <w:p w14:paraId="164768BD" w14:textId="33A9E600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Non-inferiority margin type (e.g., risk difference)</w:t>
            </w:r>
          </w:p>
        </w:tc>
      </w:tr>
      <w:tr w:rsidR="007574BB" w:rsidRPr="003B3937" w14:paraId="37EEB65C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22C900C7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6DDE1C" w14:textId="48F2EB1B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N</w:t>
            </w:r>
            <w:r>
              <w:rPr>
                <w:rFonts w:cs="Calibri"/>
                <w:sz w:val="22"/>
                <w:szCs w:val="22"/>
              </w:rPr>
              <w:t>on-inferiority margin v</w:t>
            </w:r>
            <w:r w:rsidRPr="003B3937">
              <w:rPr>
                <w:rFonts w:cs="Calibri"/>
                <w:sz w:val="22"/>
                <w:szCs w:val="22"/>
              </w:rPr>
              <w:t>alue</w:t>
            </w:r>
          </w:p>
        </w:tc>
      </w:tr>
      <w:tr w:rsidR="007574BB" w:rsidRPr="003B3937" w14:paraId="54DB85E3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7E1D48E2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6A742" w14:textId="54CC78BB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 xml:space="preserve">Is the </w:t>
            </w:r>
            <w:r>
              <w:rPr>
                <w:rFonts w:cs="Calibri"/>
                <w:sz w:val="22"/>
                <w:szCs w:val="22"/>
              </w:rPr>
              <w:t xml:space="preserve">non-inferiority margin </w:t>
            </w:r>
            <w:r w:rsidRPr="003B3937">
              <w:rPr>
                <w:rFonts w:cs="Calibri"/>
                <w:sz w:val="22"/>
                <w:szCs w:val="22"/>
              </w:rPr>
              <w:t>justified?</w:t>
            </w:r>
          </w:p>
        </w:tc>
      </w:tr>
      <w:tr w:rsidR="007574BB" w:rsidRPr="003B3937" w14:paraId="31885B79" w14:textId="77777777" w:rsidTr="00203626">
        <w:trPr>
          <w:trHeight w:val="68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01D2370A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961AA0" w14:textId="21C18E23" w:rsidR="007574BB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Does the justification include reference to clinical unimportant differences? (split further into clinician judgement, patient judgement and previously defined important differences)</w:t>
            </w:r>
          </w:p>
        </w:tc>
      </w:tr>
      <w:tr w:rsidR="007574BB" w:rsidRPr="003B3937" w14:paraId="5E23A38C" w14:textId="77777777" w:rsidTr="00203626">
        <w:trPr>
          <w:trHeight w:val="177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487E2F6F" w14:textId="196658EF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AC396C" w14:textId="32668322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Does the justification include reference to statistical considerations?</w:t>
            </w:r>
          </w:p>
        </w:tc>
      </w:tr>
      <w:tr w:rsidR="007574BB" w:rsidRPr="003B3937" w14:paraId="5507637F" w14:textId="77777777" w:rsidTr="00203626">
        <w:trPr>
          <w:trHeight w:val="308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7A7E29D9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61E5C" w14:textId="658B7724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Does the justification include reference to previous non-inferiority trials?</w:t>
            </w:r>
          </w:p>
        </w:tc>
      </w:tr>
      <w:tr w:rsidR="007574BB" w:rsidRPr="003B3937" w14:paraId="46725096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bottom w:val="single" w:sz="4" w:space="0" w:color="7F7F7F" w:themeColor="text1" w:themeTint="80"/>
              <w:right w:val="nil"/>
            </w:tcBorders>
          </w:tcPr>
          <w:p w14:paraId="244F90F4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</w:tcPr>
          <w:p w14:paraId="1780E232" w14:textId="2EA75C44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Does the justification include reference to published guidelines?</w:t>
            </w:r>
          </w:p>
        </w:tc>
      </w:tr>
      <w:tr w:rsidR="007574BB" w:rsidRPr="003B3937" w14:paraId="4B9E8051" w14:textId="77777777" w:rsidTr="00203626">
        <w:trPr>
          <w:trHeight w:val="340"/>
        </w:trPr>
        <w:tc>
          <w:tcPr>
            <w:tcW w:w="1555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338C7C3F" w14:textId="70410AD5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Statistical properties</w:t>
            </w:r>
          </w:p>
        </w:tc>
        <w:tc>
          <w:tcPr>
            <w:tcW w:w="7461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</w:tcPr>
          <w:p w14:paraId="1E33FDDB" w14:textId="24DF33D5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 xml:space="preserve">Assumed </w:t>
            </w:r>
            <w:r>
              <w:rPr>
                <w:rFonts w:cs="Calibri"/>
                <w:sz w:val="22"/>
                <w:szCs w:val="22"/>
              </w:rPr>
              <w:t>d</w:t>
            </w:r>
            <w:r w:rsidRPr="003B3937">
              <w:rPr>
                <w:rFonts w:cs="Calibri"/>
                <w:sz w:val="22"/>
                <w:szCs w:val="22"/>
              </w:rPr>
              <w:t>ifference</w:t>
            </w:r>
            <w:r>
              <w:rPr>
                <w:rFonts w:cs="Calibri"/>
                <w:sz w:val="22"/>
                <w:szCs w:val="22"/>
              </w:rPr>
              <w:t xml:space="preserve"> between the two treatments</w:t>
            </w:r>
          </w:p>
        </w:tc>
      </w:tr>
      <w:tr w:rsidR="007574BB" w:rsidRPr="003B3937" w14:paraId="0D498444" w14:textId="77777777" w:rsidTr="00203626">
        <w:trPr>
          <w:trHeight w:val="295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7309126A" w14:textId="4B1142EB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AD8163" w14:textId="71C88119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>Power</w:t>
            </w:r>
            <w:r>
              <w:rPr>
                <w:rFonts w:cs="Calibri"/>
                <w:sz w:val="22"/>
                <w:szCs w:val="22"/>
              </w:rPr>
              <w:t xml:space="preserve"> (1-beta) used in the sample size calculation</w:t>
            </w:r>
          </w:p>
        </w:tc>
      </w:tr>
      <w:tr w:rsidR="007574BB" w:rsidRPr="003B3937" w14:paraId="09DF0916" w14:textId="77777777" w:rsidTr="00203626">
        <w:trPr>
          <w:trHeight w:val="413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31CC0628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3DB40" w14:textId="07C6F6A0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Significance level (alpha) used in the sample size calculation</w:t>
            </w:r>
          </w:p>
        </w:tc>
      </w:tr>
      <w:tr w:rsidR="007574BB" w:rsidRPr="003B3937" w14:paraId="6E273CCF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6F632A89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C3482" w14:textId="01501752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 xml:space="preserve">Standard </w:t>
            </w:r>
            <w:r>
              <w:rPr>
                <w:rFonts w:cs="Calibri"/>
                <w:sz w:val="22"/>
                <w:szCs w:val="22"/>
              </w:rPr>
              <w:t>d</w:t>
            </w:r>
            <w:r w:rsidRPr="003B3937">
              <w:rPr>
                <w:rFonts w:cs="Calibri"/>
                <w:sz w:val="22"/>
                <w:szCs w:val="22"/>
              </w:rPr>
              <w:t>eviation</w:t>
            </w:r>
            <w:r>
              <w:rPr>
                <w:rFonts w:cs="Calibri"/>
                <w:sz w:val="22"/>
                <w:szCs w:val="22"/>
              </w:rPr>
              <w:t xml:space="preserve"> used in the sample size calculation (as applicable)</w:t>
            </w:r>
          </w:p>
        </w:tc>
      </w:tr>
      <w:tr w:rsidR="007574BB" w:rsidRPr="003B3937" w14:paraId="3A3196C1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bottom w:val="single" w:sz="4" w:space="0" w:color="7F7F7F" w:themeColor="text1" w:themeTint="80"/>
              <w:right w:val="nil"/>
            </w:tcBorders>
          </w:tcPr>
          <w:p w14:paraId="70C9ACE4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</w:tcPr>
          <w:p w14:paraId="7254CC61" w14:textId="7A39FE83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 xml:space="preserve">Control </w:t>
            </w:r>
            <w:r>
              <w:rPr>
                <w:rFonts w:cs="Calibri"/>
                <w:sz w:val="22"/>
                <w:szCs w:val="22"/>
              </w:rPr>
              <w:t>r</w:t>
            </w:r>
            <w:r w:rsidRPr="003B3937">
              <w:rPr>
                <w:rFonts w:cs="Calibri"/>
                <w:sz w:val="22"/>
                <w:szCs w:val="22"/>
              </w:rPr>
              <w:t>ate</w:t>
            </w:r>
            <w:r>
              <w:rPr>
                <w:rFonts w:cs="Calibri"/>
                <w:sz w:val="22"/>
                <w:szCs w:val="22"/>
              </w:rPr>
              <w:t xml:space="preserve"> used in the sample size calculation (as applicable)</w:t>
            </w:r>
          </w:p>
        </w:tc>
      </w:tr>
      <w:tr w:rsidR="007574BB" w:rsidRPr="003B3937" w14:paraId="645CACE5" w14:textId="77777777" w:rsidTr="00203626">
        <w:trPr>
          <w:trHeight w:val="340"/>
        </w:trPr>
        <w:tc>
          <w:tcPr>
            <w:tcW w:w="1555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414E5695" w14:textId="7DC26453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Main benefit characteristics</w:t>
            </w:r>
          </w:p>
        </w:tc>
        <w:tc>
          <w:tcPr>
            <w:tcW w:w="7461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noWrap/>
          </w:tcPr>
          <w:p w14:paraId="1B714B26" w14:textId="5A09D451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 w:rsidRPr="003B3937">
              <w:rPr>
                <w:rFonts w:cs="Calibri"/>
                <w:sz w:val="22"/>
                <w:szCs w:val="22"/>
              </w:rPr>
              <w:t xml:space="preserve">Main </w:t>
            </w:r>
            <w:r>
              <w:rPr>
                <w:rFonts w:cs="Calibri"/>
                <w:sz w:val="22"/>
                <w:szCs w:val="22"/>
              </w:rPr>
              <w:t>b</w:t>
            </w:r>
            <w:r w:rsidRPr="003B3937">
              <w:rPr>
                <w:rFonts w:cs="Calibri"/>
                <w:sz w:val="22"/>
                <w:szCs w:val="22"/>
              </w:rPr>
              <w:t xml:space="preserve">enefit </w:t>
            </w:r>
            <w:r>
              <w:rPr>
                <w:rFonts w:cs="Calibri"/>
                <w:sz w:val="22"/>
                <w:szCs w:val="22"/>
              </w:rPr>
              <w:t>c</w:t>
            </w:r>
            <w:r w:rsidRPr="003B3937">
              <w:rPr>
                <w:rFonts w:cs="Calibri"/>
                <w:sz w:val="22"/>
                <w:szCs w:val="22"/>
              </w:rPr>
              <w:t>ategor</w:t>
            </w:r>
            <w:r>
              <w:rPr>
                <w:rFonts w:cs="Calibri"/>
                <w:sz w:val="22"/>
                <w:szCs w:val="22"/>
              </w:rPr>
              <w:t>ised</w:t>
            </w:r>
          </w:p>
        </w:tc>
      </w:tr>
      <w:tr w:rsidR="007574BB" w:rsidRPr="003B3937" w14:paraId="0B3442D6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75E8F7CA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61C0F4" w14:textId="588483C2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Who is the m</w:t>
            </w:r>
            <w:r w:rsidRPr="003B3937">
              <w:rPr>
                <w:rFonts w:cs="Calibri"/>
                <w:sz w:val="22"/>
                <w:szCs w:val="22"/>
              </w:rPr>
              <w:t xml:space="preserve">ain </w:t>
            </w:r>
            <w:r>
              <w:rPr>
                <w:rFonts w:cs="Calibri"/>
                <w:sz w:val="22"/>
                <w:szCs w:val="22"/>
              </w:rPr>
              <w:t>b</w:t>
            </w:r>
            <w:r w:rsidRPr="003B3937">
              <w:rPr>
                <w:rFonts w:cs="Calibri"/>
                <w:sz w:val="22"/>
                <w:szCs w:val="22"/>
              </w:rPr>
              <w:t xml:space="preserve">enefit </w:t>
            </w:r>
            <w:r>
              <w:rPr>
                <w:rFonts w:cs="Calibri"/>
                <w:sz w:val="22"/>
                <w:szCs w:val="22"/>
              </w:rPr>
              <w:t>for?</w:t>
            </w:r>
          </w:p>
        </w:tc>
      </w:tr>
      <w:tr w:rsidR="007574BB" w:rsidRPr="003B3937" w14:paraId="3D5024EA" w14:textId="77777777" w:rsidTr="00203626">
        <w:trPr>
          <w:trHeight w:val="34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3E9B2C0E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F4B852" w14:textId="4C442DB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Is the s</w:t>
            </w:r>
            <w:r w:rsidRPr="003B3937">
              <w:rPr>
                <w:rFonts w:cs="Calibri"/>
                <w:sz w:val="22"/>
                <w:szCs w:val="22"/>
              </w:rPr>
              <w:t xml:space="preserve">econdary </w:t>
            </w:r>
            <w:r>
              <w:rPr>
                <w:rFonts w:cs="Calibri"/>
                <w:sz w:val="22"/>
                <w:szCs w:val="22"/>
              </w:rPr>
              <w:t>o</w:t>
            </w:r>
            <w:r w:rsidRPr="003B3937">
              <w:rPr>
                <w:rFonts w:cs="Calibri"/>
                <w:sz w:val="22"/>
                <w:szCs w:val="22"/>
              </w:rPr>
              <w:t xml:space="preserve">utcome </w:t>
            </w:r>
            <w:r>
              <w:rPr>
                <w:rFonts w:cs="Calibri"/>
                <w:sz w:val="22"/>
                <w:szCs w:val="22"/>
              </w:rPr>
              <w:t>that represents the main benefit p</w:t>
            </w:r>
            <w:r w:rsidRPr="003B3937">
              <w:rPr>
                <w:rFonts w:cs="Calibri"/>
                <w:sz w:val="22"/>
                <w:szCs w:val="22"/>
              </w:rPr>
              <w:t>owered</w:t>
            </w:r>
            <w:r>
              <w:rPr>
                <w:rFonts w:cs="Calibri"/>
                <w:sz w:val="22"/>
                <w:szCs w:val="22"/>
              </w:rPr>
              <w:t xml:space="preserve"> for</w:t>
            </w:r>
            <w:r w:rsidRPr="003B3937">
              <w:rPr>
                <w:rFonts w:cs="Calibri"/>
                <w:sz w:val="22"/>
                <w:szCs w:val="22"/>
              </w:rPr>
              <w:t>?</w:t>
            </w:r>
          </w:p>
        </w:tc>
      </w:tr>
      <w:tr w:rsidR="007574BB" w:rsidRPr="003B3937" w14:paraId="4219A4C8" w14:textId="77777777" w:rsidTr="00203626">
        <w:trPr>
          <w:trHeight w:val="680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14:paraId="3088C68B" w14:textId="77777777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7461" w:type="dxa"/>
            <w:tcBorders>
              <w:top w:val="nil"/>
              <w:left w:val="nil"/>
              <w:right w:val="nil"/>
            </w:tcBorders>
            <w:noWrap/>
          </w:tcPr>
          <w:p w14:paraId="46A4FA0D" w14:textId="01510AF0" w:rsidR="007574BB" w:rsidRPr="003B3937" w:rsidRDefault="007574BB" w:rsidP="00990C42">
            <w:pPr>
              <w:spacing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Is the added benefit mentioned in the justification for the non-inferiority margin?</w:t>
            </w:r>
          </w:p>
        </w:tc>
      </w:tr>
    </w:tbl>
    <w:p w14:paraId="469B0294" w14:textId="4C53C061" w:rsidR="00C2757D" w:rsidRPr="00282A33" w:rsidRDefault="00C2757D" w:rsidP="00990C42">
      <w:pPr>
        <w:spacing w:line="480" w:lineRule="auto"/>
        <w:rPr>
          <w:rFonts w:asciiTheme="minorHAnsi" w:hAnsiTheme="minorHAnsi" w:cstheme="minorHAnsi"/>
          <w:color w:val="000000" w:themeColor="text1"/>
        </w:rPr>
      </w:pPr>
    </w:p>
    <w:sectPr w:rsidR="00C2757D" w:rsidRPr="00282A33" w:rsidSect="003D160E"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lnNumType w:countBy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C4244" w14:textId="77777777" w:rsidR="00945666" w:rsidRDefault="00945666">
      <w:r>
        <w:separator/>
      </w:r>
    </w:p>
  </w:endnote>
  <w:endnote w:type="continuationSeparator" w:id="0">
    <w:p w14:paraId="72EBB8CD" w14:textId="77777777" w:rsidR="00945666" w:rsidRDefault="0094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240356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D599CA" w14:textId="01D39511" w:rsidR="007D14E5" w:rsidRDefault="007D14E5" w:rsidP="003D16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EC6FAE" w14:textId="77777777" w:rsidR="007D14E5" w:rsidRDefault="007D14E5" w:rsidP="007E10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71734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03273B" w14:textId="6EBE4A82" w:rsidR="003D160E" w:rsidRDefault="003D160E" w:rsidP="001D35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000277" w14:textId="77777777" w:rsidR="007D14E5" w:rsidRDefault="007D14E5" w:rsidP="007E104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eastAsia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9DE80" w14:textId="77777777" w:rsidR="00945666" w:rsidRDefault="00945666">
      <w:r>
        <w:separator/>
      </w:r>
    </w:p>
  </w:footnote>
  <w:footnote w:type="continuationSeparator" w:id="0">
    <w:p w14:paraId="4F002403" w14:textId="77777777" w:rsidR="00945666" w:rsidRDefault="00945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A5EC1" w14:textId="34DAD9E0" w:rsidR="007D14E5" w:rsidRPr="007E104E" w:rsidRDefault="007D14E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sz w:val="18"/>
        <w:szCs w:val="18"/>
      </w:rPr>
    </w:pPr>
    <w:r w:rsidRPr="007E104E">
      <w:rPr>
        <w:rFonts w:eastAsia="Calibri" w:cs="Calibri"/>
        <w:sz w:val="18"/>
        <w:szCs w:val="18"/>
      </w:rPr>
      <w:t xml:space="preserve">Manuscript: </w:t>
    </w:r>
    <w:r w:rsidR="001B4423" w:rsidRPr="001B4423">
      <w:rPr>
        <w:rFonts w:eastAsia="Calibri" w:cs="Calibri"/>
        <w:sz w:val="18"/>
        <w:szCs w:val="18"/>
      </w:rPr>
      <w:t>A review of UK publicly funded non-inferiority trials: Is the design and reporting more inferior than it should be?</w:t>
    </w:r>
    <w:r w:rsidR="001B4423">
      <w:rPr>
        <w:rFonts w:eastAsia="Calibri" w:cs="Calibri"/>
        <w:sz w:val="18"/>
        <w:szCs w:val="18"/>
      </w:rPr>
      <w:t xml:space="preserve"> </w:t>
    </w:r>
    <w:r w:rsidRPr="007E104E">
      <w:rPr>
        <w:rFonts w:eastAsia="Calibri" w:cs="Calibri"/>
        <w:sz w:val="18"/>
        <w:szCs w:val="18"/>
      </w:rPr>
      <w:t xml:space="preserve">Version </w:t>
    </w:r>
    <w:r w:rsidR="000934DB">
      <w:rPr>
        <w:rFonts w:eastAsia="Calibri" w:cs="Calibri"/>
        <w:sz w:val="18"/>
        <w:szCs w:val="18"/>
      </w:rPr>
      <w:t>1</w:t>
    </w:r>
    <w:r>
      <w:rPr>
        <w:rFonts w:eastAsia="Calibri" w:cs="Calibri"/>
        <w:sz w:val="18"/>
        <w:szCs w:val="18"/>
      </w:rPr>
      <w:t xml:space="preserve"> Date </w:t>
    </w:r>
    <w:r w:rsidR="000934DB">
      <w:rPr>
        <w:rFonts w:eastAsia="Calibri" w:cs="Calibri"/>
        <w:sz w:val="18"/>
        <w:szCs w:val="18"/>
      </w:rPr>
      <w:t>2</w:t>
    </w:r>
    <w:r w:rsidR="001B4423">
      <w:rPr>
        <w:rFonts w:eastAsia="Calibri" w:cs="Calibri"/>
        <w:sz w:val="18"/>
        <w:szCs w:val="18"/>
      </w:rPr>
      <w:t>5</w:t>
    </w:r>
    <w:r w:rsidR="000934DB">
      <w:rPr>
        <w:rFonts w:eastAsia="Calibri" w:cs="Calibri"/>
        <w:sz w:val="18"/>
        <w:szCs w:val="18"/>
      </w:rPr>
      <w:t>.09</w:t>
    </w:r>
    <w:r>
      <w:rPr>
        <w:rFonts w:eastAsia="Calibri" w:cs="Calibri"/>
        <w:sz w:val="18"/>
        <w:szCs w:val="18"/>
      </w:rPr>
      <w:t>.23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86210"/>
    <w:multiLevelType w:val="multilevel"/>
    <w:tmpl w:val="A7002D1E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0C346B3E"/>
    <w:multiLevelType w:val="multilevel"/>
    <w:tmpl w:val="F17A7A12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2" w15:restartNumberingAfterBreak="0">
    <w:nsid w:val="0FCF1F1A"/>
    <w:multiLevelType w:val="multilevel"/>
    <w:tmpl w:val="6D780D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D129E0"/>
    <w:multiLevelType w:val="multilevel"/>
    <w:tmpl w:val="6D780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768D"/>
    <w:multiLevelType w:val="hybridMultilevel"/>
    <w:tmpl w:val="A8149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32110"/>
    <w:multiLevelType w:val="multilevel"/>
    <w:tmpl w:val="15F24D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E455BB9"/>
    <w:multiLevelType w:val="hybridMultilevel"/>
    <w:tmpl w:val="447C9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215F3"/>
    <w:multiLevelType w:val="hybridMultilevel"/>
    <w:tmpl w:val="5A389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94CEC"/>
    <w:multiLevelType w:val="multilevel"/>
    <w:tmpl w:val="5F4EA6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76C4876"/>
    <w:multiLevelType w:val="multilevel"/>
    <w:tmpl w:val="18085E4E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10" w15:restartNumberingAfterBreak="0">
    <w:nsid w:val="4FBC152E"/>
    <w:multiLevelType w:val="multilevel"/>
    <w:tmpl w:val="5FF228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62A34E7"/>
    <w:multiLevelType w:val="multilevel"/>
    <w:tmpl w:val="7C8694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D5F1A86"/>
    <w:multiLevelType w:val="multilevel"/>
    <w:tmpl w:val="40EE75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F7A7D10"/>
    <w:multiLevelType w:val="hybridMultilevel"/>
    <w:tmpl w:val="4D10B5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1"/>
  </w:num>
  <w:num w:numId="8">
    <w:abstractNumId w:val="7"/>
  </w:num>
  <w:num w:numId="9">
    <w:abstractNumId w:val="3"/>
  </w:num>
  <w:num w:numId="10">
    <w:abstractNumId w:val="4"/>
  </w:num>
  <w:num w:numId="11">
    <w:abstractNumId w:val="12"/>
  </w:num>
  <w:num w:numId="12">
    <w:abstractNumId w:val="2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A2D"/>
    <w:rsid w:val="0000276D"/>
    <w:rsid w:val="00005970"/>
    <w:rsid w:val="00010436"/>
    <w:rsid w:val="000269F1"/>
    <w:rsid w:val="00033E66"/>
    <w:rsid w:val="000373B6"/>
    <w:rsid w:val="00051ACC"/>
    <w:rsid w:val="0005410C"/>
    <w:rsid w:val="000934DB"/>
    <w:rsid w:val="000B75D8"/>
    <w:rsid w:val="000C6554"/>
    <w:rsid w:val="000C6C88"/>
    <w:rsid w:val="000D2BFC"/>
    <w:rsid w:val="000D4F5B"/>
    <w:rsid w:val="00102FE2"/>
    <w:rsid w:val="00113646"/>
    <w:rsid w:val="001137F6"/>
    <w:rsid w:val="001211C9"/>
    <w:rsid w:val="00122A97"/>
    <w:rsid w:val="00125EAB"/>
    <w:rsid w:val="00126AB9"/>
    <w:rsid w:val="00133D5A"/>
    <w:rsid w:val="0014529C"/>
    <w:rsid w:val="001511E3"/>
    <w:rsid w:val="0015324A"/>
    <w:rsid w:val="00154129"/>
    <w:rsid w:val="001665C7"/>
    <w:rsid w:val="00167285"/>
    <w:rsid w:val="00177481"/>
    <w:rsid w:val="001A7E5A"/>
    <w:rsid w:val="001B4423"/>
    <w:rsid w:val="001C0BDB"/>
    <w:rsid w:val="001C3050"/>
    <w:rsid w:val="001C78DF"/>
    <w:rsid w:val="001E1A21"/>
    <w:rsid w:val="001F4685"/>
    <w:rsid w:val="00203626"/>
    <w:rsid w:val="00211C67"/>
    <w:rsid w:val="002351A0"/>
    <w:rsid w:val="00237470"/>
    <w:rsid w:val="0025382B"/>
    <w:rsid w:val="00260606"/>
    <w:rsid w:val="0027027B"/>
    <w:rsid w:val="00280E06"/>
    <w:rsid w:val="00282A33"/>
    <w:rsid w:val="002A657F"/>
    <w:rsid w:val="002B5846"/>
    <w:rsid w:val="002D3C8F"/>
    <w:rsid w:val="002F6789"/>
    <w:rsid w:val="003034BB"/>
    <w:rsid w:val="003068DA"/>
    <w:rsid w:val="003127A0"/>
    <w:rsid w:val="00313C14"/>
    <w:rsid w:val="003207C5"/>
    <w:rsid w:val="003238E5"/>
    <w:rsid w:val="00324CA5"/>
    <w:rsid w:val="00326BD1"/>
    <w:rsid w:val="00335897"/>
    <w:rsid w:val="00363ED2"/>
    <w:rsid w:val="00366C80"/>
    <w:rsid w:val="00372EB2"/>
    <w:rsid w:val="003755A4"/>
    <w:rsid w:val="0038612D"/>
    <w:rsid w:val="003900CB"/>
    <w:rsid w:val="003A7823"/>
    <w:rsid w:val="003B3937"/>
    <w:rsid w:val="003B70D7"/>
    <w:rsid w:val="003C7F6B"/>
    <w:rsid w:val="003D160E"/>
    <w:rsid w:val="003E45F3"/>
    <w:rsid w:val="003F0C2C"/>
    <w:rsid w:val="003F165C"/>
    <w:rsid w:val="003F2BB8"/>
    <w:rsid w:val="003F7B68"/>
    <w:rsid w:val="004043C7"/>
    <w:rsid w:val="004146D0"/>
    <w:rsid w:val="00426BB1"/>
    <w:rsid w:val="00444D5D"/>
    <w:rsid w:val="004703CD"/>
    <w:rsid w:val="00482536"/>
    <w:rsid w:val="004A29E5"/>
    <w:rsid w:val="004A484D"/>
    <w:rsid w:val="004B4C47"/>
    <w:rsid w:val="004C2F7F"/>
    <w:rsid w:val="004C5051"/>
    <w:rsid w:val="004C789D"/>
    <w:rsid w:val="004F5A97"/>
    <w:rsid w:val="004F6E73"/>
    <w:rsid w:val="005043B1"/>
    <w:rsid w:val="00505C47"/>
    <w:rsid w:val="00506ECD"/>
    <w:rsid w:val="00533058"/>
    <w:rsid w:val="0053710D"/>
    <w:rsid w:val="005561F1"/>
    <w:rsid w:val="005568CC"/>
    <w:rsid w:val="005C461A"/>
    <w:rsid w:val="005D60D3"/>
    <w:rsid w:val="005F3E4B"/>
    <w:rsid w:val="006264A5"/>
    <w:rsid w:val="00632761"/>
    <w:rsid w:val="00632F5F"/>
    <w:rsid w:val="00640FAE"/>
    <w:rsid w:val="00642C27"/>
    <w:rsid w:val="0064445B"/>
    <w:rsid w:val="006454BC"/>
    <w:rsid w:val="00650F0A"/>
    <w:rsid w:val="0065108B"/>
    <w:rsid w:val="00652C12"/>
    <w:rsid w:val="00665B9D"/>
    <w:rsid w:val="0067309E"/>
    <w:rsid w:val="0067628A"/>
    <w:rsid w:val="00690516"/>
    <w:rsid w:val="0069743A"/>
    <w:rsid w:val="006A2FC2"/>
    <w:rsid w:val="006C1D10"/>
    <w:rsid w:val="006E0E6F"/>
    <w:rsid w:val="0070138C"/>
    <w:rsid w:val="00730D16"/>
    <w:rsid w:val="00735DE1"/>
    <w:rsid w:val="00743147"/>
    <w:rsid w:val="007574BB"/>
    <w:rsid w:val="00761E69"/>
    <w:rsid w:val="00774AD8"/>
    <w:rsid w:val="00781862"/>
    <w:rsid w:val="00796D40"/>
    <w:rsid w:val="007A13D8"/>
    <w:rsid w:val="007A2C5E"/>
    <w:rsid w:val="007A2F02"/>
    <w:rsid w:val="007A50BF"/>
    <w:rsid w:val="007B7F9F"/>
    <w:rsid w:val="007D14E5"/>
    <w:rsid w:val="007D5D56"/>
    <w:rsid w:val="007E104E"/>
    <w:rsid w:val="007E1D0D"/>
    <w:rsid w:val="007E3AD9"/>
    <w:rsid w:val="007E400C"/>
    <w:rsid w:val="00814A41"/>
    <w:rsid w:val="00814AC4"/>
    <w:rsid w:val="00842524"/>
    <w:rsid w:val="00842E3F"/>
    <w:rsid w:val="00853403"/>
    <w:rsid w:val="00870328"/>
    <w:rsid w:val="00880390"/>
    <w:rsid w:val="0088163F"/>
    <w:rsid w:val="00883F4D"/>
    <w:rsid w:val="008A7936"/>
    <w:rsid w:val="008D28AD"/>
    <w:rsid w:val="008E3EF7"/>
    <w:rsid w:val="008F39C0"/>
    <w:rsid w:val="00917EEC"/>
    <w:rsid w:val="00942A00"/>
    <w:rsid w:val="00942D45"/>
    <w:rsid w:val="00945666"/>
    <w:rsid w:val="00953B2E"/>
    <w:rsid w:val="009573D4"/>
    <w:rsid w:val="0097364C"/>
    <w:rsid w:val="00973DE6"/>
    <w:rsid w:val="009759CC"/>
    <w:rsid w:val="00975FF1"/>
    <w:rsid w:val="00980BBF"/>
    <w:rsid w:val="00990C42"/>
    <w:rsid w:val="009A1B94"/>
    <w:rsid w:val="009B55B4"/>
    <w:rsid w:val="009B6788"/>
    <w:rsid w:val="009C0371"/>
    <w:rsid w:val="009C5E46"/>
    <w:rsid w:val="009E0667"/>
    <w:rsid w:val="00A00B5E"/>
    <w:rsid w:val="00A1102E"/>
    <w:rsid w:val="00A34BFD"/>
    <w:rsid w:val="00A36619"/>
    <w:rsid w:val="00A36A97"/>
    <w:rsid w:val="00A5040D"/>
    <w:rsid w:val="00A57A77"/>
    <w:rsid w:val="00A63A83"/>
    <w:rsid w:val="00A701FB"/>
    <w:rsid w:val="00A73505"/>
    <w:rsid w:val="00A819BF"/>
    <w:rsid w:val="00A949D5"/>
    <w:rsid w:val="00AB26EF"/>
    <w:rsid w:val="00AC1CA2"/>
    <w:rsid w:val="00AC7465"/>
    <w:rsid w:val="00AC779E"/>
    <w:rsid w:val="00AD10D6"/>
    <w:rsid w:val="00B00B0E"/>
    <w:rsid w:val="00B34A2D"/>
    <w:rsid w:val="00B53D1F"/>
    <w:rsid w:val="00B607AC"/>
    <w:rsid w:val="00B8042F"/>
    <w:rsid w:val="00BA0BDF"/>
    <w:rsid w:val="00BB47EA"/>
    <w:rsid w:val="00BC7D27"/>
    <w:rsid w:val="00BD48BC"/>
    <w:rsid w:val="00BD5FB3"/>
    <w:rsid w:val="00BF6F3A"/>
    <w:rsid w:val="00C01D86"/>
    <w:rsid w:val="00C01FDD"/>
    <w:rsid w:val="00C02CAA"/>
    <w:rsid w:val="00C1499A"/>
    <w:rsid w:val="00C16BC9"/>
    <w:rsid w:val="00C20CC1"/>
    <w:rsid w:val="00C24C77"/>
    <w:rsid w:val="00C2757D"/>
    <w:rsid w:val="00C41843"/>
    <w:rsid w:val="00C53058"/>
    <w:rsid w:val="00C772EA"/>
    <w:rsid w:val="00C82498"/>
    <w:rsid w:val="00C918C2"/>
    <w:rsid w:val="00CA45CF"/>
    <w:rsid w:val="00CB0195"/>
    <w:rsid w:val="00CB4B4A"/>
    <w:rsid w:val="00CD05FE"/>
    <w:rsid w:val="00CD0D3F"/>
    <w:rsid w:val="00CD1BB8"/>
    <w:rsid w:val="00CD34F3"/>
    <w:rsid w:val="00CD6A4B"/>
    <w:rsid w:val="00CE22D3"/>
    <w:rsid w:val="00CE2352"/>
    <w:rsid w:val="00CE3FCC"/>
    <w:rsid w:val="00CE6E18"/>
    <w:rsid w:val="00CF1E45"/>
    <w:rsid w:val="00CF5D70"/>
    <w:rsid w:val="00D02D82"/>
    <w:rsid w:val="00D06A6B"/>
    <w:rsid w:val="00D15131"/>
    <w:rsid w:val="00D202C8"/>
    <w:rsid w:val="00D331AD"/>
    <w:rsid w:val="00D33A4B"/>
    <w:rsid w:val="00D475FB"/>
    <w:rsid w:val="00D60909"/>
    <w:rsid w:val="00D61870"/>
    <w:rsid w:val="00D7007D"/>
    <w:rsid w:val="00D74594"/>
    <w:rsid w:val="00D8442B"/>
    <w:rsid w:val="00D85925"/>
    <w:rsid w:val="00D974F2"/>
    <w:rsid w:val="00DA1B06"/>
    <w:rsid w:val="00DA5F51"/>
    <w:rsid w:val="00DC197D"/>
    <w:rsid w:val="00DC30EF"/>
    <w:rsid w:val="00DD2FC2"/>
    <w:rsid w:val="00DD7CC7"/>
    <w:rsid w:val="00DF09E4"/>
    <w:rsid w:val="00E10089"/>
    <w:rsid w:val="00E10DF8"/>
    <w:rsid w:val="00E1606A"/>
    <w:rsid w:val="00E26A7F"/>
    <w:rsid w:val="00E345FA"/>
    <w:rsid w:val="00E37E71"/>
    <w:rsid w:val="00E419D2"/>
    <w:rsid w:val="00E4298B"/>
    <w:rsid w:val="00E4361D"/>
    <w:rsid w:val="00E551FD"/>
    <w:rsid w:val="00E75AE0"/>
    <w:rsid w:val="00E7735B"/>
    <w:rsid w:val="00EA697F"/>
    <w:rsid w:val="00EB39B6"/>
    <w:rsid w:val="00ED2229"/>
    <w:rsid w:val="00EE1D74"/>
    <w:rsid w:val="00EF47B6"/>
    <w:rsid w:val="00EF55E8"/>
    <w:rsid w:val="00EF7899"/>
    <w:rsid w:val="00F02173"/>
    <w:rsid w:val="00F21FF6"/>
    <w:rsid w:val="00F252D1"/>
    <w:rsid w:val="00F33D0C"/>
    <w:rsid w:val="00F36883"/>
    <w:rsid w:val="00F4032F"/>
    <w:rsid w:val="00F408E8"/>
    <w:rsid w:val="00F55B1F"/>
    <w:rsid w:val="00F5606B"/>
    <w:rsid w:val="00F72BC6"/>
    <w:rsid w:val="00F92134"/>
    <w:rsid w:val="00F93A22"/>
    <w:rsid w:val="00F94C62"/>
    <w:rsid w:val="00F95CA9"/>
    <w:rsid w:val="00FB0725"/>
    <w:rsid w:val="00FC0632"/>
    <w:rsid w:val="00FC0748"/>
    <w:rsid w:val="00FD04A6"/>
    <w:rsid w:val="00FD1C89"/>
    <w:rsid w:val="00FD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CCEE32"/>
  <w15:docId w15:val="{319ABB53-F049-454F-B245-6C1D999C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A"/>
        <w:sz w:val="22"/>
        <w:szCs w:val="22"/>
        <w:lang w:val="en-GB" w:eastAsia="en-GB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9B6"/>
    <w:pPr>
      <w:spacing w:line="240" w:lineRule="auto"/>
      <w:jc w:val="left"/>
    </w:pPr>
    <w:rPr>
      <w:rFonts w:eastAsia="Times New Roman" w:cs="Times New Roman"/>
      <w:color w:val="auto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65B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BED"/>
  </w:style>
  <w:style w:type="paragraph" w:styleId="Footer">
    <w:name w:val="footer"/>
    <w:basedOn w:val="Normal"/>
    <w:link w:val="FooterChar"/>
    <w:uiPriority w:val="99"/>
    <w:unhideWhenUsed/>
    <w:rsid w:val="00665B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BED"/>
  </w:style>
  <w:style w:type="character" w:styleId="CommentReference">
    <w:name w:val="annotation reference"/>
    <w:basedOn w:val="DefaultParagraphFont"/>
    <w:uiPriority w:val="99"/>
    <w:semiHidden/>
    <w:unhideWhenUsed/>
    <w:rsid w:val="00665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5BED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5BED"/>
    <w:rPr>
      <w:rFonts w:ascii="Liberation Serif" w:eastAsia="SimSun" w:hAnsi="Liberation Serif" w:cs="Mangal"/>
      <w:color w:val="00000A"/>
      <w:sz w:val="20"/>
      <w:szCs w:val="18"/>
      <w:lang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B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BED"/>
    <w:rPr>
      <w:rFonts w:ascii="Liberation Serif" w:eastAsia="SimSun" w:hAnsi="Liberation Serif" w:cs="Mangal"/>
      <w:b/>
      <w:bCs/>
      <w:color w:val="00000A"/>
      <w:sz w:val="20"/>
      <w:szCs w:val="18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BED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BED"/>
    <w:rPr>
      <w:rFonts w:ascii="Segoe UI" w:eastAsia="SimSun" w:hAnsi="Segoe UI" w:cs="Mangal"/>
      <w:color w:val="00000A"/>
      <w:sz w:val="18"/>
      <w:szCs w:val="16"/>
      <w:lang w:bidi="hi-IN"/>
    </w:rPr>
  </w:style>
  <w:style w:type="paragraph" w:styleId="ListParagraph">
    <w:name w:val="List Paragraph"/>
    <w:basedOn w:val="Normal"/>
    <w:uiPriority w:val="34"/>
    <w:qFormat/>
    <w:rsid w:val="00665BED"/>
    <w:pPr>
      <w:ind w:left="720"/>
      <w:contextualSpacing/>
    </w:pPr>
    <w:rPr>
      <w:szCs w:val="2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011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0116F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0116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0116F"/>
    <w:pPr>
      <w:spacing w:line="240" w:lineRule="auto"/>
    </w:pPr>
    <w:rPr>
      <w:rFonts w:ascii="Liberation Serif" w:eastAsia="SimSun" w:hAnsi="Liberation Serif" w:cs="Mangal"/>
      <w:sz w:val="20"/>
      <w:szCs w:val="24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9D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B2090"/>
    <w:pPr>
      <w:spacing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404C5"/>
    <w:pPr>
      <w:spacing w:line="240" w:lineRule="auto"/>
    </w:pPr>
    <w:rPr>
      <w:kern w:val="2"/>
      <w:sz w:val="21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Table Header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632761"/>
    <w:pPr>
      <w:spacing w:line="240" w:lineRule="auto"/>
      <w:jc w:val="left"/>
    </w:pPr>
    <w:rPr>
      <w:rFonts w:eastAsia="SimSun" w:cs="Mangal"/>
      <w:szCs w:val="20"/>
      <w:lang w:bidi="hi-IN"/>
    </w:rPr>
  </w:style>
  <w:style w:type="character" w:styleId="LineNumber">
    <w:name w:val="line number"/>
    <w:basedOn w:val="DefaultParagraphFont"/>
    <w:uiPriority w:val="99"/>
    <w:semiHidden/>
    <w:unhideWhenUsed/>
    <w:rsid w:val="00AD10D6"/>
  </w:style>
  <w:style w:type="character" w:styleId="PageNumber">
    <w:name w:val="page number"/>
    <w:basedOn w:val="DefaultParagraphFont"/>
    <w:uiPriority w:val="99"/>
    <w:semiHidden/>
    <w:unhideWhenUsed/>
    <w:rsid w:val="007E104E"/>
  </w:style>
  <w:style w:type="character" w:customStyle="1" w:styleId="SubtitleChar">
    <w:name w:val="Subtitle Char"/>
    <w:aliases w:val="Table Header Char"/>
    <w:basedOn w:val="DefaultParagraphFont"/>
    <w:link w:val="Subtitle"/>
    <w:uiPriority w:val="11"/>
    <w:rsid w:val="000269F1"/>
    <w:rPr>
      <w:rFonts w:ascii="Georgia" w:eastAsia="Georgia" w:hAnsi="Georgia" w:cs="Georgia"/>
      <w:i/>
      <w:color w:val="666666"/>
      <w:sz w:val="48"/>
      <w:szCs w:val="48"/>
      <w:lang w:bidi="hi-IN"/>
    </w:rPr>
  </w:style>
  <w:style w:type="table" w:styleId="PlainTable2">
    <w:name w:val="Plain Table 2"/>
    <w:basedOn w:val="TableNormal"/>
    <w:uiPriority w:val="42"/>
    <w:rsid w:val="000269F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1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VZUQDv6dDOuXk63dRrmiO0iLPw==">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4DEFC12-E2AE-4EDC-ADAE-3B4FC250A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Totton</dc:creator>
  <cp:lastModifiedBy>Trupti Sudge</cp:lastModifiedBy>
  <cp:revision>2</cp:revision>
  <cp:lastPrinted>2023-03-16T16:51:00Z</cp:lastPrinted>
  <dcterms:created xsi:type="dcterms:W3CDTF">2023-12-05T23:02:00Z</dcterms:created>
  <dcterms:modified xsi:type="dcterms:W3CDTF">2023-12-05T23:02:00Z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3e9b3275-bb16-3119-b555-568e77865161</vt:lpwstr>
  </property>
  <property fmtid="{D5CDD505-2E9C-101B-9397-08002B2CF9AE}" pid="24" name="Mendeley Citation Style_1">
    <vt:lpwstr>http://www.zotero.org/styles/vancouver</vt:lpwstr>
  </property>
</Properties>
</file>