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1A2" w:rsidRDefault="00F951B1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Supplementary Figure </w:t>
      </w:r>
      <w:r>
        <w:rPr>
          <w:rFonts w:hint="eastAsia"/>
          <w:b/>
          <w:sz w:val="24"/>
          <w:szCs w:val="24"/>
        </w:rPr>
        <w:t>S1</w:t>
      </w:r>
      <w:r>
        <w:rPr>
          <w:sz w:val="24"/>
          <w:szCs w:val="24"/>
        </w:rPr>
        <w:t xml:space="preserve"> Survival plot for patients over 70 years old (green line) compared to patients who younger than 70 years old (blue line), duration since illness onset.</w:t>
      </w:r>
    </w:p>
    <w:p w:rsidR="001231A2" w:rsidRDefault="00F951B1">
      <w:pPr>
        <w:spacing w:line="480" w:lineRule="auto"/>
        <w:rPr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1135" cy="4226560"/>
            <wp:effectExtent l="0" t="0" r="5715" b="254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1A2" w:rsidRDefault="001231A2">
      <w:pPr>
        <w:spacing w:line="480" w:lineRule="auto"/>
        <w:rPr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F951B1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Supplementary Figure </w:t>
      </w:r>
      <w:r>
        <w:rPr>
          <w:rFonts w:hint="eastAsia"/>
          <w:b/>
          <w:sz w:val="24"/>
          <w:szCs w:val="24"/>
        </w:rPr>
        <w:t>S2</w:t>
      </w:r>
      <w:r>
        <w:rPr>
          <w:sz w:val="24"/>
          <w:szCs w:val="24"/>
        </w:rPr>
        <w:t xml:space="preserve"> Survival plot for patients with initial neutrophil count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6.5×10</w:t>
      </w:r>
      <w:r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>/L (green line) compared to patients with initial neutrophil count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&lt;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6.5×10</w:t>
      </w:r>
      <w:r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>/L (blue line), duration since illness onset.</w:t>
      </w:r>
    </w:p>
    <w:p w:rsidR="001231A2" w:rsidRDefault="00F951B1">
      <w:pPr>
        <w:spacing w:line="480" w:lineRule="auto"/>
        <w:rPr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2405" cy="4224655"/>
            <wp:effectExtent l="0" t="0" r="4445" b="444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1A2" w:rsidRDefault="001231A2">
      <w:pPr>
        <w:spacing w:line="480" w:lineRule="auto"/>
        <w:rPr>
          <w:sz w:val="24"/>
          <w:szCs w:val="24"/>
        </w:rPr>
      </w:pPr>
    </w:p>
    <w:p w:rsidR="001231A2" w:rsidRDefault="001231A2">
      <w:pPr>
        <w:spacing w:line="480" w:lineRule="auto"/>
        <w:rPr>
          <w:sz w:val="24"/>
          <w:szCs w:val="24"/>
        </w:rPr>
      </w:pPr>
    </w:p>
    <w:p w:rsidR="001231A2" w:rsidRDefault="001231A2">
      <w:pPr>
        <w:spacing w:line="480" w:lineRule="auto"/>
        <w:rPr>
          <w:sz w:val="24"/>
          <w:szCs w:val="24"/>
        </w:rPr>
      </w:pPr>
    </w:p>
    <w:p w:rsidR="001231A2" w:rsidRDefault="001231A2">
      <w:pPr>
        <w:spacing w:line="480" w:lineRule="auto"/>
        <w:rPr>
          <w:sz w:val="24"/>
          <w:szCs w:val="24"/>
        </w:rPr>
      </w:pPr>
    </w:p>
    <w:p w:rsidR="001231A2" w:rsidRDefault="001231A2">
      <w:pPr>
        <w:spacing w:line="480" w:lineRule="auto"/>
        <w:rPr>
          <w:sz w:val="24"/>
          <w:szCs w:val="24"/>
        </w:rPr>
      </w:pPr>
    </w:p>
    <w:p w:rsidR="001231A2" w:rsidRDefault="001231A2">
      <w:pPr>
        <w:spacing w:line="480" w:lineRule="auto"/>
        <w:rPr>
          <w:sz w:val="24"/>
          <w:szCs w:val="24"/>
        </w:rPr>
      </w:pPr>
    </w:p>
    <w:p w:rsidR="001231A2" w:rsidRDefault="001231A2">
      <w:pPr>
        <w:spacing w:line="480" w:lineRule="auto"/>
        <w:rPr>
          <w:sz w:val="24"/>
          <w:szCs w:val="24"/>
        </w:rPr>
      </w:pPr>
    </w:p>
    <w:p w:rsidR="001231A2" w:rsidRDefault="001231A2">
      <w:pPr>
        <w:spacing w:line="480" w:lineRule="auto"/>
        <w:rPr>
          <w:sz w:val="24"/>
          <w:szCs w:val="24"/>
        </w:rPr>
      </w:pPr>
    </w:p>
    <w:p w:rsidR="001231A2" w:rsidRDefault="00F951B1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Supplementary Figure </w:t>
      </w:r>
      <w:r>
        <w:rPr>
          <w:rFonts w:hint="eastAsia"/>
          <w:b/>
          <w:sz w:val="24"/>
          <w:szCs w:val="24"/>
        </w:rPr>
        <w:t>S3</w:t>
      </w:r>
      <w:r>
        <w:rPr>
          <w:sz w:val="24"/>
          <w:szCs w:val="24"/>
        </w:rPr>
        <w:t xml:space="preserve"> Survival plot for patients with C</w:t>
      </w:r>
      <w:r>
        <w:rPr>
          <w:sz w:val="24"/>
          <w:szCs w:val="24"/>
        </w:rPr>
        <w:t>-reactive protein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100mg/L (green line) compared to patients with C-reactive protein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&lt;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100mg/L (blue line), duration since illness onset. </w:t>
      </w:r>
    </w:p>
    <w:p w:rsidR="001231A2" w:rsidRDefault="00F951B1">
      <w:pPr>
        <w:spacing w:line="480" w:lineRule="auto"/>
        <w:rPr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2405" cy="4224655"/>
            <wp:effectExtent l="0" t="0" r="4445" b="444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F951B1">
      <w:pPr>
        <w:spacing w:line="480" w:lineRule="auto"/>
      </w:pPr>
      <w:r>
        <w:rPr>
          <w:b/>
          <w:sz w:val="24"/>
          <w:szCs w:val="24"/>
        </w:rPr>
        <w:lastRenderedPageBreak/>
        <w:t xml:space="preserve">Supplementary Figure </w:t>
      </w:r>
      <w:r>
        <w:rPr>
          <w:rFonts w:hint="eastAsia"/>
          <w:b/>
          <w:sz w:val="24"/>
          <w:szCs w:val="24"/>
        </w:rPr>
        <w:t>S4</w:t>
      </w:r>
      <w:r>
        <w:rPr>
          <w:sz w:val="24"/>
          <w:szCs w:val="24"/>
        </w:rPr>
        <w:t xml:space="preserve"> Survival plot for patients with lactate dehydrogenas</w:t>
      </w:r>
      <w:r>
        <w:rPr>
          <w:rFonts w:hint="eastAsia"/>
          <w:sz w:val="24"/>
          <w:szCs w:val="24"/>
        </w:rPr>
        <w:t xml:space="preserve">e </w:t>
      </w:r>
      <w:r>
        <w:rPr>
          <w:sz w:val="24"/>
          <w:szCs w:val="24"/>
        </w:rPr>
        <w:t>&gt;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300U/L (green line) </w:t>
      </w:r>
      <w:r>
        <w:rPr>
          <w:sz w:val="24"/>
          <w:szCs w:val="24"/>
        </w:rPr>
        <w:t>compared to patients wit</w:t>
      </w:r>
      <w:r>
        <w:rPr>
          <w:rFonts w:hint="eastAsia"/>
          <w:sz w:val="24"/>
          <w:szCs w:val="24"/>
        </w:rPr>
        <w:t>h</w:t>
      </w:r>
      <w:r>
        <w:rPr>
          <w:sz w:val="24"/>
          <w:szCs w:val="24"/>
        </w:rPr>
        <w:t xml:space="preserve"> lactate dehydrogenas</w:t>
      </w:r>
      <w:r>
        <w:rPr>
          <w:rFonts w:hint="eastAsia"/>
          <w:sz w:val="24"/>
          <w:szCs w:val="24"/>
        </w:rPr>
        <w:t xml:space="preserve">e </w:t>
      </w:r>
      <w:r>
        <w:rPr>
          <w:sz w:val="24"/>
          <w:szCs w:val="24"/>
        </w:rPr>
        <w:t>&lt;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300U/L (blue line), duration since illness onset. </w:t>
      </w:r>
    </w:p>
    <w:p w:rsidR="001231A2" w:rsidRDefault="00F951B1">
      <w:r>
        <w:rPr>
          <w:noProof/>
        </w:rPr>
        <w:drawing>
          <wp:inline distT="0" distB="0" distL="114300" distR="114300">
            <wp:extent cx="5271135" cy="4226560"/>
            <wp:effectExtent l="0" t="0" r="5715" b="254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1231A2">
      <w:pPr>
        <w:spacing w:line="480" w:lineRule="auto"/>
        <w:rPr>
          <w:b/>
          <w:sz w:val="24"/>
          <w:szCs w:val="24"/>
        </w:rPr>
      </w:pPr>
    </w:p>
    <w:p w:rsidR="001231A2" w:rsidRDefault="00F951B1">
      <w:pPr>
        <w:spacing w:line="480" w:lineRule="auto"/>
        <w:rPr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lastRenderedPageBreak/>
        <w:t xml:space="preserve">Supplementary Figure </w:t>
      </w:r>
      <w:r>
        <w:rPr>
          <w:rFonts w:hint="eastAsia"/>
          <w:b/>
          <w:color w:val="000000" w:themeColor="text1"/>
          <w:sz w:val="24"/>
          <w:szCs w:val="24"/>
        </w:rPr>
        <w:t>S</w:t>
      </w:r>
      <w:r>
        <w:rPr>
          <w:rFonts w:hint="eastAsia"/>
          <w:b/>
          <w:color w:val="000000" w:themeColor="text1"/>
          <w:sz w:val="24"/>
          <w:szCs w:val="24"/>
        </w:rPr>
        <w:t>5</w:t>
      </w:r>
      <w:r>
        <w:rPr>
          <w:color w:val="000000" w:themeColor="text1"/>
          <w:sz w:val="24"/>
          <w:szCs w:val="24"/>
        </w:rPr>
        <w:t xml:space="preserve"> Survival plot for patients with </w:t>
      </w:r>
      <w:r>
        <w:rPr>
          <w:rFonts w:hint="eastAsia"/>
          <w:color w:val="000000" w:themeColor="text1"/>
          <w:sz w:val="24"/>
          <w:szCs w:val="24"/>
        </w:rPr>
        <w:t>i</w:t>
      </w:r>
      <w:r>
        <w:rPr>
          <w:color w:val="000000" w:themeColor="text1"/>
          <w:sz w:val="24"/>
          <w:szCs w:val="24"/>
        </w:rPr>
        <w:t xml:space="preserve">mmunoglobulin </w:t>
      </w:r>
      <w:r>
        <w:rPr>
          <w:rFonts w:hint="eastAsia"/>
          <w:color w:val="000000" w:themeColor="text1"/>
          <w:sz w:val="24"/>
          <w:szCs w:val="24"/>
        </w:rPr>
        <w:t>treatment</w:t>
      </w:r>
      <w:r>
        <w:rPr>
          <w:color w:val="000000" w:themeColor="text1"/>
          <w:sz w:val="24"/>
          <w:szCs w:val="24"/>
        </w:rPr>
        <w:t xml:space="preserve"> (green line) compared to patients wit</w:t>
      </w:r>
      <w:r>
        <w:rPr>
          <w:rFonts w:hint="eastAsia"/>
          <w:color w:val="000000" w:themeColor="text1"/>
          <w:sz w:val="24"/>
          <w:szCs w:val="24"/>
        </w:rPr>
        <w:t>h</w:t>
      </w:r>
      <w:r>
        <w:rPr>
          <w:rFonts w:hint="eastAsia"/>
          <w:color w:val="000000" w:themeColor="text1"/>
          <w:sz w:val="24"/>
          <w:szCs w:val="24"/>
        </w:rPr>
        <w:t>out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hint="eastAsia"/>
          <w:color w:val="000000" w:themeColor="text1"/>
          <w:sz w:val="24"/>
          <w:szCs w:val="24"/>
        </w:rPr>
        <w:t>i</w:t>
      </w:r>
      <w:r>
        <w:rPr>
          <w:color w:val="000000" w:themeColor="text1"/>
          <w:sz w:val="24"/>
          <w:szCs w:val="24"/>
        </w:rPr>
        <w:t xml:space="preserve">mmunoglobulin </w:t>
      </w:r>
      <w:r>
        <w:rPr>
          <w:rFonts w:hint="eastAsia"/>
          <w:color w:val="000000" w:themeColor="text1"/>
          <w:sz w:val="24"/>
          <w:szCs w:val="24"/>
        </w:rPr>
        <w:t>treatment</w:t>
      </w:r>
      <w:r>
        <w:rPr>
          <w:color w:val="000000" w:themeColor="text1"/>
          <w:sz w:val="24"/>
          <w:szCs w:val="24"/>
        </w:rPr>
        <w:t xml:space="preserve"> (blue line), duration since illness onset. </w:t>
      </w:r>
    </w:p>
    <w:p w:rsidR="001231A2" w:rsidRDefault="001231A2"/>
    <w:p w:rsidR="001231A2" w:rsidRDefault="00F951B1">
      <w:r>
        <w:rPr>
          <w:noProof/>
        </w:rPr>
        <w:drawing>
          <wp:inline distT="0" distB="0" distL="114300" distR="114300">
            <wp:extent cx="5271135" cy="4226560"/>
            <wp:effectExtent l="0" t="0" r="5715" b="254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2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1A2" w:rsidRDefault="001231A2"/>
    <w:p w:rsidR="001231A2" w:rsidRDefault="001231A2"/>
    <w:p w:rsidR="001231A2" w:rsidRDefault="001231A2"/>
    <w:p w:rsidR="001231A2" w:rsidRDefault="001231A2"/>
    <w:p w:rsidR="001231A2" w:rsidRDefault="001231A2"/>
    <w:p w:rsidR="001231A2" w:rsidRDefault="001231A2"/>
    <w:p w:rsidR="001231A2" w:rsidRDefault="001231A2"/>
    <w:p w:rsidR="001231A2" w:rsidRDefault="001231A2"/>
    <w:p w:rsidR="001231A2" w:rsidRDefault="001231A2"/>
    <w:p w:rsidR="001231A2" w:rsidRDefault="001231A2"/>
    <w:p w:rsidR="001231A2" w:rsidRDefault="001231A2"/>
    <w:p w:rsidR="001231A2" w:rsidRDefault="001231A2"/>
    <w:p w:rsidR="001231A2" w:rsidRDefault="001231A2"/>
    <w:p w:rsidR="001231A2" w:rsidRDefault="001231A2"/>
    <w:p w:rsidR="001231A2" w:rsidRDefault="001231A2">
      <w:pPr>
        <w:rPr>
          <w:b/>
          <w:color w:val="000000" w:themeColor="text1"/>
          <w:sz w:val="24"/>
          <w:szCs w:val="24"/>
        </w:rPr>
      </w:pPr>
      <w:bookmarkStart w:id="0" w:name="_GoBack"/>
      <w:bookmarkEnd w:id="0"/>
    </w:p>
    <w:sectPr w:rsidR="00123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06"/>
    <w:rsid w:val="000F3D59"/>
    <w:rsid w:val="001231A2"/>
    <w:rsid w:val="00392506"/>
    <w:rsid w:val="005E63B6"/>
    <w:rsid w:val="00692623"/>
    <w:rsid w:val="009F092D"/>
    <w:rsid w:val="00D73909"/>
    <w:rsid w:val="00F951B1"/>
    <w:rsid w:val="00FB01EB"/>
    <w:rsid w:val="02553388"/>
    <w:rsid w:val="14057C38"/>
    <w:rsid w:val="16A75CFC"/>
    <w:rsid w:val="1C3C4A61"/>
    <w:rsid w:val="39E92CD9"/>
    <w:rsid w:val="48AA1E68"/>
    <w:rsid w:val="50CB4304"/>
    <w:rsid w:val="50F61EB6"/>
    <w:rsid w:val="65BC17AD"/>
    <w:rsid w:val="7FB5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List Paragraph"/>
    <w:basedOn w:val="a"/>
    <w:link w:val="Char2"/>
    <w:uiPriority w:val="34"/>
    <w:qFormat/>
    <w:pPr>
      <w:ind w:firstLineChars="200" w:firstLine="420"/>
    </w:pPr>
    <w:rPr>
      <w:szCs w:val="24"/>
    </w:rPr>
  </w:style>
  <w:style w:type="character" w:customStyle="1" w:styleId="Char2">
    <w:name w:val="列出段落 Char"/>
    <w:basedOn w:val="a0"/>
    <w:link w:val="a6"/>
    <w:uiPriority w:val="34"/>
    <w:qFormat/>
    <w:rPr>
      <w:rFonts w:ascii="Times New Roman" w:eastAsia="宋体" w:hAnsi="Times New Roman" w:cs="Times New Roman"/>
      <w:szCs w:val="24"/>
    </w:rPr>
  </w:style>
  <w:style w:type="character" w:customStyle="1" w:styleId="10">
    <w:name w:val="不明显参考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List Paragraph"/>
    <w:basedOn w:val="a"/>
    <w:link w:val="Char2"/>
    <w:uiPriority w:val="34"/>
    <w:qFormat/>
    <w:pPr>
      <w:ind w:firstLineChars="200" w:firstLine="420"/>
    </w:pPr>
    <w:rPr>
      <w:szCs w:val="24"/>
    </w:rPr>
  </w:style>
  <w:style w:type="character" w:customStyle="1" w:styleId="Char2">
    <w:name w:val="列出段落 Char"/>
    <w:basedOn w:val="a0"/>
    <w:link w:val="a6"/>
    <w:uiPriority w:val="34"/>
    <w:qFormat/>
    <w:rPr>
      <w:rFonts w:ascii="Times New Roman" w:eastAsia="宋体" w:hAnsi="Times New Roman" w:cs="Times New Roman"/>
      <w:szCs w:val="24"/>
    </w:rPr>
  </w:style>
  <w:style w:type="character" w:customStyle="1" w:styleId="10">
    <w:name w:val="不明显参考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zhuzhu</dc:creator>
  <cp:lastModifiedBy>zhuzhu</cp:lastModifiedBy>
  <cp:revision>6</cp:revision>
  <dcterms:created xsi:type="dcterms:W3CDTF">2020-04-20T14:38:00Z</dcterms:created>
  <dcterms:modified xsi:type="dcterms:W3CDTF">2020-06-11T12:35:00Z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