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499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6"/>
      </w:tblGrid>
      <w:tr w:rsidR="00970EBD" w14:paraId="011E5898" w14:textId="77777777" w:rsidTr="00B37B50">
        <w:tc>
          <w:tcPr>
            <w:tcW w:w="2500" w:type="pct"/>
          </w:tcPr>
          <w:p w14:paraId="448B1F43" w14:textId="77777777" w:rsidR="00970EBD" w:rsidRDefault="00970EBD" w:rsidP="00B37B50">
            <w:pPr>
              <w:spacing w:before="0" w:after="0" w:line="240" w:lineRule="auto"/>
              <w:rPr>
                <w:b/>
                <w:bCs/>
                <w:highlight w:val="yellow"/>
              </w:rPr>
            </w:pPr>
            <w:r>
              <w:rPr>
                <w:noProof/>
              </w:rPr>
              <w:drawing>
                <wp:inline distT="0" distB="0" distL="0" distR="0" wp14:anchorId="723E5A24" wp14:editId="5D15067F">
                  <wp:extent cx="2268000" cy="7478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68000" cy="747825"/>
                          </a:xfrm>
                          <a:prstGeom prst="rect">
                            <a:avLst/>
                          </a:prstGeom>
                        </pic:spPr>
                      </pic:pic>
                    </a:graphicData>
                  </a:graphic>
                </wp:inline>
              </w:drawing>
            </w:r>
          </w:p>
        </w:tc>
        <w:tc>
          <w:tcPr>
            <w:tcW w:w="2500" w:type="pct"/>
          </w:tcPr>
          <w:p w14:paraId="283B2C47" w14:textId="77777777" w:rsidR="00970EBD" w:rsidRDefault="00970EBD" w:rsidP="00B37B50">
            <w:pPr>
              <w:spacing w:before="0" w:after="0" w:line="240" w:lineRule="auto"/>
              <w:rPr>
                <w:b/>
                <w:bCs/>
                <w:highlight w:val="yellow"/>
              </w:rPr>
            </w:pPr>
            <w:r>
              <w:rPr>
                <w:noProof/>
              </w:rPr>
              <w:drawing>
                <wp:anchor distT="0" distB="0" distL="114300" distR="114300" simplePos="0" relativeHeight="251658240" behindDoc="0" locked="0" layoutInCell="1" allowOverlap="1" wp14:anchorId="0AA713E0" wp14:editId="46B234C4">
                  <wp:simplePos x="0" y="0"/>
                  <wp:positionH relativeFrom="column">
                    <wp:posOffset>-635</wp:posOffset>
                  </wp:positionH>
                  <wp:positionV relativeFrom="paragraph">
                    <wp:posOffset>71755</wp:posOffset>
                  </wp:positionV>
                  <wp:extent cx="1823085" cy="689610"/>
                  <wp:effectExtent l="0" t="0" r="5715" b="0"/>
                  <wp:wrapSquare wrapText="bothSides"/>
                  <wp:docPr id="4" name="Immagine 1" descr="::IMI Logo4letterhead:IMI 45mm4Letterhead.png"/>
                  <wp:cNvGraphicFramePr/>
                  <a:graphic xmlns:a="http://schemas.openxmlformats.org/drawingml/2006/main">
                    <a:graphicData uri="http://schemas.openxmlformats.org/drawingml/2006/picture">
                      <pic:pic xmlns:pic="http://schemas.openxmlformats.org/drawingml/2006/picture">
                        <pic:nvPicPr>
                          <pic:cNvPr id="8" name="Immagine 1" descr="::IMI Logo4letterhead:IMI 45mm4Letterhead.png"/>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3085" cy="68961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tc>
      </w:tr>
    </w:tbl>
    <w:p w14:paraId="0439668F" w14:textId="77777777" w:rsidR="00970EBD" w:rsidRDefault="00970EBD" w:rsidP="00970EBD">
      <w:pPr>
        <w:spacing w:before="0" w:after="0" w:line="240" w:lineRule="auto"/>
        <w:rPr>
          <w:b/>
          <w:bCs/>
          <w:highlight w:val="yellow"/>
        </w:rPr>
      </w:pPr>
    </w:p>
    <w:p w14:paraId="54DC0DD7" w14:textId="77777777" w:rsidR="00970EBD" w:rsidRPr="00605731" w:rsidRDefault="00970EBD" w:rsidP="00605731">
      <w:pPr>
        <w:pStyle w:val="Mainsubtitle"/>
        <w:spacing w:before="0"/>
        <w:ind w:left="0" w:right="106"/>
        <w:rPr>
          <w:rFonts w:ascii="Calibri" w:hAnsi="Calibri" w:cs="Calibri"/>
          <w:b/>
          <w:color w:val="31849B" w:themeColor="accent5" w:themeShade="BF"/>
          <w:sz w:val="44"/>
          <w:szCs w:val="44"/>
        </w:rPr>
      </w:pPr>
      <w:r w:rsidRPr="00605731">
        <w:rPr>
          <w:rFonts w:ascii="Calibri" w:hAnsi="Calibri" w:cs="Calibri"/>
          <w:b/>
          <w:color w:val="31849B" w:themeColor="accent5" w:themeShade="BF"/>
          <w:sz w:val="44"/>
          <w:szCs w:val="44"/>
        </w:rPr>
        <w:t xml:space="preserve">Document title: </w:t>
      </w:r>
    </w:p>
    <w:p w14:paraId="190BD660" w14:textId="77777777" w:rsidR="00970EBD" w:rsidRPr="00605731" w:rsidRDefault="00970EBD" w:rsidP="00605731">
      <w:pPr>
        <w:pStyle w:val="Mainsubtitle"/>
        <w:spacing w:before="0"/>
        <w:ind w:left="0" w:right="106"/>
        <w:rPr>
          <w:rFonts w:ascii="Calibri" w:hAnsi="Calibri" w:cs="Calibri"/>
          <w:b/>
          <w:color w:val="31849B" w:themeColor="accent5" w:themeShade="BF"/>
          <w:sz w:val="44"/>
          <w:szCs w:val="44"/>
        </w:rPr>
      </w:pPr>
      <w:r w:rsidRPr="00605731">
        <w:rPr>
          <w:rFonts w:ascii="Calibri" w:hAnsi="Calibri" w:cs="Calibri"/>
          <w:b/>
          <w:color w:val="31849B" w:themeColor="accent5" w:themeShade="BF"/>
          <w:sz w:val="44"/>
          <w:szCs w:val="44"/>
        </w:rPr>
        <w:t>Generic Master Protocol Template</w:t>
      </w:r>
    </w:p>
    <w:tbl>
      <w:tblPr>
        <w:tblStyle w:val="TableGrid"/>
        <w:tblW w:w="9351" w:type="dxa"/>
        <w:tblLayout w:type="fixed"/>
        <w:tblLook w:val="06A0" w:firstRow="1" w:lastRow="0" w:firstColumn="1" w:lastColumn="0" w:noHBand="1" w:noVBand="1"/>
      </w:tblPr>
      <w:tblGrid>
        <w:gridCol w:w="9351"/>
      </w:tblGrid>
      <w:tr w:rsidR="00970EBD" w14:paraId="273DD461" w14:textId="77777777" w:rsidTr="00B37B50">
        <w:trPr>
          <w:trHeight w:val="454"/>
        </w:trPr>
        <w:tc>
          <w:tcPr>
            <w:tcW w:w="9351" w:type="dxa"/>
            <w:shd w:val="clear" w:color="auto" w:fill="BFBFBF" w:themeFill="background1" w:themeFillShade="BF"/>
            <w:vAlign w:val="center"/>
          </w:tcPr>
          <w:p w14:paraId="0A6A3347" w14:textId="77777777" w:rsidR="00970EBD" w:rsidRPr="004259CC" w:rsidRDefault="00970EBD" w:rsidP="00B37B50">
            <w:pPr>
              <w:pStyle w:val="Mainsubtitle"/>
              <w:spacing w:before="0" w:after="0"/>
              <w:rPr>
                <w:b/>
                <w:color w:val="auto"/>
              </w:rPr>
            </w:pPr>
            <w:r w:rsidRPr="00CE1DF7">
              <w:rPr>
                <w:b/>
                <w:color w:val="FFFFFF" w:themeColor="background1"/>
                <w:sz w:val="24"/>
                <w:szCs w:val="24"/>
              </w:rPr>
              <w:t>Document history and plan</w:t>
            </w:r>
          </w:p>
        </w:tc>
      </w:tr>
      <w:tr w:rsidR="00970EBD" w14:paraId="24AD687C" w14:textId="77777777" w:rsidTr="00B37B50">
        <w:trPr>
          <w:trHeight w:val="20"/>
        </w:trPr>
        <w:tc>
          <w:tcPr>
            <w:tcW w:w="9351" w:type="dxa"/>
            <w:vAlign w:val="center"/>
          </w:tcPr>
          <w:p w14:paraId="0A095FD0" w14:textId="7D9127FE" w:rsidR="00970EBD" w:rsidRPr="00CE1DF7" w:rsidRDefault="00970EBD" w:rsidP="00FC02FE">
            <w:r w:rsidRPr="00CE1DF7">
              <w:t>This updated document (</w:t>
            </w:r>
            <w:r w:rsidR="00002884">
              <w:t>V4 25April2023</w:t>
            </w:r>
            <w:r w:rsidRPr="00CE1DF7">
              <w:t xml:space="preserve">) is based on the </w:t>
            </w:r>
            <w:r w:rsidRPr="00CE1DF7">
              <w:rPr>
                <w:b/>
              </w:rPr>
              <w:t>EU-PEARL</w:t>
            </w:r>
            <w:r w:rsidRPr="00CE1DF7">
              <w:t xml:space="preserve"> </w:t>
            </w:r>
            <w:r w:rsidRPr="00CE1DF7">
              <w:rPr>
                <w:b/>
              </w:rPr>
              <w:t>D2.3</w:t>
            </w:r>
            <w:r w:rsidRPr="00CE1DF7">
              <w:t xml:space="preserve"> ‘Provisional Generic Master Protocol Template and Appendix for IRPs’ (V2 30 April 2021). </w:t>
            </w:r>
          </w:p>
        </w:tc>
      </w:tr>
      <w:tr w:rsidR="00970EBD" w14:paraId="06757B54" w14:textId="77777777" w:rsidTr="00B37B50">
        <w:trPr>
          <w:trHeight w:val="20"/>
        </w:trPr>
        <w:tc>
          <w:tcPr>
            <w:tcW w:w="9351" w:type="dxa"/>
          </w:tcPr>
          <w:p w14:paraId="2B8E202F" w14:textId="18BFAF95" w:rsidR="00970EBD" w:rsidRPr="00CE1DF7" w:rsidRDefault="00970EBD" w:rsidP="00FC02FE">
            <w:r w:rsidRPr="00CE1DF7">
              <w:t xml:space="preserve">D2.3 was based on TransCelerate Common Protocol Template </w:t>
            </w:r>
            <w:r w:rsidR="008F705A">
              <w:t xml:space="preserve">CPT </w:t>
            </w:r>
            <w:r w:rsidRPr="00CE1DF7">
              <w:t>V8</w:t>
            </w:r>
            <w:r w:rsidR="008F705A">
              <w:t>.0</w:t>
            </w:r>
            <w:r w:rsidRPr="00CE1DF7">
              <w:t xml:space="preserve">, copyright TransCelerate Biopharma Inc. </w:t>
            </w:r>
            <w:r w:rsidR="008F705A">
              <w:t>2015-2020</w:t>
            </w:r>
            <w:r w:rsidRPr="00CE1DF7">
              <w:t xml:space="preserve">.      </w:t>
            </w:r>
          </w:p>
        </w:tc>
      </w:tr>
      <w:tr w:rsidR="00970EBD" w14:paraId="449BB898" w14:textId="77777777" w:rsidTr="00B37B50">
        <w:trPr>
          <w:trHeight w:val="20"/>
        </w:trPr>
        <w:tc>
          <w:tcPr>
            <w:tcW w:w="9351" w:type="dxa"/>
          </w:tcPr>
          <w:p w14:paraId="6408E73B" w14:textId="76489760" w:rsidR="00970EBD" w:rsidRPr="00CE1DF7" w:rsidRDefault="00970EBD" w:rsidP="00FC02FE">
            <w:r w:rsidRPr="00CE1DF7">
              <w:t xml:space="preserve">Input received from the review committee </w:t>
            </w:r>
            <w:r w:rsidR="008F705A">
              <w:t>was</w:t>
            </w:r>
            <w:r w:rsidRPr="00CE1DF7">
              <w:t xml:space="preserve"> assessed for incorporation in the final deliverable D2.6 which is made publicly available at the end of the project (April 2023).</w:t>
            </w:r>
          </w:p>
        </w:tc>
      </w:tr>
    </w:tbl>
    <w:tbl>
      <w:tblPr>
        <w:tblpPr w:leftFromText="180" w:rightFromText="180" w:vertAnchor="text" w:horzAnchor="margin" w:tblpY="324"/>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1E0" w:firstRow="1" w:lastRow="1" w:firstColumn="1" w:lastColumn="1" w:noHBand="0" w:noVBand="0"/>
      </w:tblPr>
      <w:tblGrid>
        <w:gridCol w:w="2830"/>
        <w:gridCol w:w="6521"/>
      </w:tblGrid>
      <w:tr w:rsidR="00FB2731" w14:paraId="0B7FC252" w14:textId="77777777" w:rsidTr="00B0468D">
        <w:trPr>
          <w:trHeight w:hRule="exact" w:val="2448"/>
        </w:trPr>
        <w:tc>
          <w:tcPr>
            <w:tcW w:w="2830" w:type="dxa"/>
            <w:shd w:val="clear" w:color="auto" w:fill="BFBFBF" w:themeFill="background1" w:themeFillShade="BF"/>
            <w:vAlign w:val="center"/>
          </w:tcPr>
          <w:p w14:paraId="6FE42BD6" w14:textId="327C5E91" w:rsidR="00FB2731" w:rsidRPr="00CE1DF7" w:rsidRDefault="00FB2731" w:rsidP="000B1DFD">
            <w:pPr>
              <w:rPr>
                <w:bCs/>
              </w:rPr>
            </w:pPr>
            <w:r>
              <w:t>Authors</w:t>
            </w:r>
          </w:p>
        </w:tc>
        <w:tc>
          <w:tcPr>
            <w:tcW w:w="6521" w:type="dxa"/>
            <w:vAlign w:val="center"/>
          </w:tcPr>
          <w:p w14:paraId="1F72A063" w14:textId="5CF8C19C" w:rsidR="00FB2731" w:rsidRPr="00CE1DF7" w:rsidRDefault="00FB2731" w:rsidP="000B1DFD">
            <w:r>
              <w:t>Madhavi Gidh-Jain, Yingwen Dong (Sanofi); Peter Mesenbrink, Ekkehard Glimm, Ian Carbans</w:t>
            </w:r>
            <w:r w:rsidR="00E764A0">
              <w:t>, Fabienne Baffert</w:t>
            </w:r>
            <w:r>
              <w:t xml:space="preserve"> (Novartis); Kathy Hersh, Cecile Spiertz, Tobias Mielke, Heidi De Smedt, Eva-Maria Didden, Tom Reijns, Ingela Larsson</w:t>
            </w:r>
            <w:r w:rsidR="00E764A0">
              <w:t>, Robert Patrizi</w:t>
            </w:r>
            <w:r>
              <w:t xml:space="preserve"> (Janssen); Tom Parke (Berry); Franz Koenig (MUW); Clelia Di Serio, Paola Rancoita (USR); Olga Sanchez Maroto (VHIR); Burc Aydin, Christine Kubiak</w:t>
            </w:r>
            <w:r w:rsidR="00E764A0">
              <w:t>, Jacques Demotes</w:t>
            </w:r>
            <w:r>
              <w:t xml:space="preserve"> (ECRIN); Edwin van de Ketterij (EATRIS) </w:t>
            </w:r>
          </w:p>
        </w:tc>
      </w:tr>
      <w:tr w:rsidR="00970EBD" w14:paraId="447D0F54" w14:textId="77777777" w:rsidTr="00B0468D">
        <w:trPr>
          <w:trHeight w:hRule="exact" w:val="454"/>
        </w:trPr>
        <w:tc>
          <w:tcPr>
            <w:tcW w:w="2830" w:type="dxa"/>
            <w:shd w:val="clear" w:color="auto" w:fill="BFBFBF" w:themeFill="background1" w:themeFillShade="BF"/>
            <w:vAlign w:val="center"/>
            <w:hideMark/>
          </w:tcPr>
          <w:p w14:paraId="60944881" w14:textId="77777777" w:rsidR="00970EBD" w:rsidRPr="00CE1DF7" w:rsidRDefault="00970EBD" w:rsidP="000B1DFD">
            <w:pPr>
              <w:rPr>
                <w:bCs/>
              </w:rPr>
            </w:pPr>
            <w:r w:rsidRPr="00CE1DF7">
              <w:t>Contact person EU-PEARL</w:t>
            </w:r>
          </w:p>
        </w:tc>
        <w:tc>
          <w:tcPr>
            <w:tcW w:w="6521" w:type="dxa"/>
            <w:vAlign w:val="center"/>
          </w:tcPr>
          <w:p w14:paraId="33AE659D" w14:textId="14B310C2" w:rsidR="00970EBD" w:rsidRPr="00CE1DF7" w:rsidRDefault="00B0468D" w:rsidP="000B1DFD">
            <w:pPr>
              <w:rPr>
                <w:rFonts w:cstheme="minorHAnsi"/>
              </w:rPr>
            </w:pPr>
            <w:r>
              <w:rPr>
                <w:rFonts w:cstheme="minorHAnsi"/>
              </w:rPr>
              <w:t xml:space="preserve">ECRIN; </w:t>
            </w:r>
            <w:r w:rsidR="00FB2731">
              <w:rPr>
                <w:rFonts w:cstheme="minorHAnsi"/>
              </w:rPr>
              <w:t xml:space="preserve">Peter Mesenbrink </w:t>
            </w:r>
            <w:r w:rsidR="00FB2731" w:rsidRPr="000B1DFD">
              <w:rPr>
                <w:rFonts w:asciiTheme="minorHAnsi" w:hAnsiTheme="minorHAnsi" w:cstheme="minorHAnsi"/>
                <w:szCs w:val="24"/>
              </w:rPr>
              <w:t>(</w:t>
            </w:r>
            <w:r>
              <w:rPr>
                <w:rFonts w:asciiTheme="minorHAnsi" w:hAnsiTheme="minorHAnsi" w:cstheme="minorHAnsi"/>
                <w:szCs w:val="24"/>
              </w:rPr>
              <w:t>Novartis</w:t>
            </w:r>
            <w:r w:rsidR="00FB2731" w:rsidRPr="000B1DFD">
              <w:rPr>
                <w:rFonts w:asciiTheme="minorHAnsi" w:hAnsiTheme="minorHAnsi" w:cstheme="minorHAnsi"/>
                <w:szCs w:val="24"/>
              </w:rPr>
              <w:t>)</w:t>
            </w:r>
          </w:p>
        </w:tc>
      </w:tr>
      <w:tr w:rsidR="00970EBD" w14:paraId="2E12EE15" w14:textId="77777777" w:rsidTr="00B0468D">
        <w:trPr>
          <w:trHeight w:hRule="exact" w:val="454"/>
        </w:trPr>
        <w:tc>
          <w:tcPr>
            <w:tcW w:w="2830" w:type="dxa"/>
            <w:shd w:val="clear" w:color="auto" w:fill="BFBFBF" w:themeFill="background1" w:themeFillShade="BF"/>
            <w:vAlign w:val="center"/>
          </w:tcPr>
          <w:p w14:paraId="0CC1D473" w14:textId="77777777" w:rsidR="00970EBD" w:rsidRPr="00CE1DF7" w:rsidRDefault="00970EBD" w:rsidP="000B1DFD">
            <w:pPr>
              <w:rPr>
                <w:bCs/>
              </w:rPr>
            </w:pPr>
            <w:r w:rsidRPr="00CE1DF7">
              <w:t>Document version</w:t>
            </w:r>
          </w:p>
        </w:tc>
        <w:tc>
          <w:tcPr>
            <w:tcW w:w="6521" w:type="dxa"/>
            <w:vAlign w:val="center"/>
          </w:tcPr>
          <w:p w14:paraId="02FFE578" w14:textId="2EC7EBE6" w:rsidR="00970EBD" w:rsidRPr="00002884" w:rsidRDefault="00970EBD" w:rsidP="000B1DFD">
            <w:pPr>
              <w:rPr>
                <w:rFonts w:cstheme="minorHAnsi"/>
              </w:rPr>
            </w:pPr>
            <w:r w:rsidRPr="00002884">
              <w:rPr>
                <w:rFonts w:cstheme="minorHAnsi"/>
              </w:rPr>
              <w:t xml:space="preserve">Version </w:t>
            </w:r>
            <w:r w:rsidR="00002884" w:rsidRPr="00002884">
              <w:rPr>
                <w:rFonts w:cstheme="minorHAnsi"/>
              </w:rPr>
              <w:t>4</w:t>
            </w:r>
          </w:p>
        </w:tc>
      </w:tr>
      <w:tr w:rsidR="00970EBD" w14:paraId="6EA0BA2A" w14:textId="77777777" w:rsidTr="00B0468D">
        <w:trPr>
          <w:trHeight w:hRule="exact" w:val="454"/>
        </w:trPr>
        <w:tc>
          <w:tcPr>
            <w:tcW w:w="2830" w:type="dxa"/>
            <w:shd w:val="clear" w:color="auto" w:fill="BFBFBF" w:themeFill="background1" w:themeFillShade="BF"/>
            <w:vAlign w:val="center"/>
          </w:tcPr>
          <w:p w14:paraId="27446C08" w14:textId="77777777" w:rsidR="00970EBD" w:rsidRPr="00CE1DF7" w:rsidRDefault="00970EBD" w:rsidP="000B1DFD">
            <w:pPr>
              <w:rPr>
                <w:bCs/>
              </w:rPr>
            </w:pPr>
            <w:r w:rsidRPr="00CE1DF7">
              <w:t>Date</w:t>
            </w:r>
          </w:p>
        </w:tc>
        <w:tc>
          <w:tcPr>
            <w:tcW w:w="6521" w:type="dxa"/>
            <w:vAlign w:val="center"/>
          </w:tcPr>
          <w:p w14:paraId="06F13591" w14:textId="13613A7C" w:rsidR="00970EBD" w:rsidRPr="00002884" w:rsidRDefault="00002884" w:rsidP="000B1DFD">
            <w:pPr>
              <w:rPr>
                <w:rFonts w:cstheme="minorHAnsi"/>
              </w:rPr>
            </w:pPr>
            <w:r w:rsidRPr="00002884">
              <w:rPr>
                <w:sz w:val="22"/>
              </w:rPr>
              <w:t>25April</w:t>
            </w:r>
            <w:r w:rsidR="00D71237" w:rsidRPr="00002884">
              <w:rPr>
                <w:sz w:val="22"/>
              </w:rPr>
              <w:t>2023</w:t>
            </w:r>
          </w:p>
        </w:tc>
      </w:tr>
    </w:tbl>
    <w:p w14:paraId="6A128F83" w14:textId="77777777" w:rsidR="002750D7" w:rsidRDefault="00970EBD" w:rsidP="002750D7">
      <w:pPr>
        <w:jc w:val="both"/>
        <w:rPr>
          <w:rFonts w:asciiTheme="minorHAnsi" w:eastAsia="Times New Roman" w:hAnsiTheme="minorHAnsi" w:cstheme="minorBidi"/>
          <w:bCs/>
          <w:color w:val="808080" w:themeColor="background1" w:themeShade="80"/>
          <w:spacing w:val="-1"/>
          <w:sz w:val="22"/>
          <w:lang w:val="en-GB"/>
        </w:rPr>
      </w:pPr>
      <w:r w:rsidRPr="00632E58">
        <w:rPr>
          <w:rFonts w:asciiTheme="minorHAnsi" w:eastAsia="Times New Roman" w:hAnsiTheme="minorHAnsi" w:cstheme="minorBidi"/>
          <w:bCs/>
          <w:color w:val="808080" w:themeColor="background1" w:themeShade="80"/>
          <w:spacing w:val="-1"/>
          <w:sz w:val="22"/>
          <w:lang w:val="en-GB"/>
        </w:rPr>
        <w:t>The EU-PEARL project has received funding from the Innovative Medicines Initiative 2 Joint Undertaking (JU) under grant agreement No 853966. The JU receives support from the European Union’s Horizon 2020 research and innovation programme and EFPIA and CHILDREN'S TUMOR FOUNDATION, GLOBAL ALLIANCE FOR TB DRUG DEVELOPMENT NON PROFIT ORGANISATION, SPRINGWORKS THERAPEUTICS INC.</w:t>
      </w:r>
    </w:p>
    <w:p w14:paraId="3817E2F3" w14:textId="7E8A3764" w:rsidR="00970EBD" w:rsidRDefault="00970EBD" w:rsidP="002750D7">
      <w:pPr>
        <w:jc w:val="both"/>
        <w:rPr>
          <w:highlight w:val="yellow"/>
        </w:rPr>
      </w:pPr>
      <w:r>
        <w:rPr>
          <w:highlight w:val="yellow"/>
        </w:rPr>
        <w:br w:type="page"/>
      </w:r>
    </w:p>
    <w:p w14:paraId="00790194" w14:textId="77777777" w:rsidR="002750D7" w:rsidRPr="002750D7" w:rsidRDefault="002750D7" w:rsidP="002750D7">
      <w:pPr>
        <w:pStyle w:val="paragraph"/>
        <w:spacing w:before="0" w:beforeAutospacing="0" w:after="0" w:afterAutospacing="0"/>
        <w:jc w:val="both"/>
        <w:textAlignment w:val="baseline"/>
        <w:rPr>
          <w:rStyle w:val="normaltextrun"/>
          <w:rFonts w:ascii="Arial" w:eastAsia="MS Gothic" w:hAnsi="Arial" w:cs="Arial"/>
          <w:b/>
          <w:bCs/>
          <w:color w:val="000000"/>
        </w:rPr>
      </w:pPr>
      <w:r w:rsidRPr="002750D7">
        <w:rPr>
          <w:rStyle w:val="normaltextrun"/>
          <w:rFonts w:ascii="Arial" w:eastAsia="MS Gothic" w:hAnsi="Arial" w:cs="Arial"/>
          <w:b/>
          <w:bCs/>
          <w:color w:val="000000"/>
        </w:rPr>
        <w:lastRenderedPageBreak/>
        <w:t xml:space="preserve">Disclaimer </w:t>
      </w:r>
    </w:p>
    <w:p w14:paraId="70CBC4FA" w14:textId="3B3F24F1" w:rsidR="002750D7" w:rsidRDefault="002750D7" w:rsidP="002750D7">
      <w:pPr>
        <w:pStyle w:val="paragraph"/>
        <w:spacing w:before="0" w:beforeAutospacing="0" w:after="0" w:afterAutospacing="0"/>
        <w:jc w:val="both"/>
        <w:textAlignment w:val="baseline"/>
        <w:rPr>
          <w:rFonts w:ascii="Segoe UI" w:hAnsi="Segoe UI" w:cs="Segoe UI"/>
          <w:sz w:val="18"/>
          <w:szCs w:val="18"/>
        </w:rPr>
      </w:pPr>
      <w:r>
        <w:rPr>
          <w:rStyle w:val="normaltextrun"/>
          <w:rFonts w:ascii="Arial" w:eastAsia="MS Gothic" w:hAnsi="Arial" w:cs="Arial"/>
          <w:color w:val="000000"/>
          <w:sz w:val="20"/>
          <w:szCs w:val="20"/>
        </w:rPr>
        <w:t>These materials are provided AS IS WITHOUT WARRANTY OF ANY KIND, EITHER EXPRESSED OR IMPLIED, INCLUDING, BUT NOT LIMITED TO, THE IMPLIED WARRANTIES OF MERCHANTABILITY, FITNESS FOR A PARTICULAR PURPOSE, OR NONINFRINGEMENT. </w:t>
      </w:r>
      <w:r>
        <w:rPr>
          <w:rStyle w:val="eop"/>
          <w:rFonts w:ascii="Arial" w:eastAsia="MS Gothic" w:hAnsi="Arial" w:cs="Arial"/>
          <w:color w:val="000000"/>
          <w:sz w:val="20"/>
          <w:szCs w:val="20"/>
        </w:rPr>
        <w:t> </w:t>
      </w:r>
    </w:p>
    <w:p w14:paraId="5450B0B7" w14:textId="77777777" w:rsidR="002750D7" w:rsidRDefault="002750D7" w:rsidP="002750D7">
      <w:pPr>
        <w:pStyle w:val="paragraph"/>
        <w:spacing w:before="0" w:beforeAutospacing="0" w:after="0" w:afterAutospacing="0"/>
        <w:jc w:val="both"/>
        <w:textAlignment w:val="baseline"/>
        <w:rPr>
          <w:rFonts w:ascii="Segoe UI" w:hAnsi="Segoe UI" w:cs="Segoe UI"/>
          <w:sz w:val="18"/>
          <w:szCs w:val="18"/>
        </w:rPr>
      </w:pPr>
      <w:r>
        <w:rPr>
          <w:rStyle w:val="eop"/>
          <w:rFonts w:ascii="Arial" w:eastAsia="MS Gothic" w:hAnsi="Arial" w:cs="Arial"/>
          <w:color w:val="000000"/>
          <w:sz w:val="20"/>
          <w:szCs w:val="20"/>
        </w:rPr>
        <w:t> </w:t>
      </w:r>
    </w:p>
    <w:p w14:paraId="36984D19" w14:textId="77777777" w:rsidR="002750D7" w:rsidRDefault="002750D7" w:rsidP="002750D7">
      <w:pPr>
        <w:pStyle w:val="paragraph"/>
        <w:spacing w:before="0" w:beforeAutospacing="0" w:after="0" w:afterAutospacing="0"/>
        <w:jc w:val="both"/>
        <w:textAlignment w:val="baseline"/>
        <w:rPr>
          <w:rFonts w:ascii="Segoe UI" w:hAnsi="Segoe UI" w:cs="Segoe UI"/>
          <w:sz w:val="18"/>
          <w:szCs w:val="18"/>
        </w:rPr>
      </w:pPr>
      <w:r>
        <w:rPr>
          <w:rStyle w:val="normaltextrun"/>
          <w:rFonts w:ascii="Arial" w:eastAsia="MS Gothic" w:hAnsi="Arial" w:cs="Arial"/>
          <w:color w:val="000000"/>
          <w:sz w:val="20"/>
          <w:szCs w:val="20"/>
        </w:rPr>
        <w:t>EU-PEARL and its members do not accept any responsibility for any loss of any kind including loss of revenue, business, anticipated savings or profits, loss of goodwill or data, or for any indirect consequential loss whatsoever to any person using these materials or acting or refraining from action as a result of the information contained in these materials. Any party using these materials bears sole and complete responsibility for ensuring that the materials, whether modified or not, are suitable for the particular use and are accurate, current, commercially reasonable under the circumstances, and comply with all applicable laws and regulations. </w:t>
      </w:r>
      <w:r>
        <w:rPr>
          <w:rStyle w:val="eop"/>
          <w:rFonts w:ascii="Arial" w:eastAsia="MS Gothic" w:hAnsi="Arial" w:cs="Arial"/>
          <w:color w:val="000000"/>
          <w:sz w:val="20"/>
          <w:szCs w:val="20"/>
        </w:rPr>
        <w:t> </w:t>
      </w:r>
    </w:p>
    <w:p w14:paraId="0BD29226" w14:textId="77777777" w:rsidR="002750D7" w:rsidRDefault="002750D7" w:rsidP="002750D7">
      <w:pPr>
        <w:pStyle w:val="paragraph"/>
        <w:spacing w:before="0" w:beforeAutospacing="0" w:after="0" w:afterAutospacing="0"/>
        <w:jc w:val="both"/>
        <w:textAlignment w:val="baseline"/>
        <w:rPr>
          <w:rFonts w:ascii="Segoe UI" w:hAnsi="Segoe UI" w:cs="Segoe UI"/>
          <w:sz w:val="18"/>
          <w:szCs w:val="18"/>
        </w:rPr>
      </w:pPr>
      <w:r>
        <w:rPr>
          <w:rStyle w:val="eop"/>
          <w:rFonts w:ascii="Arial" w:eastAsia="MS Gothic" w:hAnsi="Arial" w:cs="Arial"/>
          <w:color w:val="000000"/>
          <w:sz w:val="20"/>
          <w:szCs w:val="20"/>
        </w:rPr>
        <w:t> </w:t>
      </w:r>
    </w:p>
    <w:p w14:paraId="283D7C05" w14:textId="77777777" w:rsidR="002750D7" w:rsidRDefault="002750D7" w:rsidP="002750D7">
      <w:pPr>
        <w:pStyle w:val="paragraph"/>
        <w:spacing w:before="0" w:beforeAutospacing="0" w:after="0" w:afterAutospacing="0"/>
        <w:textAlignment w:val="baseline"/>
        <w:rPr>
          <w:rFonts w:ascii="Segoe UI" w:hAnsi="Segoe UI" w:cs="Segoe UI"/>
          <w:sz w:val="18"/>
          <w:szCs w:val="18"/>
        </w:rPr>
      </w:pPr>
      <w:r>
        <w:rPr>
          <w:rStyle w:val="normaltextrun"/>
          <w:rFonts w:ascii="Arial" w:eastAsia="MS Gothic" w:hAnsi="Arial" w:cs="Arial"/>
          <w:color w:val="000000"/>
          <w:sz w:val="20"/>
          <w:szCs w:val="20"/>
        </w:rPr>
        <w:t>Nothing in this template should be construed to represent or warrant that persons using this template have complied with all applicable laws and regulations. All individuals and organizations using this template bear responsibility for complying with the applicable laws and regulations for the relevant jurisdiction.</w:t>
      </w:r>
      <w:r>
        <w:rPr>
          <w:rStyle w:val="eop"/>
          <w:rFonts w:ascii="Arial" w:eastAsia="MS Gothic" w:hAnsi="Arial" w:cs="Arial"/>
          <w:color w:val="000000"/>
          <w:sz w:val="20"/>
          <w:szCs w:val="20"/>
        </w:rPr>
        <w:t> </w:t>
      </w:r>
    </w:p>
    <w:p w14:paraId="177BE6AD" w14:textId="77777777" w:rsidR="002750D7" w:rsidRPr="004259CC" w:rsidRDefault="002750D7" w:rsidP="002750D7">
      <w:pPr>
        <w:jc w:val="both"/>
        <w:rPr>
          <w:rFonts w:cs="Arial"/>
          <w:sz w:val="22"/>
          <w:szCs w:val="20"/>
          <w:highlight w:val="yellow"/>
        </w:rPr>
      </w:pPr>
    </w:p>
    <w:p w14:paraId="076A5C2C" w14:textId="77777777" w:rsidR="00970EBD" w:rsidRDefault="00970EBD" w:rsidP="00970EBD">
      <w:pPr>
        <w:rPr>
          <w:highlight w:val="yellow"/>
        </w:rPr>
      </w:pPr>
      <w:r w:rsidRPr="00C8231F">
        <w:rPr>
          <w:noProof/>
        </w:rPr>
        <w:lastRenderedPageBreak/>
        <w:drawing>
          <wp:anchor distT="0" distB="0" distL="114300" distR="114300" simplePos="0" relativeHeight="251658241" behindDoc="0" locked="0" layoutInCell="1" allowOverlap="1" wp14:anchorId="3D9F2C7A" wp14:editId="1E7A2607">
            <wp:simplePos x="914400" y="1289713"/>
            <wp:positionH relativeFrom="margin">
              <wp:align>left</wp:align>
            </wp:positionH>
            <wp:positionV relativeFrom="paragraph">
              <wp:align>top</wp:align>
            </wp:positionV>
            <wp:extent cx="5499735" cy="7519670"/>
            <wp:effectExtent l="0" t="0" r="5715" b="508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017" t="1475" r="2356" b="2933"/>
                    <a:stretch/>
                  </pic:blipFill>
                  <pic:spPr bwMode="auto">
                    <a:xfrm>
                      <a:off x="0" y="0"/>
                      <a:ext cx="5499735" cy="75196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highlight w:val="yellow"/>
        </w:rPr>
        <w:br w:type="textWrapping" w:clear="all"/>
      </w:r>
      <w:r>
        <w:rPr>
          <w:highlight w:val="yellow"/>
        </w:rPr>
        <w:br w:type="page"/>
      </w:r>
    </w:p>
    <w:p w14:paraId="165EB9F0" w14:textId="77777777" w:rsidR="00970EBD" w:rsidRDefault="00970EBD" w:rsidP="00970EBD">
      <w:pPr>
        <w:pStyle w:val="CPTInstructional"/>
        <w:jc w:val="center"/>
        <w:rPr>
          <w:b/>
          <w:bCs/>
        </w:rPr>
      </w:pPr>
      <w:r w:rsidRPr="00C14E78">
        <w:rPr>
          <w:b/>
          <w:bCs/>
          <w:highlight w:val="yellow"/>
        </w:rPr>
        <w:lastRenderedPageBreak/>
        <w:t>Provisional Master Protocol Template</w:t>
      </w:r>
    </w:p>
    <w:p w14:paraId="4B0FD745" w14:textId="77777777" w:rsidR="00970EBD" w:rsidRPr="006A075A" w:rsidRDefault="00970EBD" w:rsidP="00970EBD">
      <w:pPr>
        <w:pStyle w:val="CPTInstructional"/>
        <w:jc w:val="center"/>
        <w:rPr>
          <w:b/>
          <w:bCs/>
        </w:rPr>
      </w:pPr>
      <w:r>
        <w:rPr>
          <w:b/>
          <w:bCs/>
        </w:rPr>
        <w:t>Trans</w:t>
      </w:r>
      <w:r w:rsidRPr="65E9E827">
        <w:rPr>
          <w:b/>
          <w:bCs/>
        </w:rPr>
        <w:t>Celerate Common Protocol Template v8.0</w:t>
      </w:r>
    </w:p>
    <w:p w14:paraId="39C25CEA" w14:textId="77777777" w:rsidR="00970EBD" w:rsidRPr="008E0B59" w:rsidRDefault="00970EBD" w:rsidP="00970EBD">
      <w:pPr>
        <w:pStyle w:val="CPTInstructional"/>
        <w:tabs>
          <w:tab w:val="center" w:pos="4680"/>
          <w:tab w:val="left" w:pos="7845"/>
        </w:tabs>
        <w:rPr>
          <w:b/>
          <w:bCs/>
        </w:rPr>
      </w:pPr>
      <w:r>
        <w:rPr>
          <w:b/>
          <w:bCs/>
          <w:vanish w:val="0"/>
        </w:rPr>
        <w:tab/>
      </w:r>
      <w:r w:rsidRPr="008E0B59">
        <w:rPr>
          <w:b/>
          <w:bCs/>
        </w:rPr>
        <w:t>About This Template</w:t>
      </w:r>
      <w:r>
        <w:rPr>
          <w:b/>
          <w:bCs/>
          <w:vanish w:val="0"/>
        </w:rPr>
        <w:tab/>
      </w:r>
    </w:p>
    <w:p w14:paraId="70735798" w14:textId="77777777" w:rsidR="00970EBD" w:rsidRPr="008E0B59" w:rsidRDefault="00970EBD" w:rsidP="00970EBD">
      <w:pPr>
        <w:pStyle w:val="CPTInstructional"/>
        <w:rPr>
          <w:b/>
          <w:bCs/>
        </w:rPr>
      </w:pPr>
      <w:r w:rsidRPr="008E0B59">
        <w:rPr>
          <w:b/>
          <w:bCs/>
        </w:rPr>
        <w:t>Disclaimer</w:t>
      </w:r>
    </w:p>
    <w:p w14:paraId="13F45337" w14:textId="77777777" w:rsidR="00970EBD" w:rsidRPr="003D6255" w:rsidRDefault="00970EBD" w:rsidP="00970EBD">
      <w:pPr>
        <w:pStyle w:val="CPTInstructional"/>
      </w:pPr>
      <w:r w:rsidRPr="003D6255">
        <w:t>This document is a common protocol template. It contains sections marked as common text that may be used across protocols with little to no editing if the user chooses to do so. The use of this template is at the discretion of the user. Recommendations for modifications in future releases of the common protocol template can be submitted at any time and will be reviewed on a routine basis.</w:t>
      </w:r>
    </w:p>
    <w:p w14:paraId="1F291529" w14:textId="77777777" w:rsidR="00970EBD" w:rsidRPr="00C64851" w:rsidRDefault="00970EBD" w:rsidP="00970EBD">
      <w:pPr>
        <w:pStyle w:val="CPTInstructional"/>
      </w:pPr>
      <w:r w:rsidRPr="00C64851">
        <w:t xml:space="preserve">These materials are provided AS IS WITHOUT WARRANTY OF ANY KIND, EITHER EXPRESSED OR IMPLIED, INCLUDING, BUT NOT LIMITED TO, THE IMPLIED WARRANTIES OF MERCHANTABILITY, FITNESS FOR A PARTICULAR PURPOSE, OR NONINFRINGEMENT. TransCelerate and its members do not accept any responsibility for any loss of any kind including loss of revenue, business, anticipated savings or profits, loss of goodwill or data, or for any indirect consequential loss whatsoever to any person using these materials or acting or refraining from action as a result of the information contained in these materials. Any party using these materials bears sole and complete responsibility for ensuring that the materials, whether modified or not, are suitable for the particular use and are accurate, current, commercially reasonable under the circumstances, and comply with all applicable laws and regulations. </w:t>
      </w:r>
    </w:p>
    <w:p w14:paraId="061D97DF" w14:textId="77777777" w:rsidR="00970EBD" w:rsidRDefault="00970EBD" w:rsidP="00970EBD">
      <w:pPr>
        <w:pStyle w:val="CPTInstructional"/>
      </w:pPr>
      <w:r w:rsidRPr="00C64851">
        <w:t>Nothing in this template should be construed to represent or warrant that persons using this template have complied with all applicable laws and regulations. All individuals and organizations using this template bear responsibility for complying with the applicable laws and regulations for the relevant jurisdiction.</w:t>
      </w:r>
    </w:p>
    <w:p w14:paraId="3857EE8C" w14:textId="77777777" w:rsidR="00970EBD" w:rsidRPr="00A24EDF" w:rsidRDefault="00970EBD" w:rsidP="00970EBD">
      <w:pPr>
        <w:pStyle w:val="CPTInstructional"/>
      </w:pPr>
      <w:r w:rsidRPr="00A60560">
        <w:rPr>
          <w:highlight w:val="yellow"/>
        </w:rPr>
        <w:t>Throughout this protocol template, the yellow highlighted text shows the modifications that are made to the TransCelerate Common Protocol Template V8 to make the template suitable for the master protocol approach.</w:t>
      </w:r>
    </w:p>
    <w:p w14:paraId="206754F7" w14:textId="77777777" w:rsidR="00970EBD" w:rsidRPr="00C64851" w:rsidRDefault="00970EBD" w:rsidP="00970EBD">
      <w:pPr>
        <w:pStyle w:val="CPTInstructional"/>
        <w:rPr>
          <w:b/>
        </w:rPr>
      </w:pPr>
      <w:r w:rsidRPr="00C64851">
        <w:rPr>
          <w:b/>
        </w:rPr>
        <w:t>Components of the Protocol Template</w:t>
      </w:r>
    </w:p>
    <w:p w14:paraId="373354FB" w14:textId="77777777" w:rsidR="00970EBD" w:rsidRPr="00C64851" w:rsidRDefault="00970EBD" w:rsidP="00970EBD">
      <w:pPr>
        <w:pStyle w:val="CPTInstructional"/>
        <w:numPr>
          <w:ilvl w:val="0"/>
          <w:numId w:val="23"/>
        </w:numPr>
      </w:pPr>
      <w:r w:rsidRPr="00C64851">
        <w:t>The</w:t>
      </w:r>
      <w:r w:rsidRPr="00C64851">
        <w:rPr>
          <w:b/>
        </w:rPr>
        <w:t xml:space="preserve"> Core Backbone</w:t>
      </w:r>
      <w:r w:rsidRPr="00C64851">
        <w:t xml:space="preserve"> contains protocol information common to all phases, study populations, and therapeutic areas. The core backbone is streamlined and focused on the sites’ needs. </w:t>
      </w:r>
    </w:p>
    <w:p w14:paraId="47500570" w14:textId="77777777" w:rsidR="00970EBD" w:rsidRPr="00C64851" w:rsidRDefault="00970EBD" w:rsidP="00970EBD">
      <w:pPr>
        <w:pStyle w:val="CPTInstructional"/>
        <w:numPr>
          <w:ilvl w:val="0"/>
          <w:numId w:val="23"/>
        </w:numPr>
      </w:pPr>
      <w:r w:rsidRPr="00C64851">
        <w:rPr>
          <w:b/>
        </w:rPr>
        <w:t>Libraries</w:t>
      </w:r>
      <w:r w:rsidRPr="00C64851">
        <w:t xml:space="preserve"> group and store content that will be inserted into the core backbone and contain specific information related to therapeutic area, study intervention, country, and study population (eg,</w:t>
      </w:r>
      <w:r w:rsidRPr="00C64851" w:rsidDel="00C02F61">
        <w:t xml:space="preserve"> </w:t>
      </w:r>
      <w:r>
        <w:rPr>
          <w:rStyle w:val="normaltextrun"/>
          <w:highlight w:val="yellow"/>
        </w:rPr>
        <w:t>p</w:t>
      </w:r>
      <w:r>
        <w:rPr>
          <w:highlight w:val="yellow"/>
        </w:rPr>
        <w:t>articipant</w:t>
      </w:r>
      <w:r>
        <w:t>,</w:t>
      </w:r>
      <w:r w:rsidRPr="00C64851">
        <w:t xml:space="preserve"> healthy volunteer). For pediatric or adult/pediatric studies, include the content contained in the pediatric library.</w:t>
      </w:r>
    </w:p>
    <w:p w14:paraId="63ED74E0" w14:textId="77777777" w:rsidR="00970EBD" w:rsidRPr="00C64851" w:rsidRDefault="00970EBD" w:rsidP="00970EBD">
      <w:pPr>
        <w:pStyle w:val="CPTInstructional"/>
        <w:numPr>
          <w:ilvl w:val="0"/>
          <w:numId w:val="23"/>
        </w:numPr>
      </w:pPr>
      <w:r w:rsidRPr="00C64851">
        <w:rPr>
          <w:b/>
        </w:rPr>
        <w:t>Appendices</w:t>
      </w:r>
      <w:r w:rsidRPr="00C64851">
        <w:t xml:space="preserve"> provide additional information that can be accessed when needed (eg, abbreviations, standard content regarding adverse event [AE] definitions).</w:t>
      </w:r>
    </w:p>
    <w:p w14:paraId="27A99164" w14:textId="77777777" w:rsidR="00970EBD" w:rsidRPr="00C64851" w:rsidRDefault="00970EBD" w:rsidP="00970EBD">
      <w:pPr>
        <w:pStyle w:val="CPTInstructional"/>
        <w:rPr>
          <w:b/>
        </w:rPr>
      </w:pPr>
      <w:r w:rsidRPr="00C64851">
        <w:rPr>
          <w:b/>
        </w:rPr>
        <w:t>Core Backbone Headings</w:t>
      </w:r>
    </w:p>
    <w:p w14:paraId="2F3B5EE7" w14:textId="77777777" w:rsidR="00970EBD" w:rsidRPr="00C64851" w:rsidRDefault="00970EBD" w:rsidP="00970EBD">
      <w:pPr>
        <w:pStyle w:val="CPTInstructional"/>
        <w:numPr>
          <w:ilvl w:val="0"/>
          <w:numId w:val="31"/>
        </w:numPr>
      </w:pPr>
      <w:r w:rsidRPr="00C64851">
        <w:t>Level 1 and 2 headings should be consistent across protocols that use the CPT for reference and mapping purposes.</w:t>
      </w:r>
      <w:r>
        <w:t xml:space="preserve"> </w:t>
      </w:r>
      <w:r w:rsidRPr="000B2681">
        <w:t>The structure of this template aligns with the structure of the United States National Institutes of Health (NIH) and Food and Drug Administration (FDA) Clinical Trials Protocol Template</w:t>
      </w:r>
      <w:r>
        <w:t>.</w:t>
      </w:r>
    </w:p>
    <w:p w14:paraId="13B498E4" w14:textId="77777777" w:rsidR="00970EBD" w:rsidRPr="00C64851" w:rsidRDefault="00970EBD" w:rsidP="00970EBD">
      <w:pPr>
        <w:pStyle w:val="CPTInstructional"/>
        <w:numPr>
          <w:ilvl w:val="0"/>
          <w:numId w:val="23"/>
        </w:numPr>
      </w:pPr>
      <w:r w:rsidRPr="00C64851">
        <w:lastRenderedPageBreak/>
        <w:t xml:space="preserve">Level 1 and 2 headings should not be deleted. If they are not relevant to the study, </w:t>
      </w:r>
      <w:r>
        <w:t>n</w:t>
      </w:r>
      <w:r w:rsidRPr="00C64851">
        <w:t>ot applicable should be inserted so that the numbering of subsequent sections is not changed.</w:t>
      </w:r>
    </w:p>
    <w:p w14:paraId="125A158F" w14:textId="77777777" w:rsidR="00970EBD" w:rsidRPr="00C64851" w:rsidRDefault="00970EBD" w:rsidP="00970EBD">
      <w:pPr>
        <w:pStyle w:val="CPTInstructional"/>
        <w:numPr>
          <w:ilvl w:val="0"/>
          <w:numId w:val="23"/>
        </w:numPr>
      </w:pPr>
      <w:r w:rsidRPr="00C64851">
        <w:t xml:space="preserve">Level 3 and </w:t>
      </w:r>
      <w:r>
        <w:t>subsequent</w:t>
      </w:r>
      <w:r w:rsidRPr="00C64851">
        <w:t xml:space="preserve"> heading</w:t>
      </w:r>
      <w:r w:rsidRPr="00C65A78">
        <w:t>s are suggested and can be</w:t>
      </w:r>
      <w:r w:rsidRPr="00C64851">
        <w:t xml:space="preserve"> deleted/added/modified as needed with the exception of those in Section 8.3 relating to Adverse Events</w:t>
      </w:r>
      <w:r>
        <w:t>,</w:t>
      </w:r>
      <w:r w:rsidRPr="00C64851">
        <w:t xml:space="preserve"> which are International Council on Harmonisation (ICH)</w:t>
      </w:r>
      <w:r>
        <w:t>-</w:t>
      </w:r>
      <w:r w:rsidRPr="00C64851">
        <w:t>/</w:t>
      </w:r>
      <w:r>
        <w:t>r</w:t>
      </w:r>
      <w:r w:rsidRPr="00C64851">
        <w:t xml:space="preserve">egulatory </w:t>
      </w:r>
      <w:r>
        <w:t>a</w:t>
      </w:r>
      <w:r w:rsidRPr="00C64851">
        <w:t>gency</w:t>
      </w:r>
      <w:r>
        <w:t>-</w:t>
      </w:r>
      <w:r w:rsidRPr="00C64851">
        <w:t>required wording and must be included.</w:t>
      </w:r>
    </w:p>
    <w:p w14:paraId="24F9C14E" w14:textId="77777777" w:rsidR="00970EBD" w:rsidRPr="00C64851" w:rsidRDefault="00970EBD" w:rsidP="00970EBD">
      <w:pPr>
        <w:pStyle w:val="CPTInstructional"/>
      </w:pPr>
    </w:p>
    <w:p w14:paraId="1C798336" w14:textId="77777777" w:rsidR="00970EBD" w:rsidRPr="008E0B59" w:rsidRDefault="00970EBD" w:rsidP="00970EBD">
      <w:pPr>
        <w:pStyle w:val="CPTInstructional"/>
        <w:rPr>
          <w:b/>
          <w:bCs/>
        </w:rPr>
      </w:pPr>
      <w:r w:rsidRPr="008E0B59">
        <w:rPr>
          <w:b/>
          <w:bCs/>
        </w:rPr>
        <w:t>Terminology</w:t>
      </w:r>
    </w:p>
    <w:p w14:paraId="7CAB7918" w14:textId="77777777" w:rsidR="00970EBD" w:rsidRPr="00C64851" w:rsidRDefault="00970EBD" w:rsidP="00970EBD">
      <w:pPr>
        <w:pStyle w:val="CPTInstructional"/>
        <w:numPr>
          <w:ilvl w:val="0"/>
          <w:numId w:val="24"/>
        </w:numPr>
      </w:pPr>
      <w:r w:rsidRPr="00C64851">
        <w:t xml:space="preserve">The following terminology has been selected for use within </w:t>
      </w:r>
      <w:r>
        <w:t>TransCelerate common</w:t>
      </w:r>
      <w:r w:rsidRPr="00C64851">
        <w:t xml:space="preserve"> template</w:t>
      </w:r>
      <w:r>
        <w:t>s (protocol, statistical analysis plan [SAP], and clinical study report [CSR])</w:t>
      </w:r>
      <w:r w:rsidRPr="00C64851">
        <w:t xml:space="preserve"> and is considered to be appropriate for all phases, study populations, and therapeutic areas.</w:t>
      </w:r>
    </w:p>
    <w:p w14:paraId="59517CB0" w14:textId="77777777" w:rsidR="00970EBD" w:rsidRPr="00C64851" w:rsidRDefault="00970EBD" w:rsidP="00970EBD">
      <w:pPr>
        <w:pStyle w:val="CPTInstructional"/>
        <w:numPr>
          <w:ilvl w:val="1"/>
          <w:numId w:val="24"/>
        </w:numPr>
        <w:ind w:left="1080"/>
      </w:pPr>
      <w:r w:rsidRPr="00C64851">
        <w:rPr>
          <w:i/>
        </w:rPr>
        <w:t>Participant</w:t>
      </w:r>
      <w:r w:rsidRPr="00C64851">
        <w:t xml:space="preserve"> is used rather than subject, healthy volunteer, or patient.</w:t>
      </w:r>
    </w:p>
    <w:p w14:paraId="2629463A" w14:textId="77777777" w:rsidR="00970EBD" w:rsidRPr="00C64851" w:rsidRDefault="00970EBD" w:rsidP="00970EBD">
      <w:pPr>
        <w:pStyle w:val="CPTInstructional"/>
        <w:numPr>
          <w:ilvl w:val="1"/>
          <w:numId w:val="24"/>
        </w:numPr>
        <w:ind w:left="1080"/>
      </w:pPr>
      <w:r w:rsidRPr="00C64851">
        <w:rPr>
          <w:i/>
        </w:rPr>
        <w:t>Study intervention</w:t>
      </w:r>
      <w:r w:rsidRPr="00C64851">
        <w:t xml:space="preserve"> is used rather than study drug. Study intervention covers all types of investigational and noninvestigational products including medical devices and vaccines.</w:t>
      </w:r>
    </w:p>
    <w:p w14:paraId="1877F431" w14:textId="77777777" w:rsidR="00970EBD" w:rsidRPr="00C64851" w:rsidRDefault="00970EBD" w:rsidP="00970EBD">
      <w:pPr>
        <w:pStyle w:val="CPTInstructional"/>
        <w:numPr>
          <w:ilvl w:val="2"/>
          <w:numId w:val="24"/>
        </w:numPr>
        <w:ind w:left="1440"/>
      </w:pPr>
      <w:r w:rsidRPr="00C64851">
        <w:t>Study intervention is defined as investigational intervention(s), marketed product(s), placebo, or medical device(s) intended to be administered to a study participant per protocol.</w:t>
      </w:r>
    </w:p>
    <w:p w14:paraId="4CDFBC77" w14:textId="6E17814A" w:rsidR="00970EBD" w:rsidRPr="00770E4A" w:rsidRDefault="00970EBD" w:rsidP="00970EBD">
      <w:pPr>
        <w:pStyle w:val="CPTInstructional"/>
        <w:numPr>
          <w:ilvl w:val="1"/>
          <w:numId w:val="24"/>
        </w:numPr>
        <w:ind w:left="1080"/>
      </w:pPr>
      <w:r w:rsidRPr="00770E4A">
        <w:t>Efficacy is used for drugs.</w:t>
      </w:r>
    </w:p>
    <w:p w14:paraId="25FF6926" w14:textId="5E1DA30A" w:rsidR="21E54114" w:rsidRPr="001B3442" w:rsidRDefault="21E54114" w:rsidP="001B3442">
      <w:pPr>
        <w:pStyle w:val="CPTInstructional"/>
        <w:numPr>
          <w:ilvl w:val="0"/>
          <w:numId w:val="24"/>
        </w:numPr>
        <w:rPr>
          <w:highlight w:val="yellow"/>
        </w:rPr>
      </w:pPr>
      <w:r w:rsidRPr="001B3442">
        <w:rPr>
          <w:highlight w:val="yellow"/>
        </w:rPr>
        <w:t>The following terminology has been selected for use within EU PEARL common templates</w:t>
      </w:r>
      <w:r w:rsidR="24B7011A" w:rsidRPr="001B3442">
        <w:rPr>
          <w:highlight w:val="yellow"/>
        </w:rPr>
        <w:t>:</w:t>
      </w:r>
    </w:p>
    <w:p w14:paraId="2E6E14A7" w14:textId="26935B90" w:rsidR="24B7011A" w:rsidRPr="001631C3" w:rsidRDefault="24B7011A" w:rsidP="56EA9D13">
      <w:pPr>
        <w:pStyle w:val="CPTInstructional"/>
        <w:numPr>
          <w:ilvl w:val="1"/>
          <w:numId w:val="24"/>
        </w:numPr>
        <w:ind w:left="1080"/>
        <w:rPr>
          <w:highlight w:val="yellow"/>
        </w:rPr>
      </w:pPr>
      <w:r w:rsidRPr="001631C3">
        <w:rPr>
          <w:highlight w:val="yellow"/>
        </w:rPr>
        <w:t xml:space="preserve">The master protocol is the document which describes the overall clinical study design applicable to all related interventions, such as the clinical study rationale, objectives, endpoints, benefit-risk assessment, shared procedures regarding safety monitoring and reporting, and a common screening platform dictating participant eligibility and/or treatment allocation (CTFG, 2019). </w:t>
      </w:r>
    </w:p>
    <w:p w14:paraId="7119DF4D" w14:textId="40133C87" w:rsidR="24B7011A" w:rsidRPr="00770E4A" w:rsidRDefault="24B7011A" w:rsidP="56EA9D13">
      <w:pPr>
        <w:pStyle w:val="CPTInstructional"/>
        <w:numPr>
          <w:ilvl w:val="1"/>
          <w:numId w:val="24"/>
        </w:numPr>
        <w:ind w:left="1080"/>
      </w:pPr>
      <w:r w:rsidRPr="001631C3">
        <w:rPr>
          <w:highlight w:val="yellow"/>
        </w:rPr>
        <w:t xml:space="preserve">The </w:t>
      </w:r>
      <w:r w:rsidR="04D335DD" w:rsidRPr="001631C3">
        <w:rPr>
          <w:highlight w:val="yellow"/>
        </w:rPr>
        <w:t>Intervention Specific Appendix (</w:t>
      </w:r>
      <w:r w:rsidRPr="001631C3">
        <w:rPr>
          <w:highlight w:val="yellow"/>
        </w:rPr>
        <w:t>ISA</w:t>
      </w:r>
      <w:r w:rsidR="3D1184AA" w:rsidRPr="001631C3">
        <w:rPr>
          <w:highlight w:val="yellow"/>
        </w:rPr>
        <w:t>)</w:t>
      </w:r>
      <w:r w:rsidR="00CA20C9">
        <w:rPr>
          <w:highlight w:val="yellow"/>
        </w:rPr>
        <w:t xml:space="preserve"> </w:t>
      </w:r>
      <w:r w:rsidRPr="001631C3">
        <w:rPr>
          <w:highlight w:val="yellow"/>
        </w:rPr>
        <w:t>is the appendix to the related master protocol which describes the specific features of the intervention and treatment of participants assigned to that intervention or the control group to which it is compared</w:t>
      </w:r>
      <w:r w:rsidR="00EC768A">
        <w:rPr>
          <w:highlight w:val="yellow"/>
        </w:rPr>
        <w:t xml:space="preserve"> (IMI call)</w:t>
      </w:r>
      <w:r w:rsidRPr="001631C3">
        <w:rPr>
          <w:highlight w:val="yellow"/>
        </w:rPr>
        <w:t xml:space="preserve">. Each intervention will have a separate ISA. Together, a master protocol and an ISA define all the elements needed to conduct a study. </w:t>
      </w:r>
      <w:r w:rsidR="63B654EA" w:rsidRPr="001631C3">
        <w:rPr>
          <w:highlight w:val="yellow"/>
        </w:rPr>
        <w:t>I</w:t>
      </w:r>
      <w:r w:rsidRPr="001631C3">
        <w:rPr>
          <w:highlight w:val="yellow"/>
        </w:rPr>
        <w:t xml:space="preserve">nstead of ‘Intervention Specific Appendix’ </w:t>
      </w:r>
      <w:r w:rsidR="45140630" w:rsidRPr="001631C3">
        <w:rPr>
          <w:highlight w:val="yellow"/>
        </w:rPr>
        <w:t xml:space="preserve">alternatively </w:t>
      </w:r>
      <w:r w:rsidRPr="001631C3">
        <w:rPr>
          <w:highlight w:val="yellow"/>
        </w:rPr>
        <w:t>the term sub- protocol or, if the specification is preferred, ‘Intervention Specific Protocol’, could be used</w:t>
      </w:r>
      <w:r w:rsidRPr="00770E4A">
        <w:t>.</w:t>
      </w:r>
    </w:p>
    <w:p w14:paraId="3E4DF1B4" w14:textId="77777777" w:rsidR="00970EBD" w:rsidRPr="00C64851" w:rsidRDefault="00970EBD" w:rsidP="00970EBD">
      <w:pPr>
        <w:pStyle w:val="CPTInstructional"/>
        <w:rPr>
          <w:b/>
        </w:rPr>
      </w:pPr>
      <w:r w:rsidRPr="00C64851">
        <w:rPr>
          <w:b/>
        </w:rPr>
        <w:t>Formatting and Text Conventions</w:t>
      </w:r>
    </w:p>
    <w:p w14:paraId="4F3E6360" w14:textId="77777777" w:rsidR="00970EBD" w:rsidRPr="00C64851" w:rsidRDefault="00970EBD" w:rsidP="00970EBD">
      <w:pPr>
        <w:pStyle w:val="CPTInstructional"/>
        <w:numPr>
          <w:ilvl w:val="0"/>
          <w:numId w:val="24"/>
        </w:numPr>
      </w:pPr>
      <w:r w:rsidRPr="00C64851">
        <w:t xml:space="preserve">Common Text: Black font preceded by </w:t>
      </w:r>
      <w:r w:rsidRPr="00B33EA4">
        <w:rPr>
          <w:i/>
          <w:iCs/>
        </w:rPr>
        <w:t>&lt;Start of common text&gt;</w:t>
      </w:r>
      <w:r w:rsidRPr="00C64851">
        <w:t xml:space="preserve"> and followed by </w:t>
      </w:r>
      <w:r w:rsidRPr="00B33EA4">
        <w:rPr>
          <w:i/>
          <w:iCs/>
        </w:rPr>
        <w:t>&lt;End of common text&gt;</w:t>
      </w:r>
      <w:r w:rsidRPr="00C64851">
        <w:t xml:space="preserve"> is common language intended to be harmonized across protocols. The recommendation is to use this text as written to maintain consistency across template users, but the text can be adapted </w:t>
      </w:r>
      <w:r>
        <w:t xml:space="preserve">or deleted </w:t>
      </w:r>
      <w:r w:rsidRPr="00C64851">
        <w:t xml:space="preserve">if required. </w:t>
      </w:r>
      <w:r>
        <w:t>If suggested text is utilized, t</w:t>
      </w:r>
      <w:r w:rsidRPr="00C64851">
        <w:t xml:space="preserve">he flags for the start and end of common text can be removed automatically at the time of protocol finalization if the </w:t>
      </w:r>
      <w:r>
        <w:t>T</w:t>
      </w:r>
      <w:r w:rsidRPr="00C64851">
        <w:t>echnology</w:t>
      </w:r>
      <w:r>
        <w:t>-</w:t>
      </w:r>
      <w:r w:rsidRPr="00C64851">
        <w:t xml:space="preserve">enabled </w:t>
      </w:r>
      <w:r>
        <w:t xml:space="preserve">Edition </w:t>
      </w:r>
      <w:r w:rsidRPr="00C64851">
        <w:t>CPT has been used or should be removed manually by the author</w:t>
      </w:r>
      <w:r>
        <w:t xml:space="preserve"> if the Basic Word Edition CPT has been used.</w:t>
      </w:r>
    </w:p>
    <w:p w14:paraId="277743AD" w14:textId="77777777" w:rsidR="00970EBD" w:rsidRPr="00C64851" w:rsidRDefault="00970EBD" w:rsidP="00970EBD">
      <w:pPr>
        <w:pStyle w:val="CPTInstructional"/>
        <w:numPr>
          <w:ilvl w:val="0"/>
          <w:numId w:val="24"/>
        </w:numPr>
      </w:pPr>
      <w:r w:rsidRPr="00C64851">
        <w:lastRenderedPageBreak/>
        <w:t xml:space="preserve">Suggested Text: Black text preceded by </w:t>
      </w:r>
      <w:r w:rsidRPr="00B33EA4">
        <w:rPr>
          <w:i/>
          <w:iCs/>
        </w:rPr>
        <w:t>&lt;Start of suggested text&gt;</w:t>
      </w:r>
      <w:r w:rsidRPr="00C64851">
        <w:t xml:space="preserve"> and followed by </w:t>
      </w:r>
      <w:r w:rsidRPr="00B33EA4">
        <w:rPr>
          <w:i/>
          <w:iCs/>
        </w:rPr>
        <w:t>&lt;End of suggested text&gt;</w:t>
      </w:r>
      <w:r w:rsidRPr="00C64851">
        <w:t xml:space="preserve"> is suggested language </w:t>
      </w:r>
      <w:r>
        <w:t>that</w:t>
      </w:r>
      <w:r w:rsidRPr="00C64851">
        <w:t xml:space="preserve"> can be </w:t>
      </w:r>
      <w:r>
        <w:t xml:space="preserve">adapted or </w:t>
      </w:r>
      <w:r w:rsidRPr="00C64851">
        <w:t>deleted as needed.</w:t>
      </w:r>
      <w:r>
        <w:t xml:space="preserve"> </w:t>
      </w:r>
      <w:r w:rsidRPr="00C64851">
        <w:t xml:space="preserve">The flags for the start and end of </w:t>
      </w:r>
      <w:r>
        <w:t>suggested</w:t>
      </w:r>
      <w:r w:rsidRPr="00C64851">
        <w:t xml:space="preserve"> text can be removed automatically at the time of protocol finalization if the </w:t>
      </w:r>
      <w:r>
        <w:t>T</w:t>
      </w:r>
      <w:r w:rsidRPr="00C64851">
        <w:t>echnology</w:t>
      </w:r>
      <w:r>
        <w:t>-</w:t>
      </w:r>
      <w:r w:rsidRPr="00C64851">
        <w:t xml:space="preserve">enabled </w:t>
      </w:r>
      <w:r>
        <w:t xml:space="preserve">Edition </w:t>
      </w:r>
      <w:r w:rsidRPr="00C64851">
        <w:t>CPT has been used or should be removed manually by the author</w:t>
      </w:r>
      <w:r>
        <w:t xml:space="preserve"> if the Basic Word Edition CPT has been used.</w:t>
      </w:r>
      <w:r w:rsidDel="00902682">
        <w:rPr>
          <w:rStyle w:val="CommentReference"/>
          <w:rFonts w:cs="Cordia New"/>
          <w:color w:val="auto"/>
        </w:rPr>
        <w:t xml:space="preserve"> </w:t>
      </w:r>
      <w:r w:rsidDel="00DF184C">
        <w:rPr>
          <w:rStyle w:val="CommentReference"/>
          <w:rFonts w:cs="Cordia New"/>
          <w:color w:val="auto"/>
        </w:rPr>
        <w:t xml:space="preserve"> </w:t>
      </w:r>
    </w:p>
    <w:p w14:paraId="256C099C" w14:textId="77777777" w:rsidR="00970EBD" w:rsidRPr="00C64851" w:rsidRDefault="00970EBD" w:rsidP="00970EBD">
      <w:pPr>
        <w:pStyle w:val="CPTInstructional"/>
        <w:numPr>
          <w:ilvl w:val="0"/>
          <w:numId w:val="24"/>
        </w:numPr>
      </w:pPr>
      <w:r w:rsidRPr="00C64851">
        <w:t>Variable Text: Blue bracketed text is variable text that should be addressed based on individual study needs.</w:t>
      </w:r>
    </w:p>
    <w:p w14:paraId="3CB95D45" w14:textId="77777777" w:rsidR="00970EBD" w:rsidRPr="00C64851" w:rsidRDefault="00970EBD" w:rsidP="00970EBD">
      <w:pPr>
        <w:pStyle w:val="CPTInstructional"/>
        <w:numPr>
          <w:ilvl w:val="0"/>
          <w:numId w:val="24"/>
        </w:numPr>
      </w:pPr>
      <w:r w:rsidRPr="00C64851">
        <w:t xml:space="preserve">Example Text: Green italicized text </w:t>
      </w:r>
      <w:r>
        <w:t>preceded by</w:t>
      </w:r>
      <w:r w:rsidRPr="00C64851">
        <w:t xml:space="preserve"> </w:t>
      </w:r>
      <w:r w:rsidRPr="00120AD7">
        <w:rPr>
          <w:rFonts w:ascii="Arial" w:hAnsi="Arial"/>
          <w:i/>
          <w:sz w:val="20"/>
        </w:rPr>
        <w:t xml:space="preserve">&lt;Start of </w:t>
      </w:r>
      <w:r>
        <w:rPr>
          <w:rFonts w:ascii="Arial" w:hAnsi="Arial"/>
          <w:i/>
          <w:sz w:val="20"/>
        </w:rPr>
        <w:t>example</w:t>
      </w:r>
      <w:r w:rsidRPr="00120AD7">
        <w:rPr>
          <w:rFonts w:ascii="Arial" w:hAnsi="Arial"/>
          <w:i/>
          <w:sz w:val="20"/>
        </w:rPr>
        <w:t xml:space="preserve"> text&gt;</w:t>
      </w:r>
      <w:r w:rsidRPr="00C64851">
        <w:t xml:space="preserve"> and </w:t>
      </w:r>
      <w:r>
        <w:t xml:space="preserve">followed by </w:t>
      </w:r>
      <w:r w:rsidRPr="00120AD7">
        <w:rPr>
          <w:rFonts w:ascii="Arial" w:hAnsi="Arial"/>
          <w:i/>
          <w:sz w:val="20"/>
        </w:rPr>
        <w:t>&lt;</w:t>
      </w:r>
      <w:r>
        <w:rPr>
          <w:rFonts w:ascii="Arial" w:hAnsi="Arial"/>
          <w:i/>
          <w:sz w:val="20"/>
        </w:rPr>
        <w:t>End</w:t>
      </w:r>
      <w:r w:rsidRPr="00120AD7">
        <w:rPr>
          <w:rFonts w:ascii="Arial" w:hAnsi="Arial"/>
          <w:i/>
          <w:sz w:val="20"/>
        </w:rPr>
        <w:t xml:space="preserve"> of </w:t>
      </w:r>
      <w:r>
        <w:rPr>
          <w:rFonts w:ascii="Arial" w:hAnsi="Arial"/>
          <w:i/>
          <w:sz w:val="20"/>
        </w:rPr>
        <w:t>example</w:t>
      </w:r>
      <w:r w:rsidRPr="00120AD7">
        <w:rPr>
          <w:rFonts w:ascii="Arial" w:hAnsi="Arial"/>
          <w:i/>
          <w:sz w:val="20"/>
        </w:rPr>
        <w:t xml:space="preserve"> text&gt;</w:t>
      </w:r>
      <w:r w:rsidRPr="00C64851">
        <w:t xml:space="preserve"> should be removed by the author</w:t>
      </w:r>
      <w:r>
        <w:t xml:space="preserve"> if not utilized</w:t>
      </w:r>
      <w:r w:rsidRPr="00C64851">
        <w:t xml:space="preserve">. </w:t>
      </w:r>
    </w:p>
    <w:p w14:paraId="2E3BF15D" w14:textId="77777777" w:rsidR="00970EBD" w:rsidRDefault="00970EBD" w:rsidP="00970EBD">
      <w:pPr>
        <w:pStyle w:val="CPTInstructional"/>
        <w:numPr>
          <w:ilvl w:val="0"/>
          <w:numId w:val="24"/>
        </w:numPr>
      </w:pPr>
      <w:r w:rsidRPr="00C64851">
        <w:t>Instructional Text:</w:t>
      </w:r>
      <w:r>
        <w:t xml:space="preserve"> I</w:t>
      </w:r>
      <w:r w:rsidRPr="00C64851">
        <w:t xml:space="preserve">s intended to aid in authoring of the protocol in this template. In the Basic Word Edition, it is red, hidden text, and paragraph marks must be enabled in order for it to be displayed. </w:t>
      </w:r>
      <w:r>
        <w:t xml:space="preserve">When attempting to access instructional text from the Basic Word Edition for use outside of the template (eg, hyperlinks), the content will need to be converted from hidden to unhidden text for it to be visible in other applications. </w:t>
      </w:r>
      <w:r w:rsidRPr="00C64851">
        <w:t xml:space="preserve">In the </w:t>
      </w:r>
      <w:r>
        <w:t>T</w:t>
      </w:r>
      <w:r w:rsidRPr="00C64851">
        <w:t>echnology</w:t>
      </w:r>
      <w:r>
        <w:t>-e</w:t>
      </w:r>
      <w:r w:rsidRPr="00C64851">
        <w:t xml:space="preserve">nabled </w:t>
      </w:r>
      <w:r>
        <w:t>E</w:t>
      </w:r>
      <w:r w:rsidRPr="00C64851">
        <w:t>dition, it will appear only in the Instructional Text panel.</w:t>
      </w:r>
    </w:p>
    <w:p w14:paraId="4D161802" w14:textId="32494DEB" w:rsidR="009775A5" w:rsidRPr="00C03CCE" w:rsidRDefault="009775A5" w:rsidP="001C4948">
      <w:pPr>
        <w:pStyle w:val="CPTInstructional"/>
        <w:numPr>
          <w:ilvl w:val="0"/>
          <w:numId w:val="24"/>
        </w:numPr>
        <w:rPr>
          <w:highlight w:val="yellow"/>
        </w:rPr>
      </w:pPr>
      <w:r w:rsidRPr="00C03CCE">
        <w:rPr>
          <w:highlight w:val="yellow"/>
        </w:rPr>
        <w:t>It is necessary that all documents are identified with:</w:t>
      </w:r>
    </w:p>
    <w:p w14:paraId="1F28832A" w14:textId="50214907" w:rsidR="009775A5" w:rsidRPr="009E050A" w:rsidRDefault="009775A5" w:rsidP="007B2C78">
      <w:pPr>
        <w:pStyle w:val="CPTInstructional"/>
        <w:numPr>
          <w:ilvl w:val="1"/>
          <w:numId w:val="24"/>
        </w:numPr>
        <w:rPr>
          <w:highlight w:val="yellow"/>
        </w:rPr>
      </w:pPr>
      <w:r w:rsidRPr="009E050A">
        <w:rPr>
          <w:highlight w:val="yellow"/>
        </w:rPr>
        <w:t>A common identifier (e.g. an acronym) in the title to be used for the master protocol and all sub- protocols</w:t>
      </w:r>
    </w:p>
    <w:p w14:paraId="703C93EF" w14:textId="57E25FFA" w:rsidR="009775A5" w:rsidRPr="009E050A" w:rsidRDefault="009775A5" w:rsidP="007B2C78">
      <w:pPr>
        <w:pStyle w:val="CPTInstructional"/>
        <w:numPr>
          <w:ilvl w:val="1"/>
          <w:numId w:val="24"/>
        </w:numPr>
        <w:rPr>
          <w:highlight w:val="yellow"/>
        </w:rPr>
      </w:pPr>
      <w:r w:rsidRPr="009E050A">
        <w:rPr>
          <w:highlight w:val="yellow"/>
        </w:rPr>
        <w:t>A specific identifier (e.g. a number) following the common identifier for each sub-protocol</w:t>
      </w:r>
    </w:p>
    <w:p w14:paraId="67D207FE" w14:textId="5F042212" w:rsidR="009775A5" w:rsidRPr="009E050A" w:rsidRDefault="009775A5" w:rsidP="007B2C78">
      <w:pPr>
        <w:pStyle w:val="CPTInstructional"/>
        <w:numPr>
          <w:ilvl w:val="1"/>
          <w:numId w:val="24"/>
        </w:numPr>
        <w:rPr>
          <w:highlight w:val="yellow"/>
        </w:rPr>
      </w:pPr>
      <w:r w:rsidRPr="009E050A">
        <w:rPr>
          <w:highlight w:val="yellow"/>
        </w:rPr>
        <w:t>These identifiers should also be used in the names of the electronic documents (e.g. pdf). When submitting substantial modifications, reference should be made to relevant sub-protocol common and specific identifier(s).</w:t>
      </w:r>
    </w:p>
    <w:p w14:paraId="4CA759B2" w14:textId="77777777" w:rsidR="00970EBD" w:rsidRPr="00980CBA" w:rsidRDefault="00970EBD" w:rsidP="000E4B4E">
      <w:pPr>
        <w:pStyle w:val="CPTInstructional"/>
        <w:numPr>
          <w:ilvl w:val="0"/>
          <w:numId w:val="24"/>
        </w:numPr>
        <w:rPr>
          <w:highlight w:val="yellow"/>
        </w:rPr>
      </w:pPr>
      <w:r w:rsidRPr="00980CBA">
        <w:rPr>
          <w:highlight w:val="yellow"/>
        </w:rPr>
        <w:t>Similar information is provided in more than one chapter: e.g. description study population, DMC and rationale.</w:t>
      </w:r>
    </w:p>
    <w:p w14:paraId="4B28E47E" w14:textId="77777777" w:rsidR="00970EBD" w:rsidRPr="000F560C" w:rsidRDefault="00970EBD" w:rsidP="00D67D27">
      <w:r>
        <w:br w:type="page"/>
      </w:r>
    </w:p>
    <w:p w14:paraId="7AD2A603" w14:textId="77777777" w:rsidR="00970EBD" w:rsidRPr="00C64851" w:rsidRDefault="00970EBD" w:rsidP="00970EBD">
      <w:pPr>
        <w:pStyle w:val="Heading1NoTOC"/>
        <w:pageBreakBefore w:val="0"/>
      </w:pPr>
      <w:r>
        <w:rPr>
          <w:rFonts w:ascii="Times New Roman" w:hAnsi="Times New Roman"/>
        </w:rPr>
        <w:lastRenderedPageBreak/>
        <w:t>Title Page</w:t>
      </w:r>
    </w:p>
    <w:p w14:paraId="7E37C509" w14:textId="77777777" w:rsidR="00970EBD" w:rsidRDefault="00970EBD" w:rsidP="00970EBD">
      <w:pPr>
        <w:pStyle w:val="HeadingNoTOC"/>
        <w:ind w:left="1526" w:hanging="1526"/>
        <w:rPr>
          <w:rStyle w:val="Bold"/>
          <w:b w:val="0"/>
        </w:rPr>
      </w:pPr>
      <w:r w:rsidRPr="005C1300">
        <w:rPr>
          <w:rFonts w:ascii="Times New Roman" w:hAnsi="Times New Roman"/>
          <w:b/>
        </w:rPr>
        <w:t>Protocol Title:</w:t>
      </w:r>
      <w:r w:rsidRPr="005C1300">
        <w:rPr>
          <w:rStyle w:val="Bold"/>
          <w:b w:val="0"/>
        </w:rPr>
        <w:t xml:space="preserve"> </w:t>
      </w:r>
    </w:p>
    <w:p w14:paraId="3C8EE587" w14:textId="77777777" w:rsidR="00970EBD" w:rsidRPr="007A1886" w:rsidRDefault="00970EBD" w:rsidP="00970EBD">
      <w:pPr>
        <w:pStyle w:val="CPTInstructional"/>
      </w:pPr>
      <w:r>
        <w:t xml:space="preserve">Protocol Title: The protocol should have a descriptive title that identifies the study sufficiently to ensure it is immediately evident what the study is investigating and on whom, and to allow retrieval from literature or internet searches. </w:t>
      </w:r>
    </w:p>
    <w:p w14:paraId="51083E3D" w14:textId="77777777" w:rsidR="00970EBD" w:rsidRPr="004C0657" w:rsidRDefault="00970EBD" w:rsidP="00970EBD">
      <w:pPr>
        <w:pStyle w:val="CPTExample"/>
      </w:pPr>
      <w:r w:rsidRPr="004C0657">
        <w:t>&lt;Start of suggested text&gt;</w:t>
      </w:r>
    </w:p>
    <w:p w14:paraId="44488DF7" w14:textId="50270F5C" w:rsidR="00970EBD" w:rsidRPr="00AD222F" w:rsidRDefault="00970EBD" w:rsidP="00970EBD">
      <w:r w:rsidRPr="00AD222F">
        <w:rPr>
          <w:rStyle w:val="CPTVariable"/>
        </w:rPr>
        <w:t>[</w:t>
      </w:r>
      <w:r w:rsidRPr="00AD222F">
        <w:t>A</w:t>
      </w:r>
      <w:r>
        <w:t>(n)</w:t>
      </w:r>
      <w:r w:rsidRPr="00AD222F">
        <w:t xml:space="preserve"> </w:t>
      </w:r>
      <w:r w:rsidRPr="000E0856">
        <w:rPr>
          <w:rStyle w:val="normaltextrun"/>
          <w:color w:val="0070C0"/>
          <w:highlight w:val="yellow"/>
        </w:rPr>
        <w:t xml:space="preserve">[Platform </w:t>
      </w:r>
      <w:r>
        <w:rPr>
          <w:rStyle w:val="normaltextrun"/>
          <w:color w:val="0070C0"/>
          <w:highlight w:val="yellow"/>
        </w:rPr>
        <w:t>Study</w:t>
      </w:r>
      <w:r w:rsidRPr="000E0856">
        <w:rPr>
          <w:rStyle w:val="normaltextrun"/>
          <w:color w:val="0070C0"/>
          <w:highlight w:val="yellow"/>
        </w:rPr>
        <w:t xml:space="preserve"> Design]</w:t>
      </w:r>
      <w:r w:rsidRPr="00B3786D">
        <w:rPr>
          <w:rStyle w:val="CPTVariable"/>
        </w:rPr>
        <w:t xml:space="preserve"> </w:t>
      </w:r>
      <w:r w:rsidRPr="00EE6F58">
        <w:rPr>
          <w:rStyle w:val="CPTVariable"/>
        </w:rPr>
        <w:t>[primary purpose]</w:t>
      </w:r>
      <w:r w:rsidRPr="00AD222F">
        <w:t xml:space="preserve">, </w:t>
      </w:r>
      <w:r w:rsidRPr="00EE6F58">
        <w:rPr>
          <w:rStyle w:val="CPTVariable"/>
        </w:rPr>
        <w:t>[study phase]</w:t>
      </w:r>
      <w:r w:rsidRPr="00AD222F">
        <w:t xml:space="preserve">, </w:t>
      </w:r>
      <w:r w:rsidRPr="00CB54FD">
        <w:rPr>
          <w:rStyle w:val="CPTVariable"/>
        </w:rPr>
        <w:t>[blinding]</w:t>
      </w:r>
      <w:r w:rsidRPr="00AD222F">
        <w:t xml:space="preserve">, </w:t>
      </w:r>
      <w:r w:rsidRPr="00EE6F58">
        <w:rPr>
          <w:rStyle w:val="CPTVariable"/>
        </w:rPr>
        <w:t>[number</w:t>
      </w:r>
      <w:r>
        <w:rPr>
          <w:rStyle w:val="CPTVariable"/>
        </w:rPr>
        <w:t xml:space="preserve"> </w:t>
      </w:r>
      <w:r w:rsidRPr="009A14B2">
        <w:rPr>
          <w:rStyle w:val="CPTVariable"/>
        </w:rPr>
        <w:t>or multi-arm]</w:t>
      </w:r>
      <w:r w:rsidRPr="00AD222F">
        <w:t xml:space="preserve"> study to </w:t>
      </w:r>
      <w:r>
        <w:t xml:space="preserve">investigate </w:t>
      </w:r>
      <w:r w:rsidRPr="008B70AF">
        <w:rPr>
          <w:rStyle w:val="CPTVariable"/>
        </w:rPr>
        <w:t>[health measurement/outcome]</w:t>
      </w:r>
      <w:r w:rsidRPr="00AD222F">
        <w:t xml:space="preserve"> </w:t>
      </w:r>
      <w:r>
        <w:t>with</w:t>
      </w:r>
      <w:r w:rsidRPr="00AD222F">
        <w:t xml:space="preserve"> </w:t>
      </w:r>
      <w:r w:rsidRPr="008B70AF">
        <w:rPr>
          <w:rStyle w:val="CPTVariable"/>
        </w:rPr>
        <w:t>[study intervention</w:t>
      </w:r>
      <w:r w:rsidRPr="000D6EBE">
        <w:rPr>
          <w:rStyle w:val="CPTVariable"/>
          <w:highlight w:val="yellow"/>
        </w:rPr>
        <w:t>s</w:t>
      </w:r>
      <w:r w:rsidRPr="008B70AF">
        <w:rPr>
          <w:rStyle w:val="CPTVariable"/>
        </w:rPr>
        <w:t>]</w:t>
      </w:r>
      <w:r w:rsidRPr="00AD222F">
        <w:t xml:space="preserve"> compared with </w:t>
      </w:r>
      <w:r w:rsidRPr="008B70AF">
        <w:rPr>
          <w:rStyle w:val="CPTVariable"/>
        </w:rPr>
        <w:t>[</w:t>
      </w:r>
      <w:r w:rsidRPr="001D4308">
        <w:rPr>
          <w:rStyle w:val="CPTVariable"/>
          <w:highlight w:val="yellow"/>
        </w:rPr>
        <w:t>control</w:t>
      </w:r>
      <w:r>
        <w:rPr>
          <w:rStyle w:val="CPTVariable"/>
        </w:rPr>
        <w:t>/</w:t>
      </w:r>
      <w:r w:rsidRPr="008B70AF">
        <w:rPr>
          <w:rStyle w:val="CPTVariable"/>
        </w:rPr>
        <w:t>study intervention</w:t>
      </w:r>
      <w:r>
        <w:rPr>
          <w:rStyle w:val="CPTVariable"/>
        </w:rPr>
        <w:t>/</w:t>
      </w:r>
      <w:r w:rsidRPr="001D4308">
        <w:rPr>
          <w:rStyle w:val="CPTVariable"/>
          <w:highlight w:val="yellow"/>
        </w:rPr>
        <w:t>placebo</w:t>
      </w:r>
      <w:r w:rsidRPr="008B70AF">
        <w:rPr>
          <w:rStyle w:val="CPTVariable"/>
        </w:rPr>
        <w:t>]</w:t>
      </w:r>
      <w:r w:rsidRPr="00AD222F">
        <w:t xml:space="preserve"> </w:t>
      </w:r>
      <w:r w:rsidRPr="008B70AF">
        <w:rPr>
          <w:rStyle w:val="CPTVariable"/>
        </w:rPr>
        <w:t>[intervention form]</w:t>
      </w:r>
      <w:r w:rsidRPr="00AD222F">
        <w:t xml:space="preserve"> in </w:t>
      </w:r>
      <w:r w:rsidRPr="008B70AF">
        <w:rPr>
          <w:rStyle w:val="CPTVariable"/>
        </w:rPr>
        <w:t>[male and/or female]</w:t>
      </w:r>
      <w:r w:rsidRPr="00AD222F">
        <w:t xml:space="preserve"> participants </w:t>
      </w:r>
      <w:r w:rsidRPr="008B70AF">
        <w:rPr>
          <w:rStyle w:val="CPTVariable"/>
        </w:rPr>
        <w:t>[aged X to X</w:t>
      </w:r>
      <w:r>
        <w:rPr>
          <w:rStyle w:val="CPTVariable"/>
        </w:rPr>
        <w:t> </w:t>
      </w:r>
      <w:r w:rsidRPr="008B70AF">
        <w:rPr>
          <w:rStyle w:val="CPTVariable"/>
        </w:rPr>
        <w:t>years</w:t>
      </w:r>
      <w:r>
        <w:rPr>
          <w:rStyle w:val="CPTVariable"/>
        </w:rPr>
        <w:t xml:space="preserve"> of age</w:t>
      </w:r>
      <w:r w:rsidRPr="008B70AF">
        <w:rPr>
          <w:rStyle w:val="CPTVariable"/>
        </w:rPr>
        <w:t>]</w:t>
      </w:r>
      <w:r w:rsidRPr="00AD222F">
        <w:t xml:space="preserve"> with </w:t>
      </w:r>
      <w:r w:rsidRPr="00605136">
        <w:rPr>
          <w:rStyle w:val="CPTVariable"/>
        </w:rPr>
        <w:t>[condition/disease]</w:t>
      </w:r>
    </w:p>
    <w:p w14:paraId="2E7B1479" w14:textId="77777777" w:rsidR="00970EBD" w:rsidRPr="003A0BB2" w:rsidRDefault="00970EBD" w:rsidP="00970EBD">
      <w:pPr>
        <w:pStyle w:val="CPTExample"/>
      </w:pPr>
      <w:r w:rsidRPr="00D87494">
        <w:t>&lt;End of suggested text&gt;</w:t>
      </w:r>
    </w:p>
    <w:p w14:paraId="42CD3455" w14:textId="77777777" w:rsidR="00970EBD" w:rsidRDefault="00970EBD" w:rsidP="00970EBD">
      <w:pPr>
        <w:pStyle w:val="CPTInstructional"/>
        <w:rPr>
          <w:b/>
          <w:bCs/>
          <w:highlight w:val="yellow"/>
        </w:rPr>
      </w:pPr>
      <w:r>
        <w:rPr>
          <w:b/>
          <w:bCs/>
        </w:rPr>
        <w:t>Example:</w:t>
      </w:r>
    </w:p>
    <w:p w14:paraId="555D7A91" w14:textId="77777777" w:rsidR="00970EBD" w:rsidRPr="00F2035E" w:rsidRDefault="00970EBD" w:rsidP="00970EBD">
      <w:pPr>
        <w:pStyle w:val="CPTInstructional"/>
        <w:rPr>
          <w:highlight w:val="yellow"/>
        </w:rPr>
      </w:pPr>
      <w:r w:rsidRPr="00F2035E">
        <w:rPr>
          <w:highlight w:val="yellow"/>
        </w:rPr>
        <w:t xml:space="preserve">A Multicenter, Adaptive, Randomized, </w:t>
      </w:r>
      <w:r>
        <w:rPr>
          <w:highlight w:val="yellow"/>
        </w:rPr>
        <w:t>Double-</w:t>
      </w:r>
      <w:r w:rsidRPr="00F2035E">
        <w:rPr>
          <w:highlight w:val="yellow"/>
        </w:rPr>
        <w:t xml:space="preserve">Blind Phase 2/3 Standard-of-Care Controlled </w:t>
      </w:r>
      <w:r>
        <w:rPr>
          <w:highlight w:val="yellow"/>
        </w:rPr>
        <w:t>Platform Study</w:t>
      </w:r>
      <w:r w:rsidRPr="00F2035E">
        <w:rPr>
          <w:highlight w:val="yellow"/>
        </w:rPr>
        <w:t xml:space="preserve"> of the Safety and Efficacy of Investigational Therapeutics evaluating the speed of recovery for male and female participants aged 18 years and older with COVID-19.</w:t>
      </w:r>
    </w:p>
    <w:p w14:paraId="7E33F6C5" w14:textId="77777777" w:rsidR="00970EBD" w:rsidRDefault="00970EBD" w:rsidP="00970EBD">
      <w:pPr>
        <w:pStyle w:val="CPTInstructional"/>
      </w:pPr>
      <w:r>
        <w:t>A structured title should contain details of participants, interventions (and acronyms if relevant), comparison groups, outcomes, and study design. Use of the terms below will ensure alignment with Clinical Trials Registry Data Element Definitions.</w:t>
      </w:r>
    </w:p>
    <w:p w14:paraId="2A8EEB90" w14:textId="77777777" w:rsidR="00970EBD" w:rsidRDefault="00970EBD" w:rsidP="00970EBD">
      <w:pPr>
        <w:pStyle w:val="CPTInstructional"/>
      </w:pPr>
      <w:r>
        <w:t>Enter values from the list given for each of the indicated fields to complete.</w:t>
      </w:r>
    </w:p>
    <w:p w14:paraId="47EFC0DD" w14:textId="77777777" w:rsidR="00970EBD" w:rsidRDefault="00970EBD" w:rsidP="00970EBD">
      <w:pPr>
        <w:pStyle w:val="CPTInstructional"/>
        <w:rPr>
          <w:b/>
          <w:bCs/>
        </w:rPr>
      </w:pPr>
      <w:r>
        <w:rPr>
          <w:b/>
          <w:bCs/>
        </w:rPr>
        <w:t xml:space="preserve">Intervention Model: </w:t>
      </w:r>
    </w:p>
    <w:p w14:paraId="53C6B80C" w14:textId="77777777" w:rsidR="00970EBD" w:rsidRDefault="00970EBD" w:rsidP="00970EBD">
      <w:pPr>
        <w:pStyle w:val="CPTInstructional"/>
        <w:numPr>
          <w:ilvl w:val="0"/>
          <w:numId w:val="35"/>
        </w:numPr>
      </w:pPr>
      <w:r w:rsidRPr="00F2035E">
        <w:rPr>
          <w:highlight w:val="yellow"/>
        </w:rPr>
        <w:t>Platform study</w:t>
      </w:r>
    </w:p>
    <w:p w14:paraId="098F956E" w14:textId="77777777" w:rsidR="00970EBD" w:rsidRDefault="00970EBD" w:rsidP="00970EBD">
      <w:pPr>
        <w:pStyle w:val="CPTInstructional"/>
        <w:rPr>
          <w:b/>
          <w:bCs/>
        </w:rPr>
      </w:pPr>
      <w:r>
        <w:rPr>
          <w:b/>
          <w:bCs/>
        </w:rPr>
        <w:t>Primary Purpose:</w:t>
      </w:r>
    </w:p>
    <w:p w14:paraId="6464541B" w14:textId="77777777" w:rsidR="00970EBD" w:rsidRDefault="00970EBD" w:rsidP="00970EBD">
      <w:pPr>
        <w:pStyle w:val="CPTInstructional"/>
        <w:numPr>
          <w:ilvl w:val="0"/>
          <w:numId w:val="36"/>
        </w:numPr>
      </w:pPr>
      <w:r>
        <w:t>Treatment: One or more interventions are being evaluated for treating a disease, syndrome, or condition.</w:t>
      </w:r>
    </w:p>
    <w:p w14:paraId="77FB8405" w14:textId="77777777" w:rsidR="00970EBD" w:rsidRDefault="00970EBD" w:rsidP="00970EBD">
      <w:pPr>
        <w:pStyle w:val="CPTInstructional"/>
        <w:numPr>
          <w:ilvl w:val="0"/>
          <w:numId w:val="36"/>
        </w:numPr>
      </w:pPr>
      <w:r>
        <w:t>Prevention: One or more interventions are being assessed for preventing the development of a specific disease or health condition.</w:t>
      </w:r>
    </w:p>
    <w:p w14:paraId="0704A975" w14:textId="77777777" w:rsidR="00970EBD" w:rsidRDefault="00970EBD" w:rsidP="00970EBD">
      <w:pPr>
        <w:pStyle w:val="CPTInstructional"/>
        <w:rPr>
          <w:b/>
          <w:bCs/>
        </w:rPr>
      </w:pPr>
      <w:r>
        <w:rPr>
          <w:b/>
          <w:bCs/>
        </w:rPr>
        <w:t>Study Phase:</w:t>
      </w:r>
    </w:p>
    <w:p w14:paraId="58E5A7DF" w14:textId="77777777" w:rsidR="00970EBD" w:rsidRDefault="00970EBD" w:rsidP="00970EBD">
      <w:pPr>
        <w:pStyle w:val="CPTInstructional"/>
      </w:pPr>
      <w:r>
        <w:t>See definitions under heading for Study Phase and enter same phase in each place.</w:t>
      </w:r>
    </w:p>
    <w:p w14:paraId="7D6602F4" w14:textId="77777777" w:rsidR="00970EBD" w:rsidRDefault="00970EBD" w:rsidP="00970EBD">
      <w:pPr>
        <w:pStyle w:val="CPTInstructional"/>
        <w:rPr>
          <w:b/>
          <w:bCs/>
        </w:rPr>
      </w:pPr>
      <w:r>
        <w:rPr>
          <w:b/>
          <w:bCs/>
        </w:rPr>
        <w:t xml:space="preserve">Blinding </w:t>
      </w:r>
    </w:p>
    <w:p w14:paraId="4D8C4EE3" w14:textId="77777777" w:rsidR="00970EBD" w:rsidRDefault="00970EBD" w:rsidP="00970EBD">
      <w:pPr>
        <w:pStyle w:val="CPTInstructional"/>
      </w:pPr>
      <w:r>
        <w:t xml:space="preserve">Insert/copy definition from Overall Design section. </w:t>
      </w:r>
    </w:p>
    <w:p w14:paraId="1ABB4B3C" w14:textId="77777777" w:rsidR="00970EBD" w:rsidRDefault="00970EBD" w:rsidP="00970EBD">
      <w:pPr>
        <w:pStyle w:val="CPTInstructional"/>
      </w:pPr>
      <w:r>
        <w:rPr>
          <w:b/>
          <w:bCs/>
        </w:rPr>
        <w:t>Number of intervention cohorts</w:t>
      </w:r>
      <w:r>
        <w:t>:</w:t>
      </w:r>
    </w:p>
    <w:p w14:paraId="1E41FE70" w14:textId="77777777" w:rsidR="00970EBD" w:rsidRDefault="00970EBD" w:rsidP="00970EBD">
      <w:pPr>
        <w:pStyle w:val="CPTInstructional"/>
      </w:pPr>
      <w:r>
        <w:t xml:space="preserve">Numeric value for the </w:t>
      </w:r>
      <w:r w:rsidRPr="00000BF1">
        <w:rPr>
          <w:highlight w:val="yellow"/>
        </w:rPr>
        <w:t>maximum</w:t>
      </w:r>
      <w:r>
        <w:t xml:space="preserve"> number of </w:t>
      </w:r>
      <w:r w:rsidRPr="009A14B2">
        <w:t>intervention cohorts</w:t>
      </w:r>
      <w:r>
        <w:t xml:space="preserve"> in the study, </w:t>
      </w:r>
      <w:r w:rsidRPr="009C3644">
        <w:rPr>
          <w:highlight w:val="yellow"/>
        </w:rPr>
        <w:t>overall and at any one time, if applicable.</w:t>
      </w:r>
    </w:p>
    <w:p w14:paraId="64CAC6A8" w14:textId="77777777" w:rsidR="00970EBD" w:rsidRDefault="00970EBD" w:rsidP="00970EBD">
      <w:pPr>
        <w:pStyle w:val="CPTInstructional"/>
      </w:pPr>
      <w:r>
        <w:rPr>
          <w:b/>
        </w:rPr>
        <w:t>Health Measurement/Outcome:</w:t>
      </w:r>
      <w:r>
        <w:t xml:space="preserve"> </w:t>
      </w:r>
    </w:p>
    <w:p w14:paraId="52340F2B" w14:textId="77777777" w:rsidR="00970EBD" w:rsidRDefault="00970EBD" w:rsidP="00970EBD">
      <w:pPr>
        <w:pStyle w:val="CPTInstructional"/>
      </w:pPr>
      <w:r>
        <w:lastRenderedPageBreak/>
        <w:t xml:space="preserve">What is </w:t>
      </w:r>
      <w:r>
        <w:rPr>
          <w:rFonts w:eastAsia="Times New Roman" w:cs="Times New Roman"/>
        </w:rPr>
        <w:t xml:space="preserve">the primary outcome as given in the objectives </w:t>
      </w:r>
      <w:r>
        <w:t xml:space="preserve">being examined to determine the effect from the intervention? </w:t>
      </w:r>
      <w:r>
        <w:rPr>
          <w:rFonts w:eastAsia="Times New Roman" w:cs="Times New Roman"/>
        </w:rPr>
        <w:t xml:space="preserve">This should be included in the protocol title written in lay language, eg, measure </w:t>
      </w:r>
      <w:r>
        <w:t xml:space="preserve">the reduction in bad cholesterol; other potential terms: treat, delay, confirm, predict, identify, reduce, correct, reverse, lower, decrease, increase, or improve. </w:t>
      </w:r>
      <w:r>
        <w:rPr>
          <w:rFonts w:eastAsia="Times New Roman" w:cs="Times New Roman"/>
        </w:rPr>
        <w:t>Ensure this is written as an action/verb.</w:t>
      </w:r>
    </w:p>
    <w:p w14:paraId="3236D34B" w14:textId="77777777" w:rsidR="00970EBD" w:rsidRDefault="00970EBD" w:rsidP="00970EBD">
      <w:pPr>
        <w:pStyle w:val="CPTInstructional"/>
      </w:pPr>
      <w:r w:rsidRPr="00E42518">
        <w:rPr>
          <w:b/>
          <w:highlight w:val="yellow"/>
        </w:rPr>
        <w:t>Intervention Name</w:t>
      </w:r>
      <w:r w:rsidRPr="00E42518">
        <w:rPr>
          <w:highlight w:val="yellow"/>
        </w:rPr>
        <w:t>:</w:t>
      </w:r>
      <w:r>
        <w:t xml:space="preserve"> </w:t>
      </w:r>
    </w:p>
    <w:p w14:paraId="7C54A295" w14:textId="77777777" w:rsidR="00970EBD" w:rsidRDefault="00970EBD" w:rsidP="00970EBD">
      <w:pPr>
        <w:pStyle w:val="CPTInstructional"/>
      </w:pPr>
      <w:r w:rsidRPr="004A7D9C">
        <w:rPr>
          <w:highlight w:val="yellow"/>
        </w:rPr>
        <w:t xml:space="preserve">Refer to the applicable </w:t>
      </w:r>
      <w:r>
        <w:rPr>
          <w:highlight w:val="yellow"/>
        </w:rPr>
        <w:t>intervention specific appendix (</w:t>
      </w:r>
      <w:r w:rsidRPr="00F44C5F">
        <w:rPr>
          <w:highlight w:val="yellow"/>
        </w:rPr>
        <w:t>ISA</w:t>
      </w:r>
      <w:r>
        <w:t>)</w:t>
      </w:r>
    </w:p>
    <w:p w14:paraId="55EE3320" w14:textId="77777777" w:rsidR="00970EBD" w:rsidRDefault="00970EBD" w:rsidP="00970EBD">
      <w:pPr>
        <w:pStyle w:val="CPTInstructional"/>
      </w:pPr>
      <w:r>
        <w:rPr>
          <w:b/>
        </w:rPr>
        <w:t>Intervention Form:</w:t>
      </w:r>
      <w:r>
        <w:t xml:space="preserve"> </w:t>
      </w:r>
    </w:p>
    <w:p w14:paraId="2E2C3C5A" w14:textId="77777777" w:rsidR="00970EBD" w:rsidRDefault="00970EBD" w:rsidP="00970EBD">
      <w:pPr>
        <w:pStyle w:val="CPTInstructional"/>
      </w:pPr>
      <w:r w:rsidRPr="00F44C5F">
        <w:rPr>
          <w:highlight w:val="yellow"/>
        </w:rPr>
        <w:t>See applicable ISA</w:t>
      </w:r>
    </w:p>
    <w:p w14:paraId="7214077C" w14:textId="77777777" w:rsidR="00970EBD" w:rsidRDefault="00970EBD" w:rsidP="00970EBD">
      <w:pPr>
        <w:pStyle w:val="CPTInstructional"/>
      </w:pPr>
      <w:r>
        <w:rPr>
          <w:b/>
        </w:rPr>
        <w:t>Participant Sex:</w:t>
      </w:r>
      <w:r>
        <w:t xml:space="preserve"> </w:t>
      </w:r>
    </w:p>
    <w:p w14:paraId="05700222" w14:textId="77777777" w:rsidR="00970EBD" w:rsidRDefault="00970EBD" w:rsidP="00970EBD">
      <w:pPr>
        <w:pStyle w:val="CPTInstructional"/>
      </w:pPr>
      <w:r>
        <w:t xml:space="preserve">eg, male, female, male and female </w:t>
      </w:r>
    </w:p>
    <w:p w14:paraId="350E7CFD" w14:textId="77777777" w:rsidR="00970EBD" w:rsidRDefault="00970EBD" w:rsidP="00970EBD">
      <w:pPr>
        <w:pStyle w:val="CPTInstructional"/>
      </w:pPr>
      <w:r>
        <w:rPr>
          <w:b/>
        </w:rPr>
        <w:t>Participant Age Range:</w:t>
      </w:r>
      <w:r>
        <w:t xml:space="preserve"> </w:t>
      </w:r>
    </w:p>
    <w:p w14:paraId="07DDB6F4" w14:textId="77777777" w:rsidR="00970EBD" w:rsidRDefault="00970EBD" w:rsidP="00970EBD">
      <w:pPr>
        <w:pStyle w:val="CPTInstructional"/>
      </w:pPr>
      <w:r>
        <w:t>eg, 18-65 years of age, 10-18 years of age</w:t>
      </w:r>
    </w:p>
    <w:p w14:paraId="5FC0553A" w14:textId="77777777" w:rsidR="00970EBD" w:rsidRDefault="00970EBD" w:rsidP="00970EBD">
      <w:pPr>
        <w:pStyle w:val="CPTInstructional"/>
      </w:pPr>
      <w:r>
        <w:rPr>
          <w:b/>
        </w:rPr>
        <w:t>Condition/Disease:</w:t>
      </w:r>
      <w:r>
        <w:t xml:space="preserve"> </w:t>
      </w:r>
    </w:p>
    <w:p w14:paraId="709280D0" w14:textId="77777777" w:rsidR="00970EBD" w:rsidRDefault="00970EBD" w:rsidP="00970EBD">
      <w:pPr>
        <w:pStyle w:val="CPTInstructional"/>
      </w:pPr>
      <w:r>
        <w:t>The disease, disorder, syndrome, illness, or injury, etc that is being studied</w:t>
      </w:r>
    </w:p>
    <w:p w14:paraId="3F64973C" w14:textId="77777777" w:rsidR="00970EBD" w:rsidRDefault="00970EBD" w:rsidP="00970EBD">
      <w:pPr>
        <w:spacing w:before="240" w:after="0"/>
        <w:rPr>
          <w:b/>
        </w:rPr>
      </w:pPr>
      <w:r w:rsidRPr="00721DBE">
        <w:rPr>
          <w:b/>
          <w:highlight w:val="yellow"/>
        </w:rPr>
        <w:t>Master</w:t>
      </w:r>
      <w:r>
        <w:rPr>
          <w:b/>
        </w:rPr>
        <w:t xml:space="preserve"> Protocol Number: </w:t>
      </w:r>
    </w:p>
    <w:p w14:paraId="110AB363" w14:textId="77777777" w:rsidR="00970EBD" w:rsidRDefault="00970EBD" w:rsidP="00970EBD">
      <w:pPr>
        <w:pStyle w:val="CPTInstructional"/>
        <w:rPr>
          <w:b/>
        </w:rPr>
      </w:pPr>
      <w:r w:rsidRPr="00B12EC2">
        <w:rPr>
          <w:highlight w:val="yellow"/>
        </w:rPr>
        <w:t>Sponsor specific decision</w:t>
      </w:r>
      <w:r w:rsidRPr="006F5926">
        <w:rPr>
          <w:highlight w:val="yellow"/>
        </w:rPr>
        <w:t xml:space="preserve"> </w:t>
      </w:r>
      <w:r w:rsidRPr="004D76D9">
        <w:rPr>
          <w:highlight w:val="yellow"/>
        </w:rPr>
        <w:t>depending on whether each ISA is registered separately</w:t>
      </w:r>
      <w:r>
        <w:t>.</w:t>
      </w:r>
    </w:p>
    <w:p w14:paraId="6290A797" w14:textId="77777777" w:rsidR="00970EBD" w:rsidRDefault="00970EBD" w:rsidP="00970EBD">
      <w:pPr>
        <w:spacing w:before="240" w:after="0"/>
        <w:rPr>
          <w:b/>
        </w:rPr>
      </w:pPr>
      <w:r>
        <w:rPr>
          <w:b/>
          <w:highlight w:val="yellow"/>
        </w:rPr>
        <w:t>Master</w:t>
      </w:r>
      <w:r w:rsidRPr="00341CF5">
        <w:rPr>
          <w:b/>
          <w:highlight w:val="yellow"/>
        </w:rPr>
        <w:t xml:space="preserve"> Protocol</w:t>
      </w:r>
      <w:r>
        <w:rPr>
          <w:b/>
        </w:rPr>
        <w:t xml:space="preserve"> Amendment Number: </w:t>
      </w:r>
      <w:r w:rsidRPr="009F1233">
        <w:rPr>
          <w:rStyle w:val="CPTVariable"/>
        </w:rPr>
        <w:t>[amendment number]</w:t>
      </w:r>
    </w:p>
    <w:p w14:paraId="627A48C2" w14:textId="1D5930D3" w:rsidR="00970EBD" w:rsidRDefault="00970EBD" w:rsidP="00970EBD">
      <w:pPr>
        <w:spacing w:before="240" w:after="0"/>
        <w:rPr>
          <w:rStyle w:val="CPTVariable"/>
        </w:rPr>
      </w:pPr>
      <w:r w:rsidRPr="00000BF1">
        <w:rPr>
          <w:b/>
          <w:highlight w:val="yellow"/>
        </w:rPr>
        <w:t>Intervention</w:t>
      </w:r>
      <w:r w:rsidRPr="0021345E">
        <w:rPr>
          <w:b/>
        </w:rPr>
        <w:t xml:space="preserve">: </w:t>
      </w:r>
    </w:p>
    <w:p w14:paraId="084632D1" w14:textId="77777777" w:rsidR="00970EBD" w:rsidRPr="005A24CA" w:rsidRDefault="00970EBD" w:rsidP="00465B0D">
      <w:pPr>
        <w:rPr>
          <w:rStyle w:val="Bold"/>
          <w:b w:val="0"/>
        </w:rPr>
      </w:pPr>
      <w:r w:rsidRPr="005A24CA">
        <w:rPr>
          <w:rStyle w:val="CPTVariable"/>
          <w:color w:val="auto"/>
          <w:highlight w:val="yellow"/>
        </w:rPr>
        <w:t>Each intervention will be described in the applicable ISA</w:t>
      </w:r>
      <w:r w:rsidRPr="005A24CA">
        <w:rPr>
          <w:rStyle w:val="CPTVariable"/>
          <w:color w:val="auto"/>
        </w:rPr>
        <w:t>.</w:t>
      </w:r>
    </w:p>
    <w:p w14:paraId="08182477" w14:textId="77777777" w:rsidR="00970EBD" w:rsidRPr="00D20D61" w:rsidRDefault="00970EBD" w:rsidP="00970EBD">
      <w:pPr>
        <w:spacing w:before="240" w:after="0"/>
        <w:rPr>
          <w:b/>
          <w:bCs/>
        </w:rPr>
      </w:pPr>
      <w:r w:rsidRPr="00D20D61">
        <w:rPr>
          <w:b/>
          <w:bCs/>
        </w:rPr>
        <w:t>Brief Title:</w:t>
      </w:r>
    </w:p>
    <w:p w14:paraId="213BA6F9" w14:textId="77777777" w:rsidR="00970EBD" w:rsidRDefault="00970EBD" w:rsidP="00970EBD">
      <w:pPr>
        <w:pStyle w:val="CPTExample"/>
      </w:pPr>
      <w:r w:rsidRPr="00D20D61">
        <w:t>&lt;Start of suggested text&gt;</w:t>
      </w:r>
    </w:p>
    <w:p w14:paraId="08816BB6" w14:textId="74C76289" w:rsidR="00970EBD" w:rsidRDefault="00970EBD" w:rsidP="00970EBD">
      <w:r>
        <w:t xml:space="preserve">A </w:t>
      </w:r>
      <w:r w:rsidRPr="00750F03">
        <w:rPr>
          <w:highlight w:val="yellow"/>
        </w:rPr>
        <w:t>platform study</w:t>
      </w:r>
      <w:r>
        <w:t xml:space="preserve"> to investigate </w:t>
      </w:r>
      <w:r>
        <w:rPr>
          <w:rStyle w:val="CPTVariable"/>
        </w:rPr>
        <w:t>[health measurement/outcome]</w:t>
      </w:r>
      <w:r>
        <w:t xml:space="preserve"> with </w:t>
      </w:r>
      <w:r w:rsidRPr="00750F03">
        <w:rPr>
          <w:highlight w:val="yellow"/>
        </w:rPr>
        <w:t>a number of interventions</w:t>
      </w:r>
      <w:r>
        <w:t xml:space="preserve"> </w:t>
      </w:r>
      <w:r>
        <w:rPr>
          <w:rStyle w:val="CPTVariable"/>
        </w:rPr>
        <w:t>[study intervention</w:t>
      </w:r>
      <w:r w:rsidRPr="00000BF1">
        <w:rPr>
          <w:rStyle w:val="CPTVariable"/>
          <w:highlight w:val="yellow"/>
        </w:rPr>
        <w:t>s</w:t>
      </w:r>
      <w:r>
        <w:rPr>
          <w:rStyle w:val="CPTVariable"/>
        </w:rPr>
        <w:t xml:space="preserve">] </w:t>
      </w:r>
      <w:r>
        <w:t xml:space="preserve">compared with </w:t>
      </w:r>
      <w:r>
        <w:rPr>
          <w:rStyle w:val="CPTVariable"/>
        </w:rPr>
        <w:t>[</w:t>
      </w:r>
      <w:r w:rsidRPr="00000BF1">
        <w:rPr>
          <w:rStyle w:val="CPTVariable"/>
          <w:highlight w:val="yellow"/>
        </w:rPr>
        <w:t>control/</w:t>
      </w:r>
      <w:r>
        <w:rPr>
          <w:rStyle w:val="CPTVariable"/>
        </w:rPr>
        <w:t>study intervention/</w:t>
      </w:r>
      <w:r w:rsidRPr="00000BF1">
        <w:rPr>
          <w:rStyle w:val="CPTVariable"/>
          <w:highlight w:val="yellow"/>
        </w:rPr>
        <w:t>placebo</w:t>
      </w:r>
      <w:r>
        <w:rPr>
          <w:rStyle w:val="CPTVariable"/>
        </w:rPr>
        <w:t xml:space="preserve">] [intervention form] </w:t>
      </w:r>
      <w:r w:rsidR="00353911">
        <w:t>in participants</w:t>
      </w:r>
      <w:r>
        <w:t xml:space="preserve"> aged </w:t>
      </w:r>
      <w:r>
        <w:rPr>
          <w:rStyle w:val="CPTVariable"/>
        </w:rPr>
        <w:t>[aged X to X years of age]</w:t>
      </w:r>
      <w:r>
        <w:t xml:space="preserve"> with </w:t>
      </w:r>
      <w:r>
        <w:rPr>
          <w:rStyle w:val="CPTVariable"/>
        </w:rPr>
        <w:t>[condition/disease]</w:t>
      </w:r>
    </w:p>
    <w:p w14:paraId="680DE301" w14:textId="77777777" w:rsidR="00970EBD" w:rsidRPr="00E943EA" w:rsidRDefault="00970EBD" w:rsidP="00970EBD">
      <w:pPr>
        <w:pStyle w:val="CPTExample"/>
      </w:pPr>
      <w:r>
        <w:t>&lt;End of suggested text&gt;</w:t>
      </w:r>
    </w:p>
    <w:p w14:paraId="77CA9EE9" w14:textId="77777777" w:rsidR="00970EBD" w:rsidRPr="00000BF1" w:rsidRDefault="00970EBD" w:rsidP="00970EBD">
      <w:pPr>
        <w:pStyle w:val="captiontable"/>
      </w:pPr>
      <w:r w:rsidRPr="00000BF1">
        <w:t>Example:</w:t>
      </w:r>
    </w:p>
    <w:p w14:paraId="333F5305" w14:textId="77777777" w:rsidR="00970EBD" w:rsidRPr="00000BF1" w:rsidRDefault="00970EBD" w:rsidP="00970EBD">
      <w:pPr>
        <w:pStyle w:val="CPTInstructional"/>
        <w:rPr>
          <w:rStyle w:val="eop"/>
        </w:rPr>
      </w:pPr>
      <w:r w:rsidRPr="00000BF1">
        <w:rPr>
          <w:rStyle w:val="normaltextrun"/>
          <w:highlight w:val="yellow"/>
        </w:rPr>
        <w:t>Therapeutics for Inpatients with COVID-19 (TICO)</w:t>
      </w:r>
      <w:r w:rsidRPr="00000BF1">
        <w:rPr>
          <w:rStyle w:val="eop"/>
        </w:rPr>
        <w:t> </w:t>
      </w:r>
    </w:p>
    <w:p w14:paraId="1F60C2C1" w14:textId="77777777" w:rsidR="00970EBD" w:rsidRDefault="00970EBD" w:rsidP="00970EBD">
      <w:pPr>
        <w:pStyle w:val="CPTInstructional"/>
      </w:pPr>
      <w:r>
        <w:t xml:space="preserve">Short title should be sufficiently detailed to make clear to a lay reader what the study is about and suitable for use as the Brief Title in ClinicalTrials.gov and for use with informed consents and ethics committee submissions. </w:t>
      </w:r>
    </w:p>
    <w:p w14:paraId="5E1C3B15" w14:textId="77777777" w:rsidR="00970EBD" w:rsidRDefault="00970EBD" w:rsidP="00970EBD">
      <w:pPr>
        <w:pStyle w:val="CPTInstructional"/>
      </w:pPr>
      <w:r>
        <w:lastRenderedPageBreak/>
        <w:t xml:space="preserve">Based on NIH expectations and participant preferences, the optimal Brief Title on ClinicalTrials.gov includes the following data elements: condition/disease, health measurements/observations, intervention name, intervention form, participant age range, and participant sex. </w:t>
      </w:r>
    </w:p>
    <w:p w14:paraId="7C136DB7" w14:textId="77777777" w:rsidR="00970EBD" w:rsidRDefault="00970EBD" w:rsidP="00970EBD">
      <w:pPr>
        <w:pStyle w:val="CPTInstructional"/>
      </w:pPr>
      <w:r>
        <w:t>Definitions of these terms are in the guidance following the additional details section.</w:t>
      </w:r>
    </w:p>
    <w:p w14:paraId="10650490" w14:textId="77777777" w:rsidR="00970EBD" w:rsidRDefault="00970EBD" w:rsidP="00970EBD">
      <w:pPr>
        <w:pStyle w:val="CPTInstructional"/>
      </w:pPr>
      <w:r>
        <w:t>Additional details:</w:t>
      </w:r>
    </w:p>
    <w:p w14:paraId="0E6CBE30" w14:textId="77777777" w:rsidR="00970EBD" w:rsidRDefault="00970EBD" w:rsidP="00970EBD">
      <w:pPr>
        <w:pStyle w:val="CPTInstructional"/>
        <w:numPr>
          <w:ilvl w:val="0"/>
          <w:numId w:val="37"/>
        </w:numPr>
      </w:pPr>
      <w:r>
        <w:t xml:space="preserve">Reference to </w:t>
      </w:r>
      <w:r>
        <w:rPr>
          <w:i/>
          <w:iCs/>
        </w:rPr>
        <w:t>participants</w:t>
      </w:r>
      <w:r>
        <w:t xml:space="preserve"> as the preferred term </w:t>
      </w:r>
    </w:p>
    <w:p w14:paraId="7CC901EA" w14:textId="77777777" w:rsidR="00970EBD" w:rsidRDefault="00970EBD" w:rsidP="00970EBD">
      <w:pPr>
        <w:pStyle w:val="CPTInstructional"/>
        <w:numPr>
          <w:ilvl w:val="0"/>
          <w:numId w:val="37"/>
        </w:numPr>
      </w:pPr>
      <w:r>
        <w:t xml:space="preserve">All abbreviations are defined. </w:t>
      </w:r>
    </w:p>
    <w:p w14:paraId="465B5CFA" w14:textId="77777777" w:rsidR="00970EBD" w:rsidRDefault="00970EBD" w:rsidP="00970EBD">
      <w:pPr>
        <w:pStyle w:val="CPTInstructional"/>
        <w:numPr>
          <w:ilvl w:val="0"/>
          <w:numId w:val="37"/>
        </w:numPr>
      </w:pPr>
      <w:r>
        <w:t>Does not end with a period</w:t>
      </w:r>
    </w:p>
    <w:p w14:paraId="3A0ABD1C" w14:textId="77777777" w:rsidR="00970EBD" w:rsidRDefault="00970EBD" w:rsidP="00970EBD">
      <w:pPr>
        <w:pStyle w:val="CPTInstructional"/>
        <w:numPr>
          <w:ilvl w:val="0"/>
          <w:numId w:val="37"/>
        </w:numPr>
      </w:pPr>
      <w:r>
        <w:t xml:space="preserve">Technical study design terms are avoided. </w:t>
      </w:r>
    </w:p>
    <w:p w14:paraId="4905B04A" w14:textId="77777777" w:rsidR="00970EBD" w:rsidRDefault="00970EBD" w:rsidP="00970EBD">
      <w:pPr>
        <w:pStyle w:val="CPTInstructional"/>
        <w:numPr>
          <w:ilvl w:val="0"/>
          <w:numId w:val="38"/>
        </w:numPr>
      </w:pPr>
      <w:r>
        <w:t>Limited to 300 characters</w:t>
      </w:r>
    </w:p>
    <w:p w14:paraId="7A48EDE8" w14:textId="77777777" w:rsidR="00970EBD" w:rsidRPr="0021345E" w:rsidRDefault="00970EBD" w:rsidP="00970EBD">
      <w:pPr>
        <w:pStyle w:val="HeadingNoTOC"/>
      </w:pPr>
      <w:r w:rsidRPr="0021345E">
        <w:t xml:space="preserve">Study Phase: </w:t>
      </w:r>
      <w:r w:rsidRPr="00EE6F58">
        <w:rPr>
          <w:rStyle w:val="CPTVariable"/>
          <w:rFonts w:eastAsia="MS Mincho"/>
        </w:rPr>
        <w:t>[study phase]</w:t>
      </w:r>
    </w:p>
    <w:p w14:paraId="5ADBD41E" w14:textId="77777777" w:rsidR="00970EBD" w:rsidRDefault="00970EBD" w:rsidP="00970EBD">
      <w:pPr>
        <w:pStyle w:val="CPTInstructional"/>
      </w:pPr>
      <w:r>
        <w:t xml:space="preserve">Please select one of the values for this field: </w:t>
      </w:r>
    </w:p>
    <w:p w14:paraId="3E656009" w14:textId="77777777" w:rsidR="00970EBD" w:rsidRDefault="00970EBD" w:rsidP="00970EBD">
      <w:pPr>
        <w:pStyle w:val="CPTInstructional"/>
      </w:pPr>
      <w:r>
        <w:t xml:space="preserve">- N/A: for studies without phases (eg, studies of behavioral interventions) </w:t>
      </w:r>
    </w:p>
    <w:p w14:paraId="52220AA4" w14:textId="77777777" w:rsidR="00970EBD" w:rsidRDefault="00970EBD" w:rsidP="00970EBD">
      <w:pPr>
        <w:pStyle w:val="CPTInstructional"/>
      </w:pPr>
      <w:r>
        <w:t xml:space="preserve">- Early Phase 1: exploratory studies, involving very limited human exposure, with no therapeutic or diagnostic intent (eg, screening studies, microdose studies)  </w:t>
      </w:r>
    </w:p>
    <w:p w14:paraId="7EFF1974" w14:textId="77777777" w:rsidR="00970EBD" w:rsidRDefault="00970EBD" w:rsidP="00970EBD">
      <w:pPr>
        <w:pStyle w:val="CPTInstructional"/>
      </w:pPr>
      <w:r>
        <w:t xml:space="preserve">- Phase 1: includes initial studies to determine the metabolism and pharmacologic actions of drugs in humans, the side effects associated with increasing doses, and to gain early evidence of effectiveness; may include healthy participants and/or </w:t>
      </w:r>
      <w:r>
        <w:rPr>
          <w:rStyle w:val="normaltextrun"/>
          <w:highlight w:val="yellow"/>
        </w:rPr>
        <w:t>p</w:t>
      </w:r>
      <w:r>
        <w:rPr>
          <w:highlight w:val="yellow"/>
        </w:rPr>
        <w:t>articipants</w:t>
      </w:r>
      <w:r>
        <w:t xml:space="preserve"> with the disease of interest</w:t>
      </w:r>
    </w:p>
    <w:p w14:paraId="1B807C37" w14:textId="77777777" w:rsidR="00970EBD" w:rsidRDefault="00970EBD" w:rsidP="00970EBD">
      <w:pPr>
        <w:pStyle w:val="CPTInstructional"/>
      </w:pPr>
      <w:r>
        <w:t xml:space="preserve">- Phase 1/Phase 2: for studies that are a combination of Phases 1 and 2 </w:t>
      </w:r>
    </w:p>
    <w:p w14:paraId="2B2A143C" w14:textId="77777777" w:rsidR="00970EBD" w:rsidRDefault="00970EBD" w:rsidP="00970EBD">
      <w:pPr>
        <w:pStyle w:val="CPTInstructional"/>
      </w:pPr>
      <w:r>
        <w:t xml:space="preserve">- Phase 2: includes controlled clinical studies conducted to evaluate the effectiveness of the intervention for a particular indication or indications in participants with the disease or condition under study and to determine the common short-term side effects and risks </w:t>
      </w:r>
    </w:p>
    <w:p w14:paraId="08571BDD" w14:textId="77777777" w:rsidR="00970EBD" w:rsidRDefault="00970EBD" w:rsidP="00970EBD">
      <w:pPr>
        <w:pStyle w:val="CPTInstructional"/>
      </w:pPr>
      <w:r>
        <w:t xml:space="preserve">- Phase 2/Phase 3: for studies that are a combination of Phases 2 and 3 </w:t>
      </w:r>
    </w:p>
    <w:p w14:paraId="10D4AD80" w14:textId="77777777" w:rsidR="00970EBD" w:rsidRDefault="00970EBD" w:rsidP="00970EBD">
      <w:pPr>
        <w:pStyle w:val="CPTInstructional"/>
      </w:pPr>
      <w:r>
        <w:t>- Phase 3: studies conducted after preliminary evidence suggesting effectiveness of the intervention has been obtained, and are intended to gather additional information to evaluate the overall benefit-risk relationship of the intervention</w:t>
      </w:r>
    </w:p>
    <w:p w14:paraId="4A10D487" w14:textId="77777777" w:rsidR="00970EBD" w:rsidRDefault="00970EBD" w:rsidP="00970EBD">
      <w:pPr>
        <w:pStyle w:val="CPTInstructional"/>
      </w:pPr>
      <w:r>
        <w:t>- Phase 4: studies of FDA-approved interventions to delineate additional information including risks, benefits, and optimal use</w:t>
      </w:r>
    </w:p>
    <w:p w14:paraId="02B60E65" w14:textId="77777777" w:rsidR="00970EBD" w:rsidRPr="00E943EA" w:rsidRDefault="00970EBD" w:rsidP="00970EBD">
      <w:pPr>
        <w:pStyle w:val="HeadingNoTOC"/>
        <w:rPr>
          <w:rStyle w:val="Bold"/>
          <w:b w:val="0"/>
        </w:rPr>
      </w:pPr>
      <w:r w:rsidRPr="00BB501D">
        <w:rPr>
          <w:rStyle w:val="CPTVariable"/>
          <w:b/>
        </w:rPr>
        <w:t>[Acronym]</w:t>
      </w:r>
      <w:r>
        <w:rPr>
          <w:rStyle w:val="CPTVariable"/>
        </w:rPr>
        <w:t>:</w:t>
      </w:r>
      <w:r w:rsidRPr="00E943EA">
        <w:rPr>
          <w:rStyle w:val="Bold"/>
          <w:b w:val="0"/>
        </w:rPr>
        <w:t xml:space="preserve"> </w:t>
      </w:r>
    </w:p>
    <w:p w14:paraId="1D52F9E2" w14:textId="77777777" w:rsidR="00970EBD" w:rsidRPr="00720C2F" w:rsidRDefault="00970EBD" w:rsidP="00970EBD">
      <w:pPr>
        <w:pStyle w:val="CPTInstructional"/>
        <w:keepNext/>
        <w:keepLines/>
      </w:pPr>
      <w:r w:rsidRPr="004B3FC5">
        <w:t xml:space="preserve">Acronym or abbreviation used publicly to identify the clinical study, if any. </w:t>
      </w:r>
      <w:r w:rsidRPr="004B3FC5">
        <w:br/>
        <w:t>Limit: 14 characters. Delete if not applicable</w:t>
      </w:r>
      <w:r>
        <w:t>.</w:t>
      </w:r>
    </w:p>
    <w:p w14:paraId="134907A2" w14:textId="77777777" w:rsidR="00970EBD" w:rsidRDefault="00970EBD" w:rsidP="00970EBD">
      <w:pPr>
        <w:pStyle w:val="HeadingNoTOC"/>
        <w:rPr>
          <w:b/>
        </w:rPr>
      </w:pPr>
      <w:r w:rsidRPr="00E943EA">
        <w:rPr>
          <w:b/>
        </w:rPr>
        <w:t xml:space="preserve">Sponsor Name: </w:t>
      </w:r>
    </w:p>
    <w:p w14:paraId="696F5F0A" w14:textId="77777777" w:rsidR="00A70512" w:rsidRDefault="00970EBD" w:rsidP="00970EBD">
      <w:pPr>
        <w:pStyle w:val="CPTInstructional"/>
        <w:rPr>
          <w:rStyle w:val="normaltextrun"/>
          <w:rFonts w:eastAsia="MS Gothic"/>
          <w:highlight w:val="yellow"/>
        </w:rPr>
      </w:pPr>
      <w:r w:rsidRPr="00E42518">
        <w:rPr>
          <w:rStyle w:val="normaltextrun"/>
          <w:rFonts w:eastAsia="MS Gothic"/>
          <w:highlight w:val="yellow"/>
        </w:rPr>
        <w:t xml:space="preserve">List the sponsor responsible for the management of the platform study.  </w:t>
      </w:r>
    </w:p>
    <w:p w14:paraId="73B682A1" w14:textId="3FEDE3F2" w:rsidR="00970EBD" w:rsidRPr="00283800" w:rsidRDefault="00970EBD" w:rsidP="00970EBD">
      <w:pPr>
        <w:pStyle w:val="CPTInstructional"/>
        <w:rPr>
          <w:rStyle w:val="normaltextrun"/>
          <w:rFonts w:eastAsia="MS Gothic"/>
          <w:highlight w:val="yellow"/>
        </w:rPr>
      </w:pPr>
      <w:r w:rsidRPr="00E42518">
        <w:rPr>
          <w:rStyle w:val="normaltextrun"/>
          <w:rFonts w:eastAsia="MS Gothic"/>
          <w:highlight w:val="yellow"/>
        </w:rPr>
        <w:lastRenderedPageBreak/>
        <w:t xml:space="preserve">The companies who are providing </w:t>
      </w:r>
      <w:r w:rsidR="00283800" w:rsidRPr="00283800">
        <w:rPr>
          <w:rStyle w:val="normaltextrun"/>
          <w:rFonts w:eastAsia="MS Gothic"/>
          <w:highlight w:val="yellow"/>
        </w:rPr>
        <w:t>its investigational medicinal product/study drug (</w:t>
      </w:r>
      <w:r w:rsidR="002F5D51">
        <w:rPr>
          <w:rStyle w:val="normaltextrun"/>
          <w:rFonts w:eastAsia="MS Gothic"/>
          <w:highlight w:val="yellow"/>
        </w:rPr>
        <w:t>IMP</w:t>
      </w:r>
      <w:r w:rsidR="00283800" w:rsidRPr="00283800">
        <w:rPr>
          <w:rStyle w:val="normaltextrun"/>
          <w:rFonts w:eastAsia="MS Gothic"/>
          <w:highlight w:val="yellow"/>
        </w:rPr>
        <w:t xml:space="preserve">) </w:t>
      </w:r>
      <w:r w:rsidR="00283800">
        <w:rPr>
          <w:rStyle w:val="normaltextrun"/>
          <w:rFonts w:eastAsia="MS Gothic"/>
          <w:highlight w:val="yellow"/>
        </w:rPr>
        <w:t>(</w:t>
      </w:r>
      <w:r w:rsidR="002D172F" w:rsidRPr="00283800">
        <w:rPr>
          <w:rStyle w:val="normaltextrun"/>
          <w:rFonts w:eastAsia="MS Gothic"/>
          <w:highlight w:val="yellow"/>
        </w:rPr>
        <w:t xml:space="preserve">IMP Owner </w:t>
      </w:r>
      <w:r w:rsidR="00283800">
        <w:rPr>
          <w:rStyle w:val="normaltextrun"/>
          <w:rFonts w:eastAsia="MS Gothic"/>
          <w:highlight w:val="yellow"/>
        </w:rPr>
        <w:t xml:space="preserve">or </w:t>
      </w:r>
      <w:r w:rsidR="00283800" w:rsidRPr="00E42518">
        <w:rPr>
          <w:rStyle w:val="normaltextrun"/>
          <w:rFonts w:eastAsia="MS Gothic"/>
          <w:highlight w:val="yellow"/>
        </w:rPr>
        <w:t>intervention owner)</w:t>
      </w:r>
      <w:r w:rsidR="00283800" w:rsidRPr="00283800">
        <w:rPr>
          <w:rStyle w:val="normaltextrun"/>
          <w:rFonts w:eastAsia="MS Gothic"/>
          <w:highlight w:val="yellow"/>
        </w:rPr>
        <w:t xml:space="preserve"> </w:t>
      </w:r>
      <w:r w:rsidR="00283800" w:rsidRPr="00E42518">
        <w:rPr>
          <w:rStyle w:val="normaltextrun"/>
          <w:rFonts w:eastAsia="MS Gothic"/>
          <w:highlight w:val="yellow"/>
        </w:rPr>
        <w:t xml:space="preserve">will </w:t>
      </w:r>
      <w:r w:rsidR="00283800" w:rsidRPr="003A4541">
        <w:rPr>
          <w:rStyle w:val="normaltextrun"/>
          <w:rFonts w:eastAsia="MS Gothic"/>
          <w:highlight w:val="yellow"/>
        </w:rPr>
        <w:t>be listed in the ISAs</w:t>
      </w:r>
      <w:r w:rsidR="002D172F" w:rsidRPr="00283800">
        <w:rPr>
          <w:rStyle w:val="normaltextrun"/>
          <w:rFonts w:eastAsia="MS Gothic"/>
          <w:highlight w:val="yellow"/>
        </w:rPr>
        <w:t xml:space="preserve">. Typically, in a platform trial there are multiple (often unaffiliated) </w:t>
      </w:r>
      <w:r w:rsidR="00C96EE7">
        <w:rPr>
          <w:rStyle w:val="normaltextrun"/>
          <w:rFonts w:eastAsia="MS Gothic"/>
          <w:highlight w:val="yellow"/>
        </w:rPr>
        <w:t>intervention</w:t>
      </w:r>
      <w:r w:rsidR="00B02ECC">
        <w:rPr>
          <w:rStyle w:val="normaltextrun"/>
          <w:rFonts w:eastAsia="MS Gothic"/>
          <w:highlight w:val="yellow"/>
        </w:rPr>
        <w:t xml:space="preserve"> o</w:t>
      </w:r>
      <w:r w:rsidR="002D172F" w:rsidRPr="00283800">
        <w:rPr>
          <w:rStyle w:val="normaltextrun"/>
          <w:rFonts w:eastAsia="MS Gothic"/>
          <w:highlight w:val="yellow"/>
        </w:rPr>
        <w:t xml:space="preserve">wners contributing </w:t>
      </w:r>
      <w:r w:rsidR="0095468B">
        <w:rPr>
          <w:rStyle w:val="normaltextrun"/>
          <w:rFonts w:eastAsia="MS Gothic"/>
          <w:highlight w:val="yellow"/>
        </w:rPr>
        <w:t>intervention</w:t>
      </w:r>
      <w:r w:rsidR="002D172F" w:rsidRPr="00283800">
        <w:rPr>
          <w:rStyle w:val="normaltextrun"/>
          <w:rFonts w:eastAsia="MS Gothic"/>
          <w:highlight w:val="yellow"/>
        </w:rPr>
        <w:t>s to different (or the same in the case of combination treatment trials) ISAs of the platform trial.</w:t>
      </w:r>
      <w:r w:rsidRPr="00283800">
        <w:rPr>
          <w:rStyle w:val="normaltextrun"/>
          <w:highlight w:val="yellow"/>
        </w:rPr>
        <w:t> </w:t>
      </w:r>
    </w:p>
    <w:p w14:paraId="3BBE3DD8" w14:textId="77777777" w:rsidR="00970EBD" w:rsidRPr="007E3E0E" w:rsidRDefault="00970EBD" w:rsidP="00970EBD">
      <w:pPr>
        <w:pStyle w:val="HeadingNoTOC"/>
      </w:pPr>
      <w:r w:rsidRPr="007E3E0E">
        <w:t xml:space="preserve">Legal Registered Address: </w:t>
      </w:r>
    </w:p>
    <w:p w14:paraId="0C575BEB" w14:textId="77777777" w:rsidR="00970EBD" w:rsidRDefault="00970EBD" w:rsidP="00970EBD">
      <w:pPr>
        <w:pStyle w:val="CPTInstructional"/>
      </w:pPr>
      <w:r w:rsidRPr="00C64851">
        <w:t xml:space="preserve">The sponsor name and legal registered address must be included. </w:t>
      </w:r>
    </w:p>
    <w:p w14:paraId="0E6DEEB0" w14:textId="77777777" w:rsidR="00970EBD" w:rsidRDefault="00970EBD" w:rsidP="00970EBD">
      <w:pPr>
        <w:pStyle w:val="CPTInstructional"/>
      </w:pPr>
      <w:r w:rsidRPr="00C64851">
        <w:t>In some countries, the clinical study sponsor may be the local affiliate company (or designee). If applicable, the details of the alternative sponsor and contact person in the territory should be provided to the relevant regulatory authority as part of the clinical study application and should not be included in the protocol.</w:t>
      </w:r>
    </w:p>
    <w:p w14:paraId="2A6A7EC6" w14:textId="77777777" w:rsidR="00970EBD" w:rsidRDefault="00970EBD" w:rsidP="00970EBD">
      <w:pPr>
        <w:pStyle w:val="HeadingNoTOC"/>
      </w:pPr>
      <w:r w:rsidRPr="00242438">
        <w:t>Regulatory Agency Identifier Number(s)</w:t>
      </w:r>
      <w:r>
        <w:t>:</w:t>
      </w:r>
    </w:p>
    <w:p w14:paraId="528E4B8B" w14:textId="1174F834" w:rsidR="00970EBD" w:rsidRDefault="00970EBD" w:rsidP="00970EBD">
      <w:pPr>
        <w:pStyle w:val="CPTInstructional"/>
      </w:pPr>
      <w:r>
        <w:t xml:space="preserve">Include all numbers that are applicable for the study and available at the time of protocol or amendment finalization, eg, investigational new drug (IND) number (include the center number, IND/IDE number, serial number), World Health Organization (WHO) universal trial number, </w:t>
      </w:r>
      <w:r w:rsidR="00CE66B1" w:rsidRPr="00CE66B1">
        <w:t xml:space="preserve">CTIS number (EU trial </w:t>
      </w:r>
      <w:r w:rsidR="00CE66B1" w:rsidRPr="00E90DC3">
        <w:rPr>
          <w:highlight w:val="yellow"/>
        </w:rPr>
        <w:t>number),</w:t>
      </w:r>
      <w:r>
        <w:t xml:space="preserve"> ClinicalTrials.gov. Add type and number as applicable. </w:t>
      </w:r>
    </w:p>
    <w:p w14:paraId="37F4F6A1" w14:textId="77777777" w:rsidR="00970EBD" w:rsidRDefault="00970EBD" w:rsidP="00970EBD">
      <w:pPr>
        <w:pStyle w:val="CPTInstructional"/>
      </w:pPr>
      <w:r w:rsidRPr="00BF1C70">
        <w:rPr>
          <w:highlight w:val="yellow"/>
        </w:rPr>
        <w:t xml:space="preserve">Refer to ISA and adjust text above to reflect how IND and EudraCT will be handled. Add </w:t>
      </w:r>
      <w:r>
        <w:rPr>
          <w:highlight w:val="yellow"/>
        </w:rPr>
        <w:t xml:space="preserve">IND </w:t>
      </w:r>
      <w:r w:rsidRPr="00BF1C70">
        <w:rPr>
          <w:highlight w:val="yellow"/>
        </w:rPr>
        <w:t xml:space="preserve">number for common control arm </w:t>
      </w:r>
      <w:r>
        <w:rPr>
          <w:highlight w:val="yellow"/>
        </w:rPr>
        <w:t>if</w:t>
      </w:r>
      <w:r w:rsidRPr="00BF1C70">
        <w:rPr>
          <w:highlight w:val="yellow"/>
        </w:rPr>
        <w:t xml:space="preserve"> </w:t>
      </w:r>
      <w:r>
        <w:rPr>
          <w:highlight w:val="yellow"/>
        </w:rPr>
        <w:t>included in master</w:t>
      </w:r>
      <w:r w:rsidRPr="00BF1C70">
        <w:rPr>
          <w:highlight w:val="yellow"/>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4"/>
        <w:gridCol w:w="7846"/>
      </w:tblGrid>
      <w:tr w:rsidR="00970EBD" w:rsidRPr="00850ABA" w14:paraId="0639E76D" w14:textId="77777777" w:rsidTr="00B37B50">
        <w:tc>
          <w:tcPr>
            <w:tcW w:w="1526" w:type="dxa"/>
          </w:tcPr>
          <w:p w14:paraId="4BA63DE1" w14:textId="77777777" w:rsidR="00970EBD" w:rsidRPr="00850ABA" w:rsidRDefault="00970EBD" w:rsidP="00B37B50">
            <w:pPr>
              <w:rPr>
                <w:b/>
              </w:rPr>
            </w:pPr>
            <w:r>
              <w:rPr>
                <w:b/>
              </w:rPr>
              <w:t>Registry</w:t>
            </w:r>
          </w:p>
        </w:tc>
        <w:tc>
          <w:tcPr>
            <w:tcW w:w="8050" w:type="dxa"/>
          </w:tcPr>
          <w:p w14:paraId="43A0ADD7" w14:textId="77777777" w:rsidR="00970EBD" w:rsidRPr="00850ABA" w:rsidRDefault="00970EBD" w:rsidP="00B37B50">
            <w:pPr>
              <w:rPr>
                <w:b/>
              </w:rPr>
            </w:pPr>
            <w:r w:rsidRPr="00850ABA">
              <w:rPr>
                <w:b/>
              </w:rPr>
              <w:t>ID</w:t>
            </w:r>
          </w:p>
        </w:tc>
      </w:tr>
      <w:tr w:rsidR="00970EBD" w:rsidRPr="004E26D2" w14:paraId="174F28F3" w14:textId="77777777" w:rsidTr="00B37B50">
        <w:tc>
          <w:tcPr>
            <w:tcW w:w="1526" w:type="dxa"/>
          </w:tcPr>
          <w:p w14:paraId="766FFDA9" w14:textId="77777777" w:rsidR="00970EBD" w:rsidRPr="004E26D2" w:rsidRDefault="00970EBD" w:rsidP="00B37B50"/>
        </w:tc>
        <w:tc>
          <w:tcPr>
            <w:tcW w:w="8050" w:type="dxa"/>
          </w:tcPr>
          <w:p w14:paraId="41633E05" w14:textId="77777777" w:rsidR="00970EBD" w:rsidRPr="004E26D2" w:rsidRDefault="00970EBD" w:rsidP="00B37B50"/>
        </w:tc>
      </w:tr>
    </w:tbl>
    <w:p w14:paraId="5DC6BA39" w14:textId="77777777" w:rsidR="00970EBD" w:rsidRPr="00C64851" w:rsidRDefault="00970EBD" w:rsidP="00970EBD">
      <w:pPr>
        <w:rPr>
          <w:b/>
        </w:rPr>
      </w:pPr>
      <w:r>
        <w:rPr>
          <w:b/>
        </w:rPr>
        <w:t>Approval Date:</w:t>
      </w:r>
      <w:r w:rsidRPr="00C64851">
        <w:rPr>
          <w:b/>
        </w:rPr>
        <w:t xml:space="preserve"> </w:t>
      </w:r>
    </w:p>
    <w:p w14:paraId="2BE2F307" w14:textId="77777777" w:rsidR="00970EBD" w:rsidRPr="00C64851" w:rsidRDefault="00970EBD" w:rsidP="00970EBD"/>
    <w:p w14:paraId="3C92109C" w14:textId="77777777" w:rsidR="00970EBD" w:rsidRPr="003612B9" w:rsidRDefault="00970EBD" w:rsidP="00970EBD">
      <w:pPr>
        <w:pStyle w:val="HeadingNoTOC"/>
      </w:pPr>
      <w:r w:rsidRPr="003612B9">
        <w:t>Sponsor Signatory:</w:t>
      </w:r>
    </w:p>
    <w:p w14:paraId="4A940BEF" w14:textId="77777777" w:rsidR="00970EBD" w:rsidRPr="00C64851" w:rsidRDefault="00970EBD" w:rsidP="00970EBD"/>
    <w:tbl>
      <w:tblPr>
        <w:tblW w:w="4862" w:type="pct"/>
        <w:jc w:val="center"/>
        <w:tblLayout w:type="fixed"/>
        <w:tblLook w:val="0000" w:firstRow="0" w:lastRow="0" w:firstColumn="0" w:lastColumn="0" w:noHBand="0" w:noVBand="0"/>
      </w:tblPr>
      <w:tblGrid>
        <w:gridCol w:w="5738"/>
        <w:gridCol w:w="399"/>
        <w:gridCol w:w="2965"/>
      </w:tblGrid>
      <w:tr w:rsidR="00970EBD" w:rsidRPr="00C64851" w14:paraId="67C2DBA7" w14:textId="77777777" w:rsidTr="00B37B50">
        <w:trPr>
          <w:cantSplit/>
          <w:jc w:val="center"/>
        </w:trPr>
        <w:tc>
          <w:tcPr>
            <w:tcW w:w="3152" w:type="pct"/>
            <w:tcBorders>
              <w:top w:val="single" w:sz="4" w:space="0" w:color="auto"/>
            </w:tcBorders>
          </w:tcPr>
          <w:p w14:paraId="2C9AB2CE" w14:textId="77777777" w:rsidR="00970EBD" w:rsidRPr="00122284" w:rsidRDefault="00970EBD" w:rsidP="00B37B50">
            <w:pPr>
              <w:rPr>
                <w:rStyle w:val="CPTVariable"/>
                <w:b/>
              </w:rPr>
            </w:pPr>
            <w:r w:rsidRPr="00122284">
              <w:rPr>
                <w:rStyle w:val="CPTVariable"/>
                <w:b/>
              </w:rPr>
              <w:t>[Name]</w:t>
            </w:r>
          </w:p>
          <w:p w14:paraId="45CA60A7" w14:textId="77777777" w:rsidR="00970EBD" w:rsidRPr="00594D8F" w:rsidRDefault="00970EBD" w:rsidP="00B37B50">
            <w:pPr>
              <w:rPr>
                <w:rStyle w:val="CPTVariable"/>
              </w:rPr>
            </w:pPr>
            <w:r w:rsidRPr="00122284">
              <w:rPr>
                <w:rStyle w:val="CPTVariable"/>
                <w:b/>
              </w:rPr>
              <w:t>[Title]</w:t>
            </w:r>
          </w:p>
        </w:tc>
        <w:tc>
          <w:tcPr>
            <w:tcW w:w="219" w:type="pct"/>
          </w:tcPr>
          <w:p w14:paraId="7FEABC02" w14:textId="77777777" w:rsidR="00970EBD" w:rsidRPr="00C64851" w:rsidRDefault="00970EBD" w:rsidP="00B37B50">
            <w:pPr>
              <w:rPr>
                <w:color w:val="000000"/>
              </w:rPr>
            </w:pPr>
          </w:p>
        </w:tc>
        <w:tc>
          <w:tcPr>
            <w:tcW w:w="1629" w:type="pct"/>
            <w:tcBorders>
              <w:top w:val="single" w:sz="4" w:space="0" w:color="auto"/>
            </w:tcBorders>
          </w:tcPr>
          <w:p w14:paraId="6B3B94A8" w14:textId="77777777" w:rsidR="00970EBD" w:rsidRPr="00C64851" w:rsidRDefault="00970EBD" w:rsidP="00B37B50">
            <w:pPr>
              <w:rPr>
                <w:b/>
              </w:rPr>
            </w:pPr>
            <w:r w:rsidRPr="00C64851">
              <w:rPr>
                <w:b/>
              </w:rPr>
              <w:t>Date</w:t>
            </w:r>
          </w:p>
        </w:tc>
      </w:tr>
    </w:tbl>
    <w:p w14:paraId="528D0058" w14:textId="77777777" w:rsidR="00970EBD" w:rsidRPr="00F54542" w:rsidRDefault="00970EBD" w:rsidP="00970EBD">
      <w:pPr>
        <w:pStyle w:val="HeadingNoTOC"/>
      </w:pPr>
      <w:r w:rsidRPr="00F54542">
        <w:rPr>
          <w:rFonts w:eastAsia="MS Gothic"/>
        </w:rPr>
        <w:t>Medical Monitor Name and Contact Information </w:t>
      </w:r>
      <w:r w:rsidRPr="00F54542">
        <w:rPr>
          <w:rStyle w:val="CPTVariable"/>
          <w:rFonts w:eastAsia="MS Gothic"/>
        </w:rPr>
        <w:t>[will be provided separately OR can be found in XX]</w:t>
      </w:r>
      <w:r w:rsidRPr="00F54542">
        <w:rPr>
          <w:rFonts w:eastAsia="MS Gothic"/>
        </w:rPr>
        <w:t> </w:t>
      </w:r>
    </w:p>
    <w:p w14:paraId="06530145" w14:textId="77777777" w:rsidR="00970EBD" w:rsidRDefault="00970EBD" w:rsidP="00970EBD">
      <w:pPr>
        <w:pStyle w:val="CPTInstructional"/>
        <w:rPr>
          <w:rFonts w:ascii="Times New Roman Bold" w:hAnsi="Times New Roman Bold"/>
          <w:b/>
        </w:rPr>
      </w:pPr>
      <w:r>
        <w:t>The investigator signature page is generated internally as a stand-alone document and should be provided to the investigator for signature alongside the final protocol. The investigator should retain the original in the site study files and return a copy to the sponsor for archiving in the trial master file (TMF). In case of a protocol amendment, ensure that the protocol version is noted on the investigator signature page.</w:t>
      </w:r>
      <w:r>
        <w:rPr>
          <w:rFonts w:ascii="Times New Roman Bold" w:hAnsi="Times New Roman Bold"/>
          <w:b/>
        </w:rPr>
        <w:t xml:space="preserve"> </w:t>
      </w:r>
    </w:p>
    <w:p w14:paraId="5C5AEBDD" w14:textId="03D32D1A" w:rsidR="00970EBD" w:rsidRPr="00C64851" w:rsidRDefault="00970EBD" w:rsidP="00D01F45">
      <w:pPr>
        <w:pStyle w:val="CPTInstructional"/>
      </w:pPr>
      <w:r w:rsidRPr="009C539E">
        <w:rPr>
          <w:rStyle w:val="normaltextrun"/>
          <w:rFonts w:eastAsia="MS Gothic"/>
          <w:highlight w:val="yellow"/>
        </w:rPr>
        <w:t>This also needs to be done for each ISA that the investigator participates in.</w:t>
      </w:r>
      <w:r>
        <w:rPr>
          <w:rStyle w:val="eop"/>
          <w:rFonts w:ascii="&amp;quot" w:eastAsia="MS Gothic" w:hAnsi="&amp;quot"/>
          <w:szCs w:val="22"/>
        </w:rPr>
        <w:t> </w:t>
      </w:r>
    </w:p>
    <w:p w14:paraId="27176D88" w14:textId="77777777" w:rsidR="00970EBD" w:rsidRPr="00C64851" w:rsidRDefault="00970EBD" w:rsidP="00970EBD">
      <w:pPr>
        <w:pStyle w:val="Heading2non-numbered"/>
        <w:rPr>
          <w:rFonts w:eastAsia="Times New Roman"/>
        </w:rPr>
      </w:pPr>
      <w:r w:rsidRPr="00C64851">
        <w:lastRenderedPageBreak/>
        <w:t>Protocol Amendment Summary of Changes Table</w:t>
      </w:r>
    </w:p>
    <w:p w14:paraId="48D1B1A1" w14:textId="77777777" w:rsidR="00970EBD" w:rsidRDefault="00970EBD" w:rsidP="00970EBD">
      <w:pPr>
        <w:pStyle w:val="CPTInstructional"/>
        <w:rPr>
          <w:b/>
          <w:sz w:val="28"/>
          <w:szCs w:val="28"/>
        </w:rPr>
      </w:pPr>
      <w:r>
        <w:rPr>
          <w:b/>
          <w:sz w:val="28"/>
          <w:szCs w:val="28"/>
        </w:rPr>
        <w:t>Delete this section if this is not an amendment.</w:t>
      </w:r>
    </w:p>
    <w:p w14:paraId="2F98424F" w14:textId="20707940" w:rsidR="00970EBD" w:rsidRPr="00D13C45" w:rsidRDefault="00970EBD" w:rsidP="00970EBD">
      <w:pPr>
        <w:pStyle w:val="CPTInstructional"/>
        <w:rPr>
          <w:highlight w:val="yellow"/>
        </w:rPr>
      </w:pPr>
      <w:r>
        <w:rPr>
          <w:highlight w:val="yellow"/>
        </w:rPr>
        <w:t>T</w:t>
      </w:r>
      <w:r w:rsidRPr="008E64DF">
        <w:rPr>
          <w:highlight w:val="yellow"/>
        </w:rPr>
        <w:t xml:space="preserve">he master protocol and the </w:t>
      </w:r>
      <w:r>
        <w:rPr>
          <w:highlight w:val="yellow"/>
        </w:rPr>
        <w:t>ISA</w:t>
      </w:r>
      <w:r w:rsidRPr="008E64DF">
        <w:rPr>
          <w:highlight w:val="yellow"/>
        </w:rPr>
        <w:t xml:space="preserve"> can be amended separately.</w:t>
      </w:r>
      <w:r>
        <w:t xml:space="preserve"> </w:t>
      </w:r>
      <w:r w:rsidRPr="00904C20">
        <w:rPr>
          <w:highlight w:val="yellow"/>
        </w:rPr>
        <w:t xml:space="preserve">Therefore, the amendment numbers for the </w:t>
      </w:r>
      <w:r w:rsidR="005751B4" w:rsidRPr="008E64DF">
        <w:rPr>
          <w:highlight w:val="yellow"/>
        </w:rPr>
        <w:t xml:space="preserve">master protocol and the </w:t>
      </w:r>
      <w:r w:rsidR="005751B4">
        <w:rPr>
          <w:highlight w:val="yellow"/>
        </w:rPr>
        <w:t>ISA</w:t>
      </w:r>
      <w:r w:rsidRPr="00904C20">
        <w:rPr>
          <w:highlight w:val="yellow"/>
        </w:rPr>
        <w:t xml:space="preserve">s may not align. </w:t>
      </w:r>
      <w:r>
        <w:rPr>
          <w:highlight w:val="yellow"/>
        </w:rPr>
        <w:t>T</w:t>
      </w:r>
      <w:r w:rsidRPr="00904C20">
        <w:rPr>
          <w:highlight w:val="yellow"/>
        </w:rPr>
        <w:t>he amendment history for the master protocol will be in the master protocol</w:t>
      </w:r>
      <w:r>
        <w:rPr>
          <w:highlight w:val="yellow"/>
        </w:rPr>
        <w:t xml:space="preserve"> and </w:t>
      </w:r>
      <w:r w:rsidRPr="00904C20">
        <w:rPr>
          <w:highlight w:val="yellow"/>
        </w:rPr>
        <w:t xml:space="preserve">the amendment history for </w:t>
      </w:r>
      <w:r w:rsidR="00D13C45">
        <w:rPr>
          <w:highlight w:val="yellow"/>
        </w:rPr>
        <w:t>each</w:t>
      </w:r>
      <w:r w:rsidRPr="00904C20">
        <w:rPr>
          <w:highlight w:val="yellow"/>
        </w:rPr>
        <w:t xml:space="preserve"> </w:t>
      </w:r>
      <w:r>
        <w:rPr>
          <w:highlight w:val="yellow"/>
        </w:rPr>
        <w:t>ISA</w:t>
      </w:r>
      <w:r w:rsidRPr="00904C20">
        <w:rPr>
          <w:highlight w:val="yellow"/>
        </w:rPr>
        <w:t xml:space="preserve"> will be in the </w:t>
      </w:r>
      <w:r w:rsidR="0059314F">
        <w:rPr>
          <w:highlight w:val="yellow"/>
        </w:rPr>
        <w:t xml:space="preserve">applicable </w:t>
      </w:r>
      <w:r>
        <w:rPr>
          <w:highlight w:val="yellow"/>
        </w:rPr>
        <w:t>ISA</w:t>
      </w:r>
      <w:r w:rsidRPr="00904C20">
        <w:rPr>
          <w:highlight w:val="yellow"/>
        </w:rPr>
        <w:t>.</w:t>
      </w:r>
    </w:p>
    <w:p w14:paraId="7F349BD9" w14:textId="77777777" w:rsidR="00970EBD" w:rsidRDefault="00970EBD" w:rsidP="00970EBD">
      <w:pPr>
        <w:pStyle w:val="CPTInstructional"/>
      </w:pPr>
      <w:r>
        <w:t>Protocols should not be developed with the intent to amend; however, if an amendment is required, the following process and template is recommended. Companies should modify this process as appropriate (eg, naming conventions, designation of substantial/nonsubstantial amendment status) to ensure alignment with their internal processes and systems.</w:t>
      </w:r>
    </w:p>
    <w:p w14:paraId="204BDB28" w14:textId="77777777" w:rsidR="00970EBD" w:rsidRDefault="00970EBD" w:rsidP="00970EBD">
      <w:pPr>
        <w:pStyle w:val="CPTInstructional"/>
        <w:rPr>
          <w:b/>
        </w:rPr>
      </w:pPr>
      <w:r>
        <w:rPr>
          <w:b/>
        </w:rPr>
        <w:t>GENERAL INSTRUCTIONS:</w:t>
      </w:r>
    </w:p>
    <w:p w14:paraId="192342CF" w14:textId="77777777" w:rsidR="00970EBD" w:rsidRDefault="00970EBD" w:rsidP="00970EBD">
      <w:pPr>
        <w:pStyle w:val="CPTInstructional"/>
        <w:numPr>
          <w:ilvl w:val="0"/>
          <w:numId w:val="27"/>
        </w:numPr>
      </w:pPr>
      <w:r>
        <w:t>Protocols should be amended by making the changes directly within the protocol.</w:t>
      </w:r>
    </w:p>
    <w:p w14:paraId="78C6B84B" w14:textId="77777777" w:rsidR="00970EBD" w:rsidRDefault="00970EBD" w:rsidP="00970EBD">
      <w:pPr>
        <w:pStyle w:val="CPTInstructional"/>
        <w:numPr>
          <w:ilvl w:val="0"/>
          <w:numId w:val="24"/>
        </w:numPr>
        <w:ind w:left="714" w:hanging="357"/>
      </w:pPr>
      <w:r>
        <w:t>In addition to the summary of changes table, incorporate the changes made as a result of the amendment into the respective CPT sections and create</w:t>
      </w:r>
    </w:p>
    <w:p w14:paraId="7A98FED1" w14:textId="77777777" w:rsidR="00970EBD" w:rsidRDefault="00970EBD" w:rsidP="00970EBD">
      <w:pPr>
        <w:pStyle w:val="CPTInstructional"/>
        <w:numPr>
          <w:ilvl w:val="1"/>
          <w:numId w:val="24"/>
        </w:numPr>
      </w:pPr>
      <w:r>
        <w:t>a new clean version</w:t>
      </w:r>
    </w:p>
    <w:p w14:paraId="5A749594" w14:textId="77777777" w:rsidR="00970EBD" w:rsidRDefault="00970EBD" w:rsidP="00970EBD">
      <w:pPr>
        <w:pStyle w:val="CPTInstructional"/>
        <w:numPr>
          <w:ilvl w:val="1"/>
          <w:numId w:val="24"/>
        </w:numPr>
      </w:pPr>
      <w:r>
        <w:t>a new version with the changes highlighted (ie, tracked changes) to be provided to the health authorities, if required.</w:t>
      </w:r>
    </w:p>
    <w:p w14:paraId="459B4022" w14:textId="77777777" w:rsidR="00970EBD" w:rsidRDefault="00970EBD" w:rsidP="00970EBD">
      <w:pPr>
        <w:pStyle w:val="CPTInstructional"/>
        <w:numPr>
          <w:ilvl w:val="0"/>
          <w:numId w:val="24"/>
        </w:numPr>
      </w:pPr>
      <w:r>
        <w:t>NOTE: For substantial amendments: use the tracked-changes version of the protocol to create a separate document with a tabular listing detailing section changed, initial wording, amended or new wording, reason/justification for change, and reason for substantial amendment as this is now required by many health authorities.</w:t>
      </w:r>
    </w:p>
    <w:p w14:paraId="6FF82B5F" w14:textId="77777777" w:rsidR="00970EBD" w:rsidRDefault="00970EBD" w:rsidP="00970EBD">
      <w:pPr>
        <w:pStyle w:val="CPTInstructional"/>
        <w:numPr>
          <w:ilvl w:val="0"/>
          <w:numId w:val="24"/>
        </w:numPr>
      </w:pPr>
      <w:r>
        <w:t>Include the heading Protocol Amendment Summary of Changes in the table of contents (TOC) as a non-numbered heading.</w:t>
      </w:r>
    </w:p>
    <w:p w14:paraId="1EA4BF3E" w14:textId="77777777" w:rsidR="00970EBD" w:rsidRDefault="00970EBD" w:rsidP="00970EBD">
      <w:pPr>
        <w:pStyle w:val="CPTInstructional"/>
        <w:numPr>
          <w:ilvl w:val="0"/>
          <w:numId w:val="24"/>
        </w:numPr>
      </w:pPr>
      <w:r>
        <w:t>Modify the protocol number as appropriate throughout the document as specific to the company (eg, title page, page headers) to designate status as an amendment.</w:t>
      </w:r>
    </w:p>
    <w:p w14:paraId="31497E5F" w14:textId="77777777" w:rsidR="00970EBD" w:rsidRDefault="00970EBD" w:rsidP="00970EBD">
      <w:pPr>
        <w:pStyle w:val="CPTInstructional"/>
        <w:numPr>
          <w:ilvl w:val="0"/>
          <w:numId w:val="24"/>
        </w:numPr>
      </w:pPr>
      <w:r>
        <w:t>See Appendix 10, Protocol Amendment History for further instructions and examples for completing this section.</w:t>
      </w:r>
    </w:p>
    <w:p w14:paraId="6B81DBF9" w14:textId="77777777" w:rsidR="00970EBD" w:rsidRDefault="00970EBD" w:rsidP="00970EBD">
      <w:pPr>
        <w:pStyle w:val="CPTInstructional"/>
        <w:numPr>
          <w:ilvl w:val="0"/>
          <w:numId w:val="24"/>
        </w:numPr>
      </w:pPr>
      <w:r>
        <w:t>The common text section titled Document History should be completed for each amendment.</w:t>
      </w:r>
    </w:p>
    <w:p w14:paraId="6FE0DB03" w14:textId="77777777" w:rsidR="00970EBD" w:rsidRDefault="00970EBD" w:rsidP="00970EBD">
      <w:pPr>
        <w:pStyle w:val="CPTInstructional"/>
        <w:numPr>
          <w:ilvl w:val="0"/>
          <w:numId w:val="24"/>
        </w:numPr>
      </w:pPr>
      <w:r>
        <w:t>Amendments should appear in reverse chronological order with the most recent at the top (eg, Amendment 3, 2, 1).</w:t>
      </w:r>
    </w:p>
    <w:p w14:paraId="203EF029" w14:textId="77777777" w:rsidR="00970EBD" w:rsidRDefault="00970EBD" w:rsidP="00970EBD">
      <w:pPr>
        <w:pStyle w:val="CPTInstructional"/>
        <w:numPr>
          <w:ilvl w:val="0"/>
          <w:numId w:val="24"/>
        </w:numPr>
      </w:pPr>
      <w:r>
        <w:t>The Protocol Amendment Summary of Changes table for the current amendment should be maintained directly in front of the TOC.</w:t>
      </w:r>
    </w:p>
    <w:p w14:paraId="2990284B" w14:textId="77777777" w:rsidR="00970EBD" w:rsidRDefault="00970EBD" w:rsidP="00970EBD">
      <w:pPr>
        <w:pStyle w:val="CPTInstructional"/>
        <w:numPr>
          <w:ilvl w:val="0"/>
          <w:numId w:val="24"/>
        </w:numPr>
        <w:spacing w:before="0" w:after="200" w:line="276" w:lineRule="auto"/>
        <w:contextualSpacing/>
      </w:pPr>
      <w:r>
        <w:t>The Protocol Amendment Summary of Changes Table(s) for the previous amendment(s) should be moved to Appendix 10, Protocol Amendment History.</w:t>
      </w:r>
    </w:p>
    <w:p w14:paraId="1A667F18" w14:textId="77777777" w:rsidR="00970EBD" w:rsidRDefault="00970EBD" w:rsidP="00970EBD">
      <w:pPr>
        <w:pStyle w:val="CPTInstructional"/>
        <w:numPr>
          <w:ilvl w:val="0"/>
          <w:numId w:val="24"/>
        </w:numPr>
      </w:pPr>
      <w:r>
        <w:t>Group changes by rationale and list rationales by order of importance, with the rationale for the most important study design changes listed first. Under each rationale, list changes in order of occurrence in the protocol.</w:t>
      </w:r>
    </w:p>
    <w:p w14:paraId="692677E2" w14:textId="77777777" w:rsidR="00970EBD" w:rsidRDefault="00970EBD" w:rsidP="00970EBD">
      <w:pPr>
        <w:pStyle w:val="CPTInstructional"/>
        <w:spacing w:before="0" w:after="200" w:line="276" w:lineRule="auto"/>
        <w:contextualSpacing/>
      </w:pPr>
      <w:r>
        <w:lastRenderedPageBreak/>
        <w:t>Relevant changes may have been made to the protocol template since the original protocol or last amendment was issued. Check the template change control documentation and discuss with the team to ensure all relevant changes have been added to the protocol and included in the Protocol Amendment Summary of Changes Table.</w:t>
      </w:r>
    </w:p>
    <w:p w14:paraId="03D213D7" w14:textId="77777777" w:rsidR="00970EBD" w:rsidRDefault="00970EBD" w:rsidP="00970EBD">
      <w:pPr>
        <w:pStyle w:val="CPTInstructional"/>
      </w:pPr>
      <w:r>
        <w:rPr>
          <w:b/>
          <w:i/>
        </w:rPr>
        <w:t>NAMING CONVENTIONS</w:t>
      </w:r>
      <w:r>
        <w:t xml:space="preserve"> for differentiation of types of amendments (eg, global, country-specific, site</w:t>
      </w:r>
      <w:r>
        <w:noBreakHyphen/>
        <w:t>specific):</w:t>
      </w:r>
    </w:p>
    <w:p w14:paraId="2D4FC073" w14:textId="77777777" w:rsidR="00970EBD" w:rsidRPr="00642F62" w:rsidRDefault="00970EBD" w:rsidP="00970EBD">
      <w:pPr>
        <w:pStyle w:val="CPTInstructional"/>
      </w:pPr>
      <w:r>
        <w:t>Use International Organization for Standardization (ISO)-Alpha 3 Codes from the United Nations Statistics Department for 3-letter codes to represent country or area name in country-specific amendments</w:t>
      </w:r>
      <w:r w:rsidRPr="00642F62">
        <w:t xml:space="preserve">: </w:t>
      </w:r>
      <w:r w:rsidR="00B0468D">
        <w:fldChar w:fldCharType="begin"/>
      </w:r>
      <w:r w:rsidR="00B0468D">
        <w:instrText>HYPERLINK</w:instrText>
      </w:r>
      <w:r w:rsidR="00B0468D">
        <w:fldChar w:fldCharType="separate"/>
      </w:r>
      <w:r w:rsidRPr="00642F62">
        <w:t>https://www.nationsonline.org/oneworld/countrycodes.htm</w:t>
      </w:r>
      <w:r w:rsidR="00B0468D">
        <w:fldChar w:fldCharType="end"/>
      </w:r>
      <w:r w:rsidRPr="00642F62">
        <w:t xml:space="preserve"> </w:t>
      </w:r>
    </w:p>
    <w:p w14:paraId="6796CF18" w14:textId="77777777" w:rsidR="00970EBD" w:rsidRDefault="00970EBD" w:rsidP="00970EBD">
      <w:pPr>
        <w:pStyle w:val="CPTInstructional"/>
      </w:pPr>
      <w:r>
        <w:t>Examples can be found in Appendix 10, Protocol Amendment History.</w:t>
      </w:r>
    </w:p>
    <w:p w14:paraId="1F93CB53" w14:textId="77777777" w:rsidR="00970EBD" w:rsidRDefault="00970EBD" w:rsidP="00970EBD">
      <w:pPr>
        <w:pStyle w:val="CPTInstructional"/>
        <w:keepNext/>
        <w:rPr>
          <w:b/>
          <w:i/>
        </w:rPr>
      </w:pPr>
      <w:r>
        <w:rPr>
          <w:b/>
          <w:i/>
        </w:rPr>
        <w:t>NUMBERING CONVENTIONS</w:t>
      </w:r>
    </w:p>
    <w:p w14:paraId="03EBEF72" w14:textId="77777777" w:rsidR="00970EBD" w:rsidRDefault="00970EBD" w:rsidP="00970EBD">
      <w:pPr>
        <w:pStyle w:val="CPTInstructional"/>
        <w:numPr>
          <w:ilvl w:val="0"/>
          <w:numId w:val="24"/>
        </w:numPr>
      </w:pPr>
      <w:r>
        <w:t>Global amendments should be sequentially numbered (eg, Amendment 1, Amendment 2, Amendment 3, etc).</w:t>
      </w:r>
    </w:p>
    <w:p w14:paraId="0D4D960C" w14:textId="77777777" w:rsidR="00970EBD" w:rsidRDefault="00970EBD" w:rsidP="00970EBD">
      <w:pPr>
        <w:pStyle w:val="CPTInstructional"/>
        <w:numPr>
          <w:ilvl w:val="0"/>
          <w:numId w:val="24"/>
        </w:numPr>
      </w:pPr>
      <w:r>
        <w:t>Country-specific amendments should list the 3-digit ISO-Alpha 3 Codes (link above) with sequential numbering (eg, for France, the 3-digit code is FRA. The first country-specific amendment for France should be numbered Amendment FRA-1. If a second amendment is required with content specific to France, it would be Amendment FRA-2.).</w:t>
      </w:r>
    </w:p>
    <w:p w14:paraId="74821596" w14:textId="77777777" w:rsidR="00970EBD" w:rsidRDefault="00970EBD" w:rsidP="00970EBD">
      <w:pPr>
        <w:pStyle w:val="CPTInstructional"/>
        <w:numPr>
          <w:ilvl w:val="0"/>
          <w:numId w:val="24"/>
        </w:numPr>
      </w:pPr>
      <w:r>
        <w:t>When adding an amendment ensure that the country-specific changes are maintained with each global update.</w:t>
      </w:r>
    </w:p>
    <w:p w14:paraId="3D83036B" w14:textId="77777777" w:rsidR="00970EBD" w:rsidRDefault="00970EBD" w:rsidP="00970EBD">
      <w:pPr>
        <w:pStyle w:val="CPTInstructional"/>
        <w:numPr>
          <w:ilvl w:val="1"/>
          <w:numId w:val="39"/>
        </w:numPr>
        <w:ind w:left="1080"/>
      </w:pPr>
      <w:r>
        <w:t xml:space="preserve">A country-specific amendment to a global amendment </w:t>
      </w:r>
    </w:p>
    <w:p w14:paraId="6626F74F" w14:textId="77777777" w:rsidR="00970EBD" w:rsidRDefault="00970EBD" w:rsidP="00970EBD">
      <w:pPr>
        <w:pStyle w:val="CPTInstructional"/>
        <w:jc w:val="center"/>
      </w:pPr>
      <w:r>
        <w:t>or</w:t>
      </w:r>
    </w:p>
    <w:p w14:paraId="7FEA90ED" w14:textId="77777777" w:rsidR="00970EBD" w:rsidRDefault="00970EBD" w:rsidP="00970EBD">
      <w:pPr>
        <w:pStyle w:val="CPTInstructional"/>
        <w:numPr>
          <w:ilvl w:val="1"/>
          <w:numId w:val="39"/>
        </w:numPr>
        <w:ind w:left="1080"/>
      </w:pPr>
      <w:r>
        <w:t>A global amendment to a country-specific amendment.</w:t>
      </w:r>
    </w:p>
    <w:p w14:paraId="64C6BE45" w14:textId="77777777" w:rsidR="00970EBD" w:rsidRDefault="00970EBD" w:rsidP="00970EBD">
      <w:pPr>
        <w:pStyle w:val="CPTInstructional"/>
      </w:pPr>
      <w:r>
        <w:t xml:space="preserve">Examples can be found in </w:t>
      </w:r>
      <w:r>
        <w:rPr>
          <w:szCs w:val="22"/>
        </w:rPr>
        <w:t>Appendix 10, Protocol Amendment History.</w:t>
      </w:r>
    </w:p>
    <w:p w14:paraId="377E45BE" w14:textId="77777777" w:rsidR="00970EBD" w:rsidRDefault="00970EBD" w:rsidP="00970EBD">
      <w:pPr>
        <w:pStyle w:val="CPTInstructional"/>
        <w:rPr>
          <w:b/>
          <w:i/>
        </w:rPr>
      </w:pPr>
      <w:r>
        <w:rPr>
          <w:b/>
          <w:i/>
        </w:rPr>
        <w:t>DOCUMENT HISTORY</w:t>
      </w:r>
    </w:p>
    <w:p w14:paraId="02465A5A" w14:textId="77777777" w:rsidR="00970EBD" w:rsidRDefault="00970EBD" w:rsidP="00970EBD">
      <w:pPr>
        <w:pStyle w:val="CPTInstructional"/>
        <w:numPr>
          <w:ilvl w:val="0"/>
          <w:numId w:val="24"/>
        </w:numPr>
      </w:pPr>
      <w:r>
        <w:t>The Document History table should be inserted at the beginning of each amendment and contain the document number and date for each amendment.</w:t>
      </w:r>
    </w:p>
    <w:p w14:paraId="6004D761" w14:textId="77777777" w:rsidR="00970EBD" w:rsidRDefault="00970EBD" w:rsidP="00970EBD">
      <w:pPr>
        <w:pStyle w:val="CPTInstructional"/>
        <w:numPr>
          <w:ilvl w:val="0"/>
          <w:numId w:val="24"/>
        </w:numPr>
      </w:pPr>
      <w:r>
        <w:t>Global amendments should not list the country- or site-specific amendments in the table.</w:t>
      </w:r>
    </w:p>
    <w:p w14:paraId="34C79648" w14:textId="77777777" w:rsidR="00970EBD" w:rsidRDefault="00970EBD" w:rsidP="00970EBD">
      <w:pPr>
        <w:pStyle w:val="CPTInstructional"/>
        <w:numPr>
          <w:ilvl w:val="0"/>
          <w:numId w:val="24"/>
        </w:numPr>
      </w:pPr>
      <w:r>
        <w:t>Country- and site-specific amendments should list the global amendments.</w:t>
      </w:r>
    </w:p>
    <w:p w14:paraId="67DD242B" w14:textId="77777777" w:rsidR="00970EBD" w:rsidRDefault="00970EBD" w:rsidP="00970EBD">
      <w:pPr>
        <w:pStyle w:val="CPTInstructional"/>
        <w:numPr>
          <w:ilvl w:val="0"/>
          <w:numId w:val="24"/>
        </w:numPr>
      </w:pPr>
      <w:r>
        <w:t>Country-specific amendments should not list the site-specific amendments.</w:t>
      </w:r>
    </w:p>
    <w:p w14:paraId="29C1618F" w14:textId="77777777" w:rsidR="00970EBD" w:rsidRDefault="00970EBD" w:rsidP="00970EBD">
      <w:pPr>
        <w:pStyle w:val="CPTInstructional"/>
        <w:numPr>
          <w:ilvl w:val="0"/>
          <w:numId w:val="24"/>
        </w:numPr>
      </w:pPr>
      <w:r>
        <w:t>Site-specific amendments should only list country-specific amendments for that specific country.</w:t>
      </w:r>
    </w:p>
    <w:p w14:paraId="7AC87FEA" w14:textId="77777777" w:rsidR="00970EBD" w:rsidRDefault="00970EBD" w:rsidP="00970EBD">
      <w:pPr>
        <w:pStyle w:val="CPTInstructional"/>
        <w:numPr>
          <w:ilvl w:val="0"/>
          <w:numId w:val="24"/>
        </w:numPr>
      </w:pPr>
      <w:r>
        <w:t xml:space="preserve">If an amendment with identical changes is needed for multiple countries/areas/sites, they may be named as: </w:t>
      </w:r>
    </w:p>
    <w:p w14:paraId="78E03375" w14:textId="77777777" w:rsidR="00970EBD" w:rsidRDefault="00970EBD" w:rsidP="00970EBD">
      <w:pPr>
        <w:pStyle w:val="CPTInstructional"/>
        <w:numPr>
          <w:ilvl w:val="1"/>
          <w:numId w:val="39"/>
        </w:numPr>
        <w:ind w:left="1080"/>
      </w:pPr>
      <w:r>
        <w:t>Region 1 (list country/area codes as ISO-Alpha 3 Codes from the United Nations Statistics Department as noted above)</w:t>
      </w:r>
    </w:p>
    <w:p w14:paraId="4C230EA8" w14:textId="77777777" w:rsidR="00970EBD" w:rsidRDefault="00970EBD" w:rsidP="00970EBD">
      <w:pPr>
        <w:pStyle w:val="CPTInstructional"/>
        <w:numPr>
          <w:ilvl w:val="1"/>
          <w:numId w:val="39"/>
        </w:numPr>
        <w:ind w:left="1080"/>
      </w:pPr>
      <w:r>
        <w:lastRenderedPageBreak/>
        <w:t>Region 2 (list country/area codes as ISO-Alpha 3 Codes the from United Nations Statistics Department as noted above)</w:t>
      </w:r>
    </w:p>
    <w:p w14:paraId="77F6264F" w14:textId="77777777" w:rsidR="00970EBD" w:rsidRDefault="00970EBD" w:rsidP="00970EBD">
      <w:pPr>
        <w:pStyle w:val="CPTInstructional"/>
        <w:numPr>
          <w:ilvl w:val="1"/>
          <w:numId w:val="39"/>
        </w:numPr>
        <w:ind w:left="1080"/>
      </w:pPr>
      <w:r>
        <w:t>Site-specific SS-1 (site numbers)</w:t>
      </w:r>
    </w:p>
    <w:p w14:paraId="39289864" w14:textId="77777777" w:rsidR="00970EBD" w:rsidRDefault="00970EBD" w:rsidP="00970EBD">
      <w:pPr>
        <w:pStyle w:val="CPTInstructional"/>
      </w:pPr>
      <w:r>
        <w:t>The rationale for not including the entire list of amendments in the Document History table is that the global amendments apply to all countries and sites, while the country- and site-specific amendments are just that, specific, and therefore do not apply to all.</w:t>
      </w:r>
    </w:p>
    <w:p w14:paraId="656AF92F" w14:textId="77777777" w:rsidR="00970EBD" w:rsidRDefault="00970EBD" w:rsidP="00970EBD">
      <w:pPr>
        <w:pStyle w:val="CPTInstructional"/>
      </w:pPr>
      <w:r>
        <w:t>Examples can be found in Appendix 10, Protocol Amendment History.</w:t>
      </w:r>
    </w:p>
    <w:p w14:paraId="53E67D81" w14:textId="77777777" w:rsidR="00970EBD" w:rsidRPr="00CA34A9" w:rsidRDefault="00970EBD" w:rsidP="00970EBD">
      <w:pPr>
        <w:pStyle w:val="CPTInstructional"/>
      </w:pPr>
      <w:r w:rsidRPr="00CA34A9">
        <w:rPr>
          <w:highlight w:val="yellow"/>
        </w:rPr>
        <w:t>Amendment history for each ISA will be described within the applicable ISA</w:t>
      </w:r>
      <w:r w:rsidRPr="00CA34A9">
        <w:t>.</w:t>
      </w:r>
    </w:p>
    <w:p w14:paraId="4C699A40" w14:textId="77777777" w:rsidR="00970EBD" w:rsidRDefault="00970EBD" w:rsidP="00970EBD">
      <w:pPr>
        <w:pStyle w:val="CPTInstructional"/>
      </w:pPr>
      <w:r>
        <w:t>List dates of original protocol and all amendments in reverse chronological order.</w:t>
      </w:r>
    </w:p>
    <w:p w14:paraId="0A4F61AB" w14:textId="77777777" w:rsidR="00970EBD" w:rsidRPr="008D6E38" w:rsidRDefault="00970EBD" w:rsidP="00970EBD">
      <w:pPr>
        <w:pStyle w:val="CPTInstructional"/>
        <w:rPr>
          <w:highlight w:val="yellow"/>
        </w:rPr>
      </w:pPr>
      <w:r w:rsidRPr="00CA34A9">
        <w:rPr>
          <w:highlight w:val="yellow"/>
        </w:rPr>
        <w:t xml:space="preserve">Use table below for Document history. </w:t>
      </w:r>
      <w:r w:rsidRPr="008D6E38">
        <w:rPr>
          <w:highlight w:val="yellow"/>
        </w:rPr>
        <w:t>Alternately, the table can be removed and a structured cover letter capturing platform study history may be used.</w:t>
      </w:r>
    </w:p>
    <w:p w14:paraId="22629D7D" w14:textId="77777777" w:rsidR="00970EBD" w:rsidRDefault="00970EBD" w:rsidP="00970EBD">
      <w:pPr>
        <w:pStyle w:val="CPTInstructional"/>
      </w:pPr>
      <w:r w:rsidRPr="00C90F7C">
        <w:rPr>
          <w:highlight w:val="yellow"/>
        </w:rPr>
        <w:t>Strongly recommended not to have country-specific or site</w:t>
      </w:r>
      <w:r w:rsidRPr="003D2864">
        <w:rPr>
          <w:highlight w:val="yellow"/>
        </w:rPr>
        <w:t xml:space="preserve">-specific amendments, </w:t>
      </w:r>
      <w:r w:rsidRPr="009A5B8E">
        <w:rPr>
          <w:highlight w:val="yellow"/>
        </w:rPr>
        <w:t xml:space="preserve">as country-specific </w:t>
      </w:r>
      <w:r>
        <w:rPr>
          <w:highlight w:val="yellow"/>
        </w:rPr>
        <w:t>or</w:t>
      </w:r>
      <w:r w:rsidRPr="008D6E38">
        <w:rPr>
          <w:highlight w:val="yellow"/>
        </w:rPr>
        <w:t xml:space="preserve"> site</w:t>
      </w:r>
      <w:r>
        <w:rPr>
          <w:highlight w:val="yellow"/>
        </w:rPr>
        <w:t>-specific</w:t>
      </w:r>
      <w:r w:rsidRPr="008D6E38">
        <w:rPr>
          <w:highlight w:val="yellow"/>
        </w:rPr>
        <w:t xml:space="preserve"> amendments will add complexity to platform</w:t>
      </w:r>
      <w:r w:rsidRPr="00D41D3F">
        <w:rPr>
          <w:highlight w:val="yellow"/>
        </w:rPr>
        <w:t xml:space="preserve"> </w:t>
      </w:r>
      <w:r w:rsidRPr="00BA1AD1">
        <w:rPr>
          <w:highlight w:val="yellow"/>
        </w:rPr>
        <w:t>study and constraint the ability to analyze data.</w:t>
      </w:r>
    </w:p>
    <w:p w14:paraId="3C407903" w14:textId="77777777" w:rsidR="00970EBD" w:rsidRPr="00D2403D" w:rsidRDefault="00970EBD" w:rsidP="00970EBD">
      <w:pPr>
        <w:pStyle w:val="CPTExample"/>
        <w:keepNext/>
        <w:keepLines/>
      </w:pPr>
      <w:r>
        <w:t>&lt;Start of common text&gt;</w:t>
      </w:r>
    </w:p>
    <w:tbl>
      <w:tblPr>
        <w:tblW w:w="48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4407"/>
      </w:tblGrid>
      <w:tr w:rsidR="00970EBD" w:rsidRPr="003B4C04" w14:paraId="14727978" w14:textId="77777777" w:rsidTr="00B37B50">
        <w:trPr>
          <w:trHeight w:val="350"/>
          <w:jc w:val="center"/>
        </w:trPr>
        <w:tc>
          <w:tcPr>
            <w:tcW w:w="5000" w:type="pct"/>
            <w:gridSpan w:val="2"/>
            <w:shd w:val="clear" w:color="auto" w:fill="auto"/>
          </w:tcPr>
          <w:p w14:paraId="106F2F33" w14:textId="77777777" w:rsidR="00970EBD" w:rsidRPr="003B4C04" w:rsidRDefault="00970EBD" w:rsidP="00B37B50">
            <w:pPr>
              <w:pStyle w:val="TableHeadings"/>
              <w:jc w:val="left"/>
              <w:rPr>
                <w:sz w:val="20"/>
                <w:szCs w:val="20"/>
              </w:rPr>
            </w:pPr>
            <w:r w:rsidRPr="003B4C04">
              <w:rPr>
                <w:sz w:val="20"/>
                <w:szCs w:val="20"/>
              </w:rPr>
              <w:t>DOCUMENT HISTORY</w:t>
            </w:r>
          </w:p>
        </w:tc>
      </w:tr>
      <w:tr w:rsidR="00970EBD" w:rsidRPr="003B4C04" w14:paraId="5A5D91C1" w14:textId="77777777" w:rsidTr="00B37B50">
        <w:trPr>
          <w:trHeight w:val="269"/>
          <w:jc w:val="center"/>
        </w:trPr>
        <w:tc>
          <w:tcPr>
            <w:tcW w:w="2580" w:type="pct"/>
            <w:shd w:val="clear" w:color="auto" w:fill="auto"/>
          </w:tcPr>
          <w:p w14:paraId="06AA9E14" w14:textId="77777777" w:rsidR="00970EBD" w:rsidRPr="003B4C04" w:rsidRDefault="00970EBD" w:rsidP="00B37B50">
            <w:pPr>
              <w:pStyle w:val="TableHeadings"/>
              <w:jc w:val="left"/>
              <w:rPr>
                <w:sz w:val="20"/>
                <w:szCs w:val="20"/>
              </w:rPr>
            </w:pPr>
            <w:r w:rsidRPr="003B4C04">
              <w:rPr>
                <w:sz w:val="20"/>
                <w:szCs w:val="20"/>
              </w:rPr>
              <w:t>Document</w:t>
            </w:r>
          </w:p>
        </w:tc>
        <w:tc>
          <w:tcPr>
            <w:tcW w:w="2420" w:type="pct"/>
            <w:shd w:val="clear" w:color="auto" w:fill="auto"/>
          </w:tcPr>
          <w:p w14:paraId="5A7F228E" w14:textId="77777777" w:rsidR="00970EBD" w:rsidRPr="003B4C04" w:rsidRDefault="00970EBD" w:rsidP="00B37B50">
            <w:pPr>
              <w:pStyle w:val="TableHeadings"/>
              <w:jc w:val="left"/>
              <w:rPr>
                <w:sz w:val="20"/>
                <w:szCs w:val="20"/>
              </w:rPr>
            </w:pPr>
            <w:r w:rsidRPr="003B4C04">
              <w:rPr>
                <w:sz w:val="20"/>
                <w:szCs w:val="20"/>
              </w:rPr>
              <w:t>Date</w:t>
            </w:r>
          </w:p>
        </w:tc>
      </w:tr>
      <w:tr w:rsidR="00970EBD" w:rsidRPr="00C64851" w14:paraId="501A2927" w14:textId="77777777" w:rsidTr="00B37B50">
        <w:trPr>
          <w:jc w:val="center"/>
        </w:trPr>
        <w:tc>
          <w:tcPr>
            <w:tcW w:w="2580" w:type="pct"/>
            <w:shd w:val="clear" w:color="auto" w:fill="auto"/>
          </w:tcPr>
          <w:p w14:paraId="52AD6FBB" w14:textId="77777777" w:rsidR="00970EBD" w:rsidRPr="00C64851" w:rsidRDefault="00970EBD" w:rsidP="00B37B50">
            <w:pPr>
              <w:pStyle w:val="CPTExample"/>
              <w:spacing w:before="0" w:after="0" w:line="240" w:lineRule="auto"/>
            </w:pPr>
            <w:r w:rsidRPr="00C64851">
              <w:t>[Amendment X]</w:t>
            </w:r>
          </w:p>
        </w:tc>
        <w:tc>
          <w:tcPr>
            <w:tcW w:w="2420" w:type="pct"/>
            <w:shd w:val="clear" w:color="auto" w:fill="auto"/>
          </w:tcPr>
          <w:p w14:paraId="62A431DF" w14:textId="77777777" w:rsidR="00970EBD" w:rsidRPr="00C64851" w:rsidRDefault="00970EBD" w:rsidP="00B37B50">
            <w:pPr>
              <w:pStyle w:val="CPTExample"/>
              <w:spacing w:before="0" w:after="0" w:line="240" w:lineRule="auto"/>
            </w:pPr>
            <w:r w:rsidRPr="00C64851">
              <w:t>[Day-Mon-Year]</w:t>
            </w:r>
          </w:p>
        </w:tc>
      </w:tr>
      <w:tr w:rsidR="00970EBD" w:rsidRPr="00C64851" w14:paraId="350553EB" w14:textId="77777777" w:rsidTr="00B37B50">
        <w:trPr>
          <w:jc w:val="center"/>
        </w:trPr>
        <w:tc>
          <w:tcPr>
            <w:tcW w:w="2580" w:type="pct"/>
            <w:shd w:val="clear" w:color="auto" w:fill="auto"/>
          </w:tcPr>
          <w:p w14:paraId="16A9A1A6" w14:textId="77777777" w:rsidR="00970EBD" w:rsidRPr="00C64851" w:rsidRDefault="00970EBD" w:rsidP="00B37B50">
            <w:pPr>
              <w:pStyle w:val="CPTExample"/>
              <w:spacing w:before="0" w:after="0" w:line="240" w:lineRule="auto"/>
            </w:pPr>
            <w:r w:rsidRPr="00C64851">
              <w:t>[Amendment X]</w:t>
            </w:r>
          </w:p>
        </w:tc>
        <w:tc>
          <w:tcPr>
            <w:tcW w:w="2420" w:type="pct"/>
            <w:shd w:val="clear" w:color="auto" w:fill="auto"/>
          </w:tcPr>
          <w:p w14:paraId="04AB270A" w14:textId="77777777" w:rsidR="00970EBD" w:rsidRPr="00C64851" w:rsidRDefault="00970EBD" w:rsidP="00B37B50">
            <w:pPr>
              <w:pStyle w:val="CPTExample"/>
              <w:spacing w:before="0" w:after="0" w:line="240" w:lineRule="auto"/>
            </w:pPr>
            <w:r w:rsidRPr="00C64851">
              <w:t>[Day-Mon-Year]</w:t>
            </w:r>
          </w:p>
        </w:tc>
      </w:tr>
      <w:tr w:rsidR="00970EBD" w:rsidRPr="00C64851" w14:paraId="31575692" w14:textId="77777777" w:rsidTr="00B37B50">
        <w:trPr>
          <w:jc w:val="center"/>
        </w:trPr>
        <w:tc>
          <w:tcPr>
            <w:tcW w:w="2580" w:type="pct"/>
            <w:shd w:val="clear" w:color="auto" w:fill="auto"/>
          </w:tcPr>
          <w:p w14:paraId="28713B6F" w14:textId="77777777" w:rsidR="00970EBD" w:rsidRPr="00C64851" w:rsidRDefault="00970EBD" w:rsidP="00B37B50">
            <w:pPr>
              <w:pStyle w:val="CPTExample"/>
              <w:spacing w:before="0" w:after="0" w:line="240" w:lineRule="auto"/>
            </w:pPr>
            <w:r w:rsidRPr="00C64851">
              <w:t>[Amendment X]</w:t>
            </w:r>
          </w:p>
        </w:tc>
        <w:tc>
          <w:tcPr>
            <w:tcW w:w="2420" w:type="pct"/>
            <w:shd w:val="clear" w:color="auto" w:fill="auto"/>
          </w:tcPr>
          <w:p w14:paraId="1B01DBBB" w14:textId="77777777" w:rsidR="00970EBD" w:rsidRPr="00C64851" w:rsidRDefault="00970EBD" w:rsidP="00B37B50">
            <w:pPr>
              <w:pStyle w:val="CPTExample"/>
              <w:spacing w:before="0" w:after="0" w:line="240" w:lineRule="auto"/>
            </w:pPr>
            <w:r w:rsidRPr="00C64851">
              <w:t>[Day-Mon-Year]</w:t>
            </w:r>
          </w:p>
        </w:tc>
      </w:tr>
      <w:tr w:rsidR="00970EBD" w:rsidRPr="00C64851" w14:paraId="0755E421" w14:textId="77777777" w:rsidTr="00B37B50">
        <w:trPr>
          <w:jc w:val="center"/>
        </w:trPr>
        <w:tc>
          <w:tcPr>
            <w:tcW w:w="2580" w:type="pct"/>
            <w:shd w:val="clear" w:color="auto" w:fill="auto"/>
          </w:tcPr>
          <w:p w14:paraId="7EA0FD5F" w14:textId="77777777" w:rsidR="00970EBD" w:rsidRPr="00C64851" w:rsidRDefault="00970EBD" w:rsidP="00B37B50">
            <w:pPr>
              <w:pStyle w:val="CPTExample"/>
              <w:spacing w:before="0" w:after="0" w:line="240" w:lineRule="auto"/>
            </w:pPr>
            <w:r w:rsidRPr="00C64851">
              <w:t>Original Protocol</w:t>
            </w:r>
          </w:p>
        </w:tc>
        <w:tc>
          <w:tcPr>
            <w:tcW w:w="2420" w:type="pct"/>
            <w:shd w:val="clear" w:color="auto" w:fill="auto"/>
          </w:tcPr>
          <w:p w14:paraId="012519A8" w14:textId="77777777" w:rsidR="00970EBD" w:rsidRPr="00C64851" w:rsidRDefault="00970EBD" w:rsidP="00B37B50">
            <w:pPr>
              <w:pStyle w:val="CPTExample"/>
              <w:spacing w:before="0" w:after="0" w:line="240" w:lineRule="auto"/>
            </w:pPr>
            <w:r w:rsidRPr="00C64851">
              <w:t>[Day-Mon-Year]</w:t>
            </w:r>
          </w:p>
        </w:tc>
      </w:tr>
    </w:tbl>
    <w:p w14:paraId="051D6BE8" w14:textId="77777777" w:rsidR="00970EBD" w:rsidRPr="00C64851" w:rsidRDefault="00970EBD" w:rsidP="00970EBD">
      <w:pPr>
        <w:pStyle w:val="HeadingNoTOC"/>
      </w:pPr>
      <w:r w:rsidRPr="00C64851">
        <w:t xml:space="preserve">Amendment </w:t>
      </w:r>
      <w:r w:rsidRPr="00594D8F">
        <w:rPr>
          <w:rStyle w:val="CPTVariable"/>
          <w:rFonts w:eastAsia="Calibri"/>
        </w:rPr>
        <w:t>[X] (Day-Month-Year)</w:t>
      </w:r>
    </w:p>
    <w:p w14:paraId="54C15ED0" w14:textId="77777777" w:rsidR="00970EBD" w:rsidRDefault="00970EBD" w:rsidP="00970EBD">
      <w:pPr>
        <w:pStyle w:val="CPTInstructional"/>
      </w:pPr>
      <w:r>
        <w:t>Include the following statement if this amendment will be implemented in any European Union (EU) member state. Include the last phrase for nonsubstantial amendments only.</w:t>
      </w:r>
    </w:p>
    <w:p w14:paraId="195F2440" w14:textId="77777777" w:rsidR="00970EBD" w:rsidRDefault="00970EBD" w:rsidP="00970EBD">
      <w:pPr>
        <w:pStyle w:val="CPTExample"/>
      </w:pPr>
      <w:r>
        <w:t>&lt;Start of suggested text&gt;</w:t>
      </w:r>
    </w:p>
    <w:p w14:paraId="71FE5C66" w14:textId="77777777" w:rsidR="00970EBD" w:rsidRDefault="00970EBD" w:rsidP="00970EBD">
      <w:pPr>
        <w:rPr>
          <w:rStyle w:val="CPTVariable"/>
        </w:rPr>
      </w:pPr>
      <w:r>
        <w:t xml:space="preserve">This amendment is considered to be </w:t>
      </w:r>
      <w:r>
        <w:rPr>
          <w:rStyle w:val="CPTVariable"/>
        </w:rPr>
        <w:t>[substantial] [nonsubstantial]</w:t>
      </w:r>
      <w:r>
        <w:t xml:space="preserve"> based on the criteria set forth in Article 10(a) of Directive 2001/20/EC </w:t>
      </w:r>
      <w:r w:rsidRPr="00E42518">
        <w:rPr>
          <w:highlight w:val="yellow"/>
        </w:rPr>
        <w:t>and Regulation (EU) No 536/2014</w:t>
      </w:r>
      <w:r>
        <w:t xml:space="preserve"> of the European Parliament and the Council of the European Union </w:t>
      </w:r>
      <w:r>
        <w:rPr>
          <w:rStyle w:val="CPTVariable"/>
        </w:rPr>
        <w:t>[because it neither significantly impacts the safety or physical/mental integrity of participants nor the scientific value of the study].</w:t>
      </w:r>
    </w:p>
    <w:p w14:paraId="462BBB40" w14:textId="77777777" w:rsidR="00970EBD" w:rsidRPr="008D6E38" w:rsidRDefault="00970EBD" w:rsidP="00970EBD">
      <w:r w:rsidRPr="008D6E38">
        <w:rPr>
          <w:highlight w:val="yellow"/>
        </w:rPr>
        <w:t>Health Authority and Institutional Review Board/Ethics Committee approval is needed before implementation of changes if the amendment is substantial.</w:t>
      </w:r>
    </w:p>
    <w:p w14:paraId="16BB6C61" w14:textId="77777777" w:rsidR="00970EBD" w:rsidRDefault="00970EBD" w:rsidP="00970EBD">
      <w:pPr>
        <w:pStyle w:val="CPTExample"/>
      </w:pPr>
      <w:r>
        <w:t>&lt;End of suggested text&gt;</w:t>
      </w:r>
    </w:p>
    <w:p w14:paraId="2F398ED2" w14:textId="77777777" w:rsidR="00970EBD" w:rsidRPr="00C64851" w:rsidRDefault="00970EBD" w:rsidP="00970EBD">
      <w:pPr>
        <w:pStyle w:val="HeadingNoTOC"/>
      </w:pPr>
      <w:r w:rsidRPr="00C64851">
        <w:t>Overall Rationale for the Amendment:</w:t>
      </w:r>
    </w:p>
    <w:p w14:paraId="4E28D000" w14:textId="77777777" w:rsidR="00970EBD" w:rsidRDefault="00970EBD" w:rsidP="00970EBD">
      <w:pPr>
        <w:pStyle w:val="CPTInstructional"/>
      </w:pPr>
      <w:r w:rsidRPr="00C64851">
        <w:t xml:space="preserve">The overall rationale (one primary driver) for the changes implemented in the protocol amendment should be provided. In addition, provide a high-level description of the change(s) and a brief scientific rationale for specific items outlined in the table </w:t>
      </w:r>
      <w:r>
        <w:t xml:space="preserve">provided </w:t>
      </w:r>
      <w:r w:rsidRPr="00C64851">
        <w:t xml:space="preserve">(eg, changes to individual inclusion/exclusion criteria). See Appendix 10, Protocol Amendment History for examples of format and green text for sample content. </w:t>
      </w:r>
    </w:p>
    <w:p w14:paraId="0EC0754E" w14:textId="77777777" w:rsidR="00970EBD" w:rsidRPr="007057F2" w:rsidRDefault="00970EBD" w:rsidP="00970EBD">
      <w:pPr>
        <w:rPr>
          <w:rStyle w:val="CPTVariable"/>
        </w:rPr>
      </w:pPr>
      <w:r w:rsidRPr="007057F2">
        <w:rPr>
          <w:rStyle w:val="CPTVariable"/>
        </w:rPr>
        <w:lastRenderedPageBreak/>
        <w:t xml:space="preserve">[INSERT </w:t>
      </w:r>
      <w:r>
        <w:rPr>
          <w:rStyle w:val="CPTVariable"/>
        </w:rPr>
        <w:t>r</w:t>
      </w:r>
      <w:r w:rsidRPr="007057F2">
        <w:rPr>
          <w:rStyle w:val="CPTVariable"/>
        </w:rPr>
        <w:t xml:space="preserve">ationale </w:t>
      </w:r>
      <w:r>
        <w:rPr>
          <w:rStyle w:val="CPTVariable"/>
        </w:rPr>
        <w:t>s</w:t>
      </w:r>
      <w:r w:rsidRPr="007057F2">
        <w:rPr>
          <w:rStyle w:val="CPTVariable"/>
        </w:rPr>
        <w:t>tatement]</w:t>
      </w:r>
    </w:p>
    <w:tbl>
      <w:tblPr>
        <w:tblW w:w="5000" w:type="pct"/>
        <w:tblLook w:val="04A0" w:firstRow="1" w:lastRow="0" w:firstColumn="1" w:lastColumn="0" w:noHBand="0" w:noVBand="1"/>
      </w:tblPr>
      <w:tblGrid>
        <w:gridCol w:w="1517"/>
        <w:gridCol w:w="3529"/>
        <w:gridCol w:w="4314"/>
      </w:tblGrid>
      <w:tr w:rsidR="00970EBD" w:rsidRPr="00C64851" w14:paraId="5A80EFAE" w14:textId="77777777" w:rsidTr="00B37B50">
        <w:trPr>
          <w:tblHeader/>
        </w:trPr>
        <w:tc>
          <w:tcPr>
            <w:tcW w:w="1493" w:type="dxa"/>
          </w:tcPr>
          <w:p w14:paraId="0860FAFF" w14:textId="77777777" w:rsidR="00970EBD" w:rsidRPr="00C64851" w:rsidRDefault="00970EBD" w:rsidP="00B37B50">
            <w:pPr>
              <w:pStyle w:val="TableHeadings"/>
              <w:jc w:val="left"/>
              <w:rPr>
                <w:sz w:val="22"/>
                <w:szCs w:val="22"/>
              </w:rPr>
            </w:pPr>
            <w:r w:rsidRPr="00C64851">
              <w:rPr>
                <w:sz w:val="22"/>
                <w:szCs w:val="22"/>
              </w:rPr>
              <w:t>Section # and Name</w:t>
            </w:r>
          </w:p>
        </w:tc>
        <w:tc>
          <w:tcPr>
            <w:tcW w:w="3475" w:type="dxa"/>
          </w:tcPr>
          <w:p w14:paraId="0B89AAF5" w14:textId="77777777" w:rsidR="00970EBD" w:rsidRPr="00C64851" w:rsidRDefault="00970EBD" w:rsidP="00B37B50">
            <w:pPr>
              <w:pStyle w:val="TableHeadings"/>
              <w:jc w:val="left"/>
              <w:rPr>
                <w:sz w:val="22"/>
                <w:szCs w:val="22"/>
              </w:rPr>
            </w:pPr>
            <w:r w:rsidRPr="00C64851">
              <w:rPr>
                <w:sz w:val="22"/>
                <w:szCs w:val="22"/>
              </w:rPr>
              <w:t>Description of Change</w:t>
            </w:r>
          </w:p>
        </w:tc>
        <w:tc>
          <w:tcPr>
            <w:tcW w:w="4248" w:type="dxa"/>
          </w:tcPr>
          <w:p w14:paraId="3B7033D3" w14:textId="77777777" w:rsidR="00970EBD" w:rsidRPr="00C64851" w:rsidRDefault="00970EBD" w:rsidP="00B37B50">
            <w:pPr>
              <w:pStyle w:val="TableHeadings"/>
              <w:jc w:val="left"/>
              <w:rPr>
                <w:sz w:val="22"/>
                <w:szCs w:val="22"/>
              </w:rPr>
            </w:pPr>
            <w:r w:rsidRPr="00C64851">
              <w:rPr>
                <w:sz w:val="22"/>
                <w:szCs w:val="22"/>
              </w:rPr>
              <w:t>Brief Rationale</w:t>
            </w:r>
          </w:p>
        </w:tc>
      </w:tr>
      <w:tr w:rsidR="00970EBD" w:rsidRPr="00C64851" w14:paraId="729F13B4" w14:textId="77777777" w:rsidTr="00B37B50">
        <w:tc>
          <w:tcPr>
            <w:tcW w:w="1493" w:type="dxa"/>
          </w:tcPr>
          <w:p w14:paraId="1F77D1BC"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c>
          <w:tcPr>
            <w:tcW w:w="3475" w:type="dxa"/>
          </w:tcPr>
          <w:p w14:paraId="52B5E5DF"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c>
          <w:tcPr>
            <w:tcW w:w="4248" w:type="dxa"/>
          </w:tcPr>
          <w:p w14:paraId="27408E47"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r>
      <w:tr w:rsidR="00970EBD" w:rsidRPr="00C64851" w14:paraId="1F40C538" w14:textId="77777777" w:rsidTr="00B37B50">
        <w:tc>
          <w:tcPr>
            <w:tcW w:w="1493" w:type="dxa"/>
          </w:tcPr>
          <w:p w14:paraId="5BC3DF65"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c>
          <w:tcPr>
            <w:tcW w:w="3475" w:type="dxa"/>
          </w:tcPr>
          <w:p w14:paraId="045DFB0A"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c>
          <w:tcPr>
            <w:tcW w:w="4248" w:type="dxa"/>
          </w:tcPr>
          <w:p w14:paraId="24745DD7"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r>
      <w:tr w:rsidR="00970EBD" w:rsidRPr="00C64851" w14:paraId="416A7342" w14:textId="77777777" w:rsidTr="00B37B50">
        <w:tc>
          <w:tcPr>
            <w:tcW w:w="1493" w:type="dxa"/>
          </w:tcPr>
          <w:p w14:paraId="12DAAD18"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c>
          <w:tcPr>
            <w:tcW w:w="3475" w:type="dxa"/>
          </w:tcPr>
          <w:p w14:paraId="6A2F2A96"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c>
          <w:tcPr>
            <w:tcW w:w="4248" w:type="dxa"/>
          </w:tcPr>
          <w:p w14:paraId="2E81B787" w14:textId="77777777" w:rsidR="00970EBD" w:rsidRPr="00C64851" w:rsidRDefault="00970EBD" w:rsidP="00B37B50">
            <w:pPr>
              <w:pStyle w:val="TableText"/>
            </w:pPr>
            <w:r w:rsidRPr="00594D8F">
              <w:rPr>
                <w:rStyle w:val="CPTVariable"/>
              </w:rPr>
              <w:t>[</w:t>
            </w:r>
            <w:r w:rsidRPr="00613F41">
              <w:rPr>
                <w:rStyle w:val="CPTVariable"/>
              </w:rPr>
              <w:t>INSERT</w:t>
            </w:r>
            <w:r w:rsidRPr="00594D8F">
              <w:rPr>
                <w:rStyle w:val="CPTVariable"/>
              </w:rPr>
              <w:t>]</w:t>
            </w:r>
          </w:p>
        </w:tc>
      </w:tr>
      <w:tr w:rsidR="00970EBD" w:rsidRPr="00C64851" w14:paraId="21765540" w14:textId="77777777" w:rsidTr="00B37B50">
        <w:tc>
          <w:tcPr>
            <w:tcW w:w="1493" w:type="dxa"/>
          </w:tcPr>
          <w:p w14:paraId="2BD4942D" w14:textId="77777777" w:rsidR="00970EBD" w:rsidRPr="00C64851" w:rsidDel="00C52E54" w:rsidRDefault="00970EBD" w:rsidP="00B37B50">
            <w:pPr>
              <w:pStyle w:val="TableText"/>
            </w:pPr>
          </w:p>
        </w:tc>
        <w:tc>
          <w:tcPr>
            <w:tcW w:w="3475" w:type="dxa"/>
          </w:tcPr>
          <w:p w14:paraId="15455D17" w14:textId="77777777" w:rsidR="00970EBD" w:rsidRPr="00C64851" w:rsidDel="00C050B4" w:rsidRDefault="00970EBD" w:rsidP="00B37B50">
            <w:pPr>
              <w:pStyle w:val="TableText"/>
            </w:pPr>
          </w:p>
        </w:tc>
        <w:tc>
          <w:tcPr>
            <w:tcW w:w="4248" w:type="dxa"/>
          </w:tcPr>
          <w:p w14:paraId="2110ED8F" w14:textId="77777777" w:rsidR="00970EBD" w:rsidRPr="00C64851" w:rsidRDefault="00970EBD" w:rsidP="00B37B50">
            <w:pPr>
              <w:pStyle w:val="TableText"/>
            </w:pPr>
          </w:p>
        </w:tc>
      </w:tr>
      <w:tr w:rsidR="00970EBD" w:rsidRPr="00C64851" w14:paraId="04690ACA" w14:textId="77777777" w:rsidTr="00B37B50">
        <w:tc>
          <w:tcPr>
            <w:tcW w:w="1493" w:type="dxa"/>
          </w:tcPr>
          <w:p w14:paraId="53B14AF8" w14:textId="77777777" w:rsidR="00970EBD" w:rsidRPr="00C64851" w:rsidRDefault="00970EBD" w:rsidP="00B37B50">
            <w:pPr>
              <w:pStyle w:val="TableText"/>
            </w:pPr>
          </w:p>
        </w:tc>
        <w:tc>
          <w:tcPr>
            <w:tcW w:w="3475" w:type="dxa"/>
          </w:tcPr>
          <w:p w14:paraId="5395FA50" w14:textId="77777777" w:rsidR="00970EBD" w:rsidRPr="00C64851" w:rsidDel="00C050B4" w:rsidRDefault="00970EBD" w:rsidP="00B37B50">
            <w:pPr>
              <w:pStyle w:val="TableText"/>
            </w:pPr>
          </w:p>
        </w:tc>
        <w:tc>
          <w:tcPr>
            <w:tcW w:w="4248" w:type="dxa"/>
          </w:tcPr>
          <w:p w14:paraId="3BB0B052" w14:textId="77777777" w:rsidR="00970EBD" w:rsidRPr="00C64851" w:rsidRDefault="00970EBD" w:rsidP="00B37B50">
            <w:pPr>
              <w:pStyle w:val="TableText"/>
            </w:pPr>
          </w:p>
        </w:tc>
      </w:tr>
    </w:tbl>
    <w:p w14:paraId="4CCFA86C" w14:textId="77777777" w:rsidR="00970EBD" w:rsidRPr="000211CF" w:rsidRDefault="00970EBD" w:rsidP="00970EBD">
      <w:pPr>
        <w:pStyle w:val="CPTExample"/>
      </w:pPr>
      <w:r>
        <w:t>&lt;End of common text&gt;</w:t>
      </w:r>
    </w:p>
    <w:p w14:paraId="557D042F" w14:textId="77777777" w:rsidR="00970EBD" w:rsidRPr="00C64851" w:rsidRDefault="00970EBD" w:rsidP="00970EBD">
      <w:pPr>
        <w:rPr>
          <w:rFonts w:eastAsia="Times New Roman" w:cs="Times New Roman"/>
          <w:szCs w:val="24"/>
        </w:rPr>
      </w:pPr>
      <w:r w:rsidRPr="00C64851">
        <w:br w:type="page"/>
      </w:r>
    </w:p>
    <w:p w14:paraId="38166DD2" w14:textId="77777777" w:rsidR="00970EBD" w:rsidRPr="00C64851" w:rsidRDefault="00970EBD" w:rsidP="00970EBD">
      <w:pPr>
        <w:pStyle w:val="Heading3NoTOC"/>
      </w:pPr>
      <w:r w:rsidRPr="00C64851">
        <w:lastRenderedPageBreak/>
        <w:t>Table of Contents</w:t>
      </w:r>
    </w:p>
    <w:p w14:paraId="301666C3" w14:textId="08A7C1E5" w:rsidR="00D23F00" w:rsidRDefault="00970EBD">
      <w:pPr>
        <w:pStyle w:val="TOC1"/>
        <w:rPr>
          <w:rFonts w:asciiTheme="minorHAnsi" w:eastAsiaTheme="minorEastAsia" w:hAnsiTheme="minorHAnsi" w:cstheme="minorBidi"/>
          <w:b w:val="0"/>
          <w:color w:val="auto"/>
          <w:sz w:val="22"/>
          <w:szCs w:val="22"/>
        </w:rPr>
      </w:pPr>
      <w:r w:rsidRPr="00C64851">
        <w:rPr>
          <w:b w:val="0"/>
        </w:rPr>
        <w:fldChar w:fldCharType="begin"/>
      </w:r>
      <w:r w:rsidRPr="00C64851">
        <w:rPr>
          <w:b w:val="0"/>
        </w:rPr>
        <w:instrText xml:space="preserve"> TOC \h \z \t "Heading 1,1,Heading 2,2,Heading 3,3" </w:instrText>
      </w:r>
      <w:r w:rsidRPr="00C64851">
        <w:rPr>
          <w:b w:val="0"/>
        </w:rPr>
        <w:fldChar w:fldCharType="separate"/>
      </w:r>
      <w:hyperlink w:anchor="_Toc127288275" w:history="1">
        <w:r w:rsidR="00D23F00" w:rsidRPr="006B1C76">
          <w:rPr>
            <w:rStyle w:val="Hyperlink"/>
          </w:rPr>
          <w:t>1.</w:t>
        </w:r>
        <w:r w:rsidR="00D23F00">
          <w:rPr>
            <w:rFonts w:asciiTheme="minorHAnsi" w:eastAsiaTheme="minorEastAsia" w:hAnsiTheme="minorHAnsi" w:cstheme="minorBidi"/>
            <w:b w:val="0"/>
            <w:color w:val="auto"/>
            <w:sz w:val="22"/>
            <w:szCs w:val="22"/>
          </w:rPr>
          <w:tab/>
        </w:r>
        <w:r w:rsidR="00D23F00" w:rsidRPr="006B1C76">
          <w:rPr>
            <w:rStyle w:val="Hyperlink"/>
          </w:rPr>
          <w:t>Protocol Summary</w:t>
        </w:r>
        <w:r w:rsidR="00D23F00">
          <w:rPr>
            <w:webHidden/>
          </w:rPr>
          <w:tab/>
        </w:r>
        <w:r w:rsidR="00D23F00">
          <w:rPr>
            <w:webHidden/>
          </w:rPr>
          <w:fldChar w:fldCharType="begin"/>
        </w:r>
        <w:r w:rsidR="00D23F00">
          <w:rPr>
            <w:webHidden/>
          </w:rPr>
          <w:instrText xml:space="preserve"> PAGEREF _Toc127288275 \h </w:instrText>
        </w:r>
        <w:r w:rsidR="00D23F00">
          <w:rPr>
            <w:webHidden/>
          </w:rPr>
        </w:r>
        <w:r w:rsidR="00D23F00">
          <w:rPr>
            <w:webHidden/>
          </w:rPr>
          <w:fldChar w:fldCharType="separate"/>
        </w:r>
        <w:r w:rsidR="004E7952">
          <w:rPr>
            <w:webHidden/>
          </w:rPr>
          <w:t>19</w:t>
        </w:r>
        <w:r w:rsidR="00D23F00">
          <w:rPr>
            <w:webHidden/>
          </w:rPr>
          <w:fldChar w:fldCharType="end"/>
        </w:r>
      </w:hyperlink>
    </w:p>
    <w:p w14:paraId="6671216D" w14:textId="7E168198" w:rsidR="00D23F00" w:rsidRDefault="0070167F">
      <w:pPr>
        <w:pStyle w:val="TOC2"/>
        <w:rPr>
          <w:rFonts w:asciiTheme="minorHAnsi" w:eastAsiaTheme="minorEastAsia" w:hAnsiTheme="minorHAnsi" w:cstheme="minorBidi"/>
          <w:color w:val="auto"/>
          <w:sz w:val="22"/>
          <w:szCs w:val="22"/>
        </w:rPr>
      </w:pPr>
      <w:hyperlink w:anchor="_Toc127288276" w:history="1">
        <w:r w:rsidR="00D23F00" w:rsidRPr="006B1C76">
          <w:rPr>
            <w:rStyle w:val="Hyperlink"/>
          </w:rPr>
          <w:t>1.1.</w:t>
        </w:r>
        <w:r w:rsidR="00D23F00">
          <w:rPr>
            <w:rFonts w:asciiTheme="minorHAnsi" w:eastAsiaTheme="minorEastAsia" w:hAnsiTheme="minorHAnsi" w:cstheme="minorBidi"/>
            <w:color w:val="auto"/>
            <w:sz w:val="22"/>
            <w:szCs w:val="22"/>
          </w:rPr>
          <w:tab/>
        </w:r>
        <w:r w:rsidR="00D23F00" w:rsidRPr="006B1C76">
          <w:rPr>
            <w:rStyle w:val="Hyperlink"/>
          </w:rPr>
          <w:t>Synopsis</w:t>
        </w:r>
        <w:r w:rsidR="00D23F00">
          <w:rPr>
            <w:webHidden/>
          </w:rPr>
          <w:tab/>
        </w:r>
        <w:r w:rsidR="00D23F00">
          <w:rPr>
            <w:webHidden/>
          </w:rPr>
          <w:fldChar w:fldCharType="begin"/>
        </w:r>
        <w:r w:rsidR="00D23F00">
          <w:rPr>
            <w:webHidden/>
          </w:rPr>
          <w:instrText xml:space="preserve"> PAGEREF _Toc127288276 \h </w:instrText>
        </w:r>
        <w:r w:rsidR="00D23F00">
          <w:rPr>
            <w:webHidden/>
          </w:rPr>
        </w:r>
        <w:r w:rsidR="00D23F00">
          <w:rPr>
            <w:webHidden/>
          </w:rPr>
          <w:fldChar w:fldCharType="separate"/>
        </w:r>
        <w:r w:rsidR="004E7952">
          <w:rPr>
            <w:webHidden/>
          </w:rPr>
          <w:t>19</w:t>
        </w:r>
        <w:r w:rsidR="00D23F00">
          <w:rPr>
            <w:webHidden/>
          </w:rPr>
          <w:fldChar w:fldCharType="end"/>
        </w:r>
      </w:hyperlink>
    </w:p>
    <w:p w14:paraId="1D1C4398" w14:textId="70F5425A" w:rsidR="00D23F00" w:rsidRDefault="0070167F">
      <w:pPr>
        <w:pStyle w:val="TOC2"/>
        <w:rPr>
          <w:rFonts w:asciiTheme="minorHAnsi" w:eastAsiaTheme="minorEastAsia" w:hAnsiTheme="minorHAnsi" w:cstheme="minorBidi"/>
          <w:color w:val="auto"/>
          <w:sz w:val="22"/>
          <w:szCs w:val="22"/>
        </w:rPr>
      </w:pPr>
      <w:hyperlink w:anchor="_Toc127288277" w:history="1">
        <w:r w:rsidR="00D23F00" w:rsidRPr="006B1C76">
          <w:rPr>
            <w:rStyle w:val="Hyperlink"/>
          </w:rPr>
          <w:t>1.2.</w:t>
        </w:r>
        <w:r w:rsidR="00D23F00">
          <w:rPr>
            <w:rFonts w:asciiTheme="minorHAnsi" w:eastAsiaTheme="minorEastAsia" w:hAnsiTheme="minorHAnsi" w:cstheme="minorBidi"/>
            <w:color w:val="auto"/>
            <w:sz w:val="22"/>
            <w:szCs w:val="22"/>
          </w:rPr>
          <w:tab/>
        </w:r>
        <w:r w:rsidR="00D23F00" w:rsidRPr="006B1C76">
          <w:rPr>
            <w:rStyle w:val="Hyperlink"/>
          </w:rPr>
          <w:t>Schema</w:t>
        </w:r>
        <w:r w:rsidR="00D23F00">
          <w:rPr>
            <w:webHidden/>
          </w:rPr>
          <w:tab/>
        </w:r>
        <w:r w:rsidR="00D23F00">
          <w:rPr>
            <w:webHidden/>
          </w:rPr>
          <w:fldChar w:fldCharType="begin"/>
        </w:r>
        <w:r w:rsidR="00D23F00">
          <w:rPr>
            <w:webHidden/>
          </w:rPr>
          <w:instrText xml:space="preserve"> PAGEREF _Toc127288277 \h </w:instrText>
        </w:r>
        <w:r w:rsidR="00D23F00">
          <w:rPr>
            <w:webHidden/>
          </w:rPr>
        </w:r>
        <w:r w:rsidR="00D23F00">
          <w:rPr>
            <w:webHidden/>
          </w:rPr>
          <w:fldChar w:fldCharType="separate"/>
        </w:r>
        <w:r w:rsidR="004E7952">
          <w:rPr>
            <w:webHidden/>
          </w:rPr>
          <w:t>24</w:t>
        </w:r>
        <w:r w:rsidR="00D23F00">
          <w:rPr>
            <w:webHidden/>
          </w:rPr>
          <w:fldChar w:fldCharType="end"/>
        </w:r>
      </w:hyperlink>
    </w:p>
    <w:p w14:paraId="6059CE65" w14:textId="7744BEE2" w:rsidR="00D23F00" w:rsidRDefault="0070167F">
      <w:pPr>
        <w:pStyle w:val="TOC2"/>
        <w:rPr>
          <w:rFonts w:asciiTheme="minorHAnsi" w:eastAsiaTheme="minorEastAsia" w:hAnsiTheme="minorHAnsi" w:cstheme="minorBidi"/>
          <w:color w:val="auto"/>
          <w:sz w:val="22"/>
          <w:szCs w:val="22"/>
        </w:rPr>
      </w:pPr>
      <w:hyperlink w:anchor="_Toc127288278" w:history="1">
        <w:r w:rsidR="00D23F00" w:rsidRPr="006B1C76">
          <w:rPr>
            <w:rStyle w:val="Hyperlink"/>
          </w:rPr>
          <w:t>1.3.</w:t>
        </w:r>
        <w:r w:rsidR="00D23F00">
          <w:rPr>
            <w:rFonts w:asciiTheme="minorHAnsi" w:eastAsiaTheme="minorEastAsia" w:hAnsiTheme="minorHAnsi" w:cstheme="minorBidi"/>
            <w:color w:val="auto"/>
            <w:sz w:val="22"/>
            <w:szCs w:val="22"/>
          </w:rPr>
          <w:tab/>
        </w:r>
        <w:r w:rsidR="00D23F00" w:rsidRPr="006B1C76">
          <w:rPr>
            <w:rStyle w:val="Hyperlink"/>
          </w:rPr>
          <w:t>Schedule of Activities (SoA)</w:t>
        </w:r>
        <w:r w:rsidR="00D23F00">
          <w:rPr>
            <w:webHidden/>
          </w:rPr>
          <w:tab/>
        </w:r>
        <w:r w:rsidR="00D23F00">
          <w:rPr>
            <w:webHidden/>
          </w:rPr>
          <w:fldChar w:fldCharType="begin"/>
        </w:r>
        <w:r w:rsidR="00D23F00">
          <w:rPr>
            <w:webHidden/>
          </w:rPr>
          <w:instrText xml:space="preserve"> PAGEREF _Toc127288278 \h </w:instrText>
        </w:r>
        <w:r w:rsidR="00D23F00">
          <w:rPr>
            <w:webHidden/>
          </w:rPr>
        </w:r>
        <w:r w:rsidR="00D23F00">
          <w:rPr>
            <w:webHidden/>
          </w:rPr>
          <w:fldChar w:fldCharType="separate"/>
        </w:r>
        <w:r w:rsidR="004E7952">
          <w:rPr>
            <w:webHidden/>
          </w:rPr>
          <w:t>26</w:t>
        </w:r>
        <w:r w:rsidR="00D23F00">
          <w:rPr>
            <w:webHidden/>
          </w:rPr>
          <w:fldChar w:fldCharType="end"/>
        </w:r>
      </w:hyperlink>
    </w:p>
    <w:p w14:paraId="704FF106" w14:textId="76FE3F0A" w:rsidR="00D23F00" w:rsidRDefault="0070167F">
      <w:pPr>
        <w:pStyle w:val="TOC1"/>
        <w:rPr>
          <w:rFonts w:asciiTheme="minorHAnsi" w:eastAsiaTheme="minorEastAsia" w:hAnsiTheme="minorHAnsi" w:cstheme="minorBidi"/>
          <w:b w:val="0"/>
          <w:color w:val="auto"/>
          <w:sz w:val="22"/>
          <w:szCs w:val="22"/>
        </w:rPr>
      </w:pPr>
      <w:hyperlink w:anchor="_Toc127288279" w:history="1">
        <w:r w:rsidR="00D23F00" w:rsidRPr="006B1C76">
          <w:rPr>
            <w:rStyle w:val="Hyperlink"/>
          </w:rPr>
          <w:t>2.</w:t>
        </w:r>
        <w:r w:rsidR="00D23F00">
          <w:rPr>
            <w:rFonts w:asciiTheme="minorHAnsi" w:eastAsiaTheme="minorEastAsia" w:hAnsiTheme="minorHAnsi" w:cstheme="minorBidi"/>
            <w:b w:val="0"/>
            <w:color w:val="auto"/>
            <w:sz w:val="22"/>
            <w:szCs w:val="22"/>
          </w:rPr>
          <w:tab/>
        </w:r>
        <w:r w:rsidR="00D23F00" w:rsidRPr="006B1C76">
          <w:rPr>
            <w:rStyle w:val="Hyperlink"/>
          </w:rPr>
          <w:t>Introduction</w:t>
        </w:r>
        <w:r w:rsidR="00D23F00">
          <w:rPr>
            <w:webHidden/>
          </w:rPr>
          <w:tab/>
        </w:r>
        <w:r w:rsidR="00D23F00">
          <w:rPr>
            <w:webHidden/>
          </w:rPr>
          <w:fldChar w:fldCharType="begin"/>
        </w:r>
        <w:r w:rsidR="00D23F00">
          <w:rPr>
            <w:webHidden/>
          </w:rPr>
          <w:instrText xml:space="preserve"> PAGEREF _Toc127288279 \h </w:instrText>
        </w:r>
        <w:r w:rsidR="00D23F00">
          <w:rPr>
            <w:webHidden/>
          </w:rPr>
        </w:r>
        <w:r w:rsidR="00D23F00">
          <w:rPr>
            <w:webHidden/>
          </w:rPr>
          <w:fldChar w:fldCharType="separate"/>
        </w:r>
        <w:r w:rsidR="004E7952">
          <w:rPr>
            <w:webHidden/>
          </w:rPr>
          <w:t>30</w:t>
        </w:r>
        <w:r w:rsidR="00D23F00">
          <w:rPr>
            <w:webHidden/>
          </w:rPr>
          <w:fldChar w:fldCharType="end"/>
        </w:r>
      </w:hyperlink>
    </w:p>
    <w:p w14:paraId="45DE6871" w14:textId="54CE21CC" w:rsidR="00D23F00" w:rsidRDefault="0070167F">
      <w:pPr>
        <w:pStyle w:val="TOC2"/>
        <w:rPr>
          <w:rFonts w:asciiTheme="minorHAnsi" w:eastAsiaTheme="minorEastAsia" w:hAnsiTheme="minorHAnsi" w:cstheme="minorBidi"/>
          <w:color w:val="auto"/>
          <w:sz w:val="22"/>
          <w:szCs w:val="22"/>
        </w:rPr>
      </w:pPr>
      <w:hyperlink w:anchor="_Toc127288280" w:history="1">
        <w:r w:rsidR="00D23F00" w:rsidRPr="006B1C76">
          <w:rPr>
            <w:rStyle w:val="Hyperlink"/>
          </w:rPr>
          <w:t>2.1.</w:t>
        </w:r>
        <w:r w:rsidR="00D23F00">
          <w:rPr>
            <w:rFonts w:asciiTheme="minorHAnsi" w:eastAsiaTheme="minorEastAsia" w:hAnsiTheme="minorHAnsi" w:cstheme="minorBidi"/>
            <w:color w:val="auto"/>
            <w:sz w:val="22"/>
            <w:szCs w:val="22"/>
          </w:rPr>
          <w:tab/>
        </w:r>
        <w:r w:rsidR="00D23F00" w:rsidRPr="006B1C76">
          <w:rPr>
            <w:rStyle w:val="Hyperlink"/>
          </w:rPr>
          <w:t>Study Rationale</w:t>
        </w:r>
        <w:r w:rsidR="00D23F00">
          <w:rPr>
            <w:webHidden/>
          </w:rPr>
          <w:tab/>
        </w:r>
        <w:r w:rsidR="00D23F00">
          <w:rPr>
            <w:webHidden/>
          </w:rPr>
          <w:fldChar w:fldCharType="begin"/>
        </w:r>
        <w:r w:rsidR="00D23F00">
          <w:rPr>
            <w:webHidden/>
          </w:rPr>
          <w:instrText xml:space="preserve"> PAGEREF _Toc127288280 \h </w:instrText>
        </w:r>
        <w:r w:rsidR="00D23F00">
          <w:rPr>
            <w:webHidden/>
          </w:rPr>
        </w:r>
        <w:r w:rsidR="00D23F00">
          <w:rPr>
            <w:webHidden/>
          </w:rPr>
          <w:fldChar w:fldCharType="separate"/>
        </w:r>
        <w:r w:rsidR="004E7952">
          <w:rPr>
            <w:webHidden/>
          </w:rPr>
          <w:t>31</w:t>
        </w:r>
        <w:r w:rsidR="00D23F00">
          <w:rPr>
            <w:webHidden/>
          </w:rPr>
          <w:fldChar w:fldCharType="end"/>
        </w:r>
      </w:hyperlink>
    </w:p>
    <w:p w14:paraId="00599B3C" w14:textId="67E49E42" w:rsidR="00D23F00" w:rsidRDefault="0070167F">
      <w:pPr>
        <w:pStyle w:val="TOC2"/>
        <w:rPr>
          <w:rFonts w:asciiTheme="minorHAnsi" w:eastAsiaTheme="minorEastAsia" w:hAnsiTheme="minorHAnsi" w:cstheme="minorBidi"/>
          <w:color w:val="auto"/>
          <w:sz w:val="22"/>
          <w:szCs w:val="22"/>
        </w:rPr>
      </w:pPr>
      <w:hyperlink w:anchor="_Toc127288281" w:history="1">
        <w:r w:rsidR="00D23F00" w:rsidRPr="006B1C76">
          <w:rPr>
            <w:rStyle w:val="Hyperlink"/>
          </w:rPr>
          <w:t>2.2.</w:t>
        </w:r>
        <w:r w:rsidR="00D23F00">
          <w:rPr>
            <w:rFonts w:asciiTheme="minorHAnsi" w:eastAsiaTheme="minorEastAsia" w:hAnsiTheme="minorHAnsi" w:cstheme="minorBidi"/>
            <w:color w:val="auto"/>
            <w:sz w:val="22"/>
            <w:szCs w:val="22"/>
          </w:rPr>
          <w:tab/>
        </w:r>
        <w:r w:rsidR="00D23F00" w:rsidRPr="006B1C76">
          <w:rPr>
            <w:rStyle w:val="Hyperlink"/>
          </w:rPr>
          <w:t>Background</w:t>
        </w:r>
        <w:r w:rsidR="00D23F00">
          <w:rPr>
            <w:webHidden/>
          </w:rPr>
          <w:tab/>
        </w:r>
        <w:r w:rsidR="00D23F00">
          <w:rPr>
            <w:webHidden/>
          </w:rPr>
          <w:fldChar w:fldCharType="begin"/>
        </w:r>
        <w:r w:rsidR="00D23F00">
          <w:rPr>
            <w:webHidden/>
          </w:rPr>
          <w:instrText xml:space="preserve"> PAGEREF _Toc127288281 \h </w:instrText>
        </w:r>
        <w:r w:rsidR="00D23F00">
          <w:rPr>
            <w:webHidden/>
          </w:rPr>
        </w:r>
        <w:r w:rsidR="00D23F00">
          <w:rPr>
            <w:webHidden/>
          </w:rPr>
          <w:fldChar w:fldCharType="separate"/>
        </w:r>
        <w:r w:rsidR="004E7952">
          <w:rPr>
            <w:webHidden/>
          </w:rPr>
          <w:t>32</w:t>
        </w:r>
        <w:r w:rsidR="00D23F00">
          <w:rPr>
            <w:webHidden/>
          </w:rPr>
          <w:fldChar w:fldCharType="end"/>
        </w:r>
      </w:hyperlink>
    </w:p>
    <w:p w14:paraId="08A4FAA8" w14:textId="2E9860EF" w:rsidR="00D23F00" w:rsidRDefault="0070167F">
      <w:pPr>
        <w:pStyle w:val="TOC2"/>
        <w:rPr>
          <w:rFonts w:asciiTheme="minorHAnsi" w:eastAsiaTheme="minorEastAsia" w:hAnsiTheme="minorHAnsi" w:cstheme="minorBidi"/>
          <w:color w:val="auto"/>
          <w:sz w:val="22"/>
          <w:szCs w:val="22"/>
        </w:rPr>
      </w:pPr>
      <w:hyperlink w:anchor="_Toc127288282" w:history="1">
        <w:r w:rsidR="00D23F00" w:rsidRPr="006B1C76">
          <w:rPr>
            <w:rStyle w:val="Hyperlink"/>
          </w:rPr>
          <w:t>2.3.</w:t>
        </w:r>
        <w:r w:rsidR="00D23F00">
          <w:rPr>
            <w:rFonts w:asciiTheme="minorHAnsi" w:eastAsiaTheme="minorEastAsia" w:hAnsiTheme="minorHAnsi" w:cstheme="minorBidi"/>
            <w:color w:val="auto"/>
            <w:sz w:val="22"/>
            <w:szCs w:val="22"/>
          </w:rPr>
          <w:tab/>
        </w:r>
        <w:r w:rsidR="00D23F00" w:rsidRPr="006B1C76">
          <w:rPr>
            <w:rStyle w:val="Hyperlink"/>
          </w:rPr>
          <w:t>Benefit/Risk Assessment</w:t>
        </w:r>
        <w:r w:rsidR="00D23F00">
          <w:rPr>
            <w:webHidden/>
          </w:rPr>
          <w:tab/>
        </w:r>
        <w:r w:rsidR="00D23F00">
          <w:rPr>
            <w:webHidden/>
          </w:rPr>
          <w:fldChar w:fldCharType="begin"/>
        </w:r>
        <w:r w:rsidR="00D23F00">
          <w:rPr>
            <w:webHidden/>
          </w:rPr>
          <w:instrText xml:space="preserve"> PAGEREF _Toc127288282 \h </w:instrText>
        </w:r>
        <w:r w:rsidR="00D23F00">
          <w:rPr>
            <w:webHidden/>
          </w:rPr>
        </w:r>
        <w:r w:rsidR="00D23F00">
          <w:rPr>
            <w:webHidden/>
          </w:rPr>
          <w:fldChar w:fldCharType="separate"/>
        </w:r>
        <w:r w:rsidR="004E7952">
          <w:rPr>
            <w:webHidden/>
          </w:rPr>
          <w:t>32</w:t>
        </w:r>
        <w:r w:rsidR="00D23F00">
          <w:rPr>
            <w:webHidden/>
          </w:rPr>
          <w:fldChar w:fldCharType="end"/>
        </w:r>
      </w:hyperlink>
    </w:p>
    <w:p w14:paraId="3C30B8CE" w14:textId="470E9042" w:rsidR="00D23F00" w:rsidRDefault="0070167F">
      <w:pPr>
        <w:pStyle w:val="TOC3"/>
        <w:rPr>
          <w:rFonts w:asciiTheme="minorHAnsi" w:eastAsiaTheme="minorEastAsia" w:hAnsiTheme="minorHAnsi" w:cstheme="minorBidi"/>
          <w:color w:val="auto"/>
          <w:sz w:val="22"/>
          <w:szCs w:val="22"/>
        </w:rPr>
      </w:pPr>
      <w:hyperlink w:anchor="_Toc127288283" w:history="1">
        <w:r w:rsidR="00D23F00" w:rsidRPr="006B1C76">
          <w:rPr>
            <w:rStyle w:val="Hyperlink"/>
          </w:rPr>
          <w:t>2.3.1.</w:t>
        </w:r>
        <w:r w:rsidR="00D23F00">
          <w:rPr>
            <w:rFonts w:asciiTheme="minorHAnsi" w:eastAsiaTheme="minorEastAsia" w:hAnsiTheme="minorHAnsi" w:cstheme="minorBidi"/>
            <w:color w:val="auto"/>
            <w:sz w:val="22"/>
            <w:szCs w:val="22"/>
          </w:rPr>
          <w:tab/>
        </w:r>
        <w:r w:rsidR="00D23F00" w:rsidRPr="006B1C76">
          <w:rPr>
            <w:rStyle w:val="Hyperlink"/>
          </w:rPr>
          <w:t>Risk Assessment</w:t>
        </w:r>
        <w:r w:rsidR="00D23F00">
          <w:rPr>
            <w:webHidden/>
          </w:rPr>
          <w:tab/>
        </w:r>
        <w:r w:rsidR="00D23F00">
          <w:rPr>
            <w:webHidden/>
          </w:rPr>
          <w:fldChar w:fldCharType="begin"/>
        </w:r>
        <w:r w:rsidR="00D23F00">
          <w:rPr>
            <w:webHidden/>
          </w:rPr>
          <w:instrText xml:space="preserve"> PAGEREF _Toc127288283 \h </w:instrText>
        </w:r>
        <w:r w:rsidR="00D23F00">
          <w:rPr>
            <w:webHidden/>
          </w:rPr>
        </w:r>
        <w:r w:rsidR="00D23F00">
          <w:rPr>
            <w:webHidden/>
          </w:rPr>
          <w:fldChar w:fldCharType="separate"/>
        </w:r>
        <w:r w:rsidR="004E7952">
          <w:rPr>
            <w:webHidden/>
          </w:rPr>
          <w:t>32</w:t>
        </w:r>
        <w:r w:rsidR="00D23F00">
          <w:rPr>
            <w:webHidden/>
          </w:rPr>
          <w:fldChar w:fldCharType="end"/>
        </w:r>
      </w:hyperlink>
    </w:p>
    <w:p w14:paraId="342E7A6A" w14:textId="08BAE5CF" w:rsidR="00D23F00" w:rsidRDefault="0070167F">
      <w:pPr>
        <w:pStyle w:val="TOC3"/>
        <w:rPr>
          <w:rFonts w:asciiTheme="minorHAnsi" w:eastAsiaTheme="minorEastAsia" w:hAnsiTheme="minorHAnsi" w:cstheme="minorBidi"/>
          <w:color w:val="auto"/>
          <w:sz w:val="22"/>
          <w:szCs w:val="22"/>
        </w:rPr>
      </w:pPr>
      <w:hyperlink w:anchor="_Toc127288284" w:history="1">
        <w:r w:rsidR="00D23F00" w:rsidRPr="006B1C76">
          <w:rPr>
            <w:rStyle w:val="Hyperlink"/>
          </w:rPr>
          <w:t>2.3.2.</w:t>
        </w:r>
        <w:r w:rsidR="00D23F00">
          <w:rPr>
            <w:rFonts w:asciiTheme="minorHAnsi" w:eastAsiaTheme="minorEastAsia" w:hAnsiTheme="minorHAnsi" w:cstheme="minorBidi"/>
            <w:color w:val="auto"/>
            <w:sz w:val="22"/>
            <w:szCs w:val="22"/>
          </w:rPr>
          <w:tab/>
        </w:r>
        <w:r w:rsidR="00D23F00" w:rsidRPr="006B1C76">
          <w:rPr>
            <w:rStyle w:val="Hyperlink"/>
          </w:rPr>
          <w:t>Benefit Assessment</w:t>
        </w:r>
        <w:r w:rsidR="00D23F00">
          <w:rPr>
            <w:webHidden/>
          </w:rPr>
          <w:tab/>
        </w:r>
        <w:r w:rsidR="00D23F00">
          <w:rPr>
            <w:webHidden/>
          </w:rPr>
          <w:fldChar w:fldCharType="begin"/>
        </w:r>
        <w:r w:rsidR="00D23F00">
          <w:rPr>
            <w:webHidden/>
          </w:rPr>
          <w:instrText xml:space="preserve"> PAGEREF _Toc127288284 \h </w:instrText>
        </w:r>
        <w:r w:rsidR="00D23F00">
          <w:rPr>
            <w:webHidden/>
          </w:rPr>
        </w:r>
        <w:r w:rsidR="00D23F00">
          <w:rPr>
            <w:webHidden/>
          </w:rPr>
          <w:fldChar w:fldCharType="separate"/>
        </w:r>
        <w:r w:rsidR="004E7952">
          <w:rPr>
            <w:webHidden/>
          </w:rPr>
          <w:t>33</w:t>
        </w:r>
        <w:r w:rsidR="00D23F00">
          <w:rPr>
            <w:webHidden/>
          </w:rPr>
          <w:fldChar w:fldCharType="end"/>
        </w:r>
      </w:hyperlink>
    </w:p>
    <w:p w14:paraId="761AF8EA" w14:textId="14019FC8" w:rsidR="00D23F00" w:rsidRDefault="0070167F">
      <w:pPr>
        <w:pStyle w:val="TOC3"/>
        <w:rPr>
          <w:rFonts w:asciiTheme="minorHAnsi" w:eastAsiaTheme="minorEastAsia" w:hAnsiTheme="minorHAnsi" w:cstheme="minorBidi"/>
          <w:color w:val="auto"/>
          <w:sz w:val="22"/>
          <w:szCs w:val="22"/>
        </w:rPr>
      </w:pPr>
      <w:hyperlink w:anchor="_Toc127288285" w:history="1">
        <w:r w:rsidR="00D23F00" w:rsidRPr="006B1C76">
          <w:rPr>
            <w:rStyle w:val="Hyperlink"/>
          </w:rPr>
          <w:t>2.3.3.</w:t>
        </w:r>
        <w:r w:rsidR="00D23F00">
          <w:rPr>
            <w:rFonts w:asciiTheme="minorHAnsi" w:eastAsiaTheme="minorEastAsia" w:hAnsiTheme="minorHAnsi" w:cstheme="minorBidi"/>
            <w:color w:val="auto"/>
            <w:sz w:val="22"/>
            <w:szCs w:val="22"/>
          </w:rPr>
          <w:tab/>
        </w:r>
        <w:r w:rsidR="00D23F00" w:rsidRPr="006B1C76">
          <w:rPr>
            <w:rStyle w:val="Hyperlink"/>
          </w:rPr>
          <w:t>Overall Benefit Risk Conclusion</w:t>
        </w:r>
        <w:r w:rsidR="00D23F00">
          <w:rPr>
            <w:webHidden/>
          </w:rPr>
          <w:tab/>
        </w:r>
        <w:r w:rsidR="00D23F00">
          <w:rPr>
            <w:webHidden/>
          </w:rPr>
          <w:fldChar w:fldCharType="begin"/>
        </w:r>
        <w:r w:rsidR="00D23F00">
          <w:rPr>
            <w:webHidden/>
          </w:rPr>
          <w:instrText xml:space="preserve"> PAGEREF _Toc127288285 \h </w:instrText>
        </w:r>
        <w:r w:rsidR="00D23F00">
          <w:rPr>
            <w:webHidden/>
          </w:rPr>
        </w:r>
        <w:r w:rsidR="00D23F00">
          <w:rPr>
            <w:webHidden/>
          </w:rPr>
          <w:fldChar w:fldCharType="separate"/>
        </w:r>
        <w:r w:rsidR="004E7952">
          <w:rPr>
            <w:webHidden/>
          </w:rPr>
          <w:t>33</w:t>
        </w:r>
        <w:r w:rsidR="00D23F00">
          <w:rPr>
            <w:webHidden/>
          </w:rPr>
          <w:fldChar w:fldCharType="end"/>
        </w:r>
      </w:hyperlink>
    </w:p>
    <w:p w14:paraId="03CC22FF" w14:textId="3EFFA2FD" w:rsidR="00D23F00" w:rsidRDefault="0070167F">
      <w:pPr>
        <w:pStyle w:val="TOC1"/>
        <w:rPr>
          <w:rFonts w:asciiTheme="minorHAnsi" w:eastAsiaTheme="minorEastAsia" w:hAnsiTheme="minorHAnsi" w:cstheme="minorBidi"/>
          <w:b w:val="0"/>
          <w:color w:val="auto"/>
          <w:sz w:val="22"/>
          <w:szCs w:val="22"/>
        </w:rPr>
      </w:pPr>
      <w:hyperlink w:anchor="_Toc127288286" w:history="1">
        <w:r w:rsidR="00D23F00" w:rsidRPr="006B1C76">
          <w:rPr>
            <w:rStyle w:val="Hyperlink"/>
          </w:rPr>
          <w:t>3.</w:t>
        </w:r>
        <w:r w:rsidR="00D23F00">
          <w:rPr>
            <w:rFonts w:asciiTheme="minorHAnsi" w:eastAsiaTheme="minorEastAsia" w:hAnsiTheme="minorHAnsi" w:cstheme="minorBidi"/>
            <w:b w:val="0"/>
            <w:color w:val="auto"/>
            <w:sz w:val="22"/>
            <w:szCs w:val="22"/>
          </w:rPr>
          <w:tab/>
        </w:r>
        <w:r w:rsidR="00D23F00" w:rsidRPr="006B1C76">
          <w:rPr>
            <w:rStyle w:val="Hyperlink"/>
          </w:rPr>
          <w:t>Objectives, Endpoints, and Estimands</w:t>
        </w:r>
        <w:r w:rsidR="00D23F00">
          <w:rPr>
            <w:webHidden/>
          </w:rPr>
          <w:tab/>
        </w:r>
        <w:r w:rsidR="00D23F00">
          <w:rPr>
            <w:webHidden/>
          </w:rPr>
          <w:fldChar w:fldCharType="begin"/>
        </w:r>
        <w:r w:rsidR="00D23F00">
          <w:rPr>
            <w:webHidden/>
          </w:rPr>
          <w:instrText xml:space="preserve"> PAGEREF _Toc127288286 \h </w:instrText>
        </w:r>
        <w:r w:rsidR="00D23F00">
          <w:rPr>
            <w:webHidden/>
          </w:rPr>
        </w:r>
        <w:r w:rsidR="00D23F00">
          <w:rPr>
            <w:webHidden/>
          </w:rPr>
          <w:fldChar w:fldCharType="separate"/>
        </w:r>
        <w:r w:rsidR="004E7952">
          <w:rPr>
            <w:webHidden/>
          </w:rPr>
          <w:t>34</w:t>
        </w:r>
        <w:r w:rsidR="00D23F00">
          <w:rPr>
            <w:webHidden/>
          </w:rPr>
          <w:fldChar w:fldCharType="end"/>
        </w:r>
      </w:hyperlink>
    </w:p>
    <w:p w14:paraId="49673906" w14:textId="2AA1FCA1" w:rsidR="00D23F00" w:rsidRDefault="0070167F">
      <w:pPr>
        <w:pStyle w:val="TOC1"/>
        <w:rPr>
          <w:rFonts w:asciiTheme="minorHAnsi" w:eastAsiaTheme="minorEastAsia" w:hAnsiTheme="minorHAnsi" w:cstheme="minorBidi"/>
          <w:b w:val="0"/>
          <w:color w:val="auto"/>
          <w:sz w:val="22"/>
          <w:szCs w:val="22"/>
        </w:rPr>
      </w:pPr>
      <w:hyperlink w:anchor="_Toc127288287" w:history="1">
        <w:r w:rsidR="00D23F00" w:rsidRPr="006B1C76">
          <w:rPr>
            <w:rStyle w:val="Hyperlink"/>
          </w:rPr>
          <w:t>4.</w:t>
        </w:r>
        <w:r w:rsidR="00D23F00">
          <w:rPr>
            <w:rFonts w:asciiTheme="minorHAnsi" w:eastAsiaTheme="minorEastAsia" w:hAnsiTheme="minorHAnsi" w:cstheme="minorBidi"/>
            <w:b w:val="0"/>
            <w:color w:val="auto"/>
            <w:sz w:val="22"/>
            <w:szCs w:val="22"/>
          </w:rPr>
          <w:tab/>
        </w:r>
        <w:r w:rsidR="00D23F00" w:rsidRPr="006B1C76">
          <w:rPr>
            <w:rStyle w:val="Hyperlink"/>
          </w:rPr>
          <w:t>Study Design</w:t>
        </w:r>
        <w:r w:rsidR="00D23F00">
          <w:rPr>
            <w:webHidden/>
          </w:rPr>
          <w:tab/>
        </w:r>
        <w:r w:rsidR="00D23F00">
          <w:rPr>
            <w:webHidden/>
          </w:rPr>
          <w:fldChar w:fldCharType="begin"/>
        </w:r>
        <w:r w:rsidR="00D23F00">
          <w:rPr>
            <w:webHidden/>
          </w:rPr>
          <w:instrText xml:space="preserve"> PAGEREF _Toc127288287 \h </w:instrText>
        </w:r>
        <w:r w:rsidR="00D23F00">
          <w:rPr>
            <w:webHidden/>
          </w:rPr>
        </w:r>
        <w:r w:rsidR="00D23F00">
          <w:rPr>
            <w:webHidden/>
          </w:rPr>
          <w:fldChar w:fldCharType="separate"/>
        </w:r>
        <w:r w:rsidR="004E7952">
          <w:rPr>
            <w:webHidden/>
          </w:rPr>
          <w:t>36</w:t>
        </w:r>
        <w:r w:rsidR="00D23F00">
          <w:rPr>
            <w:webHidden/>
          </w:rPr>
          <w:fldChar w:fldCharType="end"/>
        </w:r>
      </w:hyperlink>
    </w:p>
    <w:p w14:paraId="1803715A" w14:textId="6BE30B59" w:rsidR="00D23F00" w:rsidRDefault="0070167F">
      <w:pPr>
        <w:pStyle w:val="TOC2"/>
        <w:rPr>
          <w:rFonts w:asciiTheme="minorHAnsi" w:eastAsiaTheme="minorEastAsia" w:hAnsiTheme="minorHAnsi" w:cstheme="minorBidi"/>
          <w:color w:val="auto"/>
          <w:sz w:val="22"/>
          <w:szCs w:val="22"/>
        </w:rPr>
      </w:pPr>
      <w:hyperlink w:anchor="_Toc127288288" w:history="1">
        <w:r w:rsidR="00D23F00" w:rsidRPr="006B1C76">
          <w:rPr>
            <w:rStyle w:val="Hyperlink"/>
          </w:rPr>
          <w:t>4.1.</w:t>
        </w:r>
        <w:r w:rsidR="00D23F00">
          <w:rPr>
            <w:rFonts w:asciiTheme="minorHAnsi" w:eastAsiaTheme="minorEastAsia" w:hAnsiTheme="minorHAnsi" w:cstheme="minorBidi"/>
            <w:color w:val="auto"/>
            <w:sz w:val="22"/>
            <w:szCs w:val="22"/>
          </w:rPr>
          <w:tab/>
        </w:r>
        <w:r w:rsidR="00D23F00" w:rsidRPr="006B1C76">
          <w:rPr>
            <w:rStyle w:val="Hyperlink"/>
          </w:rPr>
          <w:t>Overall Design</w:t>
        </w:r>
        <w:r w:rsidR="00D23F00">
          <w:rPr>
            <w:webHidden/>
          </w:rPr>
          <w:tab/>
        </w:r>
        <w:r w:rsidR="00D23F00">
          <w:rPr>
            <w:webHidden/>
          </w:rPr>
          <w:fldChar w:fldCharType="begin"/>
        </w:r>
        <w:r w:rsidR="00D23F00">
          <w:rPr>
            <w:webHidden/>
          </w:rPr>
          <w:instrText xml:space="preserve"> PAGEREF _Toc127288288 \h </w:instrText>
        </w:r>
        <w:r w:rsidR="00D23F00">
          <w:rPr>
            <w:webHidden/>
          </w:rPr>
        </w:r>
        <w:r w:rsidR="00D23F00">
          <w:rPr>
            <w:webHidden/>
          </w:rPr>
          <w:fldChar w:fldCharType="separate"/>
        </w:r>
        <w:r w:rsidR="004E7952">
          <w:rPr>
            <w:webHidden/>
          </w:rPr>
          <w:t>36</w:t>
        </w:r>
        <w:r w:rsidR="00D23F00">
          <w:rPr>
            <w:webHidden/>
          </w:rPr>
          <w:fldChar w:fldCharType="end"/>
        </w:r>
      </w:hyperlink>
    </w:p>
    <w:p w14:paraId="572038D3" w14:textId="1BDE72E0" w:rsidR="00D23F00" w:rsidRDefault="0070167F">
      <w:pPr>
        <w:pStyle w:val="TOC2"/>
        <w:rPr>
          <w:rFonts w:asciiTheme="minorHAnsi" w:eastAsiaTheme="minorEastAsia" w:hAnsiTheme="minorHAnsi" w:cstheme="minorBidi"/>
          <w:color w:val="auto"/>
          <w:sz w:val="22"/>
          <w:szCs w:val="22"/>
        </w:rPr>
      </w:pPr>
      <w:hyperlink w:anchor="_Toc127288289" w:history="1">
        <w:r w:rsidR="00D23F00" w:rsidRPr="006B1C76">
          <w:rPr>
            <w:rStyle w:val="Hyperlink"/>
          </w:rPr>
          <w:t>4.2.</w:t>
        </w:r>
        <w:r w:rsidR="00D23F00">
          <w:rPr>
            <w:rFonts w:asciiTheme="minorHAnsi" w:eastAsiaTheme="minorEastAsia" w:hAnsiTheme="minorHAnsi" w:cstheme="minorBidi"/>
            <w:color w:val="auto"/>
            <w:sz w:val="22"/>
            <w:szCs w:val="22"/>
          </w:rPr>
          <w:tab/>
        </w:r>
        <w:r w:rsidR="00D23F00" w:rsidRPr="006B1C76">
          <w:rPr>
            <w:rStyle w:val="Hyperlink"/>
          </w:rPr>
          <w:t>Scientific Rationale for Study Design</w:t>
        </w:r>
        <w:r w:rsidR="00D23F00">
          <w:rPr>
            <w:webHidden/>
          </w:rPr>
          <w:tab/>
        </w:r>
        <w:r w:rsidR="00D23F00">
          <w:rPr>
            <w:webHidden/>
          </w:rPr>
          <w:fldChar w:fldCharType="begin"/>
        </w:r>
        <w:r w:rsidR="00D23F00">
          <w:rPr>
            <w:webHidden/>
          </w:rPr>
          <w:instrText xml:space="preserve"> PAGEREF _Toc127288289 \h </w:instrText>
        </w:r>
        <w:r w:rsidR="00D23F00">
          <w:rPr>
            <w:webHidden/>
          </w:rPr>
        </w:r>
        <w:r w:rsidR="00D23F00">
          <w:rPr>
            <w:webHidden/>
          </w:rPr>
          <w:fldChar w:fldCharType="separate"/>
        </w:r>
        <w:r w:rsidR="004E7952">
          <w:rPr>
            <w:webHidden/>
          </w:rPr>
          <w:t>37</w:t>
        </w:r>
        <w:r w:rsidR="00D23F00">
          <w:rPr>
            <w:webHidden/>
          </w:rPr>
          <w:fldChar w:fldCharType="end"/>
        </w:r>
      </w:hyperlink>
    </w:p>
    <w:p w14:paraId="0A30DA29" w14:textId="32D6D97E" w:rsidR="00D23F00" w:rsidRDefault="0070167F">
      <w:pPr>
        <w:pStyle w:val="TOC3"/>
        <w:rPr>
          <w:rFonts w:asciiTheme="minorHAnsi" w:eastAsiaTheme="minorEastAsia" w:hAnsiTheme="minorHAnsi" w:cstheme="minorBidi"/>
          <w:color w:val="auto"/>
          <w:sz w:val="22"/>
          <w:szCs w:val="22"/>
        </w:rPr>
      </w:pPr>
      <w:hyperlink w:anchor="_Toc127288290" w:history="1">
        <w:r w:rsidR="00D23F00" w:rsidRPr="006B1C76">
          <w:rPr>
            <w:rStyle w:val="Hyperlink"/>
          </w:rPr>
          <w:t>4.2.1.</w:t>
        </w:r>
        <w:r w:rsidR="00D23F00">
          <w:rPr>
            <w:rFonts w:asciiTheme="minorHAnsi" w:eastAsiaTheme="minorEastAsia" w:hAnsiTheme="minorHAnsi" w:cstheme="minorBidi"/>
            <w:color w:val="auto"/>
            <w:sz w:val="22"/>
            <w:szCs w:val="22"/>
          </w:rPr>
          <w:tab/>
        </w:r>
        <w:r w:rsidR="00D23F00" w:rsidRPr="006B1C76">
          <w:rPr>
            <w:rStyle w:val="Hyperlink"/>
          </w:rPr>
          <w:t>Participant Input into Design</w:t>
        </w:r>
        <w:r w:rsidR="00D23F00">
          <w:rPr>
            <w:webHidden/>
          </w:rPr>
          <w:tab/>
        </w:r>
        <w:r w:rsidR="00D23F00">
          <w:rPr>
            <w:webHidden/>
          </w:rPr>
          <w:fldChar w:fldCharType="begin"/>
        </w:r>
        <w:r w:rsidR="00D23F00">
          <w:rPr>
            <w:webHidden/>
          </w:rPr>
          <w:instrText xml:space="preserve"> PAGEREF _Toc127288290 \h </w:instrText>
        </w:r>
        <w:r w:rsidR="00D23F00">
          <w:rPr>
            <w:webHidden/>
          </w:rPr>
        </w:r>
        <w:r w:rsidR="00D23F00">
          <w:rPr>
            <w:webHidden/>
          </w:rPr>
          <w:fldChar w:fldCharType="separate"/>
        </w:r>
        <w:r w:rsidR="004E7952">
          <w:rPr>
            <w:webHidden/>
          </w:rPr>
          <w:t>37</w:t>
        </w:r>
        <w:r w:rsidR="00D23F00">
          <w:rPr>
            <w:webHidden/>
          </w:rPr>
          <w:fldChar w:fldCharType="end"/>
        </w:r>
      </w:hyperlink>
    </w:p>
    <w:p w14:paraId="0F2E12C4" w14:textId="1DD8C53B" w:rsidR="00D23F00" w:rsidRDefault="0070167F">
      <w:pPr>
        <w:pStyle w:val="TOC2"/>
        <w:rPr>
          <w:rFonts w:asciiTheme="minorHAnsi" w:eastAsiaTheme="minorEastAsia" w:hAnsiTheme="minorHAnsi" w:cstheme="minorBidi"/>
          <w:color w:val="auto"/>
          <w:sz w:val="22"/>
          <w:szCs w:val="22"/>
        </w:rPr>
      </w:pPr>
      <w:hyperlink w:anchor="_Toc127288291" w:history="1">
        <w:r w:rsidR="00D23F00" w:rsidRPr="006B1C76">
          <w:rPr>
            <w:rStyle w:val="Hyperlink"/>
          </w:rPr>
          <w:t>4.3.</w:t>
        </w:r>
        <w:r w:rsidR="00D23F00">
          <w:rPr>
            <w:rFonts w:asciiTheme="minorHAnsi" w:eastAsiaTheme="minorEastAsia" w:hAnsiTheme="minorHAnsi" w:cstheme="minorBidi"/>
            <w:color w:val="auto"/>
            <w:sz w:val="22"/>
            <w:szCs w:val="22"/>
          </w:rPr>
          <w:tab/>
        </w:r>
        <w:r w:rsidR="00D23F00" w:rsidRPr="006B1C76">
          <w:rPr>
            <w:rStyle w:val="Hyperlink"/>
          </w:rPr>
          <w:t>Justification for Dose</w:t>
        </w:r>
        <w:r w:rsidR="00D23F00">
          <w:rPr>
            <w:webHidden/>
          </w:rPr>
          <w:tab/>
        </w:r>
        <w:r w:rsidR="00D23F00">
          <w:rPr>
            <w:webHidden/>
          </w:rPr>
          <w:fldChar w:fldCharType="begin"/>
        </w:r>
        <w:r w:rsidR="00D23F00">
          <w:rPr>
            <w:webHidden/>
          </w:rPr>
          <w:instrText xml:space="preserve"> PAGEREF _Toc127288291 \h </w:instrText>
        </w:r>
        <w:r w:rsidR="00D23F00">
          <w:rPr>
            <w:webHidden/>
          </w:rPr>
        </w:r>
        <w:r w:rsidR="00D23F00">
          <w:rPr>
            <w:webHidden/>
          </w:rPr>
          <w:fldChar w:fldCharType="separate"/>
        </w:r>
        <w:r w:rsidR="004E7952">
          <w:rPr>
            <w:webHidden/>
          </w:rPr>
          <w:t>37</w:t>
        </w:r>
        <w:r w:rsidR="00D23F00">
          <w:rPr>
            <w:webHidden/>
          </w:rPr>
          <w:fldChar w:fldCharType="end"/>
        </w:r>
      </w:hyperlink>
    </w:p>
    <w:p w14:paraId="7592A1B2" w14:textId="4BE265E6" w:rsidR="00D23F00" w:rsidRDefault="0070167F">
      <w:pPr>
        <w:pStyle w:val="TOC2"/>
        <w:rPr>
          <w:rFonts w:asciiTheme="minorHAnsi" w:eastAsiaTheme="minorEastAsia" w:hAnsiTheme="minorHAnsi" w:cstheme="minorBidi"/>
          <w:color w:val="auto"/>
          <w:sz w:val="22"/>
          <w:szCs w:val="22"/>
        </w:rPr>
      </w:pPr>
      <w:hyperlink w:anchor="_Toc127288292" w:history="1">
        <w:r w:rsidR="00D23F00" w:rsidRPr="006B1C76">
          <w:rPr>
            <w:rStyle w:val="Hyperlink"/>
          </w:rPr>
          <w:t>4.4.</w:t>
        </w:r>
        <w:r w:rsidR="00D23F00">
          <w:rPr>
            <w:rFonts w:asciiTheme="minorHAnsi" w:eastAsiaTheme="minorEastAsia" w:hAnsiTheme="minorHAnsi" w:cstheme="minorBidi"/>
            <w:color w:val="auto"/>
            <w:sz w:val="22"/>
            <w:szCs w:val="22"/>
          </w:rPr>
          <w:tab/>
        </w:r>
        <w:r w:rsidR="00D23F00" w:rsidRPr="006B1C76">
          <w:rPr>
            <w:rStyle w:val="Hyperlink"/>
          </w:rPr>
          <w:t>End of Study Definition</w:t>
        </w:r>
        <w:r w:rsidR="00D23F00">
          <w:rPr>
            <w:webHidden/>
          </w:rPr>
          <w:tab/>
        </w:r>
        <w:r w:rsidR="00D23F00">
          <w:rPr>
            <w:webHidden/>
          </w:rPr>
          <w:fldChar w:fldCharType="begin"/>
        </w:r>
        <w:r w:rsidR="00D23F00">
          <w:rPr>
            <w:webHidden/>
          </w:rPr>
          <w:instrText xml:space="preserve"> PAGEREF _Toc127288292 \h </w:instrText>
        </w:r>
        <w:r w:rsidR="00D23F00">
          <w:rPr>
            <w:webHidden/>
          </w:rPr>
        </w:r>
        <w:r w:rsidR="00D23F00">
          <w:rPr>
            <w:webHidden/>
          </w:rPr>
          <w:fldChar w:fldCharType="separate"/>
        </w:r>
        <w:r w:rsidR="004E7952">
          <w:rPr>
            <w:webHidden/>
          </w:rPr>
          <w:t>37</w:t>
        </w:r>
        <w:r w:rsidR="00D23F00">
          <w:rPr>
            <w:webHidden/>
          </w:rPr>
          <w:fldChar w:fldCharType="end"/>
        </w:r>
      </w:hyperlink>
    </w:p>
    <w:p w14:paraId="15522839" w14:textId="5126BFC2" w:rsidR="00D23F00" w:rsidRDefault="0070167F">
      <w:pPr>
        <w:pStyle w:val="TOC1"/>
        <w:rPr>
          <w:rFonts w:asciiTheme="minorHAnsi" w:eastAsiaTheme="minorEastAsia" w:hAnsiTheme="minorHAnsi" w:cstheme="minorBidi"/>
          <w:b w:val="0"/>
          <w:color w:val="auto"/>
          <w:sz w:val="22"/>
          <w:szCs w:val="22"/>
        </w:rPr>
      </w:pPr>
      <w:hyperlink w:anchor="_Toc127288293" w:history="1">
        <w:r w:rsidR="00D23F00" w:rsidRPr="006B1C76">
          <w:rPr>
            <w:rStyle w:val="Hyperlink"/>
          </w:rPr>
          <w:t>5.</w:t>
        </w:r>
        <w:r w:rsidR="00D23F00">
          <w:rPr>
            <w:rFonts w:asciiTheme="minorHAnsi" w:eastAsiaTheme="minorEastAsia" w:hAnsiTheme="minorHAnsi" w:cstheme="minorBidi"/>
            <w:b w:val="0"/>
            <w:color w:val="auto"/>
            <w:sz w:val="22"/>
            <w:szCs w:val="22"/>
          </w:rPr>
          <w:tab/>
        </w:r>
        <w:r w:rsidR="00D23F00" w:rsidRPr="006B1C76">
          <w:rPr>
            <w:rStyle w:val="Hyperlink"/>
          </w:rPr>
          <w:t>Study Population</w:t>
        </w:r>
        <w:r w:rsidR="00D23F00">
          <w:rPr>
            <w:webHidden/>
          </w:rPr>
          <w:tab/>
        </w:r>
        <w:r w:rsidR="00D23F00">
          <w:rPr>
            <w:webHidden/>
          </w:rPr>
          <w:fldChar w:fldCharType="begin"/>
        </w:r>
        <w:r w:rsidR="00D23F00">
          <w:rPr>
            <w:webHidden/>
          </w:rPr>
          <w:instrText xml:space="preserve"> PAGEREF _Toc127288293 \h </w:instrText>
        </w:r>
        <w:r w:rsidR="00D23F00">
          <w:rPr>
            <w:webHidden/>
          </w:rPr>
        </w:r>
        <w:r w:rsidR="00D23F00">
          <w:rPr>
            <w:webHidden/>
          </w:rPr>
          <w:fldChar w:fldCharType="separate"/>
        </w:r>
        <w:r w:rsidR="004E7952">
          <w:rPr>
            <w:webHidden/>
          </w:rPr>
          <w:t>39</w:t>
        </w:r>
        <w:r w:rsidR="00D23F00">
          <w:rPr>
            <w:webHidden/>
          </w:rPr>
          <w:fldChar w:fldCharType="end"/>
        </w:r>
      </w:hyperlink>
    </w:p>
    <w:p w14:paraId="0BDDBE3E" w14:textId="0B42DAB1" w:rsidR="00D23F00" w:rsidRDefault="0070167F">
      <w:pPr>
        <w:pStyle w:val="TOC2"/>
        <w:rPr>
          <w:rFonts w:asciiTheme="minorHAnsi" w:eastAsiaTheme="minorEastAsia" w:hAnsiTheme="minorHAnsi" w:cstheme="minorBidi"/>
          <w:color w:val="auto"/>
          <w:sz w:val="22"/>
          <w:szCs w:val="22"/>
        </w:rPr>
      </w:pPr>
      <w:hyperlink w:anchor="_Toc127288294" w:history="1">
        <w:r w:rsidR="00D23F00" w:rsidRPr="006B1C76">
          <w:rPr>
            <w:rStyle w:val="Hyperlink"/>
          </w:rPr>
          <w:t>5.1.</w:t>
        </w:r>
        <w:r w:rsidR="00D23F00">
          <w:rPr>
            <w:rFonts w:asciiTheme="minorHAnsi" w:eastAsiaTheme="minorEastAsia" w:hAnsiTheme="minorHAnsi" w:cstheme="minorBidi"/>
            <w:color w:val="auto"/>
            <w:sz w:val="22"/>
            <w:szCs w:val="22"/>
          </w:rPr>
          <w:tab/>
        </w:r>
        <w:r w:rsidR="00D23F00" w:rsidRPr="006B1C76">
          <w:rPr>
            <w:rStyle w:val="Hyperlink"/>
          </w:rPr>
          <w:t>Inclusion Criteria</w:t>
        </w:r>
        <w:r w:rsidR="00D23F00">
          <w:rPr>
            <w:webHidden/>
          </w:rPr>
          <w:tab/>
        </w:r>
        <w:r w:rsidR="00D23F00">
          <w:rPr>
            <w:webHidden/>
          </w:rPr>
          <w:fldChar w:fldCharType="begin"/>
        </w:r>
        <w:r w:rsidR="00D23F00">
          <w:rPr>
            <w:webHidden/>
          </w:rPr>
          <w:instrText xml:space="preserve"> PAGEREF _Toc127288294 \h </w:instrText>
        </w:r>
        <w:r w:rsidR="00D23F00">
          <w:rPr>
            <w:webHidden/>
          </w:rPr>
        </w:r>
        <w:r w:rsidR="00D23F00">
          <w:rPr>
            <w:webHidden/>
          </w:rPr>
          <w:fldChar w:fldCharType="separate"/>
        </w:r>
        <w:r w:rsidR="004E7952">
          <w:rPr>
            <w:webHidden/>
          </w:rPr>
          <w:t>39</w:t>
        </w:r>
        <w:r w:rsidR="00D23F00">
          <w:rPr>
            <w:webHidden/>
          </w:rPr>
          <w:fldChar w:fldCharType="end"/>
        </w:r>
      </w:hyperlink>
    </w:p>
    <w:p w14:paraId="54D81874" w14:textId="32D61434" w:rsidR="00D23F00" w:rsidRDefault="0070167F">
      <w:pPr>
        <w:pStyle w:val="TOC2"/>
        <w:rPr>
          <w:rFonts w:asciiTheme="minorHAnsi" w:eastAsiaTheme="minorEastAsia" w:hAnsiTheme="minorHAnsi" w:cstheme="minorBidi"/>
          <w:color w:val="auto"/>
          <w:sz w:val="22"/>
          <w:szCs w:val="22"/>
        </w:rPr>
      </w:pPr>
      <w:hyperlink w:anchor="_Toc127288295" w:history="1">
        <w:r w:rsidR="00D23F00" w:rsidRPr="006B1C76">
          <w:rPr>
            <w:rStyle w:val="Hyperlink"/>
          </w:rPr>
          <w:t>5.2.</w:t>
        </w:r>
        <w:r w:rsidR="00D23F00">
          <w:rPr>
            <w:rFonts w:asciiTheme="minorHAnsi" w:eastAsiaTheme="minorEastAsia" w:hAnsiTheme="minorHAnsi" w:cstheme="minorBidi"/>
            <w:color w:val="auto"/>
            <w:sz w:val="22"/>
            <w:szCs w:val="22"/>
          </w:rPr>
          <w:tab/>
        </w:r>
        <w:r w:rsidR="00D23F00" w:rsidRPr="006B1C76">
          <w:rPr>
            <w:rStyle w:val="Hyperlink"/>
          </w:rPr>
          <w:t>Exclusion Criteria</w:t>
        </w:r>
        <w:r w:rsidR="00D23F00">
          <w:rPr>
            <w:webHidden/>
          </w:rPr>
          <w:tab/>
        </w:r>
        <w:r w:rsidR="00D23F00">
          <w:rPr>
            <w:webHidden/>
          </w:rPr>
          <w:fldChar w:fldCharType="begin"/>
        </w:r>
        <w:r w:rsidR="00D23F00">
          <w:rPr>
            <w:webHidden/>
          </w:rPr>
          <w:instrText xml:space="preserve"> PAGEREF _Toc127288295 \h </w:instrText>
        </w:r>
        <w:r w:rsidR="00D23F00">
          <w:rPr>
            <w:webHidden/>
          </w:rPr>
        </w:r>
        <w:r w:rsidR="00D23F00">
          <w:rPr>
            <w:webHidden/>
          </w:rPr>
          <w:fldChar w:fldCharType="separate"/>
        </w:r>
        <w:r w:rsidR="004E7952">
          <w:rPr>
            <w:webHidden/>
          </w:rPr>
          <w:t>40</w:t>
        </w:r>
        <w:r w:rsidR="00D23F00">
          <w:rPr>
            <w:webHidden/>
          </w:rPr>
          <w:fldChar w:fldCharType="end"/>
        </w:r>
      </w:hyperlink>
    </w:p>
    <w:p w14:paraId="012F025F" w14:textId="41DB116D" w:rsidR="00D23F00" w:rsidRDefault="0070167F">
      <w:pPr>
        <w:pStyle w:val="TOC2"/>
        <w:rPr>
          <w:rFonts w:asciiTheme="minorHAnsi" w:eastAsiaTheme="minorEastAsia" w:hAnsiTheme="minorHAnsi" w:cstheme="minorBidi"/>
          <w:color w:val="auto"/>
          <w:sz w:val="22"/>
          <w:szCs w:val="22"/>
        </w:rPr>
      </w:pPr>
      <w:hyperlink w:anchor="_Toc127288296" w:history="1">
        <w:r w:rsidR="00D23F00" w:rsidRPr="006B1C76">
          <w:rPr>
            <w:rStyle w:val="Hyperlink"/>
          </w:rPr>
          <w:t>5.3.</w:t>
        </w:r>
        <w:r w:rsidR="00D23F00">
          <w:rPr>
            <w:rFonts w:asciiTheme="minorHAnsi" w:eastAsiaTheme="minorEastAsia" w:hAnsiTheme="minorHAnsi" w:cstheme="minorBidi"/>
            <w:color w:val="auto"/>
            <w:sz w:val="22"/>
            <w:szCs w:val="22"/>
          </w:rPr>
          <w:tab/>
        </w:r>
        <w:r w:rsidR="00D23F00" w:rsidRPr="006B1C76">
          <w:rPr>
            <w:rStyle w:val="Hyperlink"/>
          </w:rPr>
          <w:t>Lifestyle Considerations</w:t>
        </w:r>
        <w:r w:rsidR="00D23F00">
          <w:rPr>
            <w:webHidden/>
          </w:rPr>
          <w:tab/>
        </w:r>
        <w:r w:rsidR="00D23F00">
          <w:rPr>
            <w:webHidden/>
          </w:rPr>
          <w:fldChar w:fldCharType="begin"/>
        </w:r>
        <w:r w:rsidR="00D23F00">
          <w:rPr>
            <w:webHidden/>
          </w:rPr>
          <w:instrText xml:space="preserve"> PAGEREF _Toc127288296 \h </w:instrText>
        </w:r>
        <w:r w:rsidR="00D23F00">
          <w:rPr>
            <w:webHidden/>
          </w:rPr>
        </w:r>
        <w:r w:rsidR="00D23F00">
          <w:rPr>
            <w:webHidden/>
          </w:rPr>
          <w:fldChar w:fldCharType="separate"/>
        </w:r>
        <w:r w:rsidR="004E7952">
          <w:rPr>
            <w:webHidden/>
          </w:rPr>
          <w:t>40</w:t>
        </w:r>
        <w:r w:rsidR="00D23F00">
          <w:rPr>
            <w:webHidden/>
          </w:rPr>
          <w:fldChar w:fldCharType="end"/>
        </w:r>
      </w:hyperlink>
    </w:p>
    <w:p w14:paraId="037A9D07" w14:textId="0BA35134" w:rsidR="00D23F00" w:rsidRDefault="0070167F">
      <w:pPr>
        <w:pStyle w:val="TOC3"/>
        <w:rPr>
          <w:rFonts w:asciiTheme="minorHAnsi" w:eastAsiaTheme="minorEastAsia" w:hAnsiTheme="minorHAnsi" w:cstheme="minorBidi"/>
          <w:color w:val="auto"/>
          <w:sz w:val="22"/>
          <w:szCs w:val="22"/>
        </w:rPr>
      </w:pPr>
      <w:hyperlink w:anchor="_Toc127288297" w:history="1">
        <w:r w:rsidR="00D23F00" w:rsidRPr="006B1C76">
          <w:rPr>
            <w:rStyle w:val="Hyperlink"/>
          </w:rPr>
          <w:t>5.3.1.</w:t>
        </w:r>
        <w:r w:rsidR="00D23F00">
          <w:rPr>
            <w:rFonts w:asciiTheme="minorHAnsi" w:eastAsiaTheme="minorEastAsia" w:hAnsiTheme="minorHAnsi" w:cstheme="minorBidi"/>
            <w:color w:val="auto"/>
            <w:sz w:val="22"/>
            <w:szCs w:val="22"/>
          </w:rPr>
          <w:tab/>
        </w:r>
        <w:r w:rsidR="00D23F00" w:rsidRPr="006B1C76">
          <w:rPr>
            <w:rStyle w:val="Hyperlink"/>
          </w:rPr>
          <w:t>Meals and Dietary Restrictions</w:t>
        </w:r>
        <w:r w:rsidR="00D23F00">
          <w:rPr>
            <w:webHidden/>
          </w:rPr>
          <w:tab/>
        </w:r>
        <w:r w:rsidR="00D23F00">
          <w:rPr>
            <w:webHidden/>
          </w:rPr>
          <w:fldChar w:fldCharType="begin"/>
        </w:r>
        <w:r w:rsidR="00D23F00">
          <w:rPr>
            <w:webHidden/>
          </w:rPr>
          <w:instrText xml:space="preserve"> PAGEREF _Toc127288297 \h </w:instrText>
        </w:r>
        <w:r w:rsidR="00D23F00">
          <w:rPr>
            <w:webHidden/>
          </w:rPr>
        </w:r>
        <w:r w:rsidR="00D23F00">
          <w:rPr>
            <w:webHidden/>
          </w:rPr>
          <w:fldChar w:fldCharType="separate"/>
        </w:r>
        <w:r w:rsidR="004E7952">
          <w:rPr>
            <w:webHidden/>
          </w:rPr>
          <w:t>41</w:t>
        </w:r>
        <w:r w:rsidR="00D23F00">
          <w:rPr>
            <w:webHidden/>
          </w:rPr>
          <w:fldChar w:fldCharType="end"/>
        </w:r>
      </w:hyperlink>
    </w:p>
    <w:p w14:paraId="11E6D6F6" w14:textId="4F98350B" w:rsidR="00D23F00" w:rsidRDefault="0070167F">
      <w:pPr>
        <w:pStyle w:val="TOC3"/>
        <w:rPr>
          <w:rFonts w:asciiTheme="minorHAnsi" w:eastAsiaTheme="minorEastAsia" w:hAnsiTheme="minorHAnsi" w:cstheme="minorBidi"/>
          <w:color w:val="auto"/>
          <w:sz w:val="22"/>
          <w:szCs w:val="22"/>
        </w:rPr>
      </w:pPr>
      <w:hyperlink w:anchor="_Toc127288298" w:history="1">
        <w:r w:rsidR="00D23F00" w:rsidRPr="006B1C76">
          <w:rPr>
            <w:rStyle w:val="Hyperlink"/>
          </w:rPr>
          <w:t>5.3.2.</w:t>
        </w:r>
        <w:r w:rsidR="00D23F00">
          <w:rPr>
            <w:rFonts w:asciiTheme="minorHAnsi" w:eastAsiaTheme="minorEastAsia" w:hAnsiTheme="minorHAnsi" w:cstheme="minorBidi"/>
            <w:color w:val="auto"/>
            <w:sz w:val="22"/>
            <w:szCs w:val="22"/>
          </w:rPr>
          <w:tab/>
        </w:r>
        <w:r w:rsidR="00D23F00" w:rsidRPr="006B1C76">
          <w:rPr>
            <w:rStyle w:val="Hyperlink"/>
          </w:rPr>
          <w:t>Caffeine, Alcohol, and Tobacco</w:t>
        </w:r>
        <w:r w:rsidR="00D23F00">
          <w:rPr>
            <w:webHidden/>
          </w:rPr>
          <w:tab/>
        </w:r>
        <w:r w:rsidR="00D23F00">
          <w:rPr>
            <w:webHidden/>
          </w:rPr>
          <w:fldChar w:fldCharType="begin"/>
        </w:r>
        <w:r w:rsidR="00D23F00">
          <w:rPr>
            <w:webHidden/>
          </w:rPr>
          <w:instrText xml:space="preserve"> PAGEREF _Toc127288298 \h </w:instrText>
        </w:r>
        <w:r w:rsidR="00D23F00">
          <w:rPr>
            <w:webHidden/>
          </w:rPr>
        </w:r>
        <w:r w:rsidR="00D23F00">
          <w:rPr>
            <w:webHidden/>
          </w:rPr>
          <w:fldChar w:fldCharType="separate"/>
        </w:r>
        <w:r w:rsidR="004E7952">
          <w:rPr>
            <w:webHidden/>
          </w:rPr>
          <w:t>41</w:t>
        </w:r>
        <w:r w:rsidR="00D23F00">
          <w:rPr>
            <w:webHidden/>
          </w:rPr>
          <w:fldChar w:fldCharType="end"/>
        </w:r>
      </w:hyperlink>
    </w:p>
    <w:p w14:paraId="5FD149EE" w14:textId="4ADA84E3" w:rsidR="00D23F00" w:rsidRDefault="0070167F">
      <w:pPr>
        <w:pStyle w:val="TOC3"/>
        <w:rPr>
          <w:rFonts w:asciiTheme="minorHAnsi" w:eastAsiaTheme="minorEastAsia" w:hAnsiTheme="minorHAnsi" w:cstheme="minorBidi"/>
          <w:color w:val="auto"/>
          <w:sz w:val="22"/>
          <w:szCs w:val="22"/>
        </w:rPr>
      </w:pPr>
      <w:hyperlink w:anchor="_Toc127288299" w:history="1">
        <w:r w:rsidR="00D23F00" w:rsidRPr="006B1C76">
          <w:rPr>
            <w:rStyle w:val="Hyperlink"/>
          </w:rPr>
          <w:t>5.3.3.</w:t>
        </w:r>
        <w:r w:rsidR="00D23F00">
          <w:rPr>
            <w:rFonts w:asciiTheme="minorHAnsi" w:eastAsiaTheme="minorEastAsia" w:hAnsiTheme="minorHAnsi" w:cstheme="minorBidi"/>
            <w:color w:val="auto"/>
            <w:sz w:val="22"/>
            <w:szCs w:val="22"/>
          </w:rPr>
          <w:tab/>
        </w:r>
        <w:r w:rsidR="00D23F00" w:rsidRPr="006B1C76">
          <w:rPr>
            <w:rStyle w:val="Hyperlink"/>
          </w:rPr>
          <w:t>Activity</w:t>
        </w:r>
        <w:r w:rsidR="00D23F00">
          <w:rPr>
            <w:webHidden/>
          </w:rPr>
          <w:tab/>
        </w:r>
        <w:r w:rsidR="00D23F00">
          <w:rPr>
            <w:webHidden/>
          </w:rPr>
          <w:fldChar w:fldCharType="begin"/>
        </w:r>
        <w:r w:rsidR="00D23F00">
          <w:rPr>
            <w:webHidden/>
          </w:rPr>
          <w:instrText xml:space="preserve"> PAGEREF _Toc127288299 \h </w:instrText>
        </w:r>
        <w:r w:rsidR="00D23F00">
          <w:rPr>
            <w:webHidden/>
          </w:rPr>
        </w:r>
        <w:r w:rsidR="00D23F00">
          <w:rPr>
            <w:webHidden/>
          </w:rPr>
          <w:fldChar w:fldCharType="separate"/>
        </w:r>
        <w:r w:rsidR="004E7952">
          <w:rPr>
            <w:webHidden/>
          </w:rPr>
          <w:t>41</w:t>
        </w:r>
        <w:r w:rsidR="00D23F00">
          <w:rPr>
            <w:webHidden/>
          </w:rPr>
          <w:fldChar w:fldCharType="end"/>
        </w:r>
      </w:hyperlink>
    </w:p>
    <w:p w14:paraId="7B0E109F" w14:textId="45D594E9" w:rsidR="00D23F00" w:rsidRDefault="0070167F">
      <w:pPr>
        <w:pStyle w:val="TOC2"/>
        <w:rPr>
          <w:rFonts w:asciiTheme="minorHAnsi" w:eastAsiaTheme="minorEastAsia" w:hAnsiTheme="minorHAnsi" w:cstheme="minorBidi"/>
          <w:color w:val="auto"/>
          <w:sz w:val="22"/>
          <w:szCs w:val="22"/>
        </w:rPr>
      </w:pPr>
      <w:hyperlink w:anchor="_Toc127288300" w:history="1">
        <w:r w:rsidR="00D23F00" w:rsidRPr="006B1C76">
          <w:rPr>
            <w:rStyle w:val="Hyperlink"/>
          </w:rPr>
          <w:t>5.4.</w:t>
        </w:r>
        <w:r w:rsidR="00D23F00">
          <w:rPr>
            <w:rFonts w:asciiTheme="minorHAnsi" w:eastAsiaTheme="minorEastAsia" w:hAnsiTheme="minorHAnsi" w:cstheme="minorBidi"/>
            <w:color w:val="auto"/>
            <w:sz w:val="22"/>
            <w:szCs w:val="22"/>
          </w:rPr>
          <w:tab/>
        </w:r>
        <w:r w:rsidR="00D23F00" w:rsidRPr="006B1C76">
          <w:rPr>
            <w:rStyle w:val="Hyperlink"/>
          </w:rPr>
          <w:t>Screen Failures</w:t>
        </w:r>
        <w:r w:rsidR="00D23F00">
          <w:rPr>
            <w:webHidden/>
          </w:rPr>
          <w:tab/>
        </w:r>
        <w:r w:rsidR="00D23F00">
          <w:rPr>
            <w:webHidden/>
          </w:rPr>
          <w:fldChar w:fldCharType="begin"/>
        </w:r>
        <w:r w:rsidR="00D23F00">
          <w:rPr>
            <w:webHidden/>
          </w:rPr>
          <w:instrText xml:space="preserve"> PAGEREF _Toc127288300 \h </w:instrText>
        </w:r>
        <w:r w:rsidR="00D23F00">
          <w:rPr>
            <w:webHidden/>
          </w:rPr>
        </w:r>
        <w:r w:rsidR="00D23F00">
          <w:rPr>
            <w:webHidden/>
          </w:rPr>
          <w:fldChar w:fldCharType="separate"/>
        </w:r>
        <w:r w:rsidR="004E7952">
          <w:rPr>
            <w:webHidden/>
          </w:rPr>
          <w:t>41</w:t>
        </w:r>
        <w:r w:rsidR="00D23F00">
          <w:rPr>
            <w:webHidden/>
          </w:rPr>
          <w:fldChar w:fldCharType="end"/>
        </w:r>
      </w:hyperlink>
    </w:p>
    <w:p w14:paraId="65A09C05" w14:textId="77596E92" w:rsidR="00D23F00" w:rsidRDefault="0070167F">
      <w:pPr>
        <w:pStyle w:val="TOC2"/>
        <w:rPr>
          <w:rFonts w:asciiTheme="minorHAnsi" w:eastAsiaTheme="minorEastAsia" w:hAnsiTheme="minorHAnsi" w:cstheme="minorBidi"/>
          <w:color w:val="auto"/>
          <w:sz w:val="22"/>
          <w:szCs w:val="22"/>
        </w:rPr>
      </w:pPr>
      <w:hyperlink w:anchor="_Toc127288301" w:history="1">
        <w:r w:rsidR="00D23F00" w:rsidRPr="006B1C76">
          <w:rPr>
            <w:rStyle w:val="Hyperlink"/>
          </w:rPr>
          <w:t>5.5.</w:t>
        </w:r>
        <w:r w:rsidR="00D23F00">
          <w:rPr>
            <w:rFonts w:asciiTheme="minorHAnsi" w:eastAsiaTheme="minorEastAsia" w:hAnsiTheme="minorHAnsi" w:cstheme="minorBidi"/>
            <w:color w:val="auto"/>
            <w:sz w:val="22"/>
            <w:szCs w:val="22"/>
          </w:rPr>
          <w:tab/>
        </w:r>
        <w:r w:rsidR="00D23F00" w:rsidRPr="006B1C76">
          <w:rPr>
            <w:rStyle w:val="Hyperlink"/>
          </w:rPr>
          <w:t>Criteria for Temporarily Delaying [Enrollment/Randomization/Administration of Study Intervention]</w:t>
        </w:r>
        <w:r w:rsidR="00D23F00">
          <w:rPr>
            <w:webHidden/>
          </w:rPr>
          <w:tab/>
        </w:r>
        <w:r w:rsidR="00D23F00">
          <w:rPr>
            <w:webHidden/>
          </w:rPr>
          <w:fldChar w:fldCharType="begin"/>
        </w:r>
        <w:r w:rsidR="00D23F00">
          <w:rPr>
            <w:webHidden/>
          </w:rPr>
          <w:instrText xml:space="preserve"> PAGEREF _Toc127288301 \h </w:instrText>
        </w:r>
        <w:r w:rsidR="00D23F00">
          <w:rPr>
            <w:webHidden/>
          </w:rPr>
        </w:r>
        <w:r w:rsidR="00D23F00">
          <w:rPr>
            <w:webHidden/>
          </w:rPr>
          <w:fldChar w:fldCharType="separate"/>
        </w:r>
        <w:r w:rsidR="004E7952">
          <w:rPr>
            <w:webHidden/>
          </w:rPr>
          <w:t>42</w:t>
        </w:r>
        <w:r w:rsidR="00D23F00">
          <w:rPr>
            <w:webHidden/>
          </w:rPr>
          <w:fldChar w:fldCharType="end"/>
        </w:r>
      </w:hyperlink>
    </w:p>
    <w:p w14:paraId="5D8E5A2F" w14:textId="1335263E" w:rsidR="00D23F00" w:rsidRDefault="0070167F">
      <w:pPr>
        <w:pStyle w:val="TOC1"/>
        <w:rPr>
          <w:rFonts w:asciiTheme="minorHAnsi" w:eastAsiaTheme="minorEastAsia" w:hAnsiTheme="minorHAnsi" w:cstheme="minorBidi"/>
          <w:b w:val="0"/>
          <w:color w:val="auto"/>
          <w:sz w:val="22"/>
          <w:szCs w:val="22"/>
        </w:rPr>
      </w:pPr>
      <w:hyperlink w:anchor="_Toc127288302" w:history="1">
        <w:r w:rsidR="00D23F00" w:rsidRPr="006B1C76">
          <w:rPr>
            <w:rStyle w:val="Hyperlink"/>
          </w:rPr>
          <w:t>6.</w:t>
        </w:r>
        <w:r w:rsidR="00D23F00">
          <w:rPr>
            <w:rFonts w:asciiTheme="minorHAnsi" w:eastAsiaTheme="minorEastAsia" w:hAnsiTheme="minorHAnsi" w:cstheme="minorBidi"/>
            <w:b w:val="0"/>
            <w:color w:val="auto"/>
            <w:sz w:val="22"/>
            <w:szCs w:val="22"/>
          </w:rPr>
          <w:tab/>
        </w:r>
        <w:r w:rsidR="00D23F00" w:rsidRPr="006B1C76">
          <w:rPr>
            <w:rStyle w:val="Hyperlink"/>
          </w:rPr>
          <w:t>Study Intervention(s) and Concomitant Therapy</w:t>
        </w:r>
        <w:r w:rsidR="00D23F00">
          <w:rPr>
            <w:webHidden/>
          </w:rPr>
          <w:tab/>
        </w:r>
        <w:r w:rsidR="00D23F00">
          <w:rPr>
            <w:webHidden/>
          </w:rPr>
          <w:fldChar w:fldCharType="begin"/>
        </w:r>
        <w:r w:rsidR="00D23F00">
          <w:rPr>
            <w:webHidden/>
          </w:rPr>
          <w:instrText xml:space="preserve"> PAGEREF _Toc127288302 \h </w:instrText>
        </w:r>
        <w:r w:rsidR="00D23F00">
          <w:rPr>
            <w:webHidden/>
          </w:rPr>
        </w:r>
        <w:r w:rsidR="00D23F00">
          <w:rPr>
            <w:webHidden/>
          </w:rPr>
          <w:fldChar w:fldCharType="separate"/>
        </w:r>
        <w:r w:rsidR="004E7952">
          <w:rPr>
            <w:webHidden/>
          </w:rPr>
          <w:t>43</w:t>
        </w:r>
        <w:r w:rsidR="00D23F00">
          <w:rPr>
            <w:webHidden/>
          </w:rPr>
          <w:fldChar w:fldCharType="end"/>
        </w:r>
      </w:hyperlink>
    </w:p>
    <w:p w14:paraId="3926AC45" w14:textId="3B48D77D" w:rsidR="00D23F00" w:rsidRDefault="0070167F">
      <w:pPr>
        <w:pStyle w:val="TOC2"/>
        <w:rPr>
          <w:rFonts w:asciiTheme="minorHAnsi" w:eastAsiaTheme="minorEastAsia" w:hAnsiTheme="minorHAnsi" w:cstheme="minorBidi"/>
          <w:color w:val="auto"/>
          <w:sz w:val="22"/>
          <w:szCs w:val="22"/>
        </w:rPr>
      </w:pPr>
      <w:hyperlink w:anchor="_Toc127288303" w:history="1">
        <w:r w:rsidR="00D23F00" w:rsidRPr="006B1C76">
          <w:rPr>
            <w:rStyle w:val="Hyperlink"/>
          </w:rPr>
          <w:t>6.1.</w:t>
        </w:r>
        <w:r w:rsidR="00D23F00">
          <w:rPr>
            <w:rFonts w:asciiTheme="minorHAnsi" w:eastAsiaTheme="minorEastAsia" w:hAnsiTheme="minorHAnsi" w:cstheme="minorBidi"/>
            <w:color w:val="auto"/>
            <w:sz w:val="22"/>
            <w:szCs w:val="22"/>
          </w:rPr>
          <w:tab/>
        </w:r>
        <w:r w:rsidR="00D23F00" w:rsidRPr="006B1C76">
          <w:rPr>
            <w:rStyle w:val="Hyperlink"/>
          </w:rPr>
          <w:t>Study Intervention(s) Administered</w:t>
        </w:r>
        <w:r w:rsidR="00D23F00">
          <w:rPr>
            <w:webHidden/>
          </w:rPr>
          <w:tab/>
        </w:r>
        <w:r w:rsidR="00D23F00">
          <w:rPr>
            <w:webHidden/>
          </w:rPr>
          <w:fldChar w:fldCharType="begin"/>
        </w:r>
        <w:r w:rsidR="00D23F00">
          <w:rPr>
            <w:webHidden/>
          </w:rPr>
          <w:instrText xml:space="preserve"> PAGEREF _Toc127288303 \h </w:instrText>
        </w:r>
        <w:r w:rsidR="00D23F00">
          <w:rPr>
            <w:webHidden/>
          </w:rPr>
        </w:r>
        <w:r w:rsidR="00D23F00">
          <w:rPr>
            <w:webHidden/>
          </w:rPr>
          <w:fldChar w:fldCharType="separate"/>
        </w:r>
        <w:r w:rsidR="004E7952">
          <w:rPr>
            <w:webHidden/>
          </w:rPr>
          <w:t>43</w:t>
        </w:r>
        <w:r w:rsidR="00D23F00">
          <w:rPr>
            <w:webHidden/>
          </w:rPr>
          <w:fldChar w:fldCharType="end"/>
        </w:r>
      </w:hyperlink>
    </w:p>
    <w:p w14:paraId="1BAB9BD3" w14:textId="70DF48FA" w:rsidR="00D23F00" w:rsidRDefault="0070167F">
      <w:pPr>
        <w:pStyle w:val="TOC3"/>
        <w:rPr>
          <w:rFonts w:asciiTheme="minorHAnsi" w:eastAsiaTheme="minorEastAsia" w:hAnsiTheme="minorHAnsi" w:cstheme="minorBidi"/>
          <w:color w:val="auto"/>
          <w:sz w:val="22"/>
          <w:szCs w:val="22"/>
        </w:rPr>
      </w:pPr>
      <w:hyperlink w:anchor="_Toc127288304" w:history="1">
        <w:r w:rsidR="00D23F00" w:rsidRPr="006B1C76">
          <w:rPr>
            <w:rStyle w:val="Hyperlink"/>
          </w:rPr>
          <w:t>6.1.1.</w:t>
        </w:r>
        <w:r w:rsidR="00D23F00">
          <w:rPr>
            <w:rFonts w:asciiTheme="minorHAnsi" w:eastAsiaTheme="minorEastAsia" w:hAnsiTheme="minorHAnsi" w:cstheme="minorBidi"/>
            <w:color w:val="auto"/>
            <w:sz w:val="22"/>
            <w:szCs w:val="22"/>
          </w:rPr>
          <w:tab/>
        </w:r>
        <w:r w:rsidR="00D23F00" w:rsidRPr="006B1C76">
          <w:rPr>
            <w:rStyle w:val="Hyperlink"/>
          </w:rPr>
          <w:t>Medical Devices</w:t>
        </w:r>
        <w:r w:rsidR="00D23F00">
          <w:rPr>
            <w:webHidden/>
          </w:rPr>
          <w:tab/>
        </w:r>
        <w:r w:rsidR="00D23F00">
          <w:rPr>
            <w:webHidden/>
          </w:rPr>
          <w:fldChar w:fldCharType="begin"/>
        </w:r>
        <w:r w:rsidR="00D23F00">
          <w:rPr>
            <w:webHidden/>
          </w:rPr>
          <w:instrText xml:space="preserve"> PAGEREF _Toc127288304 \h </w:instrText>
        </w:r>
        <w:r w:rsidR="00D23F00">
          <w:rPr>
            <w:webHidden/>
          </w:rPr>
        </w:r>
        <w:r w:rsidR="00D23F00">
          <w:rPr>
            <w:webHidden/>
          </w:rPr>
          <w:fldChar w:fldCharType="separate"/>
        </w:r>
        <w:r w:rsidR="004E7952">
          <w:rPr>
            <w:webHidden/>
          </w:rPr>
          <w:t>43</w:t>
        </w:r>
        <w:r w:rsidR="00D23F00">
          <w:rPr>
            <w:webHidden/>
          </w:rPr>
          <w:fldChar w:fldCharType="end"/>
        </w:r>
      </w:hyperlink>
    </w:p>
    <w:p w14:paraId="2185AF71" w14:textId="3B72E398" w:rsidR="00D23F00" w:rsidRDefault="0070167F">
      <w:pPr>
        <w:pStyle w:val="TOC2"/>
        <w:rPr>
          <w:rFonts w:asciiTheme="minorHAnsi" w:eastAsiaTheme="minorEastAsia" w:hAnsiTheme="minorHAnsi" w:cstheme="minorBidi"/>
          <w:color w:val="auto"/>
          <w:sz w:val="22"/>
          <w:szCs w:val="22"/>
        </w:rPr>
      </w:pPr>
      <w:hyperlink w:anchor="_Toc127288305" w:history="1">
        <w:r w:rsidR="00D23F00" w:rsidRPr="006B1C76">
          <w:rPr>
            <w:rStyle w:val="Hyperlink"/>
          </w:rPr>
          <w:t>6.2.</w:t>
        </w:r>
        <w:r w:rsidR="00D23F00">
          <w:rPr>
            <w:rFonts w:asciiTheme="minorHAnsi" w:eastAsiaTheme="minorEastAsia" w:hAnsiTheme="minorHAnsi" w:cstheme="minorBidi"/>
            <w:color w:val="auto"/>
            <w:sz w:val="22"/>
            <w:szCs w:val="22"/>
          </w:rPr>
          <w:tab/>
        </w:r>
        <w:r w:rsidR="00D23F00" w:rsidRPr="006B1C76">
          <w:rPr>
            <w:rStyle w:val="Hyperlink"/>
          </w:rPr>
          <w:t>Preparation, Handling, Storage, and Accountability</w:t>
        </w:r>
        <w:r w:rsidR="00D23F00">
          <w:rPr>
            <w:webHidden/>
          </w:rPr>
          <w:tab/>
        </w:r>
        <w:r w:rsidR="00D23F00">
          <w:rPr>
            <w:webHidden/>
          </w:rPr>
          <w:fldChar w:fldCharType="begin"/>
        </w:r>
        <w:r w:rsidR="00D23F00">
          <w:rPr>
            <w:webHidden/>
          </w:rPr>
          <w:instrText xml:space="preserve"> PAGEREF _Toc127288305 \h </w:instrText>
        </w:r>
        <w:r w:rsidR="00D23F00">
          <w:rPr>
            <w:webHidden/>
          </w:rPr>
        </w:r>
        <w:r w:rsidR="00D23F00">
          <w:rPr>
            <w:webHidden/>
          </w:rPr>
          <w:fldChar w:fldCharType="separate"/>
        </w:r>
        <w:r w:rsidR="004E7952">
          <w:rPr>
            <w:webHidden/>
          </w:rPr>
          <w:t>44</w:t>
        </w:r>
        <w:r w:rsidR="00D23F00">
          <w:rPr>
            <w:webHidden/>
          </w:rPr>
          <w:fldChar w:fldCharType="end"/>
        </w:r>
      </w:hyperlink>
    </w:p>
    <w:p w14:paraId="20A847F6" w14:textId="6D77DE1F" w:rsidR="00D23F00" w:rsidRDefault="0070167F">
      <w:pPr>
        <w:pStyle w:val="TOC2"/>
        <w:rPr>
          <w:rFonts w:asciiTheme="minorHAnsi" w:eastAsiaTheme="minorEastAsia" w:hAnsiTheme="minorHAnsi" w:cstheme="minorBidi"/>
          <w:color w:val="auto"/>
          <w:sz w:val="22"/>
          <w:szCs w:val="22"/>
        </w:rPr>
      </w:pPr>
      <w:hyperlink w:anchor="_Toc127288306" w:history="1">
        <w:r w:rsidR="00D23F00" w:rsidRPr="006B1C76">
          <w:rPr>
            <w:rStyle w:val="Hyperlink"/>
          </w:rPr>
          <w:t>6.3.</w:t>
        </w:r>
        <w:r w:rsidR="00D23F00">
          <w:rPr>
            <w:rFonts w:asciiTheme="minorHAnsi" w:eastAsiaTheme="minorEastAsia" w:hAnsiTheme="minorHAnsi" w:cstheme="minorBidi"/>
            <w:color w:val="auto"/>
            <w:sz w:val="22"/>
            <w:szCs w:val="22"/>
          </w:rPr>
          <w:tab/>
        </w:r>
        <w:r w:rsidR="00D23F00" w:rsidRPr="006B1C76">
          <w:rPr>
            <w:rStyle w:val="Hyperlink"/>
          </w:rPr>
          <w:t>Measures to Minimize Bias: Randomization and Blinding</w:t>
        </w:r>
        <w:r w:rsidR="00D23F00">
          <w:rPr>
            <w:webHidden/>
          </w:rPr>
          <w:tab/>
        </w:r>
        <w:r w:rsidR="00D23F00">
          <w:rPr>
            <w:webHidden/>
          </w:rPr>
          <w:fldChar w:fldCharType="begin"/>
        </w:r>
        <w:r w:rsidR="00D23F00">
          <w:rPr>
            <w:webHidden/>
          </w:rPr>
          <w:instrText xml:space="preserve"> PAGEREF _Toc127288306 \h </w:instrText>
        </w:r>
        <w:r w:rsidR="00D23F00">
          <w:rPr>
            <w:webHidden/>
          </w:rPr>
        </w:r>
        <w:r w:rsidR="00D23F00">
          <w:rPr>
            <w:webHidden/>
          </w:rPr>
          <w:fldChar w:fldCharType="separate"/>
        </w:r>
        <w:r w:rsidR="004E7952">
          <w:rPr>
            <w:webHidden/>
          </w:rPr>
          <w:t>44</w:t>
        </w:r>
        <w:r w:rsidR="00D23F00">
          <w:rPr>
            <w:webHidden/>
          </w:rPr>
          <w:fldChar w:fldCharType="end"/>
        </w:r>
      </w:hyperlink>
    </w:p>
    <w:p w14:paraId="72DD6DE6" w14:textId="55120992" w:rsidR="00D23F00" w:rsidRDefault="0070167F">
      <w:pPr>
        <w:pStyle w:val="TOC2"/>
        <w:rPr>
          <w:rFonts w:asciiTheme="minorHAnsi" w:eastAsiaTheme="minorEastAsia" w:hAnsiTheme="minorHAnsi" w:cstheme="minorBidi"/>
          <w:color w:val="auto"/>
          <w:sz w:val="22"/>
          <w:szCs w:val="22"/>
        </w:rPr>
      </w:pPr>
      <w:hyperlink w:anchor="_Toc127288307" w:history="1">
        <w:r w:rsidR="00D23F00" w:rsidRPr="006B1C76">
          <w:rPr>
            <w:rStyle w:val="Hyperlink"/>
          </w:rPr>
          <w:t>6.4.</w:t>
        </w:r>
        <w:r w:rsidR="00D23F00">
          <w:rPr>
            <w:rFonts w:asciiTheme="minorHAnsi" w:eastAsiaTheme="minorEastAsia" w:hAnsiTheme="minorHAnsi" w:cstheme="minorBidi"/>
            <w:color w:val="auto"/>
            <w:sz w:val="22"/>
            <w:szCs w:val="22"/>
          </w:rPr>
          <w:tab/>
        </w:r>
        <w:r w:rsidR="00D23F00" w:rsidRPr="006B1C76">
          <w:rPr>
            <w:rStyle w:val="Hyperlink"/>
          </w:rPr>
          <w:t>Study Intervention Compliance</w:t>
        </w:r>
        <w:r w:rsidR="00D23F00">
          <w:rPr>
            <w:webHidden/>
          </w:rPr>
          <w:tab/>
        </w:r>
        <w:r w:rsidR="00D23F00">
          <w:rPr>
            <w:webHidden/>
          </w:rPr>
          <w:fldChar w:fldCharType="begin"/>
        </w:r>
        <w:r w:rsidR="00D23F00">
          <w:rPr>
            <w:webHidden/>
          </w:rPr>
          <w:instrText xml:space="preserve"> PAGEREF _Toc127288307 \h </w:instrText>
        </w:r>
        <w:r w:rsidR="00D23F00">
          <w:rPr>
            <w:webHidden/>
          </w:rPr>
        </w:r>
        <w:r w:rsidR="00D23F00">
          <w:rPr>
            <w:webHidden/>
          </w:rPr>
          <w:fldChar w:fldCharType="separate"/>
        </w:r>
        <w:r w:rsidR="004E7952">
          <w:rPr>
            <w:webHidden/>
          </w:rPr>
          <w:t>47</w:t>
        </w:r>
        <w:r w:rsidR="00D23F00">
          <w:rPr>
            <w:webHidden/>
          </w:rPr>
          <w:fldChar w:fldCharType="end"/>
        </w:r>
      </w:hyperlink>
    </w:p>
    <w:p w14:paraId="33CDFFF9" w14:textId="57FD3977" w:rsidR="00D23F00" w:rsidRDefault="0070167F">
      <w:pPr>
        <w:pStyle w:val="TOC2"/>
        <w:rPr>
          <w:rFonts w:asciiTheme="minorHAnsi" w:eastAsiaTheme="minorEastAsia" w:hAnsiTheme="minorHAnsi" w:cstheme="minorBidi"/>
          <w:color w:val="auto"/>
          <w:sz w:val="22"/>
          <w:szCs w:val="22"/>
        </w:rPr>
      </w:pPr>
      <w:hyperlink w:anchor="_Toc127288308" w:history="1">
        <w:r w:rsidR="00D23F00" w:rsidRPr="006B1C76">
          <w:rPr>
            <w:rStyle w:val="Hyperlink"/>
          </w:rPr>
          <w:t>6.5.</w:t>
        </w:r>
        <w:r w:rsidR="00D23F00">
          <w:rPr>
            <w:rFonts w:asciiTheme="minorHAnsi" w:eastAsiaTheme="minorEastAsia" w:hAnsiTheme="minorHAnsi" w:cstheme="minorBidi"/>
            <w:color w:val="auto"/>
            <w:sz w:val="22"/>
            <w:szCs w:val="22"/>
          </w:rPr>
          <w:tab/>
        </w:r>
        <w:r w:rsidR="00D23F00" w:rsidRPr="006B1C76">
          <w:rPr>
            <w:rStyle w:val="Hyperlink"/>
          </w:rPr>
          <w:t>Dose Modification</w:t>
        </w:r>
        <w:r w:rsidR="00D23F00">
          <w:rPr>
            <w:webHidden/>
          </w:rPr>
          <w:tab/>
        </w:r>
        <w:r w:rsidR="00D23F00">
          <w:rPr>
            <w:webHidden/>
          </w:rPr>
          <w:fldChar w:fldCharType="begin"/>
        </w:r>
        <w:r w:rsidR="00D23F00">
          <w:rPr>
            <w:webHidden/>
          </w:rPr>
          <w:instrText xml:space="preserve"> PAGEREF _Toc127288308 \h </w:instrText>
        </w:r>
        <w:r w:rsidR="00D23F00">
          <w:rPr>
            <w:webHidden/>
          </w:rPr>
        </w:r>
        <w:r w:rsidR="00D23F00">
          <w:rPr>
            <w:webHidden/>
          </w:rPr>
          <w:fldChar w:fldCharType="separate"/>
        </w:r>
        <w:r w:rsidR="004E7952">
          <w:rPr>
            <w:webHidden/>
          </w:rPr>
          <w:t>47</w:t>
        </w:r>
        <w:r w:rsidR="00D23F00">
          <w:rPr>
            <w:webHidden/>
          </w:rPr>
          <w:fldChar w:fldCharType="end"/>
        </w:r>
      </w:hyperlink>
    </w:p>
    <w:p w14:paraId="00E1D132" w14:textId="15B8F312" w:rsidR="00D23F00" w:rsidRDefault="0070167F">
      <w:pPr>
        <w:pStyle w:val="TOC3"/>
        <w:rPr>
          <w:rFonts w:asciiTheme="minorHAnsi" w:eastAsiaTheme="minorEastAsia" w:hAnsiTheme="minorHAnsi" w:cstheme="minorBidi"/>
          <w:color w:val="auto"/>
          <w:sz w:val="22"/>
          <w:szCs w:val="22"/>
        </w:rPr>
      </w:pPr>
      <w:hyperlink w:anchor="_Toc127288309" w:history="1">
        <w:r w:rsidR="00D23F00" w:rsidRPr="006B1C76">
          <w:rPr>
            <w:rStyle w:val="Hyperlink"/>
          </w:rPr>
          <w:t>6.5.1.</w:t>
        </w:r>
        <w:r w:rsidR="00D23F00">
          <w:rPr>
            <w:rFonts w:asciiTheme="minorHAnsi" w:eastAsiaTheme="minorEastAsia" w:hAnsiTheme="minorHAnsi" w:cstheme="minorBidi"/>
            <w:color w:val="auto"/>
            <w:sz w:val="22"/>
            <w:szCs w:val="22"/>
          </w:rPr>
          <w:tab/>
        </w:r>
        <w:r w:rsidR="00D23F00" w:rsidRPr="006B1C76">
          <w:rPr>
            <w:rStyle w:val="Hyperlink"/>
          </w:rPr>
          <w:t>Retreatment Criteria</w:t>
        </w:r>
        <w:r w:rsidR="00D23F00">
          <w:rPr>
            <w:webHidden/>
          </w:rPr>
          <w:tab/>
        </w:r>
        <w:r w:rsidR="00D23F00">
          <w:rPr>
            <w:webHidden/>
          </w:rPr>
          <w:fldChar w:fldCharType="begin"/>
        </w:r>
        <w:r w:rsidR="00D23F00">
          <w:rPr>
            <w:webHidden/>
          </w:rPr>
          <w:instrText xml:space="preserve"> PAGEREF _Toc127288309 \h </w:instrText>
        </w:r>
        <w:r w:rsidR="00D23F00">
          <w:rPr>
            <w:webHidden/>
          </w:rPr>
        </w:r>
        <w:r w:rsidR="00D23F00">
          <w:rPr>
            <w:webHidden/>
          </w:rPr>
          <w:fldChar w:fldCharType="separate"/>
        </w:r>
        <w:r w:rsidR="004E7952">
          <w:rPr>
            <w:webHidden/>
          </w:rPr>
          <w:t>47</w:t>
        </w:r>
        <w:r w:rsidR="00D23F00">
          <w:rPr>
            <w:webHidden/>
          </w:rPr>
          <w:fldChar w:fldCharType="end"/>
        </w:r>
      </w:hyperlink>
    </w:p>
    <w:p w14:paraId="7223278E" w14:textId="531B664D" w:rsidR="00D23F00" w:rsidRDefault="0070167F">
      <w:pPr>
        <w:pStyle w:val="TOC2"/>
        <w:rPr>
          <w:rFonts w:asciiTheme="minorHAnsi" w:eastAsiaTheme="minorEastAsia" w:hAnsiTheme="minorHAnsi" w:cstheme="minorBidi"/>
          <w:color w:val="auto"/>
          <w:sz w:val="22"/>
          <w:szCs w:val="22"/>
        </w:rPr>
      </w:pPr>
      <w:hyperlink w:anchor="_Toc127288310" w:history="1">
        <w:r w:rsidR="00D23F00" w:rsidRPr="006B1C76">
          <w:rPr>
            <w:rStyle w:val="Hyperlink"/>
          </w:rPr>
          <w:t>6.6.</w:t>
        </w:r>
        <w:r w:rsidR="00D23F00">
          <w:rPr>
            <w:rFonts w:asciiTheme="minorHAnsi" w:eastAsiaTheme="minorEastAsia" w:hAnsiTheme="minorHAnsi" w:cstheme="minorBidi"/>
            <w:color w:val="auto"/>
            <w:sz w:val="22"/>
            <w:szCs w:val="22"/>
          </w:rPr>
          <w:tab/>
        </w:r>
        <w:r w:rsidR="00D23F00" w:rsidRPr="006B1C76">
          <w:rPr>
            <w:rStyle w:val="Hyperlink"/>
          </w:rPr>
          <w:t>Continued Access to Study Intervention after the End of the Study</w:t>
        </w:r>
        <w:r w:rsidR="00D23F00">
          <w:rPr>
            <w:webHidden/>
          </w:rPr>
          <w:tab/>
        </w:r>
        <w:r w:rsidR="00D23F00">
          <w:rPr>
            <w:webHidden/>
          </w:rPr>
          <w:fldChar w:fldCharType="begin"/>
        </w:r>
        <w:r w:rsidR="00D23F00">
          <w:rPr>
            <w:webHidden/>
          </w:rPr>
          <w:instrText xml:space="preserve"> PAGEREF _Toc127288310 \h </w:instrText>
        </w:r>
        <w:r w:rsidR="00D23F00">
          <w:rPr>
            <w:webHidden/>
          </w:rPr>
        </w:r>
        <w:r w:rsidR="00D23F00">
          <w:rPr>
            <w:webHidden/>
          </w:rPr>
          <w:fldChar w:fldCharType="separate"/>
        </w:r>
        <w:r w:rsidR="004E7952">
          <w:rPr>
            <w:webHidden/>
          </w:rPr>
          <w:t>48</w:t>
        </w:r>
        <w:r w:rsidR="00D23F00">
          <w:rPr>
            <w:webHidden/>
          </w:rPr>
          <w:fldChar w:fldCharType="end"/>
        </w:r>
      </w:hyperlink>
    </w:p>
    <w:p w14:paraId="49B15BDC" w14:textId="2F34A6E0" w:rsidR="00D23F00" w:rsidRDefault="0070167F">
      <w:pPr>
        <w:pStyle w:val="TOC2"/>
        <w:rPr>
          <w:rFonts w:asciiTheme="minorHAnsi" w:eastAsiaTheme="minorEastAsia" w:hAnsiTheme="minorHAnsi" w:cstheme="minorBidi"/>
          <w:color w:val="auto"/>
          <w:sz w:val="22"/>
          <w:szCs w:val="22"/>
        </w:rPr>
      </w:pPr>
      <w:hyperlink w:anchor="_Toc127288311" w:history="1">
        <w:r w:rsidR="00D23F00" w:rsidRPr="006B1C76">
          <w:rPr>
            <w:rStyle w:val="Hyperlink"/>
          </w:rPr>
          <w:t>6.7.</w:t>
        </w:r>
        <w:r w:rsidR="00D23F00">
          <w:rPr>
            <w:rFonts w:asciiTheme="minorHAnsi" w:eastAsiaTheme="minorEastAsia" w:hAnsiTheme="minorHAnsi" w:cstheme="minorBidi"/>
            <w:color w:val="auto"/>
            <w:sz w:val="22"/>
            <w:szCs w:val="22"/>
          </w:rPr>
          <w:tab/>
        </w:r>
        <w:r w:rsidR="00D23F00" w:rsidRPr="006B1C76">
          <w:rPr>
            <w:rStyle w:val="Hyperlink"/>
          </w:rPr>
          <w:t>Treatment of Overdose</w:t>
        </w:r>
        <w:r w:rsidR="00D23F00">
          <w:rPr>
            <w:webHidden/>
          </w:rPr>
          <w:tab/>
        </w:r>
        <w:r w:rsidR="00D23F00">
          <w:rPr>
            <w:webHidden/>
          </w:rPr>
          <w:fldChar w:fldCharType="begin"/>
        </w:r>
        <w:r w:rsidR="00D23F00">
          <w:rPr>
            <w:webHidden/>
          </w:rPr>
          <w:instrText xml:space="preserve"> PAGEREF _Toc127288311 \h </w:instrText>
        </w:r>
        <w:r w:rsidR="00D23F00">
          <w:rPr>
            <w:webHidden/>
          </w:rPr>
        </w:r>
        <w:r w:rsidR="00D23F00">
          <w:rPr>
            <w:webHidden/>
          </w:rPr>
          <w:fldChar w:fldCharType="separate"/>
        </w:r>
        <w:r w:rsidR="004E7952">
          <w:rPr>
            <w:webHidden/>
          </w:rPr>
          <w:t>48</w:t>
        </w:r>
        <w:r w:rsidR="00D23F00">
          <w:rPr>
            <w:webHidden/>
          </w:rPr>
          <w:fldChar w:fldCharType="end"/>
        </w:r>
      </w:hyperlink>
    </w:p>
    <w:p w14:paraId="341DF43E" w14:textId="39DEC4B3" w:rsidR="00D23F00" w:rsidRDefault="0070167F">
      <w:pPr>
        <w:pStyle w:val="TOC2"/>
        <w:rPr>
          <w:rFonts w:asciiTheme="minorHAnsi" w:eastAsiaTheme="minorEastAsia" w:hAnsiTheme="minorHAnsi" w:cstheme="minorBidi"/>
          <w:color w:val="auto"/>
          <w:sz w:val="22"/>
          <w:szCs w:val="22"/>
        </w:rPr>
      </w:pPr>
      <w:hyperlink w:anchor="_Toc127288312" w:history="1">
        <w:r w:rsidR="00D23F00" w:rsidRPr="006B1C76">
          <w:rPr>
            <w:rStyle w:val="Hyperlink"/>
          </w:rPr>
          <w:t>6.8.</w:t>
        </w:r>
        <w:r w:rsidR="00D23F00">
          <w:rPr>
            <w:rFonts w:asciiTheme="minorHAnsi" w:eastAsiaTheme="minorEastAsia" w:hAnsiTheme="minorHAnsi" w:cstheme="minorBidi"/>
            <w:color w:val="auto"/>
            <w:sz w:val="22"/>
            <w:szCs w:val="22"/>
          </w:rPr>
          <w:tab/>
        </w:r>
        <w:r w:rsidR="00D23F00" w:rsidRPr="006B1C76">
          <w:rPr>
            <w:rStyle w:val="Hyperlink"/>
          </w:rPr>
          <w:t>Concomitant Therapy</w:t>
        </w:r>
        <w:r w:rsidR="00D23F00">
          <w:rPr>
            <w:webHidden/>
          </w:rPr>
          <w:tab/>
        </w:r>
        <w:r w:rsidR="00D23F00">
          <w:rPr>
            <w:webHidden/>
          </w:rPr>
          <w:fldChar w:fldCharType="begin"/>
        </w:r>
        <w:r w:rsidR="00D23F00">
          <w:rPr>
            <w:webHidden/>
          </w:rPr>
          <w:instrText xml:space="preserve"> PAGEREF _Toc127288312 \h </w:instrText>
        </w:r>
        <w:r w:rsidR="00D23F00">
          <w:rPr>
            <w:webHidden/>
          </w:rPr>
        </w:r>
        <w:r w:rsidR="00D23F00">
          <w:rPr>
            <w:webHidden/>
          </w:rPr>
          <w:fldChar w:fldCharType="separate"/>
        </w:r>
        <w:r w:rsidR="004E7952">
          <w:rPr>
            <w:webHidden/>
          </w:rPr>
          <w:t>48</w:t>
        </w:r>
        <w:r w:rsidR="00D23F00">
          <w:rPr>
            <w:webHidden/>
          </w:rPr>
          <w:fldChar w:fldCharType="end"/>
        </w:r>
      </w:hyperlink>
    </w:p>
    <w:p w14:paraId="7C2FC8E2" w14:textId="60961CEA" w:rsidR="00D23F00" w:rsidRDefault="0070167F">
      <w:pPr>
        <w:pStyle w:val="TOC3"/>
        <w:rPr>
          <w:rFonts w:asciiTheme="minorHAnsi" w:eastAsiaTheme="minorEastAsia" w:hAnsiTheme="minorHAnsi" w:cstheme="minorBidi"/>
          <w:color w:val="auto"/>
          <w:sz w:val="22"/>
          <w:szCs w:val="22"/>
        </w:rPr>
      </w:pPr>
      <w:hyperlink w:anchor="_Toc127288313" w:history="1">
        <w:r w:rsidR="00D23F00" w:rsidRPr="006B1C76">
          <w:rPr>
            <w:rStyle w:val="Hyperlink"/>
          </w:rPr>
          <w:t>6.8.1.</w:t>
        </w:r>
        <w:r w:rsidR="00D23F00">
          <w:rPr>
            <w:rFonts w:asciiTheme="minorHAnsi" w:eastAsiaTheme="minorEastAsia" w:hAnsiTheme="minorHAnsi" w:cstheme="minorBidi"/>
            <w:color w:val="auto"/>
            <w:sz w:val="22"/>
            <w:szCs w:val="22"/>
          </w:rPr>
          <w:tab/>
        </w:r>
        <w:r w:rsidR="00D23F00" w:rsidRPr="006B1C76">
          <w:rPr>
            <w:rStyle w:val="Hyperlink"/>
          </w:rPr>
          <w:t>Rescue Medicine</w:t>
        </w:r>
        <w:r w:rsidR="00D23F00">
          <w:rPr>
            <w:webHidden/>
          </w:rPr>
          <w:tab/>
        </w:r>
        <w:r w:rsidR="00D23F00">
          <w:rPr>
            <w:webHidden/>
          </w:rPr>
          <w:fldChar w:fldCharType="begin"/>
        </w:r>
        <w:r w:rsidR="00D23F00">
          <w:rPr>
            <w:webHidden/>
          </w:rPr>
          <w:instrText xml:space="preserve"> PAGEREF _Toc127288313 \h </w:instrText>
        </w:r>
        <w:r w:rsidR="00D23F00">
          <w:rPr>
            <w:webHidden/>
          </w:rPr>
        </w:r>
        <w:r w:rsidR="00D23F00">
          <w:rPr>
            <w:webHidden/>
          </w:rPr>
          <w:fldChar w:fldCharType="separate"/>
        </w:r>
        <w:r w:rsidR="004E7952">
          <w:rPr>
            <w:webHidden/>
          </w:rPr>
          <w:t>49</w:t>
        </w:r>
        <w:r w:rsidR="00D23F00">
          <w:rPr>
            <w:webHidden/>
          </w:rPr>
          <w:fldChar w:fldCharType="end"/>
        </w:r>
      </w:hyperlink>
    </w:p>
    <w:p w14:paraId="503A888D" w14:textId="74821090" w:rsidR="00D23F00" w:rsidRDefault="0070167F">
      <w:pPr>
        <w:pStyle w:val="TOC1"/>
        <w:rPr>
          <w:rFonts w:asciiTheme="minorHAnsi" w:eastAsiaTheme="minorEastAsia" w:hAnsiTheme="minorHAnsi" w:cstheme="minorBidi"/>
          <w:b w:val="0"/>
          <w:color w:val="auto"/>
          <w:sz w:val="22"/>
          <w:szCs w:val="22"/>
        </w:rPr>
      </w:pPr>
      <w:hyperlink w:anchor="_Toc127288314" w:history="1">
        <w:r w:rsidR="00D23F00" w:rsidRPr="006B1C76">
          <w:rPr>
            <w:rStyle w:val="Hyperlink"/>
          </w:rPr>
          <w:t>7.</w:t>
        </w:r>
        <w:r w:rsidR="00D23F00">
          <w:rPr>
            <w:rFonts w:asciiTheme="minorHAnsi" w:eastAsiaTheme="minorEastAsia" w:hAnsiTheme="minorHAnsi" w:cstheme="minorBidi"/>
            <w:b w:val="0"/>
            <w:color w:val="auto"/>
            <w:sz w:val="22"/>
            <w:szCs w:val="22"/>
          </w:rPr>
          <w:tab/>
        </w:r>
        <w:r w:rsidR="00D23F00" w:rsidRPr="006B1C76">
          <w:rPr>
            <w:rStyle w:val="Hyperlink"/>
          </w:rPr>
          <w:t>Discontinuation of Study Intervention and Participant Discontinuation/Withdrawal</w:t>
        </w:r>
        <w:r w:rsidR="00D23F00">
          <w:rPr>
            <w:webHidden/>
          </w:rPr>
          <w:tab/>
        </w:r>
        <w:r w:rsidR="00D23F00">
          <w:rPr>
            <w:webHidden/>
          </w:rPr>
          <w:fldChar w:fldCharType="begin"/>
        </w:r>
        <w:r w:rsidR="00D23F00">
          <w:rPr>
            <w:webHidden/>
          </w:rPr>
          <w:instrText xml:space="preserve"> PAGEREF _Toc127288314 \h </w:instrText>
        </w:r>
        <w:r w:rsidR="00D23F00">
          <w:rPr>
            <w:webHidden/>
          </w:rPr>
        </w:r>
        <w:r w:rsidR="00D23F00">
          <w:rPr>
            <w:webHidden/>
          </w:rPr>
          <w:fldChar w:fldCharType="separate"/>
        </w:r>
        <w:r w:rsidR="004E7952">
          <w:rPr>
            <w:webHidden/>
          </w:rPr>
          <w:t>50</w:t>
        </w:r>
        <w:r w:rsidR="00D23F00">
          <w:rPr>
            <w:webHidden/>
          </w:rPr>
          <w:fldChar w:fldCharType="end"/>
        </w:r>
      </w:hyperlink>
    </w:p>
    <w:p w14:paraId="70956C33" w14:textId="7C8DDE18" w:rsidR="00D23F00" w:rsidRDefault="0070167F">
      <w:pPr>
        <w:pStyle w:val="TOC2"/>
        <w:rPr>
          <w:rFonts w:asciiTheme="minorHAnsi" w:eastAsiaTheme="minorEastAsia" w:hAnsiTheme="minorHAnsi" w:cstheme="minorBidi"/>
          <w:color w:val="auto"/>
          <w:sz w:val="22"/>
          <w:szCs w:val="22"/>
        </w:rPr>
      </w:pPr>
      <w:hyperlink w:anchor="_Toc127288315" w:history="1">
        <w:r w:rsidR="00D23F00" w:rsidRPr="006B1C76">
          <w:rPr>
            <w:rStyle w:val="Hyperlink"/>
          </w:rPr>
          <w:t>7.1.</w:t>
        </w:r>
        <w:r w:rsidR="00D23F00">
          <w:rPr>
            <w:rFonts w:asciiTheme="minorHAnsi" w:eastAsiaTheme="minorEastAsia" w:hAnsiTheme="minorHAnsi" w:cstheme="minorBidi"/>
            <w:color w:val="auto"/>
            <w:sz w:val="22"/>
            <w:szCs w:val="22"/>
          </w:rPr>
          <w:tab/>
        </w:r>
        <w:r w:rsidR="00D23F00" w:rsidRPr="006B1C76">
          <w:rPr>
            <w:rStyle w:val="Hyperlink"/>
          </w:rPr>
          <w:t>Discontinuation of Study Intervention</w:t>
        </w:r>
        <w:r w:rsidR="00D23F00">
          <w:rPr>
            <w:webHidden/>
          </w:rPr>
          <w:tab/>
        </w:r>
        <w:r w:rsidR="00D23F00">
          <w:rPr>
            <w:webHidden/>
          </w:rPr>
          <w:fldChar w:fldCharType="begin"/>
        </w:r>
        <w:r w:rsidR="00D23F00">
          <w:rPr>
            <w:webHidden/>
          </w:rPr>
          <w:instrText xml:space="preserve"> PAGEREF _Toc127288315 \h </w:instrText>
        </w:r>
        <w:r w:rsidR="00D23F00">
          <w:rPr>
            <w:webHidden/>
          </w:rPr>
        </w:r>
        <w:r w:rsidR="00D23F00">
          <w:rPr>
            <w:webHidden/>
          </w:rPr>
          <w:fldChar w:fldCharType="separate"/>
        </w:r>
        <w:r w:rsidR="004E7952">
          <w:rPr>
            <w:webHidden/>
          </w:rPr>
          <w:t>50</w:t>
        </w:r>
        <w:r w:rsidR="00D23F00">
          <w:rPr>
            <w:webHidden/>
          </w:rPr>
          <w:fldChar w:fldCharType="end"/>
        </w:r>
      </w:hyperlink>
    </w:p>
    <w:p w14:paraId="2F64DEB5" w14:textId="142B63B7" w:rsidR="00D23F00" w:rsidRDefault="0070167F">
      <w:pPr>
        <w:pStyle w:val="TOC3"/>
        <w:rPr>
          <w:rFonts w:asciiTheme="minorHAnsi" w:eastAsiaTheme="minorEastAsia" w:hAnsiTheme="minorHAnsi" w:cstheme="minorBidi"/>
          <w:color w:val="auto"/>
          <w:sz w:val="22"/>
          <w:szCs w:val="22"/>
        </w:rPr>
      </w:pPr>
      <w:hyperlink w:anchor="_Toc127288316" w:history="1">
        <w:r w:rsidR="00D23F00" w:rsidRPr="006B1C76">
          <w:rPr>
            <w:rStyle w:val="Hyperlink"/>
          </w:rPr>
          <w:t>7.1.1.</w:t>
        </w:r>
        <w:r w:rsidR="00D23F00">
          <w:rPr>
            <w:rFonts w:asciiTheme="minorHAnsi" w:eastAsiaTheme="minorEastAsia" w:hAnsiTheme="minorHAnsi" w:cstheme="minorBidi"/>
            <w:color w:val="auto"/>
            <w:sz w:val="22"/>
            <w:szCs w:val="22"/>
          </w:rPr>
          <w:tab/>
        </w:r>
        <w:r w:rsidR="00D23F00" w:rsidRPr="006B1C76">
          <w:rPr>
            <w:rStyle w:val="Hyperlink"/>
          </w:rPr>
          <w:t>Liver Chemistry Stopping Criteria</w:t>
        </w:r>
        <w:r w:rsidR="00D23F00">
          <w:rPr>
            <w:webHidden/>
          </w:rPr>
          <w:tab/>
        </w:r>
        <w:r w:rsidR="00D23F00">
          <w:rPr>
            <w:webHidden/>
          </w:rPr>
          <w:fldChar w:fldCharType="begin"/>
        </w:r>
        <w:r w:rsidR="00D23F00">
          <w:rPr>
            <w:webHidden/>
          </w:rPr>
          <w:instrText xml:space="preserve"> PAGEREF _Toc127288316 \h </w:instrText>
        </w:r>
        <w:r w:rsidR="00D23F00">
          <w:rPr>
            <w:webHidden/>
          </w:rPr>
        </w:r>
        <w:r w:rsidR="00D23F00">
          <w:rPr>
            <w:webHidden/>
          </w:rPr>
          <w:fldChar w:fldCharType="separate"/>
        </w:r>
        <w:r w:rsidR="004E7952">
          <w:rPr>
            <w:webHidden/>
          </w:rPr>
          <w:t>50</w:t>
        </w:r>
        <w:r w:rsidR="00D23F00">
          <w:rPr>
            <w:webHidden/>
          </w:rPr>
          <w:fldChar w:fldCharType="end"/>
        </w:r>
      </w:hyperlink>
    </w:p>
    <w:p w14:paraId="4BC09B19" w14:textId="1BD4A9E4" w:rsidR="00D23F00" w:rsidRDefault="0070167F">
      <w:pPr>
        <w:pStyle w:val="TOC3"/>
        <w:rPr>
          <w:rFonts w:asciiTheme="minorHAnsi" w:eastAsiaTheme="minorEastAsia" w:hAnsiTheme="minorHAnsi" w:cstheme="minorBidi"/>
          <w:color w:val="auto"/>
          <w:sz w:val="22"/>
          <w:szCs w:val="22"/>
        </w:rPr>
      </w:pPr>
      <w:hyperlink w:anchor="_Toc127288317" w:history="1">
        <w:r w:rsidR="00D23F00" w:rsidRPr="006B1C76">
          <w:rPr>
            <w:rStyle w:val="Hyperlink"/>
          </w:rPr>
          <w:t>7.1.2.</w:t>
        </w:r>
        <w:r w:rsidR="00D23F00">
          <w:rPr>
            <w:rFonts w:asciiTheme="minorHAnsi" w:eastAsiaTheme="minorEastAsia" w:hAnsiTheme="minorHAnsi" w:cstheme="minorBidi"/>
            <w:color w:val="auto"/>
            <w:sz w:val="22"/>
            <w:szCs w:val="22"/>
          </w:rPr>
          <w:tab/>
        </w:r>
        <w:r w:rsidR="00D23F00" w:rsidRPr="006B1C76">
          <w:rPr>
            <w:rStyle w:val="Hyperlink"/>
          </w:rPr>
          <w:t>QTc Stopping Criteria</w:t>
        </w:r>
        <w:r w:rsidR="00D23F00">
          <w:rPr>
            <w:webHidden/>
          </w:rPr>
          <w:tab/>
        </w:r>
        <w:r w:rsidR="00D23F00">
          <w:rPr>
            <w:webHidden/>
          </w:rPr>
          <w:fldChar w:fldCharType="begin"/>
        </w:r>
        <w:r w:rsidR="00D23F00">
          <w:rPr>
            <w:webHidden/>
          </w:rPr>
          <w:instrText xml:space="preserve"> PAGEREF _Toc127288317 \h </w:instrText>
        </w:r>
        <w:r w:rsidR="00D23F00">
          <w:rPr>
            <w:webHidden/>
          </w:rPr>
        </w:r>
        <w:r w:rsidR="00D23F00">
          <w:rPr>
            <w:webHidden/>
          </w:rPr>
          <w:fldChar w:fldCharType="separate"/>
        </w:r>
        <w:r w:rsidR="004E7952">
          <w:rPr>
            <w:webHidden/>
          </w:rPr>
          <w:t>50</w:t>
        </w:r>
        <w:r w:rsidR="00D23F00">
          <w:rPr>
            <w:webHidden/>
          </w:rPr>
          <w:fldChar w:fldCharType="end"/>
        </w:r>
      </w:hyperlink>
    </w:p>
    <w:p w14:paraId="370AE3A7" w14:textId="5CF63CF8" w:rsidR="00D23F00" w:rsidRDefault="0070167F">
      <w:pPr>
        <w:pStyle w:val="TOC3"/>
        <w:rPr>
          <w:rFonts w:asciiTheme="minorHAnsi" w:eastAsiaTheme="minorEastAsia" w:hAnsiTheme="minorHAnsi" w:cstheme="minorBidi"/>
          <w:color w:val="auto"/>
          <w:sz w:val="22"/>
          <w:szCs w:val="22"/>
        </w:rPr>
      </w:pPr>
      <w:hyperlink w:anchor="_Toc127288318" w:history="1">
        <w:r w:rsidR="00D23F00" w:rsidRPr="006B1C76">
          <w:rPr>
            <w:rStyle w:val="Hyperlink"/>
          </w:rPr>
          <w:t>7.1.3.</w:t>
        </w:r>
        <w:r w:rsidR="00D23F00">
          <w:rPr>
            <w:rFonts w:asciiTheme="minorHAnsi" w:eastAsiaTheme="minorEastAsia" w:hAnsiTheme="minorHAnsi" w:cstheme="minorBidi"/>
            <w:color w:val="auto"/>
            <w:sz w:val="22"/>
            <w:szCs w:val="22"/>
          </w:rPr>
          <w:tab/>
        </w:r>
        <w:r w:rsidR="00D23F00" w:rsidRPr="006B1C76">
          <w:rPr>
            <w:rStyle w:val="Hyperlink"/>
          </w:rPr>
          <w:t>Temporary Discontinuation</w:t>
        </w:r>
        <w:r w:rsidR="00D23F00">
          <w:rPr>
            <w:webHidden/>
          </w:rPr>
          <w:tab/>
        </w:r>
        <w:r w:rsidR="00D23F00">
          <w:rPr>
            <w:webHidden/>
          </w:rPr>
          <w:fldChar w:fldCharType="begin"/>
        </w:r>
        <w:r w:rsidR="00D23F00">
          <w:rPr>
            <w:webHidden/>
          </w:rPr>
          <w:instrText xml:space="preserve"> PAGEREF _Toc127288318 \h </w:instrText>
        </w:r>
        <w:r w:rsidR="00D23F00">
          <w:rPr>
            <w:webHidden/>
          </w:rPr>
        </w:r>
        <w:r w:rsidR="00D23F00">
          <w:rPr>
            <w:webHidden/>
          </w:rPr>
          <w:fldChar w:fldCharType="separate"/>
        </w:r>
        <w:r w:rsidR="004E7952">
          <w:rPr>
            <w:webHidden/>
          </w:rPr>
          <w:t>51</w:t>
        </w:r>
        <w:r w:rsidR="00D23F00">
          <w:rPr>
            <w:webHidden/>
          </w:rPr>
          <w:fldChar w:fldCharType="end"/>
        </w:r>
      </w:hyperlink>
    </w:p>
    <w:p w14:paraId="37CC41C7" w14:textId="67429291" w:rsidR="00D23F00" w:rsidRDefault="0070167F">
      <w:pPr>
        <w:pStyle w:val="TOC3"/>
        <w:rPr>
          <w:rFonts w:asciiTheme="minorHAnsi" w:eastAsiaTheme="minorEastAsia" w:hAnsiTheme="minorHAnsi" w:cstheme="minorBidi"/>
          <w:color w:val="auto"/>
          <w:sz w:val="22"/>
          <w:szCs w:val="22"/>
        </w:rPr>
      </w:pPr>
      <w:hyperlink w:anchor="_Toc127288319" w:history="1">
        <w:r w:rsidR="00D23F00" w:rsidRPr="006B1C76">
          <w:rPr>
            <w:rStyle w:val="Hyperlink"/>
          </w:rPr>
          <w:t>7.1.4.</w:t>
        </w:r>
        <w:r w:rsidR="00D23F00">
          <w:rPr>
            <w:rFonts w:asciiTheme="minorHAnsi" w:eastAsiaTheme="minorEastAsia" w:hAnsiTheme="minorHAnsi" w:cstheme="minorBidi"/>
            <w:color w:val="auto"/>
            <w:sz w:val="22"/>
            <w:szCs w:val="22"/>
          </w:rPr>
          <w:tab/>
        </w:r>
        <w:r w:rsidR="00D23F00" w:rsidRPr="006B1C76">
          <w:rPr>
            <w:rStyle w:val="Hyperlink"/>
          </w:rPr>
          <w:t>Rechallenge</w:t>
        </w:r>
        <w:r w:rsidR="00D23F00">
          <w:rPr>
            <w:webHidden/>
          </w:rPr>
          <w:tab/>
        </w:r>
        <w:r w:rsidR="00D23F00">
          <w:rPr>
            <w:webHidden/>
          </w:rPr>
          <w:fldChar w:fldCharType="begin"/>
        </w:r>
        <w:r w:rsidR="00D23F00">
          <w:rPr>
            <w:webHidden/>
          </w:rPr>
          <w:instrText xml:space="preserve"> PAGEREF _Toc127288319 \h </w:instrText>
        </w:r>
        <w:r w:rsidR="00D23F00">
          <w:rPr>
            <w:webHidden/>
          </w:rPr>
        </w:r>
        <w:r w:rsidR="00D23F00">
          <w:rPr>
            <w:webHidden/>
          </w:rPr>
          <w:fldChar w:fldCharType="separate"/>
        </w:r>
        <w:r w:rsidR="004E7952">
          <w:rPr>
            <w:webHidden/>
          </w:rPr>
          <w:t>51</w:t>
        </w:r>
        <w:r w:rsidR="00D23F00">
          <w:rPr>
            <w:webHidden/>
          </w:rPr>
          <w:fldChar w:fldCharType="end"/>
        </w:r>
      </w:hyperlink>
    </w:p>
    <w:p w14:paraId="32044D67" w14:textId="5FAE03EB" w:rsidR="00D23F00" w:rsidRDefault="0070167F">
      <w:pPr>
        <w:pStyle w:val="TOC2"/>
        <w:rPr>
          <w:rFonts w:asciiTheme="minorHAnsi" w:eastAsiaTheme="minorEastAsia" w:hAnsiTheme="minorHAnsi" w:cstheme="minorBidi"/>
          <w:color w:val="auto"/>
          <w:sz w:val="22"/>
          <w:szCs w:val="22"/>
        </w:rPr>
      </w:pPr>
      <w:hyperlink w:anchor="_Toc127288320" w:history="1">
        <w:r w:rsidR="00D23F00" w:rsidRPr="006B1C76">
          <w:rPr>
            <w:rStyle w:val="Hyperlink"/>
          </w:rPr>
          <w:t>7.2.</w:t>
        </w:r>
        <w:r w:rsidR="00D23F00">
          <w:rPr>
            <w:rFonts w:asciiTheme="minorHAnsi" w:eastAsiaTheme="minorEastAsia" w:hAnsiTheme="minorHAnsi" w:cstheme="minorBidi"/>
            <w:color w:val="auto"/>
            <w:sz w:val="22"/>
            <w:szCs w:val="22"/>
          </w:rPr>
          <w:tab/>
        </w:r>
        <w:r w:rsidR="00D23F00" w:rsidRPr="006B1C76">
          <w:rPr>
            <w:rStyle w:val="Hyperlink"/>
          </w:rPr>
          <w:t>Participant Discontinuation/Withdrawal from the Study</w:t>
        </w:r>
        <w:r w:rsidR="00D23F00">
          <w:rPr>
            <w:webHidden/>
          </w:rPr>
          <w:tab/>
        </w:r>
        <w:r w:rsidR="00D23F00">
          <w:rPr>
            <w:webHidden/>
          </w:rPr>
          <w:fldChar w:fldCharType="begin"/>
        </w:r>
        <w:r w:rsidR="00D23F00">
          <w:rPr>
            <w:webHidden/>
          </w:rPr>
          <w:instrText xml:space="preserve"> PAGEREF _Toc127288320 \h </w:instrText>
        </w:r>
        <w:r w:rsidR="00D23F00">
          <w:rPr>
            <w:webHidden/>
          </w:rPr>
        </w:r>
        <w:r w:rsidR="00D23F00">
          <w:rPr>
            <w:webHidden/>
          </w:rPr>
          <w:fldChar w:fldCharType="separate"/>
        </w:r>
        <w:r w:rsidR="004E7952">
          <w:rPr>
            <w:webHidden/>
          </w:rPr>
          <w:t>51</w:t>
        </w:r>
        <w:r w:rsidR="00D23F00">
          <w:rPr>
            <w:webHidden/>
          </w:rPr>
          <w:fldChar w:fldCharType="end"/>
        </w:r>
      </w:hyperlink>
    </w:p>
    <w:p w14:paraId="6A1A47A6" w14:textId="2858F3FF" w:rsidR="00D23F00" w:rsidRDefault="0070167F">
      <w:pPr>
        <w:pStyle w:val="TOC2"/>
        <w:rPr>
          <w:rFonts w:asciiTheme="minorHAnsi" w:eastAsiaTheme="minorEastAsia" w:hAnsiTheme="minorHAnsi" w:cstheme="minorBidi"/>
          <w:color w:val="auto"/>
          <w:sz w:val="22"/>
          <w:szCs w:val="22"/>
        </w:rPr>
      </w:pPr>
      <w:hyperlink w:anchor="_Toc127288321" w:history="1">
        <w:r w:rsidR="00D23F00" w:rsidRPr="006B1C76">
          <w:rPr>
            <w:rStyle w:val="Hyperlink"/>
          </w:rPr>
          <w:t>7.3.</w:t>
        </w:r>
        <w:r w:rsidR="00D23F00">
          <w:rPr>
            <w:rFonts w:asciiTheme="minorHAnsi" w:eastAsiaTheme="minorEastAsia" w:hAnsiTheme="minorHAnsi" w:cstheme="minorBidi"/>
            <w:color w:val="auto"/>
            <w:sz w:val="22"/>
            <w:szCs w:val="22"/>
          </w:rPr>
          <w:tab/>
        </w:r>
        <w:r w:rsidR="00D23F00" w:rsidRPr="006B1C76">
          <w:rPr>
            <w:rStyle w:val="Hyperlink"/>
          </w:rPr>
          <w:t>Lost to Follow up</w:t>
        </w:r>
        <w:r w:rsidR="00D23F00">
          <w:rPr>
            <w:webHidden/>
          </w:rPr>
          <w:tab/>
        </w:r>
        <w:r w:rsidR="00D23F00">
          <w:rPr>
            <w:webHidden/>
          </w:rPr>
          <w:fldChar w:fldCharType="begin"/>
        </w:r>
        <w:r w:rsidR="00D23F00">
          <w:rPr>
            <w:webHidden/>
          </w:rPr>
          <w:instrText xml:space="preserve"> PAGEREF _Toc127288321 \h </w:instrText>
        </w:r>
        <w:r w:rsidR="00D23F00">
          <w:rPr>
            <w:webHidden/>
          </w:rPr>
        </w:r>
        <w:r w:rsidR="00D23F00">
          <w:rPr>
            <w:webHidden/>
          </w:rPr>
          <w:fldChar w:fldCharType="separate"/>
        </w:r>
        <w:r w:rsidR="004E7952">
          <w:rPr>
            <w:webHidden/>
          </w:rPr>
          <w:t>52</w:t>
        </w:r>
        <w:r w:rsidR="00D23F00">
          <w:rPr>
            <w:webHidden/>
          </w:rPr>
          <w:fldChar w:fldCharType="end"/>
        </w:r>
      </w:hyperlink>
    </w:p>
    <w:p w14:paraId="0D3BA657" w14:textId="36E79B16" w:rsidR="00D23F00" w:rsidRDefault="0070167F">
      <w:pPr>
        <w:pStyle w:val="TOC1"/>
        <w:rPr>
          <w:rFonts w:asciiTheme="minorHAnsi" w:eastAsiaTheme="minorEastAsia" w:hAnsiTheme="minorHAnsi" w:cstheme="minorBidi"/>
          <w:b w:val="0"/>
          <w:color w:val="auto"/>
          <w:sz w:val="22"/>
          <w:szCs w:val="22"/>
        </w:rPr>
      </w:pPr>
      <w:hyperlink w:anchor="_Toc127288322" w:history="1">
        <w:r w:rsidR="00D23F00" w:rsidRPr="006B1C76">
          <w:rPr>
            <w:rStyle w:val="Hyperlink"/>
          </w:rPr>
          <w:t>8.</w:t>
        </w:r>
        <w:r w:rsidR="00D23F00">
          <w:rPr>
            <w:rFonts w:asciiTheme="minorHAnsi" w:eastAsiaTheme="minorEastAsia" w:hAnsiTheme="minorHAnsi" w:cstheme="minorBidi"/>
            <w:b w:val="0"/>
            <w:color w:val="auto"/>
            <w:sz w:val="22"/>
            <w:szCs w:val="22"/>
          </w:rPr>
          <w:tab/>
        </w:r>
        <w:r w:rsidR="00D23F00" w:rsidRPr="006B1C76">
          <w:rPr>
            <w:rStyle w:val="Hyperlink"/>
          </w:rPr>
          <w:t>Study Assessments and Procedures</w:t>
        </w:r>
        <w:r w:rsidR="00D23F00">
          <w:rPr>
            <w:webHidden/>
          </w:rPr>
          <w:tab/>
        </w:r>
        <w:r w:rsidR="00D23F00">
          <w:rPr>
            <w:webHidden/>
          </w:rPr>
          <w:fldChar w:fldCharType="begin"/>
        </w:r>
        <w:r w:rsidR="00D23F00">
          <w:rPr>
            <w:webHidden/>
          </w:rPr>
          <w:instrText xml:space="preserve"> PAGEREF _Toc127288322 \h </w:instrText>
        </w:r>
        <w:r w:rsidR="00D23F00">
          <w:rPr>
            <w:webHidden/>
          </w:rPr>
        </w:r>
        <w:r w:rsidR="00D23F00">
          <w:rPr>
            <w:webHidden/>
          </w:rPr>
          <w:fldChar w:fldCharType="separate"/>
        </w:r>
        <w:r w:rsidR="004E7952">
          <w:rPr>
            <w:webHidden/>
          </w:rPr>
          <w:t>53</w:t>
        </w:r>
        <w:r w:rsidR="00D23F00">
          <w:rPr>
            <w:webHidden/>
          </w:rPr>
          <w:fldChar w:fldCharType="end"/>
        </w:r>
      </w:hyperlink>
    </w:p>
    <w:p w14:paraId="446914D2" w14:textId="4E4CE8FE" w:rsidR="00D23F00" w:rsidRDefault="0070167F">
      <w:pPr>
        <w:pStyle w:val="TOC2"/>
        <w:rPr>
          <w:rFonts w:asciiTheme="minorHAnsi" w:eastAsiaTheme="minorEastAsia" w:hAnsiTheme="minorHAnsi" w:cstheme="minorBidi"/>
          <w:color w:val="auto"/>
          <w:sz w:val="22"/>
          <w:szCs w:val="22"/>
        </w:rPr>
      </w:pPr>
      <w:hyperlink w:anchor="_Toc127288323" w:history="1">
        <w:r w:rsidR="00D23F00" w:rsidRPr="006B1C76">
          <w:rPr>
            <w:rStyle w:val="Hyperlink"/>
          </w:rPr>
          <w:t>8.1.</w:t>
        </w:r>
        <w:r w:rsidR="00D23F00">
          <w:rPr>
            <w:rFonts w:asciiTheme="minorHAnsi" w:eastAsiaTheme="minorEastAsia" w:hAnsiTheme="minorHAnsi" w:cstheme="minorBidi"/>
            <w:color w:val="auto"/>
            <w:sz w:val="22"/>
            <w:szCs w:val="22"/>
          </w:rPr>
          <w:tab/>
        </w:r>
        <w:r w:rsidR="00D23F00" w:rsidRPr="006B1C76">
          <w:rPr>
            <w:rStyle w:val="Hyperlink"/>
          </w:rPr>
          <w:t>[Efficacy and/or Immunogenicity] Assessments</w:t>
        </w:r>
        <w:r w:rsidR="00D23F00">
          <w:rPr>
            <w:webHidden/>
          </w:rPr>
          <w:tab/>
        </w:r>
        <w:r w:rsidR="00D23F00">
          <w:rPr>
            <w:webHidden/>
          </w:rPr>
          <w:fldChar w:fldCharType="begin"/>
        </w:r>
        <w:r w:rsidR="00D23F00">
          <w:rPr>
            <w:webHidden/>
          </w:rPr>
          <w:instrText xml:space="preserve"> PAGEREF _Toc127288323 \h </w:instrText>
        </w:r>
        <w:r w:rsidR="00D23F00">
          <w:rPr>
            <w:webHidden/>
          </w:rPr>
        </w:r>
        <w:r w:rsidR="00D23F00">
          <w:rPr>
            <w:webHidden/>
          </w:rPr>
          <w:fldChar w:fldCharType="separate"/>
        </w:r>
        <w:r w:rsidR="004E7952">
          <w:rPr>
            <w:webHidden/>
          </w:rPr>
          <w:t>53</w:t>
        </w:r>
        <w:r w:rsidR="00D23F00">
          <w:rPr>
            <w:webHidden/>
          </w:rPr>
          <w:fldChar w:fldCharType="end"/>
        </w:r>
      </w:hyperlink>
    </w:p>
    <w:p w14:paraId="0E50A57E" w14:textId="4F9774EA" w:rsidR="00D23F00" w:rsidRDefault="0070167F">
      <w:pPr>
        <w:pStyle w:val="TOC2"/>
        <w:rPr>
          <w:rFonts w:asciiTheme="minorHAnsi" w:eastAsiaTheme="minorEastAsia" w:hAnsiTheme="minorHAnsi" w:cstheme="minorBidi"/>
          <w:color w:val="auto"/>
          <w:sz w:val="22"/>
          <w:szCs w:val="22"/>
        </w:rPr>
      </w:pPr>
      <w:hyperlink w:anchor="_Toc127288324" w:history="1">
        <w:r w:rsidR="00D23F00" w:rsidRPr="006B1C76">
          <w:rPr>
            <w:rStyle w:val="Hyperlink"/>
          </w:rPr>
          <w:t>8.2.</w:t>
        </w:r>
        <w:r w:rsidR="00D23F00">
          <w:rPr>
            <w:rFonts w:asciiTheme="minorHAnsi" w:eastAsiaTheme="minorEastAsia" w:hAnsiTheme="minorHAnsi" w:cstheme="minorBidi"/>
            <w:color w:val="auto"/>
            <w:sz w:val="22"/>
            <w:szCs w:val="22"/>
          </w:rPr>
          <w:tab/>
        </w:r>
        <w:r w:rsidR="00D23F00" w:rsidRPr="006B1C76">
          <w:rPr>
            <w:rStyle w:val="Hyperlink"/>
          </w:rPr>
          <w:t>Safety Assessments</w:t>
        </w:r>
        <w:r w:rsidR="00D23F00">
          <w:rPr>
            <w:webHidden/>
          </w:rPr>
          <w:tab/>
        </w:r>
        <w:r w:rsidR="00D23F00">
          <w:rPr>
            <w:webHidden/>
          </w:rPr>
          <w:fldChar w:fldCharType="begin"/>
        </w:r>
        <w:r w:rsidR="00D23F00">
          <w:rPr>
            <w:webHidden/>
          </w:rPr>
          <w:instrText xml:space="preserve"> PAGEREF _Toc127288324 \h </w:instrText>
        </w:r>
        <w:r w:rsidR="00D23F00">
          <w:rPr>
            <w:webHidden/>
          </w:rPr>
        </w:r>
        <w:r w:rsidR="00D23F00">
          <w:rPr>
            <w:webHidden/>
          </w:rPr>
          <w:fldChar w:fldCharType="separate"/>
        </w:r>
        <w:r w:rsidR="004E7952">
          <w:rPr>
            <w:webHidden/>
          </w:rPr>
          <w:t>54</w:t>
        </w:r>
        <w:r w:rsidR="00D23F00">
          <w:rPr>
            <w:webHidden/>
          </w:rPr>
          <w:fldChar w:fldCharType="end"/>
        </w:r>
      </w:hyperlink>
    </w:p>
    <w:p w14:paraId="46E98726" w14:textId="7382A9A2" w:rsidR="00D23F00" w:rsidRDefault="0070167F">
      <w:pPr>
        <w:pStyle w:val="TOC3"/>
        <w:rPr>
          <w:rFonts w:asciiTheme="minorHAnsi" w:eastAsiaTheme="minorEastAsia" w:hAnsiTheme="minorHAnsi" w:cstheme="minorBidi"/>
          <w:color w:val="auto"/>
          <w:sz w:val="22"/>
          <w:szCs w:val="22"/>
        </w:rPr>
      </w:pPr>
      <w:hyperlink w:anchor="_Toc127288325" w:history="1">
        <w:r w:rsidR="00D23F00" w:rsidRPr="006B1C76">
          <w:rPr>
            <w:rStyle w:val="Hyperlink"/>
          </w:rPr>
          <w:t>8.2.1.</w:t>
        </w:r>
        <w:r w:rsidR="00D23F00">
          <w:rPr>
            <w:rFonts w:asciiTheme="minorHAnsi" w:eastAsiaTheme="minorEastAsia" w:hAnsiTheme="minorHAnsi" w:cstheme="minorBidi"/>
            <w:color w:val="auto"/>
            <w:sz w:val="22"/>
            <w:szCs w:val="22"/>
          </w:rPr>
          <w:tab/>
        </w:r>
        <w:r w:rsidR="00D23F00" w:rsidRPr="006B1C76">
          <w:rPr>
            <w:rStyle w:val="Hyperlink"/>
          </w:rPr>
          <w:t>Physical Examinations</w:t>
        </w:r>
        <w:r w:rsidR="00D23F00">
          <w:rPr>
            <w:webHidden/>
          </w:rPr>
          <w:tab/>
        </w:r>
        <w:r w:rsidR="00D23F00">
          <w:rPr>
            <w:webHidden/>
          </w:rPr>
          <w:fldChar w:fldCharType="begin"/>
        </w:r>
        <w:r w:rsidR="00D23F00">
          <w:rPr>
            <w:webHidden/>
          </w:rPr>
          <w:instrText xml:space="preserve"> PAGEREF _Toc127288325 \h </w:instrText>
        </w:r>
        <w:r w:rsidR="00D23F00">
          <w:rPr>
            <w:webHidden/>
          </w:rPr>
        </w:r>
        <w:r w:rsidR="00D23F00">
          <w:rPr>
            <w:webHidden/>
          </w:rPr>
          <w:fldChar w:fldCharType="separate"/>
        </w:r>
        <w:r w:rsidR="004E7952">
          <w:rPr>
            <w:webHidden/>
          </w:rPr>
          <w:t>54</w:t>
        </w:r>
        <w:r w:rsidR="00D23F00">
          <w:rPr>
            <w:webHidden/>
          </w:rPr>
          <w:fldChar w:fldCharType="end"/>
        </w:r>
      </w:hyperlink>
    </w:p>
    <w:p w14:paraId="07F29560" w14:textId="5C95F245" w:rsidR="00D23F00" w:rsidRDefault="0070167F">
      <w:pPr>
        <w:pStyle w:val="TOC3"/>
        <w:rPr>
          <w:rFonts w:asciiTheme="minorHAnsi" w:eastAsiaTheme="minorEastAsia" w:hAnsiTheme="minorHAnsi" w:cstheme="minorBidi"/>
          <w:color w:val="auto"/>
          <w:sz w:val="22"/>
          <w:szCs w:val="22"/>
        </w:rPr>
      </w:pPr>
      <w:hyperlink w:anchor="_Toc127288326" w:history="1">
        <w:r w:rsidR="00D23F00" w:rsidRPr="006B1C76">
          <w:rPr>
            <w:rStyle w:val="Hyperlink"/>
          </w:rPr>
          <w:t>8.2.2.</w:t>
        </w:r>
        <w:r w:rsidR="00D23F00">
          <w:rPr>
            <w:rFonts w:asciiTheme="minorHAnsi" w:eastAsiaTheme="minorEastAsia" w:hAnsiTheme="minorHAnsi" w:cstheme="minorBidi"/>
            <w:color w:val="auto"/>
            <w:sz w:val="22"/>
            <w:szCs w:val="22"/>
          </w:rPr>
          <w:tab/>
        </w:r>
        <w:r w:rsidR="00D23F00" w:rsidRPr="006B1C76">
          <w:rPr>
            <w:rStyle w:val="Hyperlink"/>
          </w:rPr>
          <w:t>Vital Signs</w:t>
        </w:r>
        <w:r w:rsidR="00D23F00">
          <w:rPr>
            <w:webHidden/>
          </w:rPr>
          <w:tab/>
        </w:r>
        <w:r w:rsidR="00D23F00">
          <w:rPr>
            <w:webHidden/>
          </w:rPr>
          <w:fldChar w:fldCharType="begin"/>
        </w:r>
        <w:r w:rsidR="00D23F00">
          <w:rPr>
            <w:webHidden/>
          </w:rPr>
          <w:instrText xml:space="preserve"> PAGEREF _Toc127288326 \h </w:instrText>
        </w:r>
        <w:r w:rsidR="00D23F00">
          <w:rPr>
            <w:webHidden/>
          </w:rPr>
        </w:r>
        <w:r w:rsidR="00D23F00">
          <w:rPr>
            <w:webHidden/>
          </w:rPr>
          <w:fldChar w:fldCharType="separate"/>
        </w:r>
        <w:r w:rsidR="004E7952">
          <w:rPr>
            <w:webHidden/>
          </w:rPr>
          <w:t>54</w:t>
        </w:r>
        <w:r w:rsidR="00D23F00">
          <w:rPr>
            <w:webHidden/>
          </w:rPr>
          <w:fldChar w:fldCharType="end"/>
        </w:r>
      </w:hyperlink>
    </w:p>
    <w:p w14:paraId="00592BD1" w14:textId="630E02AF" w:rsidR="00D23F00" w:rsidRDefault="0070167F">
      <w:pPr>
        <w:pStyle w:val="TOC3"/>
        <w:rPr>
          <w:rFonts w:asciiTheme="minorHAnsi" w:eastAsiaTheme="minorEastAsia" w:hAnsiTheme="minorHAnsi" w:cstheme="minorBidi"/>
          <w:color w:val="auto"/>
          <w:sz w:val="22"/>
          <w:szCs w:val="22"/>
        </w:rPr>
      </w:pPr>
      <w:hyperlink w:anchor="_Toc127288327" w:history="1">
        <w:r w:rsidR="00D23F00" w:rsidRPr="006B1C76">
          <w:rPr>
            <w:rStyle w:val="Hyperlink"/>
          </w:rPr>
          <w:t>8.2.3.</w:t>
        </w:r>
        <w:r w:rsidR="00D23F00">
          <w:rPr>
            <w:rFonts w:asciiTheme="minorHAnsi" w:eastAsiaTheme="minorEastAsia" w:hAnsiTheme="minorHAnsi" w:cstheme="minorBidi"/>
            <w:color w:val="auto"/>
            <w:sz w:val="22"/>
            <w:szCs w:val="22"/>
          </w:rPr>
          <w:tab/>
        </w:r>
        <w:r w:rsidR="00D23F00" w:rsidRPr="006B1C76">
          <w:rPr>
            <w:rStyle w:val="Hyperlink"/>
          </w:rPr>
          <w:t>Electrocardiograms</w:t>
        </w:r>
        <w:r w:rsidR="00D23F00">
          <w:rPr>
            <w:webHidden/>
          </w:rPr>
          <w:tab/>
        </w:r>
        <w:r w:rsidR="00D23F00">
          <w:rPr>
            <w:webHidden/>
          </w:rPr>
          <w:fldChar w:fldCharType="begin"/>
        </w:r>
        <w:r w:rsidR="00D23F00">
          <w:rPr>
            <w:webHidden/>
          </w:rPr>
          <w:instrText xml:space="preserve"> PAGEREF _Toc127288327 \h </w:instrText>
        </w:r>
        <w:r w:rsidR="00D23F00">
          <w:rPr>
            <w:webHidden/>
          </w:rPr>
        </w:r>
        <w:r w:rsidR="00D23F00">
          <w:rPr>
            <w:webHidden/>
          </w:rPr>
          <w:fldChar w:fldCharType="separate"/>
        </w:r>
        <w:r w:rsidR="004E7952">
          <w:rPr>
            <w:webHidden/>
          </w:rPr>
          <w:t>54</w:t>
        </w:r>
        <w:r w:rsidR="00D23F00">
          <w:rPr>
            <w:webHidden/>
          </w:rPr>
          <w:fldChar w:fldCharType="end"/>
        </w:r>
      </w:hyperlink>
    </w:p>
    <w:p w14:paraId="77F29D48" w14:textId="747733F1" w:rsidR="00D23F00" w:rsidRDefault="0070167F">
      <w:pPr>
        <w:pStyle w:val="TOC3"/>
        <w:rPr>
          <w:rFonts w:asciiTheme="minorHAnsi" w:eastAsiaTheme="minorEastAsia" w:hAnsiTheme="minorHAnsi" w:cstheme="minorBidi"/>
          <w:color w:val="auto"/>
          <w:sz w:val="22"/>
          <w:szCs w:val="22"/>
        </w:rPr>
      </w:pPr>
      <w:hyperlink w:anchor="_Toc127288328" w:history="1">
        <w:r w:rsidR="00D23F00" w:rsidRPr="006B1C76">
          <w:rPr>
            <w:rStyle w:val="Hyperlink"/>
          </w:rPr>
          <w:t>8.2.4.</w:t>
        </w:r>
        <w:r w:rsidR="00D23F00">
          <w:rPr>
            <w:rFonts w:asciiTheme="minorHAnsi" w:eastAsiaTheme="minorEastAsia" w:hAnsiTheme="minorHAnsi" w:cstheme="minorBidi"/>
            <w:color w:val="auto"/>
            <w:sz w:val="22"/>
            <w:szCs w:val="22"/>
          </w:rPr>
          <w:tab/>
        </w:r>
        <w:r w:rsidR="00D23F00" w:rsidRPr="006B1C76">
          <w:rPr>
            <w:rStyle w:val="Hyperlink"/>
          </w:rPr>
          <w:t>Clinical Safety Laboratory Tests</w:t>
        </w:r>
        <w:r w:rsidR="00D23F00">
          <w:rPr>
            <w:webHidden/>
          </w:rPr>
          <w:tab/>
        </w:r>
        <w:r w:rsidR="00D23F00">
          <w:rPr>
            <w:webHidden/>
          </w:rPr>
          <w:fldChar w:fldCharType="begin"/>
        </w:r>
        <w:r w:rsidR="00D23F00">
          <w:rPr>
            <w:webHidden/>
          </w:rPr>
          <w:instrText xml:space="preserve"> PAGEREF _Toc127288328 \h </w:instrText>
        </w:r>
        <w:r w:rsidR="00D23F00">
          <w:rPr>
            <w:webHidden/>
          </w:rPr>
        </w:r>
        <w:r w:rsidR="00D23F00">
          <w:rPr>
            <w:webHidden/>
          </w:rPr>
          <w:fldChar w:fldCharType="separate"/>
        </w:r>
        <w:r w:rsidR="004E7952">
          <w:rPr>
            <w:webHidden/>
          </w:rPr>
          <w:t>55</w:t>
        </w:r>
        <w:r w:rsidR="00D23F00">
          <w:rPr>
            <w:webHidden/>
          </w:rPr>
          <w:fldChar w:fldCharType="end"/>
        </w:r>
      </w:hyperlink>
    </w:p>
    <w:p w14:paraId="3188C161" w14:textId="2F7FB6FE" w:rsidR="00D23F00" w:rsidRDefault="0070167F">
      <w:pPr>
        <w:pStyle w:val="TOC3"/>
        <w:rPr>
          <w:rFonts w:asciiTheme="minorHAnsi" w:eastAsiaTheme="minorEastAsia" w:hAnsiTheme="minorHAnsi" w:cstheme="minorBidi"/>
          <w:color w:val="auto"/>
          <w:sz w:val="22"/>
          <w:szCs w:val="22"/>
        </w:rPr>
      </w:pPr>
      <w:hyperlink w:anchor="_Toc127288329" w:history="1">
        <w:r w:rsidR="00D23F00" w:rsidRPr="006B1C76">
          <w:rPr>
            <w:rStyle w:val="Hyperlink"/>
          </w:rPr>
          <w:t>8.2.5.</w:t>
        </w:r>
        <w:r w:rsidR="00D23F00">
          <w:rPr>
            <w:rFonts w:asciiTheme="minorHAnsi" w:eastAsiaTheme="minorEastAsia" w:hAnsiTheme="minorHAnsi" w:cstheme="minorBidi"/>
            <w:color w:val="auto"/>
            <w:sz w:val="22"/>
            <w:szCs w:val="22"/>
          </w:rPr>
          <w:tab/>
        </w:r>
        <w:r w:rsidR="00D23F00" w:rsidRPr="006B1C76">
          <w:rPr>
            <w:rStyle w:val="Hyperlink"/>
          </w:rPr>
          <w:t>Pregnancy Testing</w:t>
        </w:r>
        <w:r w:rsidR="00D23F00">
          <w:rPr>
            <w:webHidden/>
          </w:rPr>
          <w:tab/>
        </w:r>
        <w:r w:rsidR="00D23F00">
          <w:rPr>
            <w:webHidden/>
          </w:rPr>
          <w:fldChar w:fldCharType="begin"/>
        </w:r>
        <w:r w:rsidR="00D23F00">
          <w:rPr>
            <w:webHidden/>
          </w:rPr>
          <w:instrText xml:space="preserve"> PAGEREF _Toc127288329 \h </w:instrText>
        </w:r>
        <w:r w:rsidR="00D23F00">
          <w:rPr>
            <w:webHidden/>
          </w:rPr>
        </w:r>
        <w:r w:rsidR="00D23F00">
          <w:rPr>
            <w:webHidden/>
          </w:rPr>
          <w:fldChar w:fldCharType="separate"/>
        </w:r>
        <w:r w:rsidR="004E7952">
          <w:rPr>
            <w:webHidden/>
          </w:rPr>
          <w:t>56</w:t>
        </w:r>
        <w:r w:rsidR="00D23F00">
          <w:rPr>
            <w:webHidden/>
          </w:rPr>
          <w:fldChar w:fldCharType="end"/>
        </w:r>
      </w:hyperlink>
    </w:p>
    <w:p w14:paraId="666F6F97" w14:textId="61174413" w:rsidR="00D23F00" w:rsidRDefault="0070167F">
      <w:pPr>
        <w:pStyle w:val="TOC3"/>
        <w:rPr>
          <w:rFonts w:asciiTheme="minorHAnsi" w:eastAsiaTheme="minorEastAsia" w:hAnsiTheme="minorHAnsi" w:cstheme="minorBidi"/>
          <w:color w:val="auto"/>
          <w:sz w:val="22"/>
          <w:szCs w:val="22"/>
        </w:rPr>
      </w:pPr>
      <w:hyperlink w:anchor="_Toc127288330" w:history="1">
        <w:r w:rsidR="00D23F00" w:rsidRPr="006B1C76">
          <w:rPr>
            <w:rStyle w:val="Hyperlink"/>
          </w:rPr>
          <w:t>8.2.6.</w:t>
        </w:r>
        <w:r w:rsidR="00D23F00">
          <w:rPr>
            <w:rFonts w:asciiTheme="minorHAnsi" w:eastAsiaTheme="minorEastAsia" w:hAnsiTheme="minorHAnsi" w:cstheme="minorBidi"/>
            <w:color w:val="auto"/>
            <w:sz w:val="22"/>
            <w:szCs w:val="22"/>
          </w:rPr>
          <w:tab/>
        </w:r>
        <w:r w:rsidR="00D23F00" w:rsidRPr="006B1C76">
          <w:rPr>
            <w:rStyle w:val="Hyperlink"/>
          </w:rPr>
          <w:t>Suicidal Ideation and Behavior Risk Monitoring</w:t>
        </w:r>
        <w:r w:rsidR="00D23F00">
          <w:rPr>
            <w:webHidden/>
          </w:rPr>
          <w:tab/>
        </w:r>
        <w:r w:rsidR="00D23F00">
          <w:rPr>
            <w:webHidden/>
          </w:rPr>
          <w:fldChar w:fldCharType="begin"/>
        </w:r>
        <w:r w:rsidR="00D23F00">
          <w:rPr>
            <w:webHidden/>
          </w:rPr>
          <w:instrText xml:space="preserve"> PAGEREF _Toc127288330 \h </w:instrText>
        </w:r>
        <w:r w:rsidR="00D23F00">
          <w:rPr>
            <w:webHidden/>
          </w:rPr>
        </w:r>
        <w:r w:rsidR="00D23F00">
          <w:rPr>
            <w:webHidden/>
          </w:rPr>
          <w:fldChar w:fldCharType="separate"/>
        </w:r>
        <w:r w:rsidR="004E7952">
          <w:rPr>
            <w:webHidden/>
          </w:rPr>
          <w:t>56</w:t>
        </w:r>
        <w:r w:rsidR="00D23F00">
          <w:rPr>
            <w:webHidden/>
          </w:rPr>
          <w:fldChar w:fldCharType="end"/>
        </w:r>
      </w:hyperlink>
    </w:p>
    <w:p w14:paraId="5C18ED63" w14:textId="552122C9" w:rsidR="00D23F00" w:rsidRDefault="0070167F">
      <w:pPr>
        <w:pStyle w:val="TOC2"/>
        <w:rPr>
          <w:rFonts w:asciiTheme="minorHAnsi" w:eastAsiaTheme="minorEastAsia" w:hAnsiTheme="minorHAnsi" w:cstheme="minorBidi"/>
          <w:color w:val="auto"/>
          <w:sz w:val="22"/>
          <w:szCs w:val="22"/>
        </w:rPr>
      </w:pPr>
      <w:hyperlink w:anchor="_Toc127288331" w:history="1">
        <w:r w:rsidR="00D23F00" w:rsidRPr="006B1C76">
          <w:rPr>
            <w:rStyle w:val="Hyperlink"/>
          </w:rPr>
          <w:t>8.3.</w:t>
        </w:r>
        <w:r w:rsidR="00D23F00">
          <w:rPr>
            <w:rFonts w:asciiTheme="minorHAnsi" w:eastAsiaTheme="minorEastAsia" w:hAnsiTheme="minorHAnsi" w:cstheme="minorBidi"/>
            <w:color w:val="auto"/>
            <w:sz w:val="22"/>
            <w:szCs w:val="22"/>
          </w:rPr>
          <w:tab/>
        </w:r>
        <w:r w:rsidR="00D23F00" w:rsidRPr="006B1C76">
          <w:rPr>
            <w:rStyle w:val="Hyperlink"/>
          </w:rPr>
          <w:t>Adverse Events (AEs) Serious Adverse Events (SAEs), and Other Safety Reporting</w:t>
        </w:r>
        <w:r w:rsidR="00D23F00">
          <w:rPr>
            <w:webHidden/>
          </w:rPr>
          <w:tab/>
        </w:r>
        <w:r w:rsidR="00D23F00">
          <w:rPr>
            <w:webHidden/>
          </w:rPr>
          <w:fldChar w:fldCharType="begin"/>
        </w:r>
        <w:r w:rsidR="00D23F00">
          <w:rPr>
            <w:webHidden/>
          </w:rPr>
          <w:instrText xml:space="preserve"> PAGEREF _Toc127288331 \h </w:instrText>
        </w:r>
        <w:r w:rsidR="00D23F00">
          <w:rPr>
            <w:webHidden/>
          </w:rPr>
        </w:r>
        <w:r w:rsidR="00D23F00">
          <w:rPr>
            <w:webHidden/>
          </w:rPr>
          <w:fldChar w:fldCharType="separate"/>
        </w:r>
        <w:r w:rsidR="004E7952">
          <w:rPr>
            <w:webHidden/>
          </w:rPr>
          <w:t>56</w:t>
        </w:r>
        <w:r w:rsidR="00D23F00">
          <w:rPr>
            <w:webHidden/>
          </w:rPr>
          <w:fldChar w:fldCharType="end"/>
        </w:r>
      </w:hyperlink>
    </w:p>
    <w:p w14:paraId="4357E0A2" w14:textId="7A5D89DB" w:rsidR="00D23F00" w:rsidRDefault="0070167F">
      <w:pPr>
        <w:pStyle w:val="TOC3"/>
        <w:rPr>
          <w:rFonts w:asciiTheme="minorHAnsi" w:eastAsiaTheme="minorEastAsia" w:hAnsiTheme="minorHAnsi" w:cstheme="minorBidi"/>
          <w:color w:val="auto"/>
          <w:sz w:val="22"/>
          <w:szCs w:val="22"/>
        </w:rPr>
      </w:pPr>
      <w:hyperlink w:anchor="_Toc127288332" w:history="1">
        <w:r w:rsidR="00D23F00" w:rsidRPr="006B1C76">
          <w:rPr>
            <w:rStyle w:val="Hyperlink"/>
          </w:rPr>
          <w:t>8.3.1.</w:t>
        </w:r>
        <w:r w:rsidR="00D23F00">
          <w:rPr>
            <w:rFonts w:asciiTheme="minorHAnsi" w:eastAsiaTheme="minorEastAsia" w:hAnsiTheme="minorHAnsi" w:cstheme="minorBidi"/>
            <w:color w:val="auto"/>
            <w:sz w:val="22"/>
            <w:szCs w:val="22"/>
          </w:rPr>
          <w:tab/>
        </w:r>
        <w:r w:rsidR="00D23F00" w:rsidRPr="006B1C76">
          <w:rPr>
            <w:rStyle w:val="Hyperlink"/>
          </w:rPr>
          <w:t>Time Period and Frequency for Collecting AE and SAE Information</w:t>
        </w:r>
        <w:r w:rsidR="00D23F00">
          <w:rPr>
            <w:webHidden/>
          </w:rPr>
          <w:tab/>
        </w:r>
        <w:r w:rsidR="00D23F00">
          <w:rPr>
            <w:webHidden/>
          </w:rPr>
          <w:fldChar w:fldCharType="begin"/>
        </w:r>
        <w:r w:rsidR="00D23F00">
          <w:rPr>
            <w:webHidden/>
          </w:rPr>
          <w:instrText xml:space="preserve"> PAGEREF _Toc127288332 \h </w:instrText>
        </w:r>
        <w:r w:rsidR="00D23F00">
          <w:rPr>
            <w:webHidden/>
          </w:rPr>
        </w:r>
        <w:r w:rsidR="00D23F00">
          <w:rPr>
            <w:webHidden/>
          </w:rPr>
          <w:fldChar w:fldCharType="separate"/>
        </w:r>
        <w:r w:rsidR="004E7952">
          <w:rPr>
            <w:webHidden/>
          </w:rPr>
          <w:t>57</w:t>
        </w:r>
        <w:r w:rsidR="00D23F00">
          <w:rPr>
            <w:webHidden/>
          </w:rPr>
          <w:fldChar w:fldCharType="end"/>
        </w:r>
      </w:hyperlink>
    </w:p>
    <w:p w14:paraId="1D516F62" w14:textId="45C4B6E0" w:rsidR="00D23F00" w:rsidRDefault="0070167F">
      <w:pPr>
        <w:pStyle w:val="TOC3"/>
        <w:rPr>
          <w:rFonts w:asciiTheme="minorHAnsi" w:eastAsiaTheme="minorEastAsia" w:hAnsiTheme="minorHAnsi" w:cstheme="minorBidi"/>
          <w:color w:val="auto"/>
          <w:sz w:val="22"/>
          <w:szCs w:val="22"/>
        </w:rPr>
      </w:pPr>
      <w:hyperlink w:anchor="_Toc127288333" w:history="1">
        <w:r w:rsidR="00D23F00" w:rsidRPr="006B1C76">
          <w:rPr>
            <w:rStyle w:val="Hyperlink"/>
          </w:rPr>
          <w:t>8.3.2.</w:t>
        </w:r>
        <w:r w:rsidR="00D23F00">
          <w:rPr>
            <w:rFonts w:asciiTheme="minorHAnsi" w:eastAsiaTheme="minorEastAsia" w:hAnsiTheme="minorHAnsi" w:cstheme="minorBidi"/>
            <w:color w:val="auto"/>
            <w:sz w:val="22"/>
            <w:szCs w:val="22"/>
          </w:rPr>
          <w:tab/>
        </w:r>
        <w:r w:rsidR="00D23F00" w:rsidRPr="006B1C76">
          <w:rPr>
            <w:rStyle w:val="Hyperlink"/>
          </w:rPr>
          <w:t>Method of Detecting AEs and SAEs</w:t>
        </w:r>
        <w:r w:rsidR="00D23F00">
          <w:rPr>
            <w:webHidden/>
          </w:rPr>
          <w:tab/>
        </w:r>
        <w:r w:rsidR="00D23F00">
          <w:rPr>
            <w:webHidden/>
          </w:rPr>
          <w:fldChar w:fldCharType="begin"/>
        </w:r>
        <w:r w:rsidR="00D23F00">
          <w:rPr>
            <w:webHidden/>
          </w:rPr>
          <w:instrText xml:space="preserve"> PAGEREF _Toc127288333 \h </w:instrText>
        </w:r>
        <w:r w:rsidR="00D23F00">
          <w:rPr>
            <w:webHidden/>
          </w:rPr>
        </w:r>
        <w:r w:rsidR="00D23F00">
          <w:rPr>
            <w:webHidden/>
          </w:rPr>
          <w:fldChar w:fldCharType="separate"/>
        </w:r>
        <w:r w:rsidR="004E7952">
          <w:rPr>
            <w:webHidden/>
          </w:rPr>
          <w:t>57</w:t>
        </w:r>
        <w:r w:rsidR="00D23F00">
          <w:rPr>
            <w:webHidden/>
          </w:rPr>
          <w:fldChar w:fldCharType="end"/>
        </w:r>
      </w:hyperlink>
    </w:p>
    <w:p w14:paraId="582AD5D9" w14:textId="3E27668B" w:rsidR="00D23F00" w:rsidRDefault="0070167F">
      <w:pPr>
        <w:pStyle w:val="TOC3"/>
        <w:rPr>
          <w:rFonts w:asciiTheme="minorHAnsi" w:eastAsiaTheme="minorEastAsia" w:hAnsiTheme="minorHAnsi" w:cstheme="minorBidi"/>
          <w:color w:val="auto"/>
          <w:sz w:val="22"/>
          <w:szCs w:val="22"/>
        </w:rPr>
      </w:pPr>
      <w:hyperlink w:anchor="_Toc127288334" w:history="1">
        <w:r w:rsidR="00D23F00" w:rsidRPr="006B1C76">
          <w:rPr>
            <w:rStyle w:val="Hyperlink"/>
          </w:rPr>
          <w:t>8.3.3.</w:t>
        </w:r>
        <w:r w:rsidR="00D23F00">
          <w:rPr>
            <w:rFonts w:asciiTheme="minorHAnsi" w:eastAsiaTheme="minorEastAsia" w:hAnsiTheme="minorHAnsi" w:cstheme="minorBidi"/>
            <w:color w:val="auto"/>
            <w:sz w:val="22"/>
            <w:szCs w:val="22"/>
          </w:rPr>
          <w:tab/>
        </w:r>
        <w:r w:rsidR="00D23F00" w:rsidRPr="006B1C76">
          <w:rPr>
            <w:rStyle w:val="Hyperlink"/>
          </w:rPr>
          <w:t>Follow-up of AEs and SAEs</w:t>
        </w:r>
        <w:r w:rsidR="00D23F00">
          <w:rPr>
            <w:webHidden/>
          </w:rPr>
          <w:tab/>
        </w:r>
        <w:r w:rsidR="00D23F00">
          <w:rPr>
            <w:webHidden/>
          </w:rPr>
          <w:fldChar w:fldCharType="begin"/>
        </w:r>
        <w:r w:rsidR="00D23F00">
          <w:rPr>
            <w:webHidden/>
          </w:rPr>
          <w:instrText xml:space="preserve"> PAGEREF _Toc127288334 \h </w:instrText>
        </w:r>
        <w:r w:rsidR="00D23F00">
          <w:rPr>
            <w:webHidden/>
          </w:rPr>
        </w:r>
        <w:r w:rsidR="00D23F00">
          <w:rPr>
            <w:webHidden/>
          </w:rPr>
          <w:fldChar w:fldCharType="separate"/>
        </w:r>
        <w:r w:rsidR="004E7952">
          <w:rPr>
            <w:webHidden/>
          </w:rPr>
          <w:t>57</w:t>
        </w:r>
        <w:r w:rsidR="00D23F00">
          <w:rPr>
            <w:webHidden/>
          </w:rPr>
          <w:fldChar w:fldCharType="end"/>
        </w:r>
      </w:hyperlink>
    </w:p>
    <w:p w14:paraId="7E5AB81A" w14:textId="7C139E25" w:rsidR="00D23F00" w:rsidRDefault="0070167F">
      <w:pPr>
        <w:pStyle w:val="TOC3"/>
        <w:rPr>
          <w:rFonts w:asciiTheme="minorHAnsi" w:eastAsiaTheme="minorEastAsia" w:hAnsiTheme="minorHAnsi" w:cstheme="minorBidi"/>
          <w:color w:val="auto"/>
          <w:sz w:val="22"/>
          <w:szCs w:val="22"/>
        </w:rPr>
      </w:pPr>
      <w:hyperlink w:anchor="_Toc127288335" w:history="1">
        <w:r w:rsidR="00D23F00" w:rsidRPr="006B1C76">
          <w:rPr>
            <w:rStyle w:val="Hyperlink"/>
          </w:rPr>
          <w:t>8.3.4.</w:t>
        </w:r>
        <w:r w:rsidR="00D23F00">
          <w:rPr>
            <w:rFonts w:asciiTheme="minorHAnsi" w:eastAsiaTheme="minorEastAsia" w:hAnsiTheme="minorHAnsi" w:cstheme="minorBidi"/>
            <w:color w:val="auto"/>
            <w:sz w:val="22"/>
            <w:szCs w:val="22"/>
          </w:rPr>
          <w:tab/>
        </w:r>
        <w:r w:rsidR="00D23F00" w:rsidRPr="006B1C76">
          <w:rPr>
            <w:rStyle w:val="Hyperlink"/>
          </w:rPr>
          <w:t>Regulatory Reporting Requirements for SAEs</w:t>
        </w:r>
        <w:r w:rsidR="00D23F00">
          <w:rPr>
            <w:webHidden/>
          </w:rPr>
          <w:tab/>
        </w:r>
        <w:r w:rsidR="00D23F00">
          <w:rPr>
            <w:webHidden/>
          </w:rPr>
          <w:fldChar w:fldCharType="begin"/>
        </w:r>
        <w:r w:rsidR="00D23F00">
          <w:rPr>
            <w:webHidden/>
          </w:rPr>
          <w:instrText xml:space="preserve"> PAGEREF _Toc127288335 \h </w:instrText>
        </w:r>
        <w:r w:rsidR="00D23F00">
          <w:rPr>
            <w:webHidden/>
          </w:rPr>
        </w:r>
        <w:r w:rsidR="00D23F00">
          <w:rPr>
            <w:webHidden/>
          </w:rPr>
          <w:fldChar w:fldCharType="separate"/>
        </w:r>
        <w:r w:rsidR="004E7952">
          <w:rPr>
            <w:webHidden/>
          </w:rPr>
          <w:t>57</w:t>
        </w:r>
        <w:r w:rsidR="00D23F00">
          <w:rPr>
            <w:webHidden/>
          </w:rPr>
          <w:fldChar w:fldCharType="end"/>
        </w:r>
      </w:hyperlink>
    </w:p>
    <w:p w14:paraId="7955A837" w14:textId="1D16C470" w:rsidR="00D23F00" w:rsidRDefault="0070167F">
      <w:pPr>
        <w:pStyle w:val="TOC3"/>
        <w:rPr>
          <w:rFonts w:asciiTheme="minorHAnsi" w:eastAsiaTheme="minorEastAsia" w:hAnsiTheme="minorHAnsi" w:cstheme="minorBidi"/>
          <w:color w:val="auto"/>
          <w:sz w:val="22"/>
          <w:szCs w:val="22"/>
        </w:rPr>
      </w:pPr>
      <w:hyperlink w:anchor="_Toc127288336" w:history="1">
        <w:r w:rsidR="00D23F00" w:rsidRPr="006B1C76">
          <w:rPr>
            <w:rStyle w:val="Hyperlink"/>
          </w:rPr>
          <w:t>8.3.5.</w:t>
        </w:r>
        <w:r w:rsidR="00D23F00">
          <w:rPr>
            <w:rFonts w:asciiTheme="minorHAnsi" w:eastAsiaTheme="minorEastAsia" w:hAnsiTheme="minorHAnsi" w:cstheme="minorBidi"/>
            <w:color w:val="auto"/>
            <w:sz w:val="22"/>
            <w:szCs w:val="22"/>
          </w:rPr>
          <w:tab/>
        </w:r>
        <w:r w:rsidR="00D23F00" w:rsidRPr="006B1C76">
          <w:rPr>
            <w:rStyle w:val="Hyperlink"/>
          </w:rPr>
          <w:t>Pregnancy</w:t>
        </w:r>
        <w:r w:rsidR="00D23F00">
          <w:rPr>
            <w:webHidden/>
          </w:rPr>
          <w:tab/>
        </w:r>
        <w:r w:rsidR="00D23F00">
          <w:rPr>
            <w:webHidden/>
          </w:rPr>
          <w:fldChar w:fldCharType="begin"/>
        </w:r>
        <w:r w:rsidR="00D23F00">
          <w:rPr>
            <w:webHidden/>
          </w:rPr>
          <w:instrText xml:space="preserve"> PAGEREF _Toc127288336 \h </w:instrText>
        </w:r>
        <w:r w:rsidR="00D23F00">
          <w:rPr>
            <w:webHidden/>
          </w:rPr>
        </w:r>
        <w:r w:rsidR="00D23F00">
          <w:rPr>
            <w:webHidden/>
          </w:rPr>
          <w:fldChar w:fldCharType="separate"/>
        </w:r>
        <w:r w:rsidR="004E7952">
          <w:rPr>
            <w:webHidden/>
          </w:rPr>
          <w:t>58</w:t>
        </w:r>
        <w:r w:rsidR="00D23F00">
          <w:rPr>
            <w:webHidden/>
          </w:rPr>
          <w:fldChar w:fldCharType="end"/>
        </w:r>
      </w:hyperlink>
    </w:p>
    <w:p w14:paraId="66234009" w14:textId="6F04E1AC" w:rsidR="00D23F00" w:rsidRDefault="0070167F">
      <w:pPr>
        <w:pStyle w:val="TOC3"/>
        <w:rPr>
          <w:rFonts w:asciiTheme="minorHAnsi" w:eastAsiaTheme="minorEastAsia" w:hAnsiTheme="minorHAnsi" w:cstheme="minorBidi"/>
          <w:color w:val="auto"/>
          <w:sz w:val="22"/>
          <w:szCs w:val="22"/>
        </w:rPr>
      </w:pPr>
      <w:hyperlink w:anchor="_Toc127288337" w:history="1">
        <w:r w:rsidR="00D23F00" w:rsidRPr="006B1C76">
          <w:rPr>
            <w:rStyle w:val="Hyperlink"/>
          </w:rPr>
          <w:t>8.3.6.</w:t>
        </w:r>
        <w:r w:rsidR="00D23F00">
          <w:rPr>
            <w:rFonts w:asciiTheme="minorHAnsi" w:eastAsiaTheme="minorEastAsia" w:hAnsiTheme="minorHAnsi" w:cstheme="minorBidi"/>
            <w:color w:val="auto"/>
            <w:sz w:val="22"/>
            <w:szCs w:val="22"/>
          </w:rPr>
          <w:tab/>
        </w:r>
        <w:r w:rsidR="00D23F00" w:rsidRPr="006B1C76">
          <w:rPr>
            <w:rStyle w:val="Hyperlink"/>
          </w:rPr>
          <w:t>Cardiovascular and Death Events</w:t>
        </w:r>
        <w:r w:rsidR="00D23F00">
          <w:rPr>
            <w:webHidden/>
          </w:rPr>
          <w:tab/>
        </w:r>
        <w:r w:rsidR="00D23F00">
          <w:rPr>
            <w:webHidden/>
          </w:rPr>
          <w:fldChar w:fldCharType="begin"/>
        </w:r>
        <w:r w:rsidR="00D23F00">
          <w:rPr>
            <w:webHidden/>
          </w:rPr>
          <w:instrText xml:space="preserve"> PAGEREF _Toc127288337 \h </w:instrText>
        </w:r>
        <w:r w:rsidR="00D23F00">
          <w:rPr>
            <w:webHidden/>
          </w:rPr>
        </w:r>
        <w:r w:rsidR="00D23F00">
          <w:rPr>
            <w:webHidden/>
          </w:rPr>
          <w:fldChar w:fldCharType="separate"/>
        </w:r>
        <w:r w:rsidR="004E7952">
          <w:rPr>
            <w:webHidden/>
          </w:rPr>
          <w:t>59</w:t>
        </w:r>
        <w:r w:rsidR="00D23F00">
          <w:rPr>
            <w:webHidden/>
          </w:rPr>
          <w:fldChar w:fldCharType="end"/>
        </w:r>
      </w:hyperlink>
    </w:p>
    <w:p w14:paraId="715C956C" w14:textId="07B18406" w:rsidR="00D23F00" w:rsidRDefault="0070167F">
      <w:pPr>
        <w:pStyle w:val="TOC3"/>
        <w:rPr>
          <w:rFonts w:asciiTheme="minorHAnsi" w:eastAsiaTheme="minorEastAsia" w:hAnsiTheme="minorHAnsi" w:cstheme="minorBidi"/>
          <w:color w:val="auto"/>
          <w:sz w:val="22"/>
          <w:szCs w:val="22"/>
        </w:rPr>
      </w:pPr>
      <w:hyperlink w:anchor="_Toc127288338" w:history="1">
        <w:r w:rsidR="00D23F00" w:rsidRPr="006B1C76">
          <w:rPr>
            <w:rStyle w:val="Hyperlink"/>
          </w:rPr>
          <w:t>8.3.7.</w:t>
        </w:r>
        <w:r w:rsidR="00D23F00">
          <w:rPr>
            <w:rFonts w:asciiTheme="minorHAnsi" w:eastAsiaTheme="minorEastAsia" w:hAnsiTheme="minorHAnsi" w:cstheme="minorBidi"/>
            <w:color w:val="auto"/>
            <w:sz w:val="22"/>
            <w:szCs w:val="22"/>
          </w:rPr>
          <w:tab/>
        </w:r>
        <w:r w:rsidR="00D23F00" w:rsidRPr="006B1C76">
          <w:rPr>
            <w:rStyle w:val="Hyperlink"/>
          </w:rPr>
          <w:t>Disease-related Events and/or Disease-related Outcomes Not Qualifying as AEs or SAEs</w:t>
        </w:r>
        <w:r w:rsidR="00D23F00">
          <w:rPr>
            <w:webHidden/>
          </w:rPr>
          <w:tab/>
        </w:r>
        <w:r w:rsidR="00D23F00">
          <w:rPr>
            <w:webHidden/>
          </w:rPr>
          <w:fldChar w:fldCharType="begin"/>
        </w:r>
        <w:r w:rsidR="00D23F00">
          <w:rPr>
            <w:webHidden/>
          </w:rPr>
          <w:instrText xml:space="preserve"> PAGEREF _Toc127288338 \h </w:instrText>
        </w:r>
        <w:r w:rsidR="00D23F00">
          <w:rPr>
            <w:webHidden/>
          </w:rPr>
        </w:r>
        <w:r w:rsidR="00D23F00">
          <w:rPr>
            <w:webHidden/>
          </w:rPr>
          <w:fldChar w:fldCharType="separate"/>
        </w:r>
        <w:r w:rsidR="004E7952">
          <w:rPr>
            <w:webHidden/>
          </w:rPr>
          <w:t>59</w:t>
        </w:r>
        <w:r w:rsidR="00D23F00">
          <w:rPr>
            <w:webHidden/>
          </w:rPr>
          <w:fldChar w:fldCharType="end"/>
        </w:r>
      </w:hyperlink>
    </w:p>
    <w:p w14:paraId="07DD4F9E" w14:textId="27C01EAF" w:rsidR="00D23F00" w:rsidRDefault="0070167F">
      <w:pPr>
        <w:pStyle w:val="TOC3"/>
        <w:rPr>
          <w:rFonts w:asciiTheme="minorHAnsi" w:eastAsiaTheme="minorEastAsia" w:hAnsiTheme="minorHAnsi" w:cstheme="minorBidi"/>
          <w:color w:val="auto"/>
          <w:sz w:val="22"/>
          <w:szCs w:val="22"/>
        </w:rPr>
      </w:pPr>
      <w:hyperlink w:anchor="_Toc127288339" w:history="1">
        <w:r w:rsidR="00D23F00" w:rsidRPr="006B1C76">
          <w:rPr>
            <w:rStyle w:val="Hyperlink"/>
          </w:rPr>
          <w:t>8.3.8.</w:t>
        </w:r>
        <w:r w:rsidR="00D23F00">
          <w:rPr>
            <w:rFonts w:asciiTheme="minorHAnsi" w:eastAsiaTheme="minorEastAsia" w:hAnsiTheme="minorHAnsi" w:cstheme="minorBidi"/>
            <w:color w:val="auto"/>
            <w:sz w:val="22"/>
            <w:szCs w:val="22"/>
          </w:rPr>
          <w:tab/>
        </w:r>
        <w:r w:rsidR="00D23F00" w:rsidRPr="006B1C76">
          <w:rPr>
            <w:rStyle w:val="Hyperlink"/>
          </w:rPr>
          <w:t>Adverse Events of Special Interest</w:t>
        </w:r>
        <w:r w:rsidR="00D23F00">
          <w:rPr>
            <w:webHidden/>
          </w:rPr>
          <w:tab/>
        </w:r>
        <w:r w:rsidR="00D23F00">
          <w:rPr>
            <w:webHidden/>
          </w:rPr>
          <w:fldChar w:fldCharType="begin"/>
        </w:r>
        <w:r w:rsidR="00D23F00">
          <w:rPr>
            <w:webHidden/>
          </w:rPr>
          <w:instrText xml:space="preserve"> PAGEREF _Toc127288339 \h </w:instrText>
        </w:r>
        <w:r w:rsidR="00D23F00">
          <w:rPr>
            <w:webHidden/>
          </w:rPr>
        </w:r>
        <w:r w:rsidR="00D23F00">
          <w:rPr>
            <w:webHidden/>
          </w:rPr>
          <w:fldChar w:fldCharType="separate"/>
        </w:r>
        <w:r w:rsidR="004E7952">
          <w:rPr>
            <w:webHidden/>
          </w:rPr>
          <w:t>60</w:t>
        </w:r>
        <w:r w:rsidR="00D23F00">
          <w:rPr>
            <w:webHidden/>
          </w:rPr>
          <w:fldChar w:fldCharType="end"/>
        </w:r>
      </w:hyperlink>
    </w:p>
    <w:p w14:paraId="50440BC8" w14:textId="69F4F392" w:rsidR="00D23F00" w:rsidRDefault="0070167F">
      <w:pPr>
        <w:pStyle w:val="TOC3"/>
        <w:rPr>
          <w:rFonts w:asciiTheme="minorHAnsi" w:eastAsiaTheme="minorEastAsia" w:hAnsiTheme="minorHAnsi" w:cstheme="minorBidi"/>
          <w:color w:val="auto"/>
          <w:sz w:val="22"/>
          <w:szCs w:val="22"/>
        </w:rPr>
      </w:pPr>
      <w:hyperlink w:anchor="_Toc127288340" w:history="1">
        <w:r w:rsidR="00D23F00" w:rsidRPr="006B1C76">
          <w:rPr>
            <w:rStyle w:val="Hyperlink"/>
            <w:highlight w:val="yellow"/>
          </w:rPr>
          <w:t>8.3.9.</w:t>
        </w:r>
        <w:r w:rsidR="00D23F00">
          <w:rPr>
            <w:rFonts w:asciiTheme="minorHAnsi" w:eastAsiaTheme="minorEastAsia" w:hAnsiTheme="minorHAnsi" w:cstheme="minorBidi"/>
            <w:color w:val="auto"/>
            <w:sz w:val="22"/>
            <w:szCs w:val="22"/>
          </w:rPr>
          <w:tab/>
        </w:r>
        <w:r w:rsidR="00D23F00" w:rsidRPr="006B1C76">
          <w:rPr>
            <w:rStyle w:val="Hyperlink"/>
            <w:highlight w:val="yellow"/>
          </w:rPr>
          <w:t>Overdose, medication errors, misuses or abuses of medicinal product</w:t>
        </w:r>
        <w:r w:rsidR="00D23F00">
          <w:rPr>
            <w:webHidden/>
          </w:rPr>
          <w:tab/>
        </w:r>
        <w:r w:rsidR="00D23F00">
          <w:rPr>
            <w:webHidden/>
          </w:rPr>
          <w:fldChar w:fldCharType="begin"/>
        </w:r>
        <w:r w:rsidR="00D23F00">
          <w:rPr>
            <w:webHidden/>
          </w:rPr>
          <w:instrText xml:space="preserve"> PAGEREF _Toc127288340 \h </w:instrText>
        </w:r>
        <w:r w:rsidR="00D23F00">
          <w:rPr>
            <w:webHidden/>
          </w:rPr>
        </w:r>
        <w:r w:rsidR="00D23F00">
          <w:rPr>
            <w:webHidden/>
          </w:rPr>
          <w:fldChar w:fldCharType="separate"/>
        </w:r>
        <w:r w:rsidR="004E7952">
          <w:rPr>
            <w:webHidden/>
          </w:rPr>
          <w:t>60</w:t>
        </w:r>
        <w:r w:rsidR="00D23F00">
          <w:rPr>
            <w:webHidden/>
          </w:rPr>
          <w:fldChar w:fldCharType="end"/>
        </w:r>
      </w:hyperlink>
    </w:p>
    <w:p w14:paraId="5D84D803" w14:textId="162394BE" w:rsidR="00D23F00" w:rsidRDefault="0070167F">
      <w:pPr>
        <w:pStyle w:val="TOC3"/>
        <w:rPr>
          <w:rFonts w:asciiTheme="minorHAnsi" w:eastAsiaTheme="minorEastAsia" w:hAnsiTheme="minorHAnsi" w:cstheme="minorBidi"/>
          <w:color w:val="auto"/>
          <w:sz w:val="22"/>
          <w:szCs w:val="22"/>
        </w:rPr>
      </w:pPr>
      <w:hyperlink w:anchor="_Toc127288341" w:history="1">
        <w:r w:rsidR="00D23F00" w:rsidRPr="006B1C76">
          <w:rPr>
            <w:rStyle w:val="Hyperlink"/>
          </w:rPr>
          <w:t>8.3.10.</w:t>
        </w:r>
        <w:r w:rsidR="00D23F00">
          <w:rPr>
            <w:rFonts w:asciiTheme="minorHAnsi" w:eastAsiaTheme="minorEastAsia" w:hAnsiTheme="minorHAnsi" w:cstheme="minorBidi"/>
            <w:color w:val="auto"/>
            <w:sz w:val="22"/>
            <w:szCs w:val="22"/>
          </w:rPr>
          <w:tab/>
        </w:r>
        <w:r w:rsidR="00D23F00" w:rsidRPr="006B1C76">
          <w:rPr>
            <w:rStyle w:val="Hyperlink"/>
          </w:rPr>
          <w:t>Medical Device Deficiencies</w:t>
        </w:r>
        <w:r w:rsidR="00D23F00">
          <w:rPr>
            <w:webHidden/>
          </w:rPr>
          <w:tab/>
        </w:r>
        <w:r w:rsidR="00D23F00">
          <w:rPr>
            <w:webHidden/>
          </w:rPr>
          <w:fldChar w:fldCharType="begin"/>
        </w:r>
        <w:r w:rsidR="00D23F00">
          <w:rPr>
            <w:webHidden/>
          </w:rPr>
          <w:instrText xml:space="preserve"> PAGEREF _Toc127288341 \h </w:instrText>
        </w:r>
        <w:r w:rsidR="00D23F00">
          <w:rPr>
            <w:webHidden/>
          </w:rPr>
        </w:r>
        <w:r w:rsidR="00D23F00">
          <w:rPr>
            <w:webHidden/>
          </w:rPr>
          <w:fldChar w:fldCharType="separate"/>
        </w:r>
        <w:r w:rsidR="004E7952">
          <w:rPr>
            <w:webHidden/>
          </w:rPr>
          <w:t>61</w:t>
        </w:r>
        <w:r w:rsidR="00D23F00">
          <w:rPr>
            <w:webHidden/>
          </w:rPr>
          <w:fldChar w:fldCharType="end"/>
        </w:r>
      </w:hyperlink>
    </w:p>
    <w:p w14:paraId="4C5FDB8F" w14:textId="549739B6" w:rsidR="00D23F00" w:rsidRDefault="0070167F">
      <w:pPr>
        <w:pStyle w:val="TOC2"/>
        <w:rPr>
          <w:rFonts w:asciiTheme="minorHAnsi" w:eastAsiaTheme="minorEastAsia" w:hAnsiTheme="minorHAnsi" w:cstheme="minorBidi"/>
          <w:color w:val="auto"/>
          <w:sz w:val="22"/>
          <w:szCs w:val="22"/>
        </w:rPr>
      </w:pPr>
      <w:hyperlink w:anchor="_Toc127288342" w:history="1">
        <w:r w:rsidR="00D23F00" w:rsidRPr="006B1C76">
          <w:rPr>
            <w:rStyle w:val="Hyperlink"/>
          </w:rPr>
          <w:t>8.4.</w:t>
        </w:r>
        <w:r w:rsidR="00D23F00">
          <w:rPr>
            <w:rFonts w:asciiTheme="minorHAnsi" w:eastAsiaTheme="minorEastAsia" w:hAnsiTheme="minorHAnsi" w:cstheme="minorBidi"/>
            <w:color w:val="auto"/>
            <w:sz w:val="22"/>
            <w:szCs w:val="22"/>
          </w:rPr>
          <w:tab/>
        </w:r>
        <w:r w:rsidR="00D23F00" w:rsidRPr="006B1C76">
          <w:rPr>
            <w:rStyle w:val="Hyperlink"/>
          </w:rPr>
          <w:t>Pharmacokinetics</w:t>
        </w:r>
        <w:r w:rsidR="00D23F00">
          <w:rPr>
            <w:webHidden/>
          </w:rPr>
          <w:tab/>
        </w:r>
        <w:r w:rsidR="00D23F00">
          <w:rPr>
            <w:webHidden/>
          </w:rPr>
          <w:fldChar w:fldCharType="begin"/>
        </w:r>
        <w:r w:rsidR="00D23F00">
          <w:rPr>
            <w:webHidden/>
          </w:rPr>
          <w:instrText xml:space="preserve"> PAGEREF _Toc127288342 \h </w:instrText>
        </w:r>
        <w:r w:rsidR="00D23F00">
          <w:rPr>
            <w:webHidden/>
          </w:rPr>
        </w:r>
        <w:r w:rsidR="00D23F00">
          <w:rPr>
            <w:webHidden/>
          </w:rPr>
          <w:fldChar w:fldCharType="separate"/>
        </w:r>
        <w:r w:rsidR="004E7952">
          <w:rPr>
            <w:webHidden/>
          </w:rPr>
          <w:t>62</w:t>
        </w:r>
        <w:r w:rsidR="00D23F00">
          <w:rPr>
            <w:webHidden/>
          </w:rPr>
          <w:fldChar w:fldCharType="end"/>
        </w:r>
      </w:hyperlink>
    </w:p>
    <w:p w14:paraId="1476C914" w14:textId="0E697B6E" w:rsidR="00D23F00" w:rsidRDefault="0070167F">
      <w:pPr>
        <w:pStyle w:val="TOC2"/>
        <w:rPr>
          <w:rFonts w:asciiTheme="minorHAnsi" w:eastAsiaTheme="minorEastAsia" w:hAnsiTheme="minorHAnsi" w:cstheme="minorBidi"/>
          <w:color w:val="auto"/>
          <w:sz w:val="22"/>
          <w:szCs w:val="22"/>
        </w:rPr>
      </w:pPr>
      <w:hyperlink w:anchor="_Toc127288343" w:history="1">
        <w:r w:rsidR="00D23F00" w:rsidRPr="006B1C76">
          <w:rPr>
            <w:rStyle w:val="Hyperlink"/>
          </w:rPr>
          <w:t>8.5.</w:t>
        </w:r>
        <w:r w:rsidR="00D23F00">
          <w:rPr>
            <w:rFonts w:asciiTheme="minorHAnsi" w:eastAsiaTheme="minorEastAsia" w:hAnsiTheme="minorHAnsi" w:cstheme="minorBidi"/>
            <w:color w:val="auto"/>
            <w:sz w:val="22"/>
            <w:szCs w:val="22"/>
          </w:rPr>
          <w:tab/>
        </w:r>
        <w:r w:rsidR="00D23F00" w:rsidRPr="006B1C76">
          <w:rPr>
            <w:rStyle w:val="Hyperlink"/>
          </w:rPr>
          <w:t>Genetics</w:t>
        </w:r>
        <w:r w:rsidR="00D23F00">
          <w:rPr>
            <w:webHidden/>
          </w:rPr>
          <w:tab/>
        </w:r>
        <w:r w:rsidR="00D23F00">
          <w:rPr>
            <w:webHidden/>
          </w:rPr>
          <w:fldChar w:fldCharType="begin"/>
        </w:r>
        <w:r w:rsidR="00D23F00">
          <w:rPr>
            <w:webHidden/>
          </w:rPr>
          <w:instrText xml:space="preserve"> PAGEREF _Toc127288343 \h </w:instrText>
        </w:r>
        <w:r w:rsidR="00D23F00">
          <w:rPr>
            <w:webHidden/>
          </w:rPr>
        </w:r>
        <w:r w:rsidR="00D23F00">
          <w:rPr>
            <w:webHidden/>
          </w:rPr>
          <w:fldChar w:fldCharType="separate"/>
        </w:r>
        <w:r w:rsidR="004E7952">
          <w:rPr>
            <w:webHidden/>
          </w:rPr>
          <w:t>63</w:t>
        </w:r>
        <w:r w:rsidR="00D23F00">
          <w:rPr>
            <w:webHidden/>
          </w:rPr>
          <w:fldChar w:fldCharType="end"/>
        </w:r>
      </w:hyperlink>
    </w:p>
    <w:p w14:paraId="2C0CCCB9" w14:textId="5004B667" w:rsidR="00D23F00" w:rsidRDefault="0070167F">
      <w:pPr>
        <w:pStyle w:val="TOC2"/>
        <w:rPr>
          <w:rFonts w:asciiTheme="minorHAnsi" w:eastAsiaTheme="minorEastAsia" w:hAnsiTheme="minorHAnsi" w:cstheme="minorBidi"/>
          <w:color w:val="auto"/>
          <w:sz w:val="22"/>
          <w:szCs w:val="22"/>
        </w:rPr>
      </w:pPr>
      <w:hyperlink w:anchor="_Toc127288344" w:history="1">
        <w:r w:rsidR="00D23F00" w:rsidRPr="006B1C76">
          <w:rPr>
            <w:rStyle w:val="Hyperlink"/>
          </w:rPr>
          <w:t>8.6.</w:t>
        </w:r>
        <w:r w:rsidR="00D23F00">
          <w:rPr>
            <w:rFonts w:asciiTheme="minorHAnsi" w:eastAsiaTheme="minorEastAsia" w:hAnsiTheme="minorHAnsi" w:cstheme="minorBidi"/>
            <w:color w:val="auto"/>
            <w:sz w:val="22"/>
            <w:szCs w:val="22"/>
          </w:rPr>
          <w:tab/>
        </w:r>
        <w:r w:rsidR="00D23F00" w:rsidRPr="006B1C76">
          <w:rPr>
            <w:rStyle w:val="Hyperlink"/>
          </w:rPr>
          <w:t>Biomarkers</w:t>
        </w:r>
        <w:r w:rsidR="00D23F00">
          <w:rPr>
            <w:webHidden/>
          </w:rPr>
          <w:tab/>
        </w:r>
        <w:r w:rsidR="00D23F00">
          <w:rPr>
            <w:webHidden/>
          </w:rPr>
          <w:fldChar w:fldCharType="begin"/>
        </w:r>
        <w:r w:rsidR="00D23F00">
          <w:rPr>
            <w:webHidden/>
          </w:rPr>
          <w:instrText xml:space="preserve"> PAGEREF _Toc127288344 \h </w:instrText>
        </w:r>
        <w:r w:rsidR="00D23F00">
          <w:rPr>
            <w:webHidden/>
          </w:rPr>
        </w:r>
        <w:r w:rsidR="00D23F00">
          <w:rPr>
            <w:webHidden/>
          </w:rPr>
          <w:fldChar w:fldCharType="separate"/>
        </w:r>
        <w:r w:rsidR="004E7952">
          <w:rPr>
            <w:webHidden/>
          </w:rPr>
          <w:t>63</w:t>
        </w:r>
        <w:r w:rsidR="00D23F00">
          <w:rPr>
            <w:webHidden/>
          </w:rPr>
          <w:fldChar w:fldCharType="end"/>
        </w:r>
      </w:hyperlink>
    </w:p>
    <w:p w14:paraId="0216A17D" w14:textId="0F6BB12F" w:rsidR="00D23F00" w:rsidRDefault="0070167F">
      <w:pPr>
        <w:pStyle w:val="TOC2"/>
        <w:rPr>
          <w:rFonts w:asciiTheme="minorHAnsi" w:eastAsiaTheme="minorEastAsia" w:hAnsiTheme="minorHAnsi" w:cstheme="minorBidi"/>
          <w:color w:val="auto"/>
          <w:sz w:val="22"/>
          <w:szCs w:val="22"/>
        </w:rPr>
      </w:pPr>
      <w:hyperlink w:anchor="_Toc127288345" w:history="1">
        <w:r w:rsidR="00D23F00" w:rsidRPr="006B1C76">
          <w:rPr>
            <w:rStyle w:val="Hyperlink"/>
          </w:rPr>
          <w:t>8.7.</w:t>
        </w:r>
        <w:r w:rsidR="00D23F00">
          <w:rPr>
            <w:rFonts w:asciiTheme="minorHAnsi" w:eastAsiaTheme="minorEastAsia" w:hAnsiTheme="minorHAnsi" w:cstheme="minorBidi"/>
            <w:color w:val="auto"/>
            <w:sz w:val="22"/>
            <w:szCs w:val="22"/>
          </w:rPr>
          <w:tab/>
        </w:r>
        <w:r w:rsidR="00D23F00" w:rsidRPr="006B1C76">
          <w:rPr>
            <w:rStyle w:val="Hyperlink"/>
          </w:rPr>
          <w:t>Immunogenicity Assessments</w:t>
        </w:r>
        <w:r w:rsidR="00D23F00">
          <w:rPr>
            <w:webHidden/>
          </w:rPr>
          <w:tab/>
        </w:r>
        <w:r w:rsidR="00D23F00">
          <w:rPr>
            <w:webHidden/>
          </w:rPr>
          <w:fldChar w:fldCharType="begin"/>
        </w:r>
        <w:r w:rsidR="00D23F00">
          <w:rPr>
            <w:webHidden/>
          </w:rPr>
          <w:instrText xml:space="preserve"> PAGEREF _Toc127288345 \h </w:instrText>
        </w:r>
        <w:r w:rsidR="00D23F00">
          <w:rPr>
            <w:webHidden/>
          </w:rPr>
        </w:r>
        <w:r w:rsidR="00D23F00">
          <w:rPr>
            <w:webHidden/>
          </w:rPr>
          <w:fldChar w:fldCharType="separate"/>
        </w:r>
        <w:r w:rsidR="004E7952">
          <w:rPr>
            <w:webHidden/>
          </w:rPr>
          <w:t>64</w:t>
        </w:r>
        <w:r w:rsidR="00D23F00">
          <w:rPr>
            <w:webHidden/>
          </w:rPr>
          <w:fldChar w:fldCharType="end"/>
        </w:r>
      </w:hyperlink>
    </w:p>
    <w:p w14:paraId="393DE871" w14:textId="7D1B850E" w:rsidR="00D23F00" w:rsidRDefault="0070167F">
      <w:pPr>
        <w:pStyle w:val="TOC2"/>
        <w:rPr>
          <w:rFonts w:asciiTheme="minorHAnsi" w:eastAsiaTheme="minorEastAsia" w:hAnsiTheme="minorHAnsi" w:cstheme="minorBidi"/>
          <w:color w:val="auto"/>
          <w:sz w:val="22"/>
          <w:szCs w:val="22"/>
        </w:rPr>
      </w:pPr>
      <w:hyperlink w:anchor="_Toc127288346" w:history="1">
        <w:r w:rsidR="00D23F00" w:rsidRPr="006B1C76">
          <w:rPr>
            <w:rStyle w:val="Hyperlink"/>
          </w:rPr>
          <w:t>8.8.</w:t>
        </w:r>
        <w:r w:rsidR="00D23F00">
          <w:rPr>
            <w:rFonts w:asciiTheme="minorHAnsi" w:eastAsiaTheme="minorEastAsia" w:hAnsiTheme="minorHAnsi" w:cstheme="minorBidi"/>
            <w:color w:val="auto"/>
            <w:sz w:val="22"/>
            <w:szCs w:val="22"/>
          </w:rPr>
          <w:tab/>
        </w:r>
        <w:r w:rsidR="00D23F00" w:rsidRPr="006B1C76">
          <w:rPr>
            <w:rStyle w:val="Hyperlink"/>
          </w:rPr>
          <w:t>[Health Economics OR Medical Resource Utilization and Health Economics]</w:t>
        </w:r>
        <w:r w:rsidR="00D23F00">
          <w:rPr>
            <w:webHidden/>
          </w:rPr>
          <w:tab/>
        </w:r>
        <w:r w:rsidR="00D23F00">
          <w:rPr>
            <w:webHidden/>
          </w:rPr>
          <w:fldChar w:fldCharType="begin"/>
        </w:r>
        <w:r w:rsidR="00D23F00">
          <w:rPr>
            <w:webHidden/>
          </w:rPr>
          <w:instrText xml:space="preserve"> PAGEREF _Toc127288346 \h </w:instrText>
        </w:r>
        <w:r w:rsidR="00D23F00">
          <w:rPr>
            <w:webHidden/>
          </w:rPr>
        </w:r>
        <w:r w:rsidR="00D23F00">
          <w:rPr>
            <w:webHidden/>
          </w:rPr>
          <w:fldChar w:fldCharType="separate"/>
        </w:r>
        <w:r w:rsidR="004E7952">
          <w:rPr>
            <w:webHidden/>
          </w:rPr>
          <w:t>64</w:t>
        </w:r>
        <w:r w:rsidR="00D23F00">
          <w:rPr>
            <w:webHidden/>
          </w:rPr>
          <w:fldChar w:fldCharType="end"/>
        </w:r>
      </w:hyperlink>
    </w:p>
    <w:p w14:paraId="170AFB17" w14:textId="3188B7F1" w:rsidR="00D23F00" w:rsidRDefault="0070167F">
      <w:pPr>
        <w:pStyle w:val="TOC2"/>
        <w:rPr>
          <w:rFonts w:asciiTheme="minorHAnsi" w:eastAsiaTheme="minorEastAsia" w:hAnsiTheme="minorHAnsi" w:cstheme="minorBidi"/>
          <w:color w:val="auto"/>
          <w:sz w:val="22"/>
          <w:szCs w:val="22"/>
        </w:rPr>
      </w:pPr>
      <w:hyperlink w:anchor="_Toc127288347" w:history="1">
        <w:r w:rsidR="00D23F00" w:rsidRPr="006B1C76">
          <w:rPr>
            <w:rStyle w:val="Hyperlink"/>
          </w:rPr>
          <w:t>8.11</w:t>
        </w:r>
        <w:r w:rsidR="00D23F00">
          <w:rPr>
            <w:rFonts w:asciiTheme="minorHAnsi" w:eastAsiaTheme="minorEastAsia" w:hAnsiTheme="minorHAnsi" w:cstheme="minorBidi"/>
            <w:color w:val="auto"/>
            <w:sz w:val="22"/>
            <w:szCs w:val="22"/>
          </w:rPr>
          <w:tab/>
        </w:r>
        <w:r w:rsidR="00D23F00" w:rsidRPr="006B1C76">
          <w:rPr>
            <w:rStyle w:val="Hyperlink"/>
          </w:rPr>
          <w:t>Use of Biological Samples and Data for Future Research</w:t>
        </w:r>
        <w:r w:rsidR="00D23F00">
          <w:rPr>
            <w:webHidden/>
          </w:rPr>
          <w:tab/>
        </w:r>
        <w:r w:rsidR="00D23F00">
          <w:rPr>
            <w:webHidden/>
          </w:rPr>
          <w:fldChar w:fldCharType="begin"/>
        </w:r>
        <w:r w:rsidR="00D23F00">
          <w:rPr>
            <w:webHidden/>
          </w:rPr>
          <w:instrText xml:space="preserve"> PAGEREF _Toc127288347 \h </w:instrText>
        </w:r>
        <w:r w:rsidR="00D23F00">
          <w:rPr>
            <w:webHidden/>
          </w:rPr>
        </w:r>
        <w:r w:rsidR="00D23F00">
          <w:rPr>
            <w:webHidden/>
          </w:rPr>
          <w:fldChar w:fldCharType="separate"/>
        </w:r>
        <w:r w:rsidR="004E7952">
          <w:rPr>
            <w:webHidden/>
          </w:rPr>
          <w:t>65</w:t>
        </w:r>
        <w:r w:rsidR="00D23F00">
          <w:rPr>
            <w:webHidden/>
          </w:rPr>
          <w:fldChar w:fldCharType="end"/>
        </w:r>
      </w:hyperlink>
    </w:p>
    <w:p w14:paraId="1B4F6924" w14:textId="0E6AC825" w:rsidR="00D23F00" w:rsidRDefault="0070167F">
      <w:pPr>
        <w:pStyle w:val="TOC1"/>
        <w:rPr>
          <w:rFonts w:asciiTheme="minorHAnsi" w:eastAsiaTheme="minorEastAsia" w:hAnsiTheme="minorHAnsi" w:cstheme="minorBidi"/>
          <w:b w:val="0"/>
          <w:color w:val="auto"/>
          <w:sz w:val="22"/>
          <w:szCs w:val="22"/>
        </w:rPr>
      </w:pPr>
      <w:hyperlink w:anchor="_Toc127288348" w:history="1">
        <w:r w:rsidR="00D23F00" w:rsidRPr="006B1C76">
          <w:rPr>
            <w:rStyle w:val="Hyperlink"/>
          </w:rPr>
          <w:t>9.</w:t>
        </w:r>
        <w:r w:rsidR="00D23F00">
          <w:rPr>
            <w:rFonts w:asciiTheme="minorHAnsi" w:eastAsiaTheme="minorEastAsia" w:hAnsiTheme="minorHAnsi" w:cstheme="minorBidi"/>
            <w:b w:val="0"/>
            <w:color w:val="auto"/>
            <w:sz w:val="22"/>
            <w:szCs w:val="22"/>
          </w:rPr>
          <w:tab/>
        </w:r>
        <w:r w:rsidR="00D23F00" w:rsidRPr="006B1C76">
          <w:rPr>
            <w:rStyle w:val="Hyperlink"/>
          </w:rPr>
          <w:t>Statistical Considerations</w:t>
        </w:r>
        <w:r w:rsidR="00D23F00">
          <w:rPr>
            <w:webHidden/>
          </w:rPr>
          <w:tab/>
        </w:r>
        <w:r w:rsidR="00D23F00">
          <w:rPr>
            <w:webHidden/>
          </w:rPr>
          <w:fldChar w:fldCharType="begin"/>
        </w:r>
        <w:r w:rsidR="00D23F00">
          <w:rPr>
            <w:webHidden/>
          </w:rPr>
          <w:instrText xml:space="preserve"> PAGEREF _Toc127288348 \h </w:instrText>
        </w:r>
        <w:r w:rsidR="00D23F00">
          <w:rPr>
            <w:webHidden/>
          </w:rPr>
        </w:r>
        <w:r w:rsidR="00D23F00">
          <w:rPr>
            <w:webHidden/>
          </w:rPr>
          <w:fldChar w:fldCharType="separate"/>
        </w:r>
        <w:r w:rsidR="004E7952">
          <w:rPr>
            <w:webHidden/>
          </w:rPr>
          <w:t>67</w:t>
        </w:r>
        <w:r w:rsidR="00D23F00">
          <w:rPr>
            <w:webHidden/>
          </w:rPr>
          <w:fldChar w:fldCharType="end"/>
        </w:r>
      </w:hyperlink>
    </w:p>
    <w:p w14:paraId="50813E01" w14:textId="3F081574" w:rsidR="00D23F00" w:rsidRDefault="0070167F">
      <w:pPr>
        <w:pStyle w:val="TOC2"/>
        <w:rPr>
          <w:rFonts w:asciiTheme="minorHAnsi" w:eastAsiaTheme="minorEastAsia" w:hAnsiTheme="minorHAnsi" w:cstheme="minorBidi"/>
          <w:color w:val="auto"/>
          <w:sz w:val="22"/>
          <w:szCs w:val="22"/>
        </w:rPr>
      </w:pPr>
      <w:hyperlink w:anchor="_Toc127288349" w:history="1">
        <w:r w:rsidR="00D23F00" w:rsidRPr="006B1C76">
          <w:rPr>
            <w:rStyle w:val="Hyperlink"/>
          </w:rPr>
          <w:t>9.1.</w:t>
        </w:r>
        <w:r w:rsidR="00D23F00">
          <w:rPr>
            <w:rFonts w:asciiTheme="minorHAnsi" w:eastAsiaTheme="minorEastAsia" w:hAnsiTheme="minorHAnsi" w:cstheme="minorBidi"/>
            <w:color w:val="auto"/>
            <w:sz w:val="22"/>
            <w:szCs w:val="22"/>
          </w:rPr>
          <w:tab/>
        </w:r>
        <w:r w:rsidR="00D23F00" w:rsidRPr="006B1C76">
          <w:rPr>
            <w:rStyle w:val="Hyperlink"/>
          </w:rPr>
          <w:t>Statistical Hypotheses</w:t>
        </w:r>
        <w:r w:rsidR="00D23F00">
          <w:rPr>
            <w:webHidden/>
          </w:rPr>
          <w:tab/>
        </w:r>
        <w:r w:rsidR="00D23F00">
          <w:rPr>
            <w:webHidden/>
          </w:rPr>
          <w:fldChar w:fldCharType="begin"/>
        </w:r>
        <w:r w:rsidR="00D23F00">
          <w:rPr>
            <w:webHidden/>
          </w:rPr>
          <w:instrText xml:space="preserve"> PAGEREF _Toc127288349 \h </w:instrText>
        </w:r>
        <w:r w:rsidR="00D23F00">
          <w:rPr>
            <w:webHidden/>
          </w:rPr>
        </w:r>
        <w:r w:rsidR="00D23F00">
          <w:rPr>
            <w:webHidden/>
          </w:rPr>
          <w:fldChar w:fldCharType="separate"/>
        </w:r>
        <w:r w:rsidR="004E7952">
          <w:rPr>
            <w:webHidden/>
          </w:rPr>
          <w:t>67</w:t>
        </w:r>
        <w:r w:rsidR="00D23F00">
          <w:rPr>
            <w:webHidden/>
          </w:rPr>
          <w:fldChar w:fldCharType="end"/>
        </w:r>
      </w:hyperlink>
    </w:p>
    <w:p w14:paraId="0934817C" w14:textId="795C63B0" w:rsidR="00D23F00" w:rsidRDefault="0070167F">
      <w:pPr>
        <w:pStyle w:val="TOC3"/>
        <w:rPr>
          <w:rFonts w:asciiTheme="minorHAnsi" w:eastAsiaTheme="minorEastAsia" w:hAnsiTheme="minorHAnsi" w:cstheme="minorBidi"/>
          <w:color w:val="auto"/>
          <w:sz w:val="22"/>
          <w:szCs w:val="22"/>
        </w:rPr>
      </w:pPr>
      <w:hyperlink w:anchor="_Toc127288350" w:history="1">
        <w:r w:rsidR="00D23F00" w:rsidRPr="006B1C76">
          <w:rPr>
            <w:rStyle w:val="Hyperlink"/>
          </w:rPr>
          <w:t>9.1.1.</w:t>
        </w:r>
        <w:r w:rsidR="00D23F00">
          <w:rPr>
            <w:rFonts w:asciiTheme="minorHAnsi" w:eastAsiaTheme="minorEastAsia" w:hAnsiTheme="minorHAnsi" w:cstheme="minorBidi"/>
            <w:color w:val="auto"/>
            <w:sz w:val="22"/>
            <w:szCs w:val="22"/>
          </w:rPr>
          <w:tab/>
        </w:r>
        <w:r w:rsidR="00D23F00" w:rsidRPr="006B1C76">
          <w:rPr>
            <w:rStyle w:val="Hyperlink"/>
          </w:rPr>
          <w:t>Multiplicity Adjustment</w:t>
        </w:r>
        <w:r w:rsidR="00D23F00">
          <w:rPr>
            <w:webHidden/>
          </w:rPr>
          <w:tab/>
        </w:r>
        <w:r w:rsidR="00D23F00">
          <w:rPr>
            <w:webHidden/>
          </w:rPr>
          <w:fldChar w:fldCharType="begin"/>
        </w:r>
        <w:r w:rsidR="00D23F00">
          <w:rPr>
            <w:webHidden/>
          </w:rPr>
          <w:instrText xml:space="preserve"> PAGEREF _Toc127288350 \h </w:instrText>
        </w:r>
        <w:r w:rsidR="00D23F00">
          <w:rPr>
            <w:webHidden/>
          </w:rPr>
        </w:r>
        <w:r w:rsidR="00D23F00">
          <w:rPr>
            <w:webHidden/>
          </w:rPr>
          <w:fldChar w:fldCharType="separate"/>
        </w:r>
        <w:r w:rsidR="004E7952">
          <w:rPr>
            <w:webHidden/>
          </w:rPr>
          <w:t>68</w:t>
        </w:r>
        <w:r w:rsidR="00D23F00">
          <w:rPr>
            <w:webHidden/>
          </w:rPr>
          <w:fldChar w:fldCharType="end"/>
        </w:r>
      </w:hyperlink>
    </w:p>
    <w:p w14:paraId="3E5832B6" w14:textId="1D427932" w:rsidR="00D23F00" w:rsidRDefault="0070167F">
      <w:pPr>
        <w:pStyle w:val="TOC2"/>
        <w:rPr>
          <w:rFonts w:asciiTheme="minorHAnsi" w:eastAsiaTheme="minorEastAsia" w:hAnsiTheme="minorHAnsi" w:cstheme="minorBidi"/>
          <w:color w:val="auto"/>
          <w:sz w:val="22"/>
          <w:szCs w:val="22"/>
        </w:rPr>
      </w:pPr>
      <w:hyperlink w:anchor="_Toc127288351" w:history="1">
        <w:r w:rsidR="00D23F00" w:rsidRPr="006B1C76">
          <w:rPr>
            <w:rStyle w:val="Hyperlink"/>
          </w:rPr>
          <w:t>9.2.</w:t>
        </w:r>
        <w:r w:rsidR="00D23F00">
          <w:rPr>
            <w:rFonts w:asciiTheme="minorHAnsi" w:eastAsiaTheme="minorEastAsia" w:hAnsiTheme="minorHAnsi" w:cstheme="minorBidi"/>
            <w:color w:val="auto"/>
            <w:sz w:val="22"/>
            <w:szCs w:val="22"/>
          </w:rPr>
          <w:tab/>
        </w:r>
        <w:r w:rsidR="00D23F00" w:rsidRPr="006B1C76">
          <w:rPr>
            <w:rStyle w:val="Hyperlink"/>
          </w:rPr>
          <w:t>Analysis Sets</w:t>
        </w:r>
        <w:r w:rsidR="00D23F00">
          <w:rPr>
            <w:webHidden/>
          </w:rPr>
          <w:tab/>
        </w:r>
        <w:r w:rsidR="00D23F00">
          <w:rPr>
            <w:webHidden/>
          </w:rPr>
          <w:fldChar w:fldCharType="begin"/>
        </w:r>
        <w:r w:rsidR="00D23F00">
          <w:rPr>
            <w:webHidden/>
          </w:rPr>
          <w:instrText xml:space="preserve"> PAGEREF _Toc127288351 \h </w:instrText>
        </w:r>
        <w:r w:rsidR="00D23F00">
          <w:rPr>
            <w:webHidden/>
          </w:rPr>
        </w:r>
        <w:r w:rsidR="00D23F00">
          <w:rPr>
            <w:webHidden/>
          </w:rPr>
          <w:fldChar w:fldCharType="separate"/>
        </w:r>
        <w:r w:rsidR="004E7952">
          <w:rPr>
            <w:webHidden/>
          </w:rPr>
          <w:t>68</w:t>
        </w:r>
        <w:r w:rsidR="00D23F00">
          <w:rPr>
            <w:webHidden/>
          </w:rPr>
          <w:fldChar w:fldCharType="end"/>
        </w:r>
      </w:hyperlink>
    </w:p>
    <w:p w14:paraId="589E4097" w14:textId="3D8D2F84" w:rsidR="00D23F00" w:rsidRDefault="0070167F">
      <w:pPr>
        <w:pStyle w:val="TOC2"/>
        <w:rPr>
          <w:rFonts w:asciiTheme="minorHAnsi" w:eastAsiaTheme="minorEastAsia" w:hAnsiTheme="minorHAnsi" w:cstheme="minorBidi"/>
          <w:color w:val="auto"/>
          <w:sz w:val="22"/>
          <w:szCs w:val="22"/>
        </w:rPr>
      </w:pPr>
      <w:hyperlink w:anchor="_Toc127288352" w:history="1">
        <w:r w:rsidR="00D23F00" w:rsidRPr="006B1C76">
          <w:rPr>
            <w:rStyle w:val="Hyperlink"/>
          </w:rPr>
          <w:t>9.3.</w:t>
        </w:r>
        <w:r w:rsidR="00D23F00">
          <w:rPr>
            <w:rFonts w:asciiTheme="minorHAnsi" w:eastAsiaTheme="minorEastAsia" w:hAnsiTheme="minorHAnsi" w:cstheme="minorBidi"/>
            <w:color w:val="auto"/>
            <w:sz w:val="22"/>
            <w:szCs w:val="22"/>
          </w:rPr>
          <w:tab/>
        </w:r>
        <w:r w:rsidR="00D23F00" w:rsidRPr="006B1C76">
          <w:rPr>
            <w:rStyle w:val="Hyperlink"/>
          </w:rPr>
          <w:t>Statistical Analyses</w:t>
        </w:r>
        <w:r w:rsidR="00D23F00">
          <w:rPr>
            <w:webHidden/>
          </w:rPr>
          <w:tab/>
        </w:r>
        <w:r w:rsidR="00D23F00">
          <w:rPr>
            <w:webHidden/>
          </w:rPr>
          <w:fldChar w:fldCharType="begin"/>
        </w:r>
        <w:r w:rsidR="00D23F00">
          <w:rPr>
            <w:webHidden/>
          </w:rPr>
          <w:instrText xml:space="preserve"> PAGEREF _Toc127288352 \h </w:instrText>
        </w:r>
        <w:r w:rsidR="00D23F00">
          <w:rPr>
            <w:webHidden/>
          </w:rPr>
        </w:r>
        <w:r w:rsidR="00D23F00">
          <w:rPr>
            <w:webHidden/>
          </w:rPr>
          <w:fldChar w:fldCharType="separate"/>
        </w:r>
        <w:r w:rsidR="004E7952">
          <w:rPr>
            <w:webHidden/>
          </w:rPr>
          <w:t>70</w:t>
        </w:r>
        <w:r w:rsidR="00D23F00">
          <w:rPr>
            <w:webHidden/>
          </w:rPr>
          <w:fldChar w:fldCharType="end"/>
        </w:r>
      </w:hyperlink>
    </w:p>
    <w:p w14:paraId="4A20BDD7" w14:textId="68F81081" w:rsidR="00D23F00" w:rsidRDefault="0070167F">
      <w:pPr>
        <w:pStyle w:val="TOC3"/>
        <w:rPr>
          <w:rFonts w:asciiTheme="minorHAnsi" w:eastAsiaTheme="minorEastAsia" w:hAnsiTheme="minorHAnsi" w:cstheme="minorBidi"/>
          <w:color w:val="auto"/>
          <w:sz w:val="22"/>
          <w:szCs w:val="22"/>
        </w:rPr>
      </w:pPr>
      <w:hyperlink w:anchor="_Toc127288353" w:history="1">
        <w:r w:rsidR="00D23F00" w:rsidRPr="006B1C76">
          <w:rPr>
            <w:rStyle w:val="Hyperlink"/>
          </w:rPr>
          <w:t>9.3.1.</w:t>
        </w:r>
        <w:r w:rsidR="00D23F00">
          <w:rPr>
            <w:rFonts w:asciiTheme="minorHAnsi" w:eastAsiaTheme="minorEastAsia" w:hAnsiTheme="minorHAnsi" w:cstheme="minorBidi"/>
            <w:color w:val="auto"/>
            <w:sz w:val="22"/>
            <w:szCs w:val="22"/>
          </w:rPr>
          <w:tab/>
        </w:r>
        <w:r w:rsidR="00D23F00" w:rsidRPr="006B1C76">
          <w:rPr>
            <w:rStyle w:val="Hyperlink"/>
          </w:rPr>
          <w:t>General Considerations</w:t>
        </w:r>
        <w:r w:rsidR="00D23F00">
          <w:rPr>
            <w:webHidden/>
          </w:rPr>
          <w:tab/>
        </w:r>
        <w:r w:rsidR="00D23F00">
          <w:rPr>
            <w:webHidden/>
          </w:rPr>
          <w:fldChar w:fldCharType="begin"/>
        </w:r>
        <w:r w:rsidR="00D23F00">
          <w:rPr>
            <w:webHidden/>
          </w:rPr>
          <w:instrText xml:space="preserve"> PAGEREF _Toc127288353 \h </w:instrText>
        </w:r>
        <w:r w:rsidR="00D23F00">
          <w:rPr>
            <w:webHidden/>
          </w:rPr>
        </w:r>
        <w:r w:rsidR="00D23F00">
          <w:rPr>
            <w:webHidden/>
          </w:rPr>
          <w:fldChar w:fldCharType="separate"/>
        </w:r>
        <w:r w:rsidR="004E7952">
          <w:rPr>
            <w:webHidden/>
          </w:rPr>
          <w:t>70</w:t>
        </w:r>
        <w:r w:rsidR="00D23F00">
          <w:rPr>
            <w:webHidden/>
          </w:rPr>
          <w:fldChar w:fldCharType="end"/>
        </w:r>
      </w:hyperlink>
    </w:p>
    <w:p w14:paraId="651FCAE7" w14:textId="36B330B6" w:rsidR="00D23F00" w:rsidRDefault="0070167F">
      <w:pPr>
        <w:pStyle w:val="TOC3"/>
        <w:rPr>
          <w:rFonts w:asciiTheme="minorHAnsi" w:eastAsiaTheme="minorEastAsia" w:hAnsiTheme="minorHAnsi" w:cstheme="minorBidi"/>
          <w:color w:val="auto"/>
          <w:sz w:val="22"/>
          <w:szCs w:val="22"/>
        </w:rPr>
      </w:pPr>
      <w:hyperlink w:anchor="_Toc127288354" w:history="1">
        <w:r w:rsidR="00D23F00" w:rsidRPr="006B1C76">
          <w:rPr>
            <w:rStyle w:val="Hyperlink"/>
          </w:rPr>
          <w:t>9.3.2.</w:t>
        </w:r>
        <w:r w:rsidR="00D23F00">
          <w:rPr>
            <w:rFonts w:asciiTheme="minorHAnsi" w:eastAsiaTheme="minorEastAsia" w:hAnsiTheme="minorHAnsi" w:cstheme="minorBidi"/>
            <w:color w:val="auto"/>
            <w:sz w:val="22"/>
            <w:szCs w:val="22"/>
          </w:rPr>
          <w:tab/>
        </w:r>
        <w:r w:rsidR="00D23F00" w:rsidRPr="006B1C76">
          <w:rPr>
            <w:rStyle w:val="Hyperlink"/>
          </w:rPr>
          <w:t>Primary Endpoint(s)/Estimand(s) Analysis</w:t>
        </w:r>
        <w:r w:rsidR="00D23F00">
          <w:rPr>
            <w:webHidden/>
          </w:rPr>
          <w:tab/>
        </w:r>
        <w:r w:rsidR="00D23F00">
          <w:rPr>
            <w:webHidden/>
          </w:rPr>
          <w:fldChar w:fldCharType="begin"/>
        </w:r>
        <w:r w:rsidR="00D23F00">
          <w:rPr>
            <w:webHidden/>
          </w:rPr>
          <w:instrText xml:space="preserve"> PAGEREF _Toc127288354 \h </w:instrText>
        </w:r>
        <w:r w:rsidR="00D23F00">
          <w:rPr>
            <w:webHidden/>
          </w:rPr>
        </w:r>
        <w:r w:rsidR="00D23F00">
          <w:rPr>
            <w:webHidden/>
          </w:rPr>
          <w:fldChar w:fldCharType="separate"/>
        </w:r>
        <w:r w:rsidR="004E7952">
          <w:rPr>
            <w:webHidden/>
          </w:rPr>
          <w:t>71</w:t>
        </w:r>
        <w:r w:rsidR="00D23F00">
          <w:rPr>
            <w:webHidden/>
          </w:rPr>
          <w:fldChar w:fldCharType="end"/>
        </w:r>
      </w:hyperlink>
    </w:p>
    <w:p w14:paraId="0FB7EC0B" w14:textId="1BA9D8A4" w:rsidR="00D23F00" w:rsidRDefault="0070167F">
      <w:pPr>
        <w:pStyle w:val="TOC3"/>
        <w:rPr>
          <w:rFonts w:asciiTheme="minorHAnsi" w:eastAsiaTheme="minorEastAsia" w:hAnsiTheme="minorHAnsi" w:cstheme="minorBidi"/>
          <w:color w:val="auto"/>
          <w:sz w:val="22"/>
          <w:szCs w:val="22"/>
        </w:rPr>
      </w:pPr>
      <w:hyperlink w:anchor="_Toc127288355" w:history="1">
        <w:r w:rsidR="00D23F00" w:rsidRPr="006B1C76">
          <w:rPr>
            <w:rStyle w:val="Hyperlink"/>
          </w:rPr>
          <w:t>9.3.3.</w:t>
        </w:r>
        <w:r w:rsidR="00D23F00">
          <w:rPr>
            <w:rFonts w:asciiTheme="minorHAnsi" w:eastAsiaTheme="minorEastAsia" w:hAnsiTheme="minorHAnsi" w:cstheme="minorBidi"/>
            <w:color w:val="auto"/>
            <w:sz w:val="22"/>
            <w:szCs w:val="22"/>
          </w:rPr>
          <w:tab/>
        </w:r>
        <w:r w:rsidR="00D23F00" w:rsidRPr="006B1C76">
          <w:rPr>
            <w:rStyle w:val="Hyperlink"/>
          </w:rPr>
          <w:t>Secondary [Endpoint(s)/Estimand(s)] Analysis</w:t>
        </w:r>
        <w:r w:rsidR="00D23F00">
          <w:rPr>
            <w:webHidden/>
          </w:rPr>
          <w:tab/>
        </w:r>
        <w:r w:rsidR="00D23F00">
          <w:rPr>
            <w:webHidden/>
          </w:rPr>
          <w:fldChar w:fldCharType="begin"/>
        </w:r>
        <w:r w:rsidR="00D23F00">
          <w:rPr>
            <w:webHidden/>
          </w:rPr>
          <w:instrText xml:space="preserve"> PAGEREF _Toc127288355 \h </w:instrText>
        </w:r>
        <w:r w:rsidR="00D23F00">
          <w:rPr>
            <w:webHidden/>
          </w:rPr>
        </w:r>
        <w:r w:rsidR="00D23F00">
          <w:rPr>
            <w:webHidden/>
          </w:rPr>
          <w:fldChar w:fldCharType="separate"/>
        </w:r>
        <w:r w:rsidR="004E7952">
          <w:rPr>
            <w:webHidden/>
          </w:rPr>
          <w:t>71</w:t>
        </w:r>
        <w:r w:rsidR="00D23F00">
          <w:rPr>
            <w:webHidden/>
          </w:rPr>
          <w:fldChar w:fldCharType="end"/>
        </w:r>
      </w:hyperlink>
    </w:p>
    <w:p w14:paraId="1DE71998" w14:textId="6A89CA94" w:rsidR="00D23F00" w:rsidRDefault="0070167F">
      <w:pPr>
        <w:pStyle w:val="TOC3"/>
        <w:rPr>
          <w:rFonts w:asciiTheme="minorHAnsi" w:eastAsiaTheme="minorEastAsia" w:hAnsiTheme="minorHAnsi" w:cstheme="minorBidi"/>
          <w:color w:val="auto"/>
          <w:sz w:val="22"/>
          <w:szCs w:val="22"/>
        </w:rPr>
      </w:pPr>
      <w:hyperlink w:anchor="_Toc127288356" w:history="1">
        <w:r w:rsidR="00D23F00" w:rsidRPr="006B1C76">
          <w:rPr>
            <w:rStyle w:val="Hyperlink"/>
          </w:rPr>
          <w:t>9.3.4.</w:t>
        </w:r>
        <w:r w:rsidR="00D23F00">
          <w:rPr>
            <w:rFonts w:asciiTheme="minorHAnsi" w:eastAsiaTheme="minorEastAsia" w:hAnsiTheme="minorHAnsi" w:cstheme="minorBidi"/>
            <w:color w:val="auto"/>
            <w:sz w:val="22"/>
            <w:szCs w:val="22"/>
          </w:rPr>
          <w:tab/>
        </w:r>
        <w:r w:rsidR="00D23F00" w:rsidRPr="006B1C76">
          <w:rPr>
            <w:rStyle w:val="Hyperlink"/>
          </w:rPr>
          <w:t>[Tertiary/Exploratory/Other] [Endpoint(s)/Estimand(s)] Analysis</w:t>
        </w:r>
        <w:r w:rsidR="00D23F00">
          <w:rPr>
            <w:webHidden/>
          </w:rPr>
          <w:tab/>
        </w:r>
        <w:r w:rsidR="00D23F00">
          <w:rPr>
            <w:webHidden/>
          </w:rPr>
          <w:fldChar w:fldCharType="begin"/>
        </w:r>
        <w:r w:rsidR="00D23F00">
          <w:rPr>
            <w:webHidden/>
          </w:rPr>
          <w:instrText xml:space="preserve"> PAGEREF _Toc127288356 \h </w:instrText>
        </w:r>
        <w:r w:rsidR="00D23F00">
          <w:rPr>
            <w:webHidden/>
          </w:rPr>
        </w:r>
        <w:r w:rsidR="00D23F00">
          <w:rPr>
            <w:webHidden/>
          </w:rPr>
          <w:fldChar w:fldCharType="separate"/>
        </w:r>
        <w:r w:rsidR="004E7952">
          <w:rPr>
            <w:webHidden/>
          </w:rPr>
          <w:t>72</w:t>
        </w:r>
        <w:r w:rsidR="00D23F00">
          <w:rPr>
            <w:webHidden/>
          </w:rPr>
          <w:fldChar w:fldCharType="end"/>
        </w:r>
      </w:hyperlink>
    </w:p>
    <w:p w14:paraId="45CDAD84" w14:textId="6A9A6AF1" w:rsidR="00D23F00" w:rsidRDefault="0070167F">
      <w:pPr>
        <w:pStyle w:val="TOC3"/>
        <w:rPr>
          <w:rFonts w:asciiTheme="minorHAnsi" w:eastAsiaTheme="minorEastAsia" w:hAnsiTheme="minorHAnsi" w:cstheme="minorBidi"/>
          <w:color w:val="auto"/>
          <w:sz w:val="22"/>
          <w:szCs w:val="22"/>
        </w:rPr>
      </w:pPr>
      <w:hyperlink w:anchor="_Toc127288357" w:history="1">
        <w:r w:rsidR="00D23F00" w:rsidRPr="006B1C76">
          <w:rPr>
            <w:rStyle w:val="Hyperlink"/>
          </w:rPr>
          <w:t>9.3.5.</w:t>
        </w:r>
        <w:r w:rsidR="00D23F00">
          <w:rPr>
            <w:rFonts w:asciiTheme="minorHAnsi" w:eastAsiaTheme="minorEastAsia" w:hAnsiTheme="minorHAnsi" w:cstheme="minorBidi"/>
            <w:color w:val="auto"/>
            <w:sz w:val="22"/>
            <w:szCs w:val="22"/>
          </w:rPr>
          <w:tab/>
        </w:r>
        <w:r w:rsidR="00D23F00" w:rsidRPr="006B1C76">
          <w:rPr>
            <w:rStyle w:val="Hyperlink"/>
          </w:rPr>
          <w:t>[Other] Safety Analyses</w:t>
        </w:r>
        <w:r w:rsidR="00D23F00">
          <w:rPr>
            <w:webHidden/>
          </w:rPr>
          <w:tab/>
        </w:r>
        <w:r w:rsidR="00D23F00">
          <w:rPr>
            <w:webHidden/>
          </w:rPr>
          <w:fldChar w:fldCharType="begin"/>
        </w:r>
        <w:r w:rsidR="00D23F00">
          <w:rPr>
            <w:webHidden/>
          </w:rPr>
          <w:instrText xml:space="preserve"> PAGEREF _Toc127288357 \h </w:instrText>
        </w:r>
        <w:r w:rsidR="00D23F00">
          <w:rPr>
            <w:webHidden/>
          </w:rPr>
        </w:r>
        <w:r w:rsidR="00D23F00">
          <w:rPr>
            <w:webHidden/>
          </w:rPr>
          <w:fldChar w:fldCharType="separate"/>
        </w:r>
        <w:r w:rsidR="004E7952">
          <w:rPr>
            <w:webHidden/>
          </w:rPr>
          <w:t>72</w:t>
        </w:r>
        <w:r w:rsidR="00D23F00">
          <w:rPr>
            <w:webHidden/>
          </w:rPr>
          <w:fldChar w:fldCharType="end"/>
        </w:r>
      </w:hyperlink>
    </w:p>
    <w:p w14:paraId="7E867DDC" w14:textId="3C17AA7B" w:rsidR="00D23F00" w:rsidRDefault="0070167F">
      <w:pPr>
        <w:pStyle w:val="TOC3"/>
        <w:rPr>
          <w:rFonts w:asciiTheme="minorHAnsi" w:eastAsiaTheme="minorEastAsia" w:hAnsiTheme="minorHAnsi" w:cstheme="minorBidi"/>
          <w:color w:val="auto"/>
          <w:sz w:val="22"/>
          <w:szCs w:val="22"/>
        </w:rPr>
      </w:pPr>
      <w:hyperlink w:anchor="_Toc127288358" w:history="1">
        <w:r w:rsidR="00D23F00" w:rsidRPr="006B1C76">
          <w:rPr>
            <w:rStyle w:val="Hyperlink"/>
          </w:rPr>
          <w:t>9.3.6.</w:t>
        </w:r>
        <w:r w:rsidR="00D23F00">
          <w:rPr>
            <w:rFonts w:asciiTheme="minorHAnsi" w:eastAsiaTheme="minorEastAsia" w:hAnsiTheme="minorHAnsi" w:cstheme="minorBidi"/>
            <w:color w:val="auto"/>
            <w:sz w:val="22"/>
            <w:szCs w:val="22"/>
          </w:rPr>
          <w:tab/>
        </w:r>
        <w:r w:rsidR="00D23F00" w:rsidRPr="006B1C76">
          <w:rPr>
            <w:rStyle w:val="Hyperlink"/>
          </w:rPr>
          <w:t>Other Analyses</w:t>
        </w:r>
        <w:r w:rsidR="00D23F00">
          <w:rPr>
            <w:webHidden/>
          </w:rPr>
          <w:tab/>
        </w:r>
        <w:r w:rsidR="00D23F00">
          <w:rPr>
            <w:webHidden/>
          </w:rPr>
          <w:fldChar w:fldCharType="begin"/>
        </w:r>
        <w:r w:rsidR="00D23F00">
          <w:rPr>
            <w:webHidden/>
          </w:rPr>
          <w:instrText xml:space="preserve"> PAGEREF _Toc127288358 \h </w:instrText>
        </w:r>
        <w:r w:rsidR="00D23F00">
          <w:rPr>
            <w:webHidden/>
          </w:rPr>
        </w:r>
        <w:r w:rsidR="00D23F00">
          <w:rPr>
            <w:webHidden/>
          </w:rPr>
          <w:fldChar w:fldCharType="separate"/>
        </w:r>
        <w:r w:rsidR="004E7952">
          <w:rPr>
            <w:webHidden/>
          </w:rPr>
          <w:t>73</w:t>
        </w:r>
        <w:r w:rsidR="00D23F00">
          <w:rPr>
            <w:webHidden/>
          </w:rPr>
          <w:fldChar w:fldCharType="end"/>
        </w:r>
      </w:hyperlink>
    </w:p>
    <w:p w14:paraId="08976A1F" w14:textId="6FAB9BE7" w:rsidR="00D23F00" w:rsidRDefault="0070167F">
      <w:pPr>
        <w:pStyle w:val="TOC2"/>
        <w:rPr>
          <w:rFonts w:asciiTheme="minorHAnsi" w:eastAsiaTheme="minorEastAsia" w:hAnsiTheme="minorHAnsi" w:cstheme="minorBidi"/>
          <w:color w:val="auto"/>
          <w:sz w:val="22"/>
          <w:szCs w:val="22"/>
        </w:rPr>
      </w:pPr>
      <w:hyperlink w:anchor="_Toc127288359" w:history="1">
        <w:r w:rsidR="00D23F00" w:rsidRPr="006B1C76">
          <w:rPr>
            <w:rStyle w:val="Hyperlink"/>
          </w:rPr>
          <w:t>9.4.</w:t>
        </w:r>
        <w:r w:rsidR="00D23F00">
          <w:rPr>
            <w:rFonts w:asciiTheme="minorHAnsi" w:eastAsiaTheme="minorEastAsia" w:hAnsiTheme="minorHAnsi" w:cstheme="minorBidi"/>
            <w:color w:val="auto"/>
            <w:sz w:val="22"/>
            <w:szCs w:val="22"/>
          </w:rPr>
          <w:tab/>
        </w:r>
        <w:r w:rsidR="00D23F00" w:rsidRPr="006B1C76">
          <w:rPr>
            <w:rStyle w:val="Hyperlink"/>
          </w:rPr>
          <w:t>Interim Analysis</w:t>
        </w:r>
        <w:r w:rsidR="00D23F00">
          <w:rPr>
            <w:webHidden/>
          </w:rPr>
          <w:tab/>
        </w:r>
        <w:r w:rsidR="00D23F00">
          <w:rPr>
            <w:webHidden/>
          </w:rPr>
          <w:fldChar w:fldCharType="begin"/>
        </w:r>
        <w:r w:rsidR="00D23F00">
          <w:rPr>
            <w:webHidden/>
          </w:rPr>
          <w:instrText xml:space="preserve"> PAGEREF _Toc127288359 \h </w:instrText>
        </w:r>
        <w:r w:rsidR="00D23F00">
          <w:rPr>
            <w:webHidden/>
          </w:rPr>
        </w:r>
        <w:r w:rsidR="00D23F00">
          <w:rPr>
            <w:webHidden/>
          </w:rPr>
          <w:fldChar w:fldCharType="separate"/>
        </w:r>
        <w:r w:rsidR="004E7952">
          <w:rPr>
            <w:webHidden/>
          </w:rPr>
          <w:t>74</w:t>
        </w:r>
        <w:r w:rsidR="00D23F00">
          <w:rPr>
            <w:webHidden/>
          </w:rPr>
          <w:fldChar w:fldCharType="end"/>
        </w:r>
      </w:hyperlink>
    </w:p>
    <w:p w14:paraId="33CECADB" w14:textId="720DD1A3" w:rsidR="00D23F00" w:rsidRDefault="0070167F">
      <w:pPr>
        <w:pStyle w:val="TOC2"/>
        <w:rPr>
          <w:rFonts w:asciiTheme="minorHAnsi" w:eastAsiaTheme="minorEastAsia" w:hAnsiTheme="minorHAnsi" w:cstheme="minorBidi"/>
          <w:color w:val="auto"/>
          <w:sz w:val="22"/>
          <w:szCs w:val="22"/>
        </w:rPr>
      </w:pPr>
      <w:hyperlink w:anchor="_Toc127288360" w:history="1">
        <w:r w:rsidR="00D23F00" w:rsidRPr="006B1C76">
          <w:rPr>
            <w:rStyle w:val="Hyperlink"/>
          </w:rPr>
          <w:t>9.5.</w:t>
        </w:r>
        <w:r w:rsidR="00D23F00">
          <w:rPr>
            <w:rFonts w:asciiTheme="minorHAnsi" w:eastAsiaTheme="minorEastAsia" w:hAnsiTheme="minorHAnsi" w:cstheme="minorBidi"/>
            <w:color w:val="auto"/>
            <w:sz w:val="22"/>
            <w:szCs w:val="22"/>
          </w:rPr>
          <w:tab/>
        </w:r>
        <w:r w:rsidR="00D23F00" w:rsidRPr="006B1C76">
          <w:rPr>
            <w:rStyle w:val="Hyperlink"/>
          </w:rPr>
          <w:t>Sample Size Determination</w:t>
        </w:r>
        <w:r w:rsidR="00D23F00">
          <w:rPr>
            <w:webHidden/>
          </w:rPr>
          <w:tab/>
        </w:r>
        <w:r w:rsidR="00D23F00">
          <w:rPr>
            <w:webHidden/>
          </w:rPr>
          <w:fldChar w:fldCharType="begin"/>
        </w:r>
        <w:r w:rsidR="00D23F00">
          <w:rPr>
            <w:webHidden/>
          </w:rPr>
          <w:instrText xml:space="preserve"> PAGEREF _Toc127288360 \h </w:instrText>
        </w:r>
        <w:r w:rsidR="00D23F00">
          <w:rPr>
            <w:webHidden/>
          </w:rPr>
        </w:r>
        <w:r w:rsidR="00D23F00">
          <w:rPr>
            <w:webHidden/>
          </w:rPr>
          <w:fldChar w:fldCharType="separate"/>
        </w:r>
        <w:r w:rsidR="004E7952">
          <w:rPr>
            <w:webHidden/>
          </w:rPr>
          <w:t>75</w:t>
        </w:r>
        <w:r w:rsidR="00D23F00">
          <w:rPr>
            <w:webHidden/>
          </w:rPr>
          <w:fldChar w:fldCharType="end"/>
        </w:r>
      </w:hyperlink>
    </w:p>
    <w:p w14:paraId="1F48F1C0" w14:textId="0C15BD43" w:rsidR="00D23F00" w:rsidRDefault="0070167F">
      <w:pPr>
        <w:pStyle w:val="TOC1"/>
        <w:rPr>
          <w:rFonts w:asciiTheme="minorHAnsi" w:eastAsiaTheme="minorEastAsia" w:hAnsiTheme="minorHAnsi" w:cstheme="minorBidi"/>
          <w:b w:val="0"/>
          <w:color w:val="auto"/>
          <w:sz w:val="22"/>
          <w:szCs w:val="22"/>
        </w:rPr>
      </w:pPr>
      <w:hyperlink w:anchor="_Toc127288361" w:history="1">
        <w:r w:rsidR="00D23F00" w:rsidRPr="006B1C76">
          <w:rPr>
            <w:rStyle w:val="Hyperlink"/>
          </w:rPr>
          <w:t>10.</w:t>
        </w:r>
        <w:r w:rsidR="00D23F00">
          <w:rPr>
            <w:rFonts w:asciiTheme="minorHAnsi" w:eastAsiaTheme="minorEastAsia" w:hAnsiTheme="minorHAnsi" w:cstheme="minorBidi"/>
            <w:b w:val="0"/>
            <w:color w:val="auto"/>
            <w:sz w:val="22"/>
            <w:szCs w:val="22"/>
          </w:rPr>
          <w:tab/>
        </w:r>
        <w:r w:rsidR="00D23F00" w:rsidRPr="006B1C76">
          <w:rPr>
            <w:rStyle w:val="Hyperlink"/>
          </w:rPr>
          <w:t>Supporting Documentation and Operational Considerations</w:t>
        </w:r>
        <w:r w:rsidR="00D23F00">
          <w:rPr>
            <w:webHidden/>
          </w:rPr>
          <w:tab/>
        </w:r>
        <w:r w:rsidR="00D23F00">
          <w:rPr>
            <w:webHidden/>
          </w:rPr>
          <w:fldChar w:fldCharType="begin"/>
        </w:r>
        <w:r w:rsidR="00D23F00">
          <w:rPr>
            <w:webHidden/>
          </w:rPr>
          <w:instrText xml:space="preserve"> PAGEREF _Toc127288361 \h </w:instrText>
        </w:r>
        <w:r w:rsidR="00D23F00">
          <w:rPr>
            <w:webHidden/>
          </w:rPr>
        </w:r>
        <w:r w:rsidR="00D23F00">
          <w:rPr>
            <w:webHidden/>
          </w:rPr>
          <w:fldChar w:fldCharType="separate"/>
        </w:r>
        <w:r w:rsidR="004E7952">
          <w:rPr>
            <w:webHidden/>
          </w:rPr>
          <w:t>78</w:t>
        </w:r>
        <w:r w:rsidR="00D23F00">
          <w:rPr>
            <w:webHidden/>
          </w:rPr>
          <w:fldChar w:fldCharType="end"/>
        </w:r>
      </w:hyperlink>
    </w:p>
    <w:p w14:paraId="4C6F2373" w14:textId="4B5877F3" w:rsidR="00D23F00" w:rsidRDefault="0070167F">
      <w:pPr>
        <w:pStyle w:val="TOC2"/>
        <w:rPr>
          <w:rFonts w:asciiTheme="minorHAnsi" w:eastAsiaTheme="minorEastAsia" w:hAnsiTheme="minorHAnsi" w:cstheme="minorBidi"/>
          <w:color w:val="auto"/>
          <w:sz w:val="22"/>
          <w:szCs w:val="22"/>
        </w:rPr>
      </w:pPr>
      <w:hyperlink w:anchor="_Toc127288362" w:history="1">
        <w:r w:rsidR="00D23F00" w:rsidRPr="006B1C76">
          <w:rPr>
            <w:rStyle w:val="Hyperlink"/>
          </w:rPr>
          <w:t>10.1.</w:t>
        </w:r>
        <w:r w:rsidR="00D23F00">
          <w:rPr>
            <w:rFonts w:asciiTheme="minorHAnsi" w:eastAsiaTheme="minorEastAsia" w:hAnsiTheme="minorHAnsi" w:cstheme="minorBidi"/>
            <w:color w:val="auto"/>
            <w:sz w:val="22"/>
            <w:szCs w:val="22"/>
          </w:rPr>
          <w:tab/>
        </w:r>
        <w:r w:rsidR="00D23F00" w:rsidRPr="006B1C76">
          <w:rPr>
            <w:rStyle w:val="Hyperlink"/>
          </w:rPr>
          <w:t>Appendix 1: Regulatory, Ethical, and Study Oversight Considerations</w:t>
        </w:r>
        <w:r w:rsidR="00D23F00">
          <w:rPr>
            <w:webHidden/>
          </w:rPr>
          <w:tab/>
        </w:r>
        <w:r w:rsidR="00D23F00">
          <w:rPr>
            <w:webHidden/>
          </w:rPr>
          <w:fldChar w:fldCharType="begin"/>
        </w:r>
        <w:r w:rsidR="00D23F00">
          <w:rPr>
            <w:webHidden/>
          </w:rPr>
          <w:instrText xml:space="preserve"> PAGEREF _Toc127288362 \h </w:instrText>
        </w:r>
        <w:r w:rsidR="00D23F00">
          <w:rPr>
            <w:webHidden/>
          </w:rPr>
        </w:r>
        <w:r w:rsidR="00D23F00">
          <w:rPr>
            <w:webHidden/>
          </w:rPr>
          <w:fldChar w:fldCharType="separate"/>
        </w:r>
        <w:r w:rsidR="004E7952">
          <w:rPr>
            <w:webHidden/>
          </w:rPr>
          <w:t>78</w:t>
        </w:r>
        <w:r w:rsidR="00D23F00">
          <w:rPr>
            <w:webHidden/>
          </w:rPr>
          <w:fldChar w:fldCharType="end"/>
        </w:r>
      </w:hyperlink>
    </w:p>
    <w:p w14:paraId="5EAFBE4E" w14:textId="2C5E438E" w:rsidR="00D23F00" w:rsidRDefault="0070167F">
      <w:pPr>
        <w:pStyle w:val="TOC3"/>
        <w:rPr>
          <w:rFonts w:asciiTheme="minorHAnsi" w:eastAsiaTheme="minorEastAsia" w:hAnsiTheme="minorHAnsi" w:cstheme="minorBidi"/>
          <w:color w:val="auto"/>
          <w:sz w:val="22"/>
          <w:szCs w:val="22"/>
        </w:rPr>
      </w:pPr>
      <w:hyperlink w:anchor="_Toc127288363" w:history="1">
        <w:r w:rsidR="00D23F00" w:rsidRPr="006B1C76">
          <w:rPr>
            <w:rStyle w:val="Hyperlink"/>
          </w:rPr>
          <w:t>10.1.1.</w:t>
        </w:r>
        <w:r w:rsidR="00D23F00">
          <w:rPr>
            <w:rFonts w:asciiTheme="minorHAnsi" w:eastAsiaTheme="minorEastAsia" w:hAnsiTheme="minorHAnsi" w:cstheme="minorBidi"/>
            <w:color w:val="auto"/>
            <w:sz w:val="22"/>
            <w:szCs w:val="22"/>
          </w:rPr>
          <w:tab/>
        </w:r>
        <w:r w:rsidR="00D23F00" w:rsidRPr="006B1C76">
          <w:rPr>
            <w:rStyle w:val="Hyperlink"/>
          </w:rPr>
          <w:t>Regulatory and Ethical Considerations</w:t>
        </w:r>
        <w:r w:rsidR="00D23F00">
          <w:rPr>
            <w:webHidden/>
          </w:rPr>
          <w:tab/>
        </w:r>
        <w:r w:rsidR="00D23F00">
          <w:rPr>
            <w:webHidden/>
          </w:rPr>
          <w:fldChar w:fldCharType="begin"/>
        </w:r>
        <w:r w:rsidR="00D23F00">
          <w:rPr>
            <w:webHidden/>
          </w:rPr>
          <w:instrText xml:space="preserve"> PAGEREF _Toc127288363 \h </w:instrText>
        </w:r>
        <w:r w:rsidR="00D23F00">
          <w:rPr>
            <w:webHidden/>
          </w:rPr>
        </w:r>
        <w:r w:rsidR="00D23F00">
          <w:rPr>
            <w:webHidden/>
          </w:rPr>
          <w:fldChar w:fldCharType="separate"/>
        </w:r>
        <w:r w:rsidR="004E7952">
          <w:rPr>
            <w:webHidden/>
          </w:rPr>
          <w:t>78</w:t>
        </w:r>
        <w:r w:rsidR="00D23F00">
          <w:rPr>
            <w:webHidden/>
          </w:rPr>
          <w:fldChar w:fldCharType="end"/>
        </w:r>
      </w:hyperlink>
    </w:p>
    <w:p w14:paraId="172493C6" w14:textId="6EC71153" w:rsidR="00D23F00" w:rsidRDefault="0070167F">
      <w:pPr>
        <w:pStyle w:val="TOC3"/>
        <w:rPr>
          <w:rFonts w:asciiTheme="minorHAnsi" w:eastAsiaTheme="minorEastAsia" w:hAnsiTheme="minorHAnsi" w:cstheme="minorBidi"/>
          <w:color w:val="auto"/>
          <w:sz w:val="22"/>
          <w:szCs w:val="22"/>
        </w:rPr>
      </w:pPr>
      <w:hyperlink w:anchor="_Toc127288364" w:history="1">
        <w:r w:rsidR="00D23F00" w:rsidRPr="006B1C76">
          <w:rPr>
            <w:rStyle w:val="Hyperlink"/>
          </w:rPr>
          <w:t>10.1.2.</w:t>
        </w:r>
        <w:r w:rsidR="00D23F00">
          <w:rPr>
            <w:rFonts w:asciiTheme="minorHAnsi" w:eastAsiaTheme="minorEastAsia" w:hAnsiTheme="minorHAnsi" w:cstheme="minorBidi"/>
            <w:color w:val="auto"/>
            <w:sz w:val="22"/>
            <w:szCs w:val="22"/>
          </w:rPr>
          <w:tab/>
        </w:r>
        <w:r w:rsidR="00D23F00" w:rsidRPr="006B1C76">
          <w:rPr>
            <w:rStyle w:val="Hyperlink"/>
          </w:rPr>
          <w:t>Financial Disclosure</w:t>
        </w:r>
        <w:r w:rsidR="00D23F00">
          <w:rPr>
            <w:webHidden/>
          </w:rPr>
          <w:tab/>
        </w:r>
        <w:r w:rsidR="00D23F00">
          <w:rPr>
            <w:webHidden/>
          </w:rPr>
          <w:fldChar w:fldCharType="begin"/>
        </w:r>
        <w:r w:rsidR="00D23F00">
          <w:rPr>
            <w:webHidden/>
          </w:rPr>
          <w:instrText xml:space="preserve"> PAGEREF _Toc127288364 \h </w:instrText>
        </w:r>
        <w:r w:rsidR="00D23F00">
          <w:rPr>
            <w:webHidden/>
          </w:rPr>
        </w:r>
        <w:r w:rsidR="00D23F00">
          <w:rPr>
            <w:webHidden/>
          </w:rPr>
          <w:fldChar w:fldCharType="separate"/>
        </w:r>
        <w:r w:rsidR="004E7952">
          <w:rPr>
            <w:webHidden/>
          </w:rPr>
          <w:t>79</w:t>
        </w:r>
        <w:r w:rsidR="00D23F00">
          <w:rPr>
            <w:webHidden/>
          </w:rPr>
          <w:fldChar w:fldCharType="end"/>
        </w:r>
      </w:hyperlink>
    </w:p>
    <w:p w14:paraId="7145D9CF" w14:textId="7D3C95DE" w:rsidR="00D23F00" w:rsidRDefault="0070167F">
      <w:pPr>
        <w:pStyle w:val="TOC3"/>
        <w:rPr>
          <w:rFonts w:asciiTheme="minorHAnsi" w:eastAsiaTheme="minorEastAsia" w:hAnsiTheme="minorHAnsi" w:cstheme="minorBidi"/>
          <w:color w:val="auto"/>
          <w:sz w:val="22"/>
          <w:szCs w:val="22"/>
        </w:rPr>
      </w:pPr>
      <w:hyperlink w:anchor="_Toc127288365" w:history="1">
        <w:r w:rsidR="00D23F00" w:rsidRPr="006B1C76">
          <w:rPr>
            <w:rStyle w:val="Hyperlink"/>
          </w:rPr>
          <w:t>10.1.3.</w:t>
        </w:r>
        <w:r w:rsidR="00D23F00">
          <w:rPr>
            <w:rFonts w:asciiTheme="minorHAnsi" w:eastAsiaTheme="minorEastAsia" w:hAnsiTheme="minorHAnsi" w:cstheme="minorBidi"/>
            <w:color w:val="auto"/>
            <w:sz w:val="22"/>
            <w:szCs w:val="22"/>
          </w:rPr>
          <w:tab/>
        </w:r>
        <w:r w:rsidR="00D23F00" w:rsidRPr="006B1C76">
          <w:rPr>
            <w:rStyle w:val="Hyperlink"/>
          </w:rPr>
          <w:t>Informed Consent Process</w:t>
        </w:r>
        <w:r w:rsidR="00D23F00">
          <w:rPr>
            <w:webHidden/>
          </w:rPr>
          <w:tab/>
        </w:r>
        <w:r w:rsidR="00D23F00">
          <w:rPr>
            <w:webHidden/>
          </w:rPr>
          <w:fldChar w:fldCharType="begin"/>
        </w:r>
        <w:r w:rsidR="00D23F00">
          <w:rPr>
            <w:webHidden/>
          </w:rPr>
          <w:instrText xml:space="preserve"> PAGEREF _Toc127288365 \h </w:instrText>
        </w:r>
        <w:r w:rsidR="00D23F00">
          <w:rPr>
            <w:webHidden/>
          </w:rPr>
        </w:r>
        <w:r w:rsidR="00D23F00">
          <w:rPr>
            <w:webHidden/>
          </w:rPr>
          <w:fldChar w:fldCharType="separate"/>
        </w:r>
        <w:r w:rsidR="004E7952">
          <w:rPr>
            <w:webHidden/>
          </w:rPr>
          <w:t>80</w:t>
        </w:r>
        <w:r w:rsidR="00D23F00">
          <w:rPr>
            <w:webHidden/>
          </w:rPr>
          <w:fldChar w:fldCharType="end"/>
        </w:r>
      </w:hyperlink>
    </w:p>
    <w:p w14:paraId="1FC1D3F6" w14:textId="412E612C" w:rsidR="00D23F00" w:rsidRDefault="0070167F">
      <w:pPr>
        <w:pStyle w:val="TOC3"/>
        <w:rPr>
          <w:rFonts w:asciiTheme="minorHAnsi" w:eastAsiaTheme="minorEastAsia" w:hAnsiTheme="minorHAnsi" w:cstheme="minorBidi"/>
          <w:color w:val="auto"/>
          <w:sz w:val="22"/>
          <w:szCs w:val="22"/>
        </w:rPr>
      </w:pPr>
      <w:hyperlink w:anchor="_Toc127288366" w:history="1">
        <w:r w:rsidR="00D23F00" w:rsidRPr="006B1C76">
          <w:rPr>
            <w:rStyle w:val="Hyperlink"/>
          </w:rPr>
          <w:t>10.1.4.</w:t>
        </w:r>
        <w:r w:rsidR="00D23F00">
          <w:rPr>
            <w:rFonts w:asciiTheme="minorHAnsi" w:eastAsiaTheme="minorEastAsia" w:hAnsiTheme="minorHAnsi" w:cstheme="minorBidi"/>
            <w:color w:val="auto"/>
            <w:sz w:val="22"/>
            <w:szCs w:val="22"/>
          </w:rPr>
          <w:tab/>
        </w:r>
        <w:r w:rsidR="00D23F00" w:rsidRPr="006B1C76">
          <w:rPr>
            <w:rStyle w:val="Hyperlink"/>
          </w:rPr>
          <w:t>Data Protection</w:t>
        </w:r>
        <w:r w:rsidR="00D23F00">
          <w:rPr>
            <w:webHidden/>
          </w:rPr>
          <w:tab/>
        </w:r>
        <w:r w:rsidR="00D23F00">
          <w:rPr>
            <w:webHidden/>
          </w:rPr>
          <w:fldChar w:fldCharType="begin"/>
        </w:r>
        <w:r w:rsidR="00D23F00">
          <w:rPr>
            <w:webHidden/>
          </w:rPr>
          <w:instrText xml:space="preserve"> PAGEREF _Toc127288366 \h </w:instrText>
        </w:r>
        <w:r w:rsidR="00D23F00">
          <w:rPr>
            <w:webHidden/>
          </w:rPr>
        </w:r>
        <w:r w:rsidR="00D23F00">
          <w:rPr>
            <w:webHidden/>
          </w:rPr>
          <w:fldChar w:fldCharType="separate"/>
        </w:r>
        <w:r w:rsidR="004E7952">
          <w:rPr>
            <w:webHidden/>
          </w:rPr>
          <w:t>81</w:t>
        </w:r>
        <w:r w:rsidR="00D23F00">
          <w:rPr>
            <w:webHidden/>
          </w:rPr>
          <w:fldChar w:fldCharType="end"/>
        </w:r>
      </w:hyperlink>
    </w:p>
    <w:p w14:paraId="69ED3E49" w14:textId="664F8022" w:rsidR="00D23F00" w:rsidRDefault="0070167F">
      <w:pPr>
        <w:pStyle w:val="TOC3"/>
        <w:rPr>
          <w:rFonts w:asciiTheme="minorHAnsi" w:eastAsiaTheme="minorEastAsia" w:hAnsiTheme="minorHAnsi" w:cstheme="minorBidi"/>
          <w:color w:val="auto"/>
          <w:sz w:val="22"/>
          <w:szCs w:val="22"/>
        </w:rPr>
      </w:pPr>
      <w:hyperlink w:anchor="_Toc127288367" w:history="1">
        <w:r w:rsidR="00D23F00" w:rsidRPr="006B1C76">
          <w:rPr>
            <w:rStyle w:val="Hyperlink"/>
          </w:rPr>
          <w:t>10.1.5.</w:t>
        </w:r>
        <w:r w:rsidR="00D23F00">
          <w:rPr>
            <w:rFonts w:asciiTheme="minorHAnsi" w:eastAsiaTheme="minorEastAsia" w:hAnsiTheme="minorHAnsi" w:cstheme="minorBidi"/>
            <w:color w:val="auto"/>
            <w:sz w:val="22"/>
            <w:szCs w:val="22"/>
          </w:rPr>
          <w:tab/>
        </w:r>
        <w:r w:rsidR="00D23F00" w:rsidRPr="006B1C76">
          <w:rPr>
            <w:rStyle w:val="Hyperlink"/>
          </w:rPr>
          <w:t>Committees Structure</w:t>
        </w:r>
        <w:r w:rsidR="00D23F00">
          <w:rPr>
            <w:webHidden/>
          </w:rPr>
          <w:tab/>
        </w:r>
        <w:r w:rsidR="00D23F00">
          <w:rPr>
            <w:webHidden/>
          </w:rPr>
          <w:fldChar w:fldCharType="begin"/>
        </w:r>
        <w:r w:rsidR="00D23F00">
          <w:rPr>
            <w:webHidden/>
          </w:rPr>
          <w:instrText xml:space="preserve"> PAGEREF _Toc127288367 \h </w:instrText>
        </w:r>
        <w:r w:rsidR="00D23F00">
          <w:rPr>
            <w:webHidden/>
          </w:rPr>
        </w:r>
        <w:r w:rsidR="00D23F00">
          <w:rPr>
            <w:webHidden/>
          </w:rPr>
          <w:fldChar w:fldCharType="separate"/>
        </w:r>
        <w:r w:rsidR="004E7952">
          <w:rPr>
            <w:webHidden/>
          </w:rPr>
          <w:t>82</w:t>
        </w:r>
        <w:r w:rsidR="00D23F00">
          <w:rPr>
            <w:webHidden/>
          </w:rPr>
          <w:fldChar w:fldCharType="end"/>
        </w:r>
      </w:hyperlink>
    </w:p>
    <w:p w14:paraId="4D7B6005" w14:textId="7B115FDD" w:rsidR="00D23F00" w:rsidRDefault="0070167F">
      <w:pPr>
        <w:pStyle w:val="TOC3"/>
        <w:rPr>
          <w:rFonts w:asciiTheme="minorHAnsi" w:eastAsiaTheme="minorEastAsia" w:hAnsiTheme="minorHAnsi" w:cstheme="minorBidi"/>
          <w:color w:val="auto"/>
          <w:sz w:val="22"/>
          <w:szCs w:val="22"/>
        </w:rPr>
      </w:pPr>
      <w:hyperlink w:anchor="_Toc127288368" w:history="1">
        <w:r w:rsidR="00D23F00" w:rsidRPr="006B1C76">
          <w:rPr>
            <w:rStyle w:val="Hyperlink"/>
          </w:rPr>
          <w:t>10.1.6.</w:t>
        </w:r>
        <w:r w:rsidR="00D23F00">
          <w:rPr>
            <w:rFonts w:asciiTheme="minorHAnsi" w:eastAsiaTheme="minorEastAsia" w:hAnsiTheme="minorHAnsi" w:cstheme="minorBidi"/>
            <w:color w:val="auto"/>
            <w:sz w:val="22"/>
            <w:szCs w:val="22"/>
          </w:rPr>
          <w:tab/>
        </w:r>
        <w:r w:rsidR="00D23F00" w:rsidRPr="006B1C76">
          <w:rPr>
            <w:rStyle w:val="Hyperlink"/>
          </w:rPr>
          <w:t>Dissemination of Clinical Study Data</w:t>
        </w:r>
        <w:r w:rsidR="00D23F00">
          <w:rPr>
            <w:webHidden/>
          </w:rPr>
          <w:tab/>
        </w:r>
        <w:r w:rsidR="00D23F00">
          <w:rPr>
            <w:webHidden/>
          </w:rPr>
          <w:fldChar w:fldCharType="begin"/>
        </w:r>
        <w:r w:rsidR="00D23F00">
          <w:rPr>
            <w:webHidden/>
          </w:rPr>
          <w:instrText xml:space="preserve"> PAGEREF _Toc127288368 \h </w:instrText>
        </w:r>
        <w:r w:rsidR="00D23F00">
          <w:rPr>
            <w:webHidden/>
          </w:rPr>
        </w:r>
        <w:r w:rsidR="00D23F00">
          <w:rPr>
            <w:webHidden/>
          </w:rPr>
          <w:fldChar w:fldCharType="separate"/>
        </w:r>
        <w:r w:rsidR="004E7952">
          <w:rPr>
            <w:webHidden/>
          </w:rPr>
          <w:t>83</w:t>
        </w:r>
        <w:r w:rsidR="00D23F00">
          <w:rPr>
            <w:webHidden/>
          </w:rPr>
          <w:fldChar w:fldCharType="end"/>
        </w:r>
      </w:hyperlink>
    </w:p>
    <w:p w14:paraId="111F7011" w14:textId="0D338898" w:rsidR="00D23F00" w:rsidRDefault="0070167F">
      <w:pPr>
        <w:pStyle w:val="TOC3"/>
        <w:rPr>
          <w:rFonts w:asciiTheme="minorHAnsi" w:eastAsiaTheme="minorEastAsia" w:hAnsiTheme="minorHAnsi" w:cstheme="minorBidi"/>
          <w:color w:val="auto"/>
          <w:sz w:val="22"/>
          <w:szCs w:val="22"/>
        </w:rPr>
      </w:pPr>
      <w:hyperlink w:anchor="_Toc127288369" w:history="1">
        <w:r w:rsidR="00D23F00" w:rsidRPr="006B1C76">
          <w:rPr>
            <w:rStyle w:val="Hyperlink"/>
          </w:rPr>
          <w:t>10.1.7.</w:t>
        </w:r>
        <w:r w:rsidR="00D23F00">
          <w:rPr>
            <w:rFonts w:asciiTheme="minorHAnsi" w:eastAsiaTheme="minorEastAsia" w:hAnsiTheme="minorHAnsi" w:cstheme="minorBidi"/>
            <w:color w:val="auto"/>
            <w:sz w:val="22"/>
            <w:szCs w:val="22"/>
          </w:rPr>
          <w:tab/>
        </w:r>
        <w:r w:rsidR="00D23F00" w:rsidRPr="006B1C76">
          <w:rPr>
            <w:rStyle w:val="Hyperlink"/>
          </w:rPr>
          <w:t>Data Quality Assurance</w:t>
        </w:r>
        <w:r w:rsidR="00D23F00">
          <w:rPr>
            <w:webHidden/>
          </w:rPr>
          <w:tab/>
        </w:r>
        <w:r w:rsidR="00D23F00">
          <w:rPr>
            <w:webHidden/>
          </w:rPr>
          <w:fldChar w:fldCharType="begin"/>
        </w:r>
        <w:r w:rsidR="00D23F00">
          <w:rPr>
            <w:webHidden/>
          </w:rPr>
          <w:instrText xml:space="preserve"> PAGEREF _Toc127288369 \h </w:instrText>
        </w:r>
        <w:r w:rsidR="00D23F00">
          <w:rPr>
            <w:webHidden/>
          </w:rPr>
        </w:r>
        <w:r w:rsidR="00D23F00">
          <w:rPr>
            <w:webHidden/>
          </w:rPr>
          <w:fldChar w:fldCharType="separate"/>
        </w:r>
        <w:r w:rsidR="004E7952">
          <w:rPr>
            <w:webHidden/>
          </w:rPr>
          <w:t>83</w:t>
        </w:r>
        <w:r w:rsidR="00D23F00">
          <w:rPr>
            <w:webHidden/>
          </w:rPr>
          <w:fldChar w:fldCharType="end"/>
        </w:r>
      </w:hyperlink>
    </w:p>
    <w:p w14:paraId="7E1B0441" w14:textId="7D6FD7DB" w:rsidR="00D23F00" w:rsidRDefault="0070167F">
      <w:pPr>
        <w:pStyle w:val="TOC3"/>
        <w:rPr>
          <w:rFonts w:asciiTheme="minorHAnsi" w:eastAsiaTheme="minorEastAsia" w:hAnsiTheme="minorHAnsi" w:cstheme="minorBidi"/>
          <w:color w:val="auto"/>
          <w:sz w:val="22"/>
          <w:szCs w:val="22"/>
        </w:rPr>
      </w:pPr>
      <w:hyperlink w:anchor="_Toc127288370" w:history="1">
        <w:r w:rsidR="00D23F00" w:rsidRPr="006B1C76">
          <w:rPr>
            <w:rStyle w:val="Hyperlink"/>
          </w:rPr>
          <w:t>10.1.8.</w:t>
        </w:r>
        <w:r w:rsidR="00D23F00">
          <w:rPr>
            <w:rFonts w:asciiTheme="minorHAnsi" w:eastAsiaTheme="minorEastAsia" w:hAnsiTheme="minorHAnsi" w:cstheme="minorBidi"/>
            <w:color w:val="auto"/>
            <w:sz w:val="22"/>
            <w:szCs w:val="22"/>
          </w:rPr>
          <w:tab/>
        </w:r>
        <w:r w:rsidR="00D23F00" w:rsidRPr="006B1C76">
          <w:rPr>
            <w:rStyle w:val="Hyperlink"/>
          </w:rPr>
          <w:t>Source Documents</w:t>
        </w:r>
        <w:r w:rsidR="00D23F00">
          <w:rPr>
            <w:webHidden/>
          </w:rPr>
          <w:tab/>
        </w:r>
        <w:r w:rsidR="00D23F00">
          <w:rPr>
            <w:webHidden/>
          </w:rPr>
          <w:fldChar w:fldCharType="begin"/>
        </w:r>
        <w:r w:rsidR="00D23F00">
          <w:rPr>
            <w:webHidden/>
          </w:rPr>
          <w:instrText xml:space="preserve"> PAGEREF _Toc127288370 \h </w:instrText>
        </w:r>
        <w:r w:rsidR="00D23F00">
          <w:rPr>
            <w:webHidden/>
          </w:rPr>
        </w:r>
        <w:r w:rsidR="00D23F00">
          <w:rPr>
            <w:webHidden/>
          </w:rPr>
          <w:fldChar w:fldCharType="separate"/>
        </w:r>
        <w:r w:rsidR="004E7952">
          <w:rPr>
            <w:webHidden/>
          </w:rPr>
          <w:t>84</w:t>
        </w:r>
        <w:r w:rsidR="00D23F00">
          <w:rPr>
            <w:webHidden/>
          </w:rPr>
          <w:fldChar w:fldCharType="end"/>
        </w:r>
      </w:hyperlink>
    </w:p>
    <w:p w14:paraId="6D7F27C6" w14:textId="1DC7105D" w:rsidR="00D23F00" w:rsidRDefault="0070167F">
      <w:pPr>
        <w:pStyle w:val="TOC3"/>
        <w:rPr>
          <w:rFonts w:asciiTheme="minorHAnsi" w:eastAsiaTheme="minorEastAsia" w:hAnsiTheme="minorHAnsi" w:cstheme="minorBidi"/>
          <w:color w:val="auto"/>
          <w:sz w:val="22"/>
          <w:szCs w:val="22"/>
        </w:rPr>
      </w:pPr>
      <w:hyperlink w:anchor="_Toc127288371" w:history="1">
        <w:r w:rsidR="00D23F00" w:rsidRPr="006B1C76">
          <w:rPr>
            <w:rStyle w:val="Hyperlink"/>
          </w:rPr>
          <w:t>10.1.9.</w:t>
        </w:r>
        <w:r w:rsidR="00D23F00">
          <w:rPr>
            <w:rFonts w:asciiTheme="minorHAnsi" w:eastAsiaTheme="minorEastAsia" w:hAnsiTheme="minorHAnsi" w:cstheme="minorBidi"/>
            <w:color w:val="auto"/>
            <w:sz w:val="22"/>
            <w:szCs w:val="22"/>
          </w:rPr>
          <w:tab/>
        </w:r>
        <w:r w:rsidR="00D23F00" w:rsidRPr="006B1C76">
          <w:rPr>
            <w:rStyle w:val="Hyperlink"/>
          </w:rPr>
          <w:t>Study and Site Start and Closure</w:t>
        </w:r>
        <w:r w:rsidR="00D23F00">
          <w:rPr>
            <w:webHidden/>
          </w:rPr>
          <w:tab/>
        </w:r>
        <w:r w:rsidR="00D23F00">
          <w:rPr>
            <w:webHidden/>
          </w:rPr>
          <w:fldChar w:fldCharType="begin"/>
        </w:r>
        <w:r w:rsidR="00D23F00">
          <w:rPr>
            <w:webHidden/>
          </w:rPr>
          <w:instrText xml:space="preserve"> PAGEREF _Toc127288371 \h </w:instrText>
        </w:r>
        <w:r w:rsidR="00D23F00">
          <w:rPr>
            <w:webHidden/>
          </w:rPr>
        </w:r>
        <w:r w:rsidR="00D23F00">
          <w:rPr>
            <w:webHidden/>
          </w:rPr>
          <w:fldChar w:fldCharType="separate"/>
        </w:r>
        <w:r w:rsidR="004E7952">
          <w:rPr>
            <w:webHidden/>
          </w:rPr>
          <w:t>84</w:t>
        </w:r>
        <w:r w:rsidR="00D23F00">
          <w:rPr>
            <w:webHidden/>
          </w:rPr>
          <w:fldChar w:fldCharType="end"/>
        </w:r>
      </w:hyperlink>
    </w:p>
    <w:p w14:paraId="4225C201" w14:textId="5F84E532" w:rsidR="00D23F00" w:rsidRDefault="0070167F">
      <w:pPr>
        <w:pStyle w:val="TOC3"/>
        <w:rPr>
          <w:rFonts w:asciiTheme="minorHAnsi" w:eastAsiaTheme="minorEastAsia" w:hAnsiTheme="minorHAnsi" w:cstheme="minorBidi"/>
          <w:color w:val="auto"/>
          <w:sz w:val="22"/>
          <w:szCs w:val="22"/>
        </w:rPr>
      </w:pPr>
      <w:hyperlink w:anchor="_Toc127288372" w:history="1">
        <w:r w:rsidR="00D23F00" w:rsidRPr="006B1C76">
          <w:rPr>
            <w:rStyle w:val="Hyperlink"/>
          </w:rPr>
          <w:t>10.1.10.</w:t>
        </w:r>
        <w:r w:rsidR="00D23F00">
          <w:rPr>
            <w:rFonts w:asciiTheme="minorHAnsi" w:eastAsiaTheme="minorEastAsia" w:hAnsiTheme="minorHAnsi" w:cstheme="minorBidi"/>
            <w:color w:val="auto"/>
            <w:sz w:val="22"/>
            <w:szCs w:val="22"/>
          </w:rPr>
          <w:tab/>
        </w:r>
        <w:r w:rsidR="00D23F00" w:rsidRPr="006B1C76">
          <w:rPr>
            <w:rStyle w:val="Hyperlink"/>
          </w:rPr>
          <w:t>Publication Policy</w:t>
        </w:r>
        <w:r w:rsidR="00D23F00">
          <w:rPr>
            <w:webHidden/>
          </w:rPr>
          <w:tab/>
        </w:r>
        <w:r w:rsidR="00D23F00">
          <w:rPr>
            <w:webHidden/>
          </w:rPr>
          <w:fldChar w:fldCharType="begin"/>
        </w:r>
        <w:r w:rsidR="00D23F00">
          <w:rPr>
            <w:webHidden/>
          </w:rPr>
          <w:instrText xml:space="preserve"> PAGEREF _Toc127288372 \h </w:instrText>
        </w:r>
        <w:r w:rsidR="00D23F00">
          <w:rPr>
            <w:webHidden/>
          </w:rPr>
        </w:r>
        <w:r w:rsidR="00D23F00">
          <w:rPr>
            <w:webHidden/>
          </w:rPr>
          <w:fldChar w:fldCharType="separate"/>
        </w:r>
        <w:r w:rsidR="004E7952">
          <w:rPr>
            <w:webHidden/>
          </w:rPr>
          <w:t>85</w:t>
        </w:r>
        <w:r w:rsidR="00D23F00">
          <w:rPr>
            <w:webHidden/>
          </w:rPr>
          <w:fldChar w:fldCharType="end"/>
        </w:r>
      </w:hyperlink>
    </w:p>
    <w:p w14:paraId="3D906992" w14:textId="3D864C58" w:rsidR="00D23F00" w:rsidRDefault="0070167F">
      <w:pPr>
        <w:pStyle w:val="TOC2"/>
        <w:rPr>
          <w:rFonts w:asciiTheme="minorHAnsi" w:eastAsiaTheme="minorEastAsia" w:hAnsiTheme="minorHAnsi" w:cstheme="minorBidi"/>
          <w:color w:val="auto"/>
          <w:sz w:val="22"/>
          <w:szCs w:val="22"/>
        </w:rPr>
      </w:pPr>
      <w:hyperlink w:anchor="_Toc127288373" w:history="1">
        <w:r w:rsidR="00D23F00" w:rsidRPr="006B1C76">
          <w:rPr>
            <w:rStyle w:val="Hyperlink"/>
          </w:rPr>
          <w:t>10.2.</w:t>
        </w:r>
        <w:r w:rsidR="00D23F00">
          <w:rPr>
            <w:rFonts w:asciiTheme="minorHAnsi" w:eastAsiaTheme="minorEastAsia" w:hAnsiTheme="minorHAnsi" w:cstheme="minorBidi"/>
            <w:color w:val="auto"/>
            <w:sz w:val="22"/>
            <w:szCs w:val="22"/>
          </w:rPr>
          <w:tab/>
        </w:r>
        <w:r w:rsidR="00D23F00" w:rsidRPr="006B1C76">
          <w:rPr>
            <w:rStyle w:val="Hyperlink"/>
          </w:rPr>
          <w:t>Appendix 2: Clinical Laboratory Tests</w:t>
        </w:r>
        <w:r w:rsidR="00D23F00">
          <w:rPr>
            <w:webHidden/>
          </w:rPr>
          <w:tab/>
        </w:r>
        <w:r w:rsidR="00D23F00">
          <w:rPr>
            <w:webHidden/>
          </w:rPr>
          <w:fldChar w:fldCharType="begin"/>
        </w:r>
        <w:r w:rsidR="00D23F00">
          <w:rPr>
            <w:webHidden/>
          </w:rPr>
          <w:instrText xml:space="preserve"> PAGEREF _Toc127288373 \h </w:instrText>
        </w:r>
        <w:r w:rsidR="00D23F00">
          <w:rPr>
            <w:webHidden/>
          </w:rPr>
        </w:r>
        <w:r w:rsidR="00D23F00">
          <w:rPr>
            <w:webHidden/>
          </w:rPr>
          <w:fldChar w:fldCharType="separate"/>
        </w:r>
        <w:r w:rsidR="004E7952">
          <w:rPr>
            <w:webHidden/>
          </w:rPr>
          <w:t>86</w:t>
        </w:r>
        <w:r w:rsidR="00D23F00">
          <w:rPr>
            <w:webHidden/>
          </w:rPr>
          <w:fldChar w:fldCharType="end"/>
        </w:r>
      </w:hyperlink>
    </w:p>
    <w:p w14:paraId="682ECB45" w14:textId="65AA3260" w:rsidR="00D23F00" w:rsidRDefault="0070167F">
      <w:pPr>
        <w:pStyle w:val="TOC2"/>
        <w:rPr>
          <w:rFonts w:asciiTheme="minorHAnsi" w:eastAsiaTheme="minorEastAsia" w:hAnsiTheme="minorHAnsi" w:cstheme="minorBidi"/>
          <w:color w:val="auto"/>
          <w:sz w:val="22"/>
          <w:szCs w:val="22"/>
        </w:rPr>
      </w:pPr>
      <w:hyperlink w:anchor="_Toc127288374" w:history="1">
        <w:r w:rsidR="00D23F00" w:rsidRPr="006B1C76">
          <w:rPr>
            <w:rStyle w:val="Hyperlink"/>
          </w:rPr>
          <w:t>10.3.</w:t>
        </w:r>
        <w:r w:rsidR="00D23F00">
          <w:rPr>
            <w:rFonts w:asciiTheme="minorHAnsi" w:eastAsiaTheme="minorEastAsia" w:hAnsiTheme="minorHAnsi" w:cstheme="minorBidi"/>
            <w:color w:val="auto"/>
            <w:sz w:val="22"/>
            <w:szCs w:val="22"/>
          </w:rPr>
          <w:tab/>
        </w:r>
        <w:r w:rsidR="00D23F00" w:rsidRPr="006B1C76">
          <w:rPr>
            <w:rStyle w:val="Hyperlink"/>
          </w:rPr>
          <w:t>Appendix 3: AEs and SAEs: Definitions and Procedures for Recording, Evaluating, Follow-up, and Reporting</w:t>
        </w:r>
        <w:r w:rsidR="00D23F00">
          <w:rPr>
            <w:webHidden/>
          </w:rPr>
          <w:tab/>
        </w:r>
        <w:r w:rsidR="00D23F00">
          <w:rPr>
            <w:webHidden/>
          </w:rPr>
          <w:fldChar w:fldCharType="begin"/>
        </w:r>
        <w:r w:rsidR="00D23F00">
          <w:rPr>
            <w:webHidden/>
          </w:rPr>
          <w:instrText xml:space="preserve"> PAGEREF _Toc127288374 \h </w:instrText>
        </w:r>
        <w:r w:rsidR="00D23F00">
          <w:rPr>
            <w:webHidden/>
          </w:rPr>
        </w:r>
        <w:r w:rsidR="00D23F00">
          <w:rPr>
            <w:webHidden/>
          </w:rPr>
          <w:fldChar w:fldCharType="separate"/>
        </w:r>
        <w:r w:rsidR="004E7952">
          <w:rPr>
            <w:webHidden/>
          </w:rPr>
          <w:t>89</w:t>
        </w:r>
        <w:r w:rsidR="00D23F00">
          <w:rPr>
            <w:webHidden/>
          </w:rPr>
          <w:fldChar w:fldCharType="end"/>
        </w:r>
      </w:hyperlink>
    </w:p>
    <w:p w14:paraId="66390FF9" w14:textId="4E46F131" w:rsidR="00D23F00" w:rsidRDefault="0070167F">
      <w:pPr>
        <w:pStyle w:val="TOC3"/>
        <w:rPr>
          <w:rFonts w:asciiTheme="minorHAnsi" w:eastAsiaTheme="minorEastAsia" w:hAnsiTheme="minorHAnsi" w:cstheme="minorBidi"/>
          <w:color w:val="auto"/>
          <w:sz w:val="22"/>
          <w:szCs w:val="22"/>
        </w:rPr>
      </w:pPr>
      <w:hyperlink w:anchor="_Toc127288375" w:history="1">
        <w:r w:rsidR="00D23F00" w:rsidRPr="006B1C76">
          <w:rPr>
            <w:rStyle w:val="Hyperlink"/>
          </w:rPr>
          <w:t>10.3.1.</w:t>
        </w:r>
        <w:r w:rsidR="00D23F00">
          <w:rPr>
            <w:rFonts w:asciiTheme="minorHAnsi" w:eastAsiaTheme="minorEastAsia" w:hAnsiTheme="minorHAnsi" w:cstheme="minorBidi"/>
            <w:color w:val="auto"/>
            <w:sz w:val="22"/>
            <w:szCs w:val="22"/>
          </w:rPr>
          <w:tab/>
        </w:r>
        <w:r w:rsidR="00D23F00" w:rsidRPr="006B1C76">
          <w:rPr>
            <w:rStyle w:val="Hyperlink"/>
          </w:rPr>
          <w:t>Definition of AE</w:t>
        </w:r>
        <w:r w:rsidR="00D23F00">
          <w:rPr>
            <w:webHidden/>
          </w:rPr>
          <w:tab/>
        </w:r>
        <w:r w:rsidR="00D23F00">
          <w:rPr>
            <w:webHidden/>
          </w:rPr>
          <w:fldChar w:fldCharType="begin"/>
        </w:r>
        <w:r w:rsidR="00D23F00">
          <w:rPr>
            <w:webHidden/>
          </w:rPr>
          <w:instrText xml:space="preserve"> PAGEREF _Toc127288375 \h </w:instrText>
        </w:r>
        <w:r w:rsidR="00D23F00">
          <w:rPr>
            <w:webHidden/>
          </w:rPr>
        </w:r>
        <w:r w:rsidR="00D23F00">
          <w:rPr>
            <w:webHidden/>
          </w:rPr>
          <w:fldChar w:fldCharType="separate"/>
        </w:r>
        <w:r w:rsidR="004E7952">
          <w:rPr>
            <w:webHidden/>
          </w:rPr>
          <w:t>89</w:t>
        </w:r>
        <w:r w:rsidR="00D23F00">
          <w:rPr>
            <w:webHidden/>
          </w:rPr>
          <w:fldChar w:fldCharType="end"/>
        </w:r>
      </w:hyperlink>
    </w:p>
    <w:p w14:paraId="3626B19A" w14:textId="5BC204A8" w:rsidR="00D23F00" w:rsidRDefault="0070167F">
      <w:pPr>
        <w:pStyle w:val="TOC3"/>
        <w:rPr>
          <w:rFonts w:asciiTheme="minorHAnsi" w:eastAsiaTheme="minorEastAsia" w:hAnsiTheme="minorHAnsi" w:cstheme="minorBidi"/>
          <w:color w:val="auto"/>
          <w:sz w:val="22"/>
          <w:szCs w:val="22"/>
        </w:rPr>
      </w:pPr>
      <w:hyperlink w:anchor="_Toc127288376" w:history="1">
        <w:r w:rsidR="00D23F00" w:rsidRPr="006B1C76">
          <w:rPr>
            <w:rStyle w:val="Hyperlink"/>
          </w:rPr>
          <w:t>10.3.2.</w:t>
        </w:r>
        <w:r w:rsidR="00D23F00">
          <w:rPr>
            <w:rFonts w:asciiTheme="minorHAnsi" w:eastAsiaTheme="minorEastAsia" w:hAnsiTheme="minorHAnsi" w:cstheme="minorBidi"/>
            <w:color w:val="auto"/>
            <w:sz w:val="22"/>
            <w:szCs w:val="22"/>
          </w:rPr>
          <w:tab/>
        </w:r>
        <w:r w:rsidR="00D23F00" w:rsidRPr="006B1C76">
          <w:rPr>
            <w:rStyle w:val="Hyperlink"/>
          </w:rPr>
          <w:t>Definition of SAE</w:t>
        </w:r>
        <w:r w:rsidR="00D23F00">
          <w:rPr>
            <w:webHidden/>
          </w:rPr>
          <w:tab/>
        </w:r>
        <w:r w:rsidR="00D23F00">
          <w:rPr>
            <w:webHidden/>
          </w:rPr>
          <w:fldChar w:fldCharType="begin"/>
        </w:r>
        <w:r w:rsidR="00D23F00">
          <w:rPr>
            <w:webHidden/>
          </w:rPr>
          <w:instrText xml:space="preserve"> PAGEREF _Toc127288376 \h </w:instrText>
        </w:r>
        <w:r w:rsidR="00D23F00">
          <w:rPr>
            <w:webHidden/>
          </w:rPr>
        </w:r>
        <w:r w:rsidR="00D23F00">
          <w:rPr>
            <w:webHidden/>
          </w:rPr>
          <w:fldChar w:fldCharType="separate"/>
        </w:r>
        <w:r w:rsidR="004E7952">
          <w:rPr>
            <w:webHidden/>
          </w:rPr>
          <w:t>91</w:t>
        </w:r>
        <w:r w:rsidR="00D23F00">
          <w:rPr>
            <w:webHidden/>
          </w:rPr>
          <w:fldChar w:fldCharType="end"/>
        </w:r>
      </w:hyperlink>
    </w:p>
    <w:p w14:paraId="05783B3D" w14:textId="7552D6B5" w:rsidR="00D23F00" w:rsidRDefault="0070167F">
      <w:pPr>
        <w:pStyle w:val="TOC3"/>
        <w:rPr>
          <w:rFonts w:asciiTheme="minorHAnsi" w:eastAsiaTheme="minorEastAsia" w:hAnsiTheme="minorHAnsi" w:cstheme="minorBidi"/>
          <w:color w:val="auto"/>
          <w:sz w:val="22"/>
          <w:szCs w:val="22"/>
        </w:rPr>
      </w:pPr>
      <w:hyperlink w:anchor="_Toc127288377" w:history="1">
        <w:r w:rsidR="00D23F00" w:rsidRPr="006B1C76">
          <w:rPr>
            <w:rStyle w:val="Hyperlink"/>
          </w:rPr>
          <w:t>10.3.3.</w:t>
        </w:r>
        <w:r w:rsidR="00D23F00">
          <w:rPr>
            <w:rFonts w:asciiTheme="minorHAnsi" w:eastAsiaTheme="minorEastAsia" w:hAnsiTheme="minorHAnsi" w:cstheme="minorBidi"/>
            <w:color w:val="auto"/>
            <w:sz w:val="22"/>
            <w:szCs w:val="22"/>
          </w:rPr>
          <w:tab/>
        </w:r>
        <w:r w:rsidR="00D23F00" w:rsidRPr="006B1C76">
          <w:rPr>
            <w:rStyle w:val="Hyperlink"/>
          </w:rPr>
          <w:t>Recording and Follow-Up of AE and/or SAE</w:t>
        </w:r>
        <w:r w:rsidR="00D23F00">
          <w:rPr>
            <w:webHidden/>
          </w:rPr>
          <w:tab/>
        </w:r>
        <w:r w:rsidR="00D23F00">
          <w:rPr>
            <w:webHidden/>
          </w:rPr>
          <w:fldChar w:fldCharType="begin"/>
        </w:r>
        <w:r w:rsidR="00D23F00">
          <w:rPr>
            <w:webHidden/>
          </w:rPr>
          <w:instrText xml:space="preserve"> PAGEREF _Toc127288377 \h </w:instrText>
        </w:r>
        <w:r w:rsidR="00D23F00">
          <w:rPr>
            <w:webHidden/>
          </w:rPr>
        </w:r>
        <w:r w:rsidR="00D23F00">
          <w:rPr>
            <w:webHidden/>
          </w:rPr>
          <w:fldChar w:fldCharType="separate"/>
        </w:r>
        <w:r w:rsidR="004E7952">
          <w:rPr>
            <w:webHidden/>
          </w:rPr>
          <w:t>92</w:t>
        </w:r>
        <w:r w:rsidR="00D23F00">
          <w:rPr>
            <w:webHidden/>
          </w:rPr>
          <w:fldChar w:fldCharType="end"/>
        </w:r>
      </w:hyperlink>
    </w:p>
    <w:p w14:paraId="708541EA" w14:textId="005DADD3" w:rsidR="00D23F00" w:rsidRDefault="0070167F">
      <w:pPr>
        <w:pStyle w:val="TOC3"/>
        <w:rPr>
          <w:rFonts w:asciiTheme="minorHAnsi" w:eastAsiaTheme="minorEastAsia" w:hAnsiTheme="minorHAnsi" w:cstheme="minorBidi"/>
          <w:color w:val="auto"/>
          <w:sz w:val="22"/>
          <w:szCs w:val="22"/>
        </w:rPr>
      </w:pPr>
      <w:hyperlink w:anchor="_Toc127288378" w:history="1">
        <w:r w:rsidR="00D23F00" w:rsidRPr="006B1C76">
          <w:rPr>
            <w:rStyle w:val="Hyperlink"/>
          </w:rPr>
          <w:t>10.3.4.</w:t>
        </w:r>
        <w:r w:rsidR="00D23F00">
          <w:rPr>
            <w:rFonts w:asciiTheme="minorHAnsi" w:eastAsiaTheme="minorEastAsia" w:hAnsiTheme="minorHAnsi" w:cstheme="minorBidi"/>
            <w:color w:val="auto"/>
            <w:sz w:val="22"/>
            <w:szCs w:val="22"/>
          </w:rPr>
          <w:tab/>
        </w:r>
        <w:r w:rsidR="00D23F00" w:rsidRPr="006B1C76">
          <w:rPr>
            <w:rStyle w:val="Hyperlink"/>
          </w:rPr>
          <w:t>Reporting of SAEs</w:t>
        </w:r>
        <w:r w:rsidR="00D23F00">
          <w:rPr>
            <w:webHidden/>
          </w:rPr>
          <w:tab/>
        </w:r>
        <w:r w:rsidR="00D23F00">
          <w:rPr>
            <w:webHidden/>
          </w:rPr>
          <w:fldChar w:fldCharType="begin"/>
        </w:r>
        <w:r w:rsidR="00D23F00">
          <w:rPr>
            <w:webHidden/>
          </w:rPr>
          <w:instrText xml:space="preserve"> PAGEREF _Toc127288378 \h </w:instrText>
        </w:r>
        <w:r w:rsidR="00D23F00">
          <w:rPr>
            <w:webHidden/>
          </w:rPr>
        </w:r>
        <w:r w:rsidR="00D23F00">
          <w:rPr>
            <w:webHidden/>
          </w:rPr>
          <w:fldChar w:fldCharType="separate"/>
        </w:r>
        <w:r w:rsidR="004E7952">
          <w:rPr>
            <w:webHidden/>
          </w:rPr>
          <w:t>94</w:t>
        </w:r>
        <w:r w:rsidR="00D23F00">
          <w:rPr>
            <w:webHidden/>
          </w:rPr>
          <w:fldChar w:fldCharType="end"/>
        </w:r>
      </w:hyperlink>
    </w:p>
    <w:p w14:paraId="433E9509" w14:textId="7DABC4D3" w:rsidR="00D23F00" w:rsidRDefault="0070167F">
      <w:pPr>
        <w:pStyle w:val="TOC2"/>
        <w:rPr>
          <w:rFonts w:asciiTheme="minorHAnsi" w:eastAsiaTheme="minorEastAsia" w:hAnsiTheme="minorHAnsi" w:cstheme="minorBidi"/>
          <w:color w:val="auto"/>
          <w:sz w:val="22"/>
          <w:szCs w:val="22"/>
        </w:rPr>
      </w:pPr>
      <w:hyperlink w:anchor="_Toc127288379" w:history="1">
        <w:r w:rsidR="00D23F00" w:rsidRPr="006B1C76">
          <w:rPr>
            <w:rStyle w:val="Hyperlink"/>
          </w:rPr>
          <w:t>10.4.</w:t>
        </w:r>
        <w:r w:rsidR="00D23F00">
          <w:rPr>
            <w:rFonts w:asciiTheme="minorHAnsi" w:eastAsiaTheme="minorEastAsia" w:hAnsiTheme="minorHAnsi" w:cstheme="minorBidi"/>
            <w:color w:val="auto"/>
            <w:sz w:val="22"/>
            <w:szCs w:val="22"/>
          </w:rPr>
          <w:tab/>
        </w:r>
        <w:r w:rsidR="00D23F00" w:rsidRPr="006B1C76">
          <w:rPr>
            <w:rStyle w:val="Hyperlink"/>
          </w:rPr>
          <w:t>Appendix 4: Contraceptive and Barrier Guidance</w:t>
        </w:r>
        <w:r w:rsidR="00D23F00">
          <w:rPr>
            <w:webHidden/>
          </w:rPr>
          <w:tab/>
        </w:r>
        <w:r w:rsidR="00D23F00">
          <w:rPr>
            <w:webHidden/>
          </w:rPr>
          <w:fldChar w:fldCharType="begin"/>
        </w:r>
        <w:r w:rsidR="00D23F00">
          <w:rPr>
            <w:webHidden/>
          </w:rPr>
          <w:instrText xml:space="preserve"> PAGEREF _Toc127288379 \h </w:instrText>
        </w:r>
        <w:r w:rsidR="00D23F00">
          <w:rPr>
            <w:webHidden/>
          </w:rPr>
        </w:r>
        <w:r w:rsidR="00D23F00">
          <w:rPr>
            <w:webHidden/>
          </w:rPr>
          <w:fldChar w:fldCharType="separate"/>
        </w:r>
        <w:r w:rsidR="004E7952">
          <w:rPr>
            <w:webHidden/>
          </w:rPr>
          <w:t>95</w:t>
        </w:r>
        <w:r w:rsidR="00D23F00">
          <w:rPr>
            <w:webHidden/>
          </w:rPr>
          <w:fldChar w:fldCharType="end"/>
        </w:r>
      </w:hyperlink>
    </w:p>
    <w:p w14:paraId="52E84AD1" w14:textId="2CE4D24E" w:rsidR="00D23F00" w:rsidRDefault="0070167F">
      <w:pPr>
        <w:pStyle w:val="TOC3"/>
        <w:rPr>
          <w:rFonts w:asciiTheme="minorHAnsi" w:eastAsiaTheme="minorEastAsia" w:hAnsiTheme="minorHAnsi" w:cstheme="minorBidi"/>
          <w:color w:val="auto"/>
          <w:sz w:val="22"/>
          <w:szCs w:val="22"/>
        </w:rPr>
      </w:pPr>
      <w:hyperlink w:anchor="_Toc127288380" w:history="1">
        <w:r w:rsidR="00D23F00" w:rsidRPr="006B1C76">
          <w:rPr>
            <w:rStyle w:val="Hyperlink"/>
          </w:rPr>
          <w:t>10.4.1.</w:t>
        </w:r>
        <w:r w:rsidR="00D23F00">
          <w:rPr>
            <w:rFonts w:asciiTheme="minorHAnsi" w:eastAsiaTheme="minorEastAsia" w:hAnsiTheme="minorHAnsi" w:cstheme="minorBidi"/>
            <w:color w:val="auto"/>
            <w:sz w:val="22"/>
            <w:szCs w:val="22"/>
          </w:rPr>
          <w:tab/>
        </w:r>
        <w:r w:rsidR="00D23F00" w:rsidRPr="006B1C76">
          <w:rPr>
            <w:rStyle w:val="Hyperlink"/>
          </w:rPr>
          <w:t>Definitions</w:t>
        </w:r>
        <w:r w:rsidR="00D23F00">
          <w:rPr>
            <w:webHidden/>
          </w:rPr>
          <w:tab/>
        </w:r>
        <w:r w:rsidR="00D23F00">
          <w:rPr>
            <w:webHidden/>
          </w:rPr>
          <w:fldChar w:fldCharType="begin"/>
        </w:r>
        <w:r w:rsidR="00D23F00">
          <w:rPr>
            <w:webHidden/>
          </w:rPr>
          <w:instrText xml:space="preserve"> PAGEREF _Toc127288380 \h </w:instrText>
        </w:r>
        <w:r w:rsidR="00D23F00">
          <w:rPr>
            <w:webHidden/>
          </w:rPr>
        </w:r>
        <w:r w:rsidR="00D23F00">
          <w:rPr>
            <w:webHidden/>
          </w:rPr>
          <w:fldChar w:fldCharType="separate"/>
        </w:r>
        <w:r w:rsidR="004E7952">
          <w:rPr>
            <w:webHidden/>
          </w:rPr>
          <w:t>95</w:t>
        </w:r>
        <w:r w:rsidR="00D23F00">
          <w:rPr>
            <w:webHidden/>
          </w:rPr>
          <w:fldChar w:fldCharType="end"/>
        </w:r>
      </w:hyperlink>
    </w:p>
    <w:p w14:paraId="348B17E2" w14:textId="37C7156C" w:rsidR="00D23F00" w:rsidRDefault="0070167F">
      <w:pPr>
        <w:pStyle w:val="TOC3"/>
        <w:rPr>
          <w:rFonts w:asciiTheme="minorHAnsi" w:eastAsiaTheme="minorEastAsia" w:hAnsiTheme="minorHAnsi" w:cstheme="minorBidi"/>
          <w:color w:val="auto"/>
          <w:sz w:val="22"/>
          <w:szCs w:val="22"/>
        </w:rPr>
      </w:pPr>
      <w:hyperlink w:anchor="_Toc127288381" w:history="1">
        <w:r w:rsidR="00D23F00" w:rsidRPr="006B1C76">
          <w:rPr>
            <w:rStyle w:val="Hyperlink"/>
          </w:rPr>
          <w:t>10.4.2.</w:t>
        </w:r>
        <w:r w:rsidR="00D23F00">
          <w:rPr>
            <w:rFonts w:asciiTheme="minorHAnsi" w:eastAsiaTheme="minorEastAsia" w:hAnsiTheme="minorHAnsi" w:cstheme="minorBidi"/>
            <w:color w:val="auto"/>
            <w:sz w:val="22"/>
            <w:szCs w:val="22"/>
          </w:rPr>
          <w:tab/>
        </w:r>
        <w:r w:rsidR="00D23F00" w:rsidRPr="006B1C76">
          <w:rPr>
            <w:rStyle w:val="Hyperlink"/>
          </w:rPr>
          <w:t>Contraception Guidance</w:t>
        </w:r>
        <w:r w:rsidR="00D23F00">
          <w:rPr>
            <w:webHidden/>
          </w:rPr>
          <w:tab/>
        </w:r>
        <w:r w:rsidR="00D23F00">
          <w:rPr>
            <w:webHidden/>
          </w:rPr>
          <w:fldChar w:fldCharType="begin"/>
        </w:r>
        <w:r w:rsidR="00D23F00">
          <w:rPr>
            <w:webHidden/>
          </w:rPr>
          <w:instrText xml:space="preserve"> PAGEREF _Toc127288381 \h </w:instrText>
        </w:r>
        <w:r w:rsidR="00D23F00">
          <w:rPr>
            <w:webHidden/>
          </w:rPr>
        </w:r>
        <w:r w:rsidR="00D23F00">
          <w:rPr>
            <w:webHidden/>
          </w:rPr>
          <w:fldChar w:fldCharType="separate"/>
        </w:r>
        <w:r w:rsidR="004E7952">
          <w:rPr>
            <w:webHidden/>
          </w:rPr>
          <w:t>95</w:t>
        </w:r>
        <w:r w:rsidR="00D23F00">
          <w:rPr>
            <w:webHidden/>
          </w:rPr>
          <w:fldChar w:fldCharType="end"/>
        </w:r>
      </w:hyperlink>
    </w:p>
    <w:p w14:paraId="571FF86A" w14:textId="0FB83CDE" w:rsidR="00D23F00" w:rsidRDefault="0070167F">
      <w:pPr>
        <w:pStyle w:val="TOC2"/>
        <w:rPr>
          <w:rFonts w:asciiTheme="minorHAnsi" w:eastAsiaTheme="minorEastAsia" w:hAnsiTheme="minorHAnsi" w:cstheme="minorBidi"/>
          <w:color w:val="auto"/>
          <w:sz w:val="22"/>
          <w:szCs w:val="22"/>
        </w:rPr>
      </w:pPr>
      <w:hyperlink w:anchor="_Toc127288382" w:history="1">
        <w:r w:rsidR="00D23F00" w:rsidRPr="006B1C76">
          <w:rPr>
            <w:rStyle w:val="Hyperlink"/>
          </w:rPr>
          <w:t>10.5.</w:t>
        </w:r>
        <w:r w:rsidR="00D23F00">
          <w:rPr>
            <w:rFonts w:asciiTheme="minorHAnsi" w:eastAsiaTheme="minorEastAsia" w:hAnsiTheme="minorHAnsi" w:cstheme="minorBidi"/>
            <w:color w:val="auto"/>
            <w:sz w:val="22"/>
            <w:szCs w:val="22"/>
          </w:rPr>
          <w:tab/>
        </w:r>
        <w:r w:rsidR="00D23F00" w:rsidRPr="006B1C76">
          <w:rPr>
            <w:rStyle w:val="Hyperlink"/>
          </w:rPr>
          <w:t>Appendix 5: Genetics</w:t>
        </w:r>
        <w:r w:rsidR="00D23F00">
          <w:rPr>
            <w:webHidden/>
          </w:rPr>
          <w:tab/>
        </w:r>
        <w:r w:rsidR="00D23F00">
          <w:rPr>
            <w:webHidden/>
          </w:rPr>
          <w:fldChar w:fldCharType="begin"/>
        </w:r>
        <w:r w:rsidR="00D23F00">
          <w:rPr>
            <w:webHidden/>
          </w:rPr>
          <w:instrText xml:space="preserve"> PAGEREF _Toc127288382 \h </w:instrText>
        </w:r>
        <w:r w:rsidR="00D23F00">
          <w:rPr>
            <w:webHidden/>
          </w:rPr>
        </w:r>
        <w:r w:rsidR="00D23F00">
          <w:rPr>
            <w:webHidden/>
          </w:rPr>
          <w:fldChar w:fldCharType="separate"/>
        </w:r>
        <w:r w:rsidR="004E7952">
          <w:rPr>
            <w:webHidden/>
          </w:rPr>
          <w:t>96</w:t>
        </w:r>
        <w:r w:rsidR="00D23F00">
          <w:rPr>
            <w:webHidden/>
          </w:rPr>
          <w:fldChar w:fldCharType="end"/>
        </w:r>
      </w:hyperlink>
    </w:p>
    <w:p w14:paraId="0089E702" w14:textId="5CBC718D" w:rsidR="00D23F00" w:rsidRDefault="0070167F">
      <w:pPr>
        <w:pStyle w:val="TOC2"/>
        <w:rPr>
          <w:rFonts w:asciiTheme="minorHAnsi" w:eastAsiaTheme="minorEastAsia" w:hAnsiTheme="minorHAnsi" w:cstheme="minorBidi"/>
          <w:color w:val="auto"/>
          <w:sz w:val="22"/>
          <w:szCs w:val="22"/>
        </w:rPr>
      </w:pPr>
      <w:hyperlink w:anchor="_Toc127288383" w:history="1">
        <w:r w:rsidR="00D23F00" w:rsidRPr="006B1C76">
          <w:rPr>
            <w:rStyle w:val="Hyperlink"/>
          </w:rPr>
          <w:t>10.6.</w:t>
        </w:r>
        <w:r w:rsidR="00D23F00">
          <w:rPr>
            <w:rFonts w:asciiTheme="minorHAnsi" w:eastAsiaTheme="minorEastAsia" w:hAnsiTheme="minorHAnsi" w:cstheme="minorBidi"/>
            <w:color w:val="auto"/>
            <w:sz w:val="22"/>
            <w:szCs w:val="22"/>
          </w:rPr>
          <w:tab/>
        </w:r>
        <w:r w:rsidR="00D23F00" w:rsidRPr="006B1C76">
          <w:rPr>
            <w:rStyle w:val="Hyperlink"/>
          </w:rPr>
          <w:t>Appendix 6: Liver Safety: Suggested Actions and Follow-up Assessments [and Study Intervention Restart/Rechallenge Guidelines]</w:t>
        </w:r>
        <w:r w:rsidR="00D23F00">
          <w:rPr>
            <w:webHidden/>
          </w:rPr>
          <w:tab/>
        </w:r>
        <w:r w:rsidR="00D23F00">
          <w:rPr>
            <w:webHidden/>
          </w:rPr>
          <w:fldChar w:fldCharType="begin"/>
        </w:r>
        <w:r w:rsidR="00D23F00">
          <w:rPr>
            <w:webHidden/>
          </w:rPr>
          <w:instrText xml:space="preserve"> PAGEREF _Toc127288383 \h </w:instrText>
        </w:r>
        <w:r w:rsidR="00D23F00">
          <w:rPr>
            <w:webHidden/>
          </w:rPr>
        </w:r>
        <w:r w:rsidR="00D23F00">
          <w:rPr>
            <w:webHidden/>
          </w:rPr>
          <w:fldChar w:fldCharType="separate"/>
        </w:r>
        <w:r w:rsidR="004E7952">
          <w:rPr>
            <w:webHidden/>
          </w:rPr>
          <w:t>97</w:t>
        </w:r>
        <w:r w:rsidR="00D23F00">
          <w:rPr>
            <w:webHidden/>
          </w:rPr>
          <w:fldChar w:fldCharType="end"/>
        </w:r>
      </w:hyperlink>
    </w:p>
    <w:p w14:paraId="456FEBCD" w14:textId="4270C2CA" w:rsidR="00D23F00" w:rsidRDefault="0070167F">
      <w:pPr>
        <w:pStyle w:val="TOC2"/>
        <w:rPr>
          <w:rFonts w:asciiTheme="minorHAnsi" w:eastAsiaTheme="minorEastAsia" w:hAnsiTheme="minorHAnsi" w:cstheme="minorBidi"/>
          <w:color w:val="auto"/>
          <w:sz w:val="22"/>
          <w:szCs w:val="22"/>
        </w:rPr>
      </w:pPr>
      <w:hyperlink w:anchor="_Toc127288384" w:history="1">
        <w:r w:rsidR="00D23F00" w:rsidRPr="006B1C76">
          <w:rPr>
            <w:rStyle w:val="Hyperlink"/>
          </w:rPr>
          <w:t>10.7.</w:t>
        </w:r>
        <w:r w:rsidR="00D23F00">
          <w:rPr>
            <w:rFonts w:asciiTheme="minorHAnsi" w:eastAsiaTheme="minorEastAsia" w:hAnsiTheme="minorHAnsi" w:cstheme="minorBidi"/>
            <w:color w:val="auto"/>
            <w:sz w:val="22"/>
            <w:szCs w:val="22"/>
          </w:rPr>
          <w:tab/>
        </w:r>
        <w:r w:rsidR="00D23F00" w:rsidRPr="006B1C76">
          <w:rPr>
            <w:rStyle w:val="Hyperlink"/>
          </w:rPr>
          <w:t>Appendix 7: AEs, ADEs, SAEs, SADEs, USADEs and Device Deficiencies: Definitions and Procedures for Recording, Evaluating, Follow-up, and Reporting in Medical Device Studies</w:t>
        </w:r>
        <w:r w:rsidR="00D23F00">
          <w:rPr>
            <w:webHidden/>
          </w:rPr>
          <w:tab/>
        </w:r>
        <w:r w:rsidR="00D23F00">
          <w:rPr>
            <w:webHidden/>
          </w:rPr>
          <w:fldChar w:fldCharType="begin"/>
        </w:r>
        <w:r w:rsidR="00D23F00">
          <w:rPr>
            <w:webHidden/>
          </w:rPr>
          <w:instrText xml:space="preserve"> PAGEREF _Toc127288384 \h </w:instrText>
        </w:r>
        <w:r w:rsidR="00D23F00">
          <w:rPr>
            <w:webHidden/>
          </w:rPr>
        </w:r>
        <w:r w:rsidR="00D23F00">
          <w:rPr>
            <w:webHidden/>
          </w:rPr>
          <w:fldChar w:fldCharType="separate"/>
        </w:r>
        <w:r w:rsidR="004E7952">
          <w:rPr>
            <w:webHidden/>
          </w:rPr>
          <w:t>98</w:t>
        </w:r>
        <w:r w:rsidR="00D23F00">
          <w:rPr>
            <w:webHidden/>
          </w:rPr>
          <w:fldChar w:fldCharType="end"/>
        </w:r>
      </w:hyperlink>
    </w:p>
    <w:p w14:paraId="71B5FA87" w14:textId="51E369AD" w:rsidR="00D23F00" w:rsidRDefault="0070167F">
      <w:pPr>
        <w:pStyle w:val="TOC3"/>
        <w:rPr>
          <w:rFonts w:asciiTheme="minorHAnsi" w:eastAsiaTheme="minorEastAsia" w:hAnsiTheme="minorHAnsi" w:cstheme="minorBidi"/>
          <w:color w:val="auto"/>
          <w:sz w:val="22"/>
          <w:szCs w:val="22"/>
        </w:rPr>
      </w:pPr>
      <w:hyperlink w:anchor="_Toc127288385" w:history="1">
        <w:r w:rsidR="00D23F00" w:rsidRPr="006B1C76">
          <w:rPr>
            <w:rStyle w:val="Hyperlink"/>
          </w:rPr>
          <w:t>10.7.1.</w:t>
        </w:r>
        <w:r w:rsidR="00D23F00">
          <w:rPr>
            <w:rFonts w:asciiTheme="minorHAnsi" w:eastAsiaTheme="minorEastAsia" w:hAnsiTheme="minorHAnsi" w:cstheme="minorBidi"/>
            <w:color w:val="auto"/>
            <w:sz w:val="22"/>
            <w:szCs w:val="22"/>
          </w:rPr>
          <w:tab/>
        </w:r>
        <w:r w:rsidR="00D23F00" w:rsidRPr="006B1C76">
          <w:rPr>
            <w:rStyle w:val="Hyperlink"/>
          </w:rPr>
          <w:t>Definition of Medical Device AE and ADE</w:t>
        </w:r>
        <w:r w:rsidR="00D23F00">
          <w:rPr>
            <w:webHidden/>
          </w:rPr>
          <w:tab/>
        </w:r>
        <w:r w:rsidR="00D23F00">
          <w:rPr>
            <w:webHidden/>
          </w:rPr>
          <w:fldChar w:fldCharType="begin"/>
        </w:r>
        <w:r w:rsidR="00D23F00">
          <w:rPr>
            <w:webHidden/>
          </w:rPr>
          <w:instrText xml:space="preserve"> PAGEREF _Toc127288385 \h </w:instrText>
        </w:r>
        <w:r w:rsidR="00D23F00">
          <w:rPr>
            <w:webHidden/>
          </w:rPr>
        </w:r>
        <w:r w:rsidR="00D23F00">
          <w:rPr>
            <w:webHidden/>
          </w:rPr>
          <w:fldChar w:fldCharType="separate"/>
        </w:r>
        <w:r w:rsidR="004E7952">
          <w:rPr>
            <w:webHidden/>
          </w:rPr>
          <w:t>98</w:t>
        </w:r>
        <w:r w:rsidR="00D23F00">
          <w:rPr>
            <w:webHidden/>
          </w:rPr>
          <w:fldChar w:fldCharType="end"/>
        </w:r>
      </w:hyperlink>
    </w:p>
    <w:p w14:paraId="6D58F74A" w14:textId="583940FC" w:rsidR="00D23F00" w:rsidRDefault="0070167F">
      <w:pPr>
        <w:pStyle w:val="TOC3"/>
        <w:rPr>
          <w:rFonts w:asciiTheme="minorHAnsi" w:eastAsiaTheme="minorEastAsia" w:hAnsiTheme="minorHAnsi" w:cstheme="minorBidi"/>
          <w:color w:val="auto"/>
          <w:sz w:val="22"/>
          <w:szCs w:val="22"/>
        </w:rPr>
      </w:pPr>
      <w:hyperlink w:anchor="_Toc127288386" w:history="1">
        <w:r w:rsidR="00D23F00" w:rsidRPr="006B1C76">
          <w:rPr>
            <w:rStyle w:val="Hyperlink"/>
          </w:rPr>
          <w:t>10.7.2.</w:t>
        </w:r>
        <w:r w:rsidR="00D23F00">
          <w:rPr>
            <w:rFonts w:asciiTheme="minorHAnsi" w:eastAsiaTheme="minorEastAsia" w:hAnsiTheme="minorHAnsi" w:cstheme="minorBidi"/>
            <w:color w:val="auto"/>
            <w:sz w:val="22"/>
            <w:szCs w:val="22"/>
          </w:rPr>
          <w:tab/>
        </w:r>
        <w:r w:rsidR="00D23F00" w:rsidRPr="006B1C76">
          <w:rPr>
            <w:rStyle w:val="Hyperlink"/>
          </w:rPr>
          <w:t>Definition of Medical Device SAE, SADE and USADE</w:t>
        </w:r>
        <w:r w:rsidR="00D23F00">
          <w:rPr>
            <w:webHidden/>
          </w:rPr>
          <w:tab/>
        </w:r>
        <w:r w:rsidR="00D23F00">
          <w:rPr>
            <w:webHidden/>
          </w:rPr>
          <w:fldChar w:fldCharType="begin"/>
        </w:r>
        <w:r w:rsidR="00D23F00">
          <w:rPr>
            <w:webHidden/>
          </w:rPr>
          <w:instrText xml:space="preserve"> PAGEREF _Toc127288386 \h </w:instrText>
        </w:r>
        <w:r w:rsidR="00D23F00">
          <w:rPr>
            <w:webHidden/>
          </w:rPr>
        </w:r>
        <w:r w:rsidR="00D23F00">
          <w:rPr>
            <w:webHidden/>
          </w:rPr>
          <w:fldChar w:fldCharType="separate"/>
        </w:r>
        <w:r w:rsidR="004E7952">
          <w:rPr>
            <w:webHidden/>
          </w:rPr>
          <w:t>99</w:t>
        </w:r>
        <w:r w:rsidR="00D23F00">
          <w:rPr>
            <w:webHidden/>
          </w:rPr>
          <w:fldChar w:fldCharType="end"/>
        </w:r>
      </w:hyperlink>
    </w:p>
    <w:p w14:paraId="0913C19B" w14:textId="4A5A4CB1" w:rsidR="00D23F00" w:rsidRDefault="0070167F">
      <w:pPr>
        <w:pStyle w:val="TOC3"/>
        <w:rPr>
          <w:rFonts w:asciiTheme="minorHAnsi" w:eastAsiaTheme="minorEastAsia" w:hAnsiTheme="minorHAnsi" w:cstheme="minorBidi"/>
          <w:color w:val="auto"/>
          <w:sz w:val="22"/>
          <w:szCs w:val="22"/>
        </w:rPr>
      </w:pPr>
      <w:hyperlink w:anchor="_Toc127288387" w:history="1">
        <w:r w:rsidR="00D23F00" w:rsidRPr="006B1C76">
          <w:rPr>
            <w:rStyle w:val="Hyperlink"/>
          </w:rPr>
          <w:t>10.7.3.</w:t>
        </w:r>
        <w:r w:rsidR="00D23F00">
          <w:rPr>
            <w:rFonts w:asciiTheme="minorHAnsi" w:eastAsiaTheme="minorEastAsia" w:hAnsiTheme="minorHAnsi" w:cstheme="minorBidi"/>
            <w:color w:val="auto"/>
            <w:sz w:val="22"/>
            <w:szCs w:val="22"/>
          </w:rPr>
          <w:tab/>
        </w:r>
        <w:r w:rsidR="00D23F00" w:rsidRPr="006B1C76">
          <w:rPr>
            <w:rStyle w:val="Hyperlink"/>
          </w:rPr>
          <w:t>Definition of Device Deficiency</w:t>
        </w:r>
        <w:r w:rsidR="00D23F00">
          <w:rPr>
            <w:webHidden/>
          </w:rPr>
          <w:tab/>
        </w:r>
        <w:r w:rsidR="00D23F00">
          <w:rPr>
            <w:webHidden/>
          </w:rPr>
          <w:fldChar w:fldCharType="begin"/>
        </w:r>
        <w:r w:rsidR="00D23F00">
          <w:rPr>
            <w:webHidden/>
          </w:rPr>
          <w:instrText xml:space="preserve"> PAGEREF _Toc127288387 \h </w:instrText>
        </w:r>
        <w:r w:rsidR="00D23F00">
          <w:rPr>
            <w:webHidden/>
          </w:rPr>
        </w:r>
        <w:r w:rsidR="00D23F00">
          <w:rPr>
            <w:webHidden/>
          </w:rPr>
          <w:fldChar w:fldCharType="separate"/>
        </w:r>
        <w:r w:rsidR="004E7952">
          <w:rPr>
            <w:webHidden/>
          </w:rPr>
          <w:t>99</w:t>
        </w:r>
        <w:r w:rsidR="00D23F00">
          <w:rPr>
            <w:webHidden/>
          </w:rPr>
          <w:fldChar w:fldCharType="end"/>
        </w:r>
      </w:hyperlink>
    </w:p>
    <w:p w14:paraId="55F70431" w14:textId="3D599AEC" w:rsidR="00D23F00" w:rsidRDefault="0070167F">
      <w:pPr>
        <w:pStyle w:val="TOC3"/>
        <w:rPr>
          <w:rFonts w:asciiTheme="minorHAnsi" w:eastAsiaTheme="minorEastAsia" w:hAnsiTheme="minorHAnsi" w:cstheme="minorBidi"/>
          <w:color w:val="auto"/>
          <w:sz w:val="22"/>
          <w:szCs w:val="22"/>
        </w:rPr>
      </w:pPr>
      <w:hyperlink w:anchor="_Toc127288388" w:history="1">
        <w:r w:rsidR="00D23F00" w:rsidRPr="006B1C76">
          <w:rPr>
            <w:rStyle w:val="Hyperlink"/>
          </w:rPr>
          <w:t>10.7.4.</w:t>
        </w:r>
        <w:r w:rsidR="00D23F00">
          <w:rPr>
            <w:rFonts w:asciiTheme="minorHAnsi" w:eastAsiaTheme="minorEastAsia" w:hAnsiTheme="minorHAnsi" w:cstheme="minorBidi"/>
            <w:color w:val="auto"/>
            <w:sz w:val="22"/>
            <w:szCs w:val="22"/>
          </w:rPr>
          <w:tab/>
        </w:r>
        <w:r w:rsidR="00D23F00" w:rsidRPr="006B1C76">
          <w:rPr>
            <w:rStyle w:val="Hyperlink"/>
          </w:rPr>
          <w:t>Recording and Follow-Up of AE and/or SAE and Device Deficiencies</w:t>
        </w:r>
        <w:r w:rsidR="00D23F00">
          <w:rPr>
            <w:webHidden/>
          </w:rPr>
          <w:tab/>
        </w:r>
        <w:r w:rsidR="00D23F00">
          <w:rPr>
            <w:webHidden/>
          </w:rPr>
          <w:fldChar w:fldCharType="begin"/>
        </w:r>
        <w:r w:rsidR="00D23F00">
          <w:rPr>
            <w:webHidden/>
          </w:rPr>
          <w:instrText xml:space="preserve"> PAGEREF _Toc127288388 \h </w:instrText>
        </w:r>
        <w:r w:rsidR="00D23F00">
          <w:rPr>
            <w:webHidden/>
          </w:rPr>
        </w:r>
        <w:r w:rsidR="00D23F00">
          <w:rPr>
            <w:webHidden/>
          </w:rPr>
          <w:fldChar w:fldCharType="separate"/>
        </w:r>
        <w:r w:rsidR="004E7952">
          <w:rPr>
            <w:webHidden/>
          </w:rPr>
          <w:t>100</w:t>
        </w:r>
        <w:r w:rsidR="00D23F00">
          <w:rPr>
            <w:webHidden/>
          </w:rPr>
          <w:fldChar w:fldCharType="end"/>
        </w:r>
      </w:hyperlink>
    </w:p>
    <w:p w14:paraId="00689E14" w14:textId="15B56370" w:rsidR="00D23F00" w:rsidRDefault="0070167F">
      <w:pPr>
        <w:pStyle w:val="TOC3"/>
        <w:rPr>
          <w:rFonts w:asciiTheme="minorHAnsi" w:eastAsiaTheme="minorEastAsia" w:hAnsiTheme="minorHAnsi" w:cstheme="minorBidi"/>
          <w:color w:val="auto"/>
          <w:sz w:val="22"/>
          <w:szCs w:val="22"/>
        </w:rPr>
      </w:pPr>
      <w:hyperlink w:anchor="_Toc127288389" w:history="1">
        <w:r w:rsidR="00D23F00" w:rsidRPr="006B1C76">
          <w:rPr>
            <w:rStyle w:val="Hyperlink"/>
          </w:rPr>
          <w:t>10.7.5.</w:t>
        </w:r>
        <w:r w:rsidR="00D23F00">
          <w:rPr>
            <w:rFonts w:asciiTheme="minorHAnsi" w:eastAsiaTheme="minorEastAsia" w:hAnsiTheme="minorHAnsi" w:cstheme="minorBidi"/>
            <w:color w:val="auto"/>
            <w:sz w:val="22"/>
            <w:szCs w:val="22"/>
          </w:rPr>
          <w:tab/>
        </w:r>
        <w:r w:rsidR="00D23F00" w:rsidRPr="006B1C76">
          <w:rPr>
            <w:rStyle w:val="Hyperlink"/>
          </w:rPr>
          <w:t>Reporting of SAEs</w:t>
        </w:r>
        <w:r w:rsidR="00D23F00">
          <w:rPr>
            <w:webHidden/>
          </w:rPr>
          <w:tab/>
        </w:r>
        <w:r w:rsidR="00D23F00">
          <w:rPr>
            <w:webHidden/>
          </w:rPr>
          <w:fldChar w:fldCharType="begin"/>
        </w:r>
        <w:r w:rsidR="00D23F00">
          <w:rPr>
            <w:webHidden/>
          </w:rPr>
          <w:instrText xml:space="preserve"> PAGEREF _Toc127288389 \h </w:instrText>
        </w:r>
        <w:r w:rsidR="00D23F00">
          <w:rPr>
            <w:webHidden/>
          </w:rPr>
        </w:r>
        <w:r w:rsidR="00D23F00">
          <w:rPr>
            <w:webHidden/>
          </w:rPr>
          <w:fldChar w:fldCharType="separate"/>
        </w:r>
        <w:r w:rsidR="004E7952">
          <w:rPr>
            <w:webHidden/>
          </w:rPr>
          <w:t>102</w:t>
        </w:r>
        <w:r w:rsidR="00D23F00">
          <w:rPr>
            <w:webHidden/>
          </w:rPr>
          <w:fldChar w:fldCharType="end"/>
        </w:r>
      </w:hyperlink>
    </w:p>
    <w:p w14:paraId="48850350" w14:textId="3028399E" w:rsidR="00D23F00" w:rsidRDefault="0070167F">
      <w:pPr>
        <w:pStyle w:val="TOC3"/>
        <w:rPr>
          <w:rFonts w:asciiTheme="minorHAnsi" w:eastAsiaTheme="minorEastAsia" w:hAnsiTheme="minorHAnsi" w:cstheme="minorBidi"/>
          <w:color w:val="auto"/>
          <w:sz w:val="22"/>
          <w:szCs w:val="22"/>
        </w:rPr>
      </w:pPr>
      <w:hyperlink w:anchor="_Toc127288390" w:history="1">
        <w:r w:rsidR="00D23F00" w:rsidRPr="006B1C76">
          <w:rPr>
            <w:rStyle w:val="Hyperlink"/>
          </w:rPr>
          <w:t>10.7.6.</w:t>
        </w:r>
        <w:r w:rsidR="00D23F00">
          <w:rPr>
            <w:rFonts w:asciiTheme="minorHAnsi" w:eastAsiaTheme="minorEastAsia" w:hAnsiTheme="minorHAnsi" w:cstheme="minorBidi"/>
            <w:color w:val="auto"/>
            <w:sz w:val="22"/>
            <w:szCs w:val="22"/>
          </w:rPr>
          <w:tab/>
        </w:r>
        <w:r w:rsidR="00D23F00" w:rsidRPr="006B1C76">
          <w:rPr>
            <w:rStyle w:val="Hyperlink"/>
          </w:rPr>
          <w:t>Reporting of SADEs</w:t>
        </w:r>
        <w:r w:rsidR="00D23F00">
          <w:rPr>
            <w:webHidden/>
          </w:rPr>
          <w:tab/>
        </w:r>
        <w:r w:rsidR="00D23F00">
          <w:rPr>
            <w:webHidden/>
          </w:rPr>
          <w:fldChar w:fldCharType="begin"/>
        </w:r>
        <w:r w:rsidR="00D23F00">
          <w:rPr>
            <w:webHidden/>
          </w:rPr>
          <w:instrText xml:space="preserve"> PAGEREF _Toc127288390 \h </w:instrText>
        </w:r>
        <w:r w:rsidR="00D23F00">
          <w:rPr>
            <w:webHidden/>
          </w:rPr>
        </w:r>
        <w:r w:rsidR="00D23F00">
          <w:rPr>
            <w:webHidden/>
          </w:rPr>
          <w:fldChar w:fldCharType="separate"/>
        </w:r>
        <w:r w:rsidR="004E7952">
          <w:rPr>
            <w:webHidden/>
          </w:rPr>
          <w:t>103</w:t>
        </w:r>
        <w:r w:rsidR="00D23F00">
          <w:rPr>
            <w:webHidden/>
          </w:rPr>
          <w:fldChar w:fldCharType="end"/>
        </w:r>
      </w:hyperlink>
    </w:p>
    <w:p w14:paraId="31DCE7AF" w14:textId="1F90DE78" w:rsidR="00D23F00" w:rsidRDefault="0070167F">
      <w:pPr>
        <w:pStyle w:val="TOC2"/>
        <w:rPr>
          <w:rFonts w:asciiTheme="minorHAnsi" w:eastAsiaTheme="minorEastAsia" w:hAnsiTheme="minorHAnsi" w:cstheme="minorBidi"/>
          <w:color w:val="auto"/>
          <w:sz w:val="22"/>
          <w:szCs w:val="22"/>
        </w:rPr>
      </w:pPr>
      <w:hyperlink w:anchor="_Toc127288391" w:history="1">
        <w:r w:rsidR="00D23F00" w:rsidRPr="006B1C76">
          <w:rPr>
            <w:rStyle w:val="Hyperlink"/>
          </w:rPr>
          <w:t>10.8.</w:t>
        </w:r>
        <w:r w:rsidR="00D23F00">
          <w:rPr>
            <w:rFonts w:asciiTheme="minorHAnsi" w:eastAsiaTheme="minorEastAsia" w:hAnsiTheme="minorHAnsi" w:cstheme="minorBidi"/>
            <w:color w:val="auto"/>
            <w:sz w:val="22"/>
            <w:szCs w:val="22"/>
          </w:rPr>
          <w:tab/>
        </w:r>
        <w:r w:rsidR="00D23F00" w:rsidRPr="006B1C76">
          <w:rPr>
            <w:rStyle w:val="Hyperlink"/>
          </w:rPr>
          <w:t>Appendix 8: Country-specific Requirements</w:t>
        </w:r>
        <w:r w:rsidR="00D23F00">
          <w:rPr>
            <w:webHidden/>
          </w:rPr>
          <w:tab/>
        </w:r>
        <w:r w:rsidR="00D23F00">
          <w:rPr>
            <w:webHidden/>
          </w:rPr>
          <w:fldChar w:fldCharType="begin"/>
        </w:r>
        <w:r w:rsidR="00D23F00">
          <w:rPr>
            <w:webHidden/>
          </w:rPr>
          <w:instrText xml:space="preserve"> PAGEREF _Toc127288391 \h </w:instrText>
        </w:r>
        <w:r w:rsidR="00D23F00">
          <w:rPr>
            <w:webHidden/>
          </w:rPr>
        </w:r>
        <w:r w:rsidR="00D23F00">
          <w:rPr>
            <w:webHidden/>
          </w:rPr>
          <w:fldChar w:fldCharType="separate"/>
        </w:r>
        <w:r w:rsidR="004E7952">
          <w:rPr>
            <w:webHidden/>
          </w:rPr>
          <w:t>104</w:t>
        </w:r>
        <w:r w:rsidR="00D23F00">
          <w:rPr>
            <w:webHidden/>
          </w:rPr>
          <w:fldChar w:fldCharType="end"/>
        </w:r>
      </w:hyperlink>
    </w:p>
    <w:p w14:paraId="02B101B7" w14:textId="3CB2B2A1" w:rsidR="00D23F00" w:rsidRDefault="0070167F">
      <w:pPr>
        <w:pStyle w:val="TOC2"/>
        <w:rPr>
          <w:rFonts w:asciiTheme="minorHAnsi" w:eastAsiaTheme="minorEastAsia" w:hAnsiTheme="minorHAnsi" w:cstheme="minorBidi"/>
          <w:color w:val="auto"/>
          <w:sz w:val="22"/>
          <w:szCs w:val="22"/>
        </w:rPr>
      </w:pPr>
      <w:hyperlink w:anchor="_Toc127288392" w:history="1">
        <w:r w:rsidR="00D23F00" w:rsidRPr="006B1C76">
          <w:rPr>
            <w:rStyle w:val="Hyperlink"/>
          </w:rPr>
          <w:t>10.9.</w:t>
        </w:r>
        <w:r w:rsidR="00D23F00">
          <w:rPr>
            <w:rFonts w:asciiTheme="minorHAnsi" w:eastAsiaTheme="minorEastAsia" w:hAnsiTheme="minorHAnsi" w:cstheme="minorBidi"/>
            <w:color w:val="auto"/>
            <w:sz w:val="22"/>
            <w:szCs w:val="22"/>
          </w:rPr>
          <w:tab/>
        </w:r>
        <w:r w:rsidR="00D23F00" w:rsidRPr="006B1C76">
          <w:rPr>
            <w:rStyle w:val="Hyperlink"/>
          </w:rPr>
          <w:t>Appendix 9: Abbreviations [and Definitions]</w:t>
        </w:r>
        <w:r w:rsidR="00D23F00">
          <w:rPr>
            <w:webHidden/>
          </w:rPr>
          <w:tab/>
        </w:r>
        <w:r w:rsidR="00D23F00">
          <w:rPr>
            <w:webHidden/>
          </w:rPr>
          <w:fldChar w:fldCharType="begin"/>
        </w:r>
        <w:r w:rsidR="00D23F00">
          <w:rPr>
            <w:webHidden/>
          </w:rPr>
          <w:instrText xml:space="preserve"> PAGEREF _Toc127288392 \h </w:instrText>
        </w:r>
        <w:r w:rsidR="00D23F00">
          <w:rPr>
            <w:webHidden/>
          </w:rPr>
        </w:r>
        <w:r w:rsidR="00D23F00">
          <w:rPr>
            <w:webHidden/>
          </w:rPr>
          <w:fldChar w:fldCharType="separate"/>
        </w:r>
        <w:r w:rsidR="004E7952">
          <w:rPr>
            <w:webHidden/>
          </w:rPr>
          <w:t>105</w:t>
        </w:r>
        <w:r w:rsidR="00D23F00">
          <w:rPr>
            <w:webHidden/>
          </w:rPr>
          <w:fldChar w:fldCharType="end"/>
        </w:r>
      </w:hyperlink>
    </w:p>
    <w:p w14:paraId="5B9B747D" w14:textId="3030C85C" w:rsidR="00D23F00" w:rsidRDefault="0070167F">
      <w:pPr>
        <w:pStyle w:val="TOC2"/>
        <w:rPr>
          <w:rFonts w:asciiTheme="minorHAnsi" w:eastAsiaTheme="minorEastAsia" w:hAnsiTheme="minorHAnsi" w:cstheme="minorBidi"/>
          <w:color w:val="auto"/>
          <w:sz w:val="22"/>
          <w:szCs w:val="22"/>
        </w:rPr>
      </w:pPr>
      <w:hyperlink w:anchor="_Toc127288393" w:history="1">
        <w:r w:rsidR="00D23F00" w:rsidRPr="006B1C76">
          <w:rPr>
            <w:rStyle w:val="Hyperlink"/>
          </w:rPr>
          <w:t>10.10.</w:t>
        </w:r>
        <w:r w:rsidR="00D23F00">
          <w:rPr>
            <w:rFonts w:asciiTheme="minorHAnsi" w:eastAsiaTheme="minorEastAsia" w:hAnsiTheme="minorHAnsi" w:cstheme="minorBidi"/>
            <w:color w:val="auto"/>
            <w:sz w:val="22"/>
            <w:szCs w:val="22"/>
          </w:rPr>
          <w:tab/>
        </w:r>
        <w:r w:rsidR="00D23F00" w:rsidRPr="006B1C76">
          <w:rPr>
            <w:rStyle w:val="Hyperlink"/>
          </w:rPr>
          <w:t>Appendix 10: Protocol Amendment History</w:t>
        </w:r>
        <w:r w:rsidR="00D23F00">
          <w:rPr>
            <w:webHidden/>
          </w:rPr>
          <w:tab/>
        </w:r>
        <w:r w:rsidR="00D23F00">
          <w:rPr>
            <w:webHidden/>
          </w:rPr>
          <w:fldChar w:fldCharType="begin"/>
        </w:r>
        <w:r w:rsidR="00D23F00">
          <w:rPr>
            <w:webHidden/>
          </w:rPr>
          <w:instrText xml:space="preserve"> PAGEREF _Toc127288393 \h </w:instrText>
        </w:r>
        <w:r w:rsidR="00D23F00">
          <w:rPr>
            <w:webHidden/>
          </w:rPr>
        </w:r>
        <w:r w:rsidR="00D23F00">
          <w:rPr>
            <w:webHidden/>
          </w:rPr>
          <w:fldChar w:fldCharType="separate"/>
        </w:r>
        <w:r w:rsidR="004E7952">
          <w:rPr>
            <w:webHidden/>
          </w:rPr>
          <w:t>106</w:t>
        </w:r>
        <w:r w:rsidR="00D23F00">
          <w:rPr>
            <w:webHidden/>
          </w:rPr>
          <w:fldChar w:fldCharType="end"/>
        </w:r>
      </w:hyperlink>
    </w:p>
    <w:p w14:paraId="75D0C34A" w14:textId="635E3602" w:rsidR="00D23F00" w:rsidRDefault="0070167F">
      <w:pPr>
        <w:pStyle w:val="TOC2"/>
        <w:rPr>
          <w:rFonts w:asciiTheme="minorHAnsi" w:eastAsiaTheme="minorEastAsia" w:hAnsiTheme="minorHAnsi" w:cstheme="minorBidi"/>
          <w:color w:val="auto"/>
          <w:sz w:val="22"/>
          <w:szCs w:val="22"/>
        </w:rPr>
      </w:pPr>
      <w:hyperlink w:anchor="_Toc127288394" w:history="1">
        <w:r w:rsidR="00D23F00" w:rsidRPr="006B1C76">
          <w:rPr>
            <w:rStyle w:val="Hyperlink"/>
            <w:highlight w:val="yellow"/>
          </w:rPr>
          <w:t>10.11.</w:t>
        </w:r>
        <w:r w:rsidR="00D23F00">
          <w:rPr>
            <w:rFonts w:asciiTheme="minorHAnsi" w:eastAsiaTheme="minorEastAsia" w:hAnsiTheme="minorHAnsi" w:cstheme="minorBidi"/>
            <w:color w:val="auto"/>
            <w:sz w:val="22"/>
            <w:szCs w:val="22"/>
          </w:rPr>
          <w:tab/>
        </w:r>
        <w:r w:rsidR="00D23F00" w:rsidRPr="006B1C76">
          <w:rPr>
            <w:rStyle w:val="Hyperlink"/>
            <w:highlight w:val="yellow"/>
          </w:rPr>
          <w:t>APPENDIX 10: Collection, storage and future use of data and human biological samples</w:t>
        </w:r>
        <w:r w:rsidR="00D23F00">
          <w:rPr>
            <w:webHidden/>
          </w:rPr>
          <w:tab/>
        </w:r>
        <w:r w:rsidR="00D23F00">
          <w:rPr>
            <w:webHidden/>
          </w:rPr>
          <w:fldChar w:fldCharType="begin"/>
        </w:r>
        <w:r w:rsidR="00D23F00">
          <w:rPr>
            <w:webHidden/>
          </w:rPr>
          <w:instrText xml:space="preserve"> PAGEREF _Toc127288394 \h </w:instrText>
        </w:r>
        <w:r w:rsidR="00D23F00">
          <w:rPr>
            <w:webHidden/>
          </w:rPr>
        </w:r>
        <w:r w:rsidR="00D23F00">
          <w:rPr>
            <w:webHidden/>
          </w:rPr>
          <w:fldChar w:fldCharType="separate"/>
        </w:r>
        <w:r w:rsidR="004E7952">
          <w:rPr>
            <w:webHidden/>
          </w:rPr>
          <w:t>109</w:t>
        </w:r>
        <w:r w:rsidR="00D23F00">
          <w:rPr>
            <w:webHidden/>
          </w:rPr>
          <w:fldChar w:fldCharType="end"/>
        </w:r>
      </w:hyperlink>
    </w:p>
    <w:p w14:paraId="64E0E398" w14:textId="5C1976E0" w:rsidR="00D23F00" w:rsidRDefault="0070167F">
      <w:pPr>
        <w:pStyle w:val="TOC3"/>
        <w:rPr>
          <w:rFonts w:asciiTheme="minorHAnsi" w:eastAsiaTheme="minorEastAsia" w:hAnsiTheme="minorHAnsi" w:cstheme="minorBidi"/>
          <w:color w:val="auto"/>
          <w:sz w:val="22"/>
          <w:szCs w:val="22"/>
        </w:rPr>
      </w:pPr>
      <w:hyperlink w:anchor="_Toc127288395" w:history="1">
        <w:r w:rsidR="00D23F00" w:rsidRPr="006B1C76">
          <w:rPr>
            <w:rStyle w:val="Hyperlink"/>
            <w:rFonts w:eastAsia="Times New Roman"/>
            <w:highlight w:val="yellow"/>
          </w:rPr>
          <w:t>10.11.1.</w:t>
        </w:r>
        <w:r w:rsidR="00D23F00">
          <w:rPr>
            <w:rFonts w:asciiTheme="minorHAnsi" w:eastAsiaTheme="minorEastAsia" w:hAnsiTheme="minorHAnsi" w:cstheme="minorBidi"/>
            <w:color w:val="auto"/>
            <w:sz w:val="22"/>
            <w:szCs w:val="22"/>
          </w:rPr>
          <w:tab/>
        </w:r>
        <w:r w:rsidR="00D23F00" w:rsidRPr="006B1C76">
          <w:rPr>
            <w:rStyle w:val="Hyperlink"/>
            <w:rFonts w:eastAsia="Times New Roman"/>
            <w:highlight w:val="yellow"/>
          </w:rPr>
          <w:t>Compliance with Member State applicable rules for the collection, storage and future use of human biological samples (Article 7.1h)</w:t>
        </w:r>
        <w:r w:rsidR="00D23F00">
          <w:rPr>
            <w:webHidden/>
          </w:rPr>
          <w:tab/>
        </w:r>
        <w:r w:rsidR="00D23F00">
          <w:rPr>
            <w:webHidden/>
          </w:rPr>
          <w:fldChar w:fldCharType="begin"/>
        </w:r>
        <w:r w:rsidR="00D23F00">
          <w:rPr>
            <w:webHidden/>
          </w:rPr>
          <w:instrText xml:space="preserve"> PAGEREF _Toc127288395 \h </w:instrText>
        </w:r>
        <w:r w:rsidR="00D23F00">
          <w:rPr>
            <w:webHidden/>
          </w:rPr>
        </w:r>
        <w:r w:rsidR="00D23F00">
          <w:rPr>
            <w:webHidden/>
          </w:rPr>
          <w:fldChar w:fldCharType="separate"/>
        </w:r>
        <w:r w:rsidR="004E7952">
          <w:rPr>
            <w:webHidden/>
          </w:rPr>
          <w:t>109</w:t>
        </w:r>
        <w:r w:rsidR="00D23F00">
          <w:rPr>
            <w:webHidden/>
          </w:rPr>
          <w:fldChar w:fldCharType="end"/>
        </w:r>
      </w:hyperlink>
    </w:p>
    <w:p w14:paraId="228825D9" w14:textId="6E50B44F" w:rsidR="00D23F00" w:rsidRDefault="0070167F">
      <w:pPr>
        <w:pStyle w:val="TOC3"/>
        <w:rPr>
          <w:rFonts w:asciiTheme="minorHAnsi" w:eastAsiaTheme="minorEastAsia" w:hAnsiTheme="minorHAnsi" w:cstheme="minorBidi"/>
          <w:color w:val="auto"/>
          <w:sz w:val="22"/>
          <w:szCs w:val="22"/>
        </w:rPr>
      </w:pPr>
      <w:hyperlink w:anchor="_Toc127288396" w:history="1">
        <w:r w:rsidR="00D23F00" w:rsidRPr="006B1C76">
          <w:rPr>
            <w:rStyle w:val="Hyperlink"/>
            <w:highlight w:val="yellow"/>
          </w:rPr>
          <w:t>10.11.2.</w:t>
        </w:r>
        <w:r w:rsidR="00D23F00">
          <w:rPr>
            <w:rFonts w:asciiTheme="minorHAnsi" w:eastAsiaTheme="minorEastAsia" w:hAnsiTheme="minorHAnsi" w:cstheme="minorBidi"/>
            <w:color w:val="auto"/>
            <w:sz w:val="22"/>
            <w:szCs w:val="22"/>
          </w:rPr>
          <w:tab/>
        </w:r>
        <w:r w:rsidR="00D23F00" w:rsidRPr="006B1C76">
          <w:rPr>
            <w:rStyle w:val="Hyperlink"/>
            <w:rFonts w:eastAsia="Times New Roman"/>
            <w:highlight w:val="yellow"/>
          </w:rPr>
          <w:t>Compliance with Member State applicable rules for the collection, storage and future use of (personal) data (article 7 (1 d) of EU Regulation 536/2014)</w:t>
        </w:r>
        <w:r w:rsidR="00D23F00">
          <w:rPr>
            <w:webHidden/>
          </w:rPr>
          <w:tab/>
        </w:r>
        <w:r w:rsidR="00D23F00">
          <w:rPr>
            <w:webHidden/>
          </w:rPr>
          <w:fldChar w:fldCharType="begin"/>
        </w:r>
        <w:r w:rsidR="00D23F00">
          <w:rPr>
            <w:webHidden/>
          </w:rPr>
          <w:instrText xml:space="preserve"> PAGEREF _Toc127288396 \h </w:instrText>
        </w:r>
        <w:r w:rsidR="00D23F00">
          <w:rPr>
            <w:webHidden/>
          </w:rPr>
        </w:r>
        <w:r w:rsidR="00D23F00">
          <w:rPr>
            <w:webHidden/>
          </w:rPr>
          <w:fldChar w:fldCharType="separate"/>
        </w:r>
        <w:r w:rsidR="004E7952">
          <w:rPr>
            <w:webHidden/>
          </w:rPr>
          <w:t>109</w:t>
        </w:r>
        <w:r w:rsidR="00D23F00">
          <w:rPr>
            <w:webHidden/>
          </w:rPr>
          <w:fldChar w:fldCharType="end"/>
        </w:r>
      </w:hyperlink>
    </w:p>
    <w:p w14:paraId="5C20B153" w14:textId="0FB3EFEC" w:rsidR="00D23F00" w:rsidRDefault="0070167F">
      <w:pPr>
        <w:pStyle w:val="TOC2"/>
        <w:rPr>
          <w:rFonts w:asciiTheme="minorHAnsi" w:eastAsiaTheme="minorEastAsia" w:hAnsiTheme="minorHAnsi" w:cstheme="minorBidi"/>
          <w:color w:val="auto"/>
          <w:sz w:val="22"/>
          <w:szCs w:val="22"/>
        </w:rPr>
      </w:pPr>
      <w:hyperlink w:anchor="_Toc127288397" w:history="1">
        <w:r w:rsidR="00D23F00" w:rsidRPr="006B1C76">
          <w:rPr>
            <w:rStyle w:val="Hyperlink"/>
            <w:highlight w:val="yellow"/>
          </w:rPr>
          <w:t>10.12.</w:t>
        </w:r>
        <w:r w:rsidR="00D23F00">
          <w:rPr>
            <w:rFonts w:asciiTheme="minorHAnsi" w:eastAsiaTheme="minorEastAsia" w:hAnsiTheme="minorHAnsi" w:cstheme="minorBidi"/>
            <w:color w:val="auto"/>
            <w:sz w:val="22"/>
            <w:szCs w:val="22"/>
          </w:rPr>
          <w:tab/>
        </w:r>
        <w:r w:rsidR="00D23F00" w:rsidRPr="006B1C76">
          <w:rPr>
            <w:rStyle w:val="Hyperlink"/>
            <w:highlight w:val="yellow"/>
          </w:rPr>
          <w:t>Appendix 11: Additional Appendices (if needed)</w:t>
        </w:r>
        <w:r w:rsidR="00D23F00">
          <w:rPr>
            <w:webHidden/>
          </w:rPr>
          <w:tab/>
        </w:r>
        <w:r w:rsidR="00D23F00">
          <w:rPr>
            <w:webHidden/>
          </w:rPr>
          <w:fldChar w:fldCharType="begin"/>
        </w:r>
        <w:r w:rsidR="00D23F00">
          <w:rPr>
            <w:webHidden/>
          </w:rPr>
          <w:instrText xml:space="preserve"> PAGEREF _Toc127288397 \h </w:instrText>
        </w:r>
        <w:r w:rsidR="00D23F00">
          <w:rPr>
            <w:webHidden/>
          </w:rPr>
        </w:r>
        <w:r w:rsidR="00D23F00">
          <w:rPr>
            <w:webHidden/>
          </w:rPr>
          <w:fldChar w:fldCharType="separate"/>
        </w:r>
        <w:r w:rsidR="004E7952">
          <w:rPr>
            <w:webHidden/>
          </w:rPr>
          <w:t>109</w:t>
        </w:r>
        <w:r w:rsidR="00D23F00">
          <w:rPr>
            <w:webHidden/>
          </w:rPr>
          <w:fldChar w:fldCharType="end"/>
        </w:r>
      </w:hyperlink>
    </w:p>
    <w:p w14:paraId="6D3F9F88" w14:textId="15D96E6D" w:rsidR="00D23F00" w:rsidRDefault="0070167F">
      <w:pPr>
        <w:pStyle w:val="TOC1"/>
        <w:rPr>
          <w:rFonts w:asciiTheme="minorHAnsi" w:eastAsiaTheme="minorEastAsia" w:hAnsiTheme="minorHAnsi" w:cstheme="minorBidi"/>
          <w:b w:val="0"/>
          <w:color w:val="auto"/>
          <w:sz w:val="22"/>
          <w:szCs w:val="22"/>
        </w:rPr>
      </w:pPr>
      <w:hyperlink w:anchor="_Toc127288398" w:history="1">
        <w:r w:rsidR="00D23F00" w:rsidRPr="006B1C76">
          <w:rPr>
            <w:rStyle w:val="Hyperlink"/>
          </w:rPr>
          <w:t>11.</w:t>
        </w:r>
        <w:r w:rsidR="00D23F00">
          <w:rPr>
            <w:rFonts w:asciiTheme="minorHAnsi" w:eastAsiaTheme="minorEastAsia" w:hAnsiTheme="minorHAnsi" w:cstheme="minorBidi"/>
            <w:b w:val="0"/>
            <w:color w:val="auto"/>
            <w:sz w:val="22"/>
            <w:szCs w:val="22"/>
          </w:rPr>
          <w:tab/>
        </w:r>
        <w:r w:rsidR="00D23F00" w:rsidRPr="006B1C76">
          <w:rPr>
            <w:rStyle w:val="Hyperlink"/>
          </w:rPr>
          <w:t>References</w:t>
        </w:r>
        <w:r w:rsidR="00D23F00">
          <w:rPr>
            <w:webHidden/>
          </w:rPr>
          <w:tab/>
        </w:r>
        <w:r w:rsidR="00D23F00">
          <w:rPr>
            <w:webHidden/>
          </w:rPr>
          <w:fldChar w:fldCharType="begin"/>
        </w:r>
        <w:r w:rsidR="00D23F00">
          <w:rPr>
            <w:webHidden/>
          </w:rPr>
          <w:instrText xml:space="preserve"> PAGEREF _Toc127288398 \h </w:instrText>
        </w:r>
        <w:r w:rsidR="00D23F00">
          <w:rPr>
            <w:webHidden/>
          </w:rPr>
        </w:r>
        <w:r w:rsidR="00D23F00">
          <w:rPr>
            <w:webHidden/>
          </w:rPr>
          <w:fldChar w:fldCharType="separate"/>
        </w:r>
        <w:r w:rsidR="004E7952">
          <w:rPr>
            <w:webHidden/>
          </w:rPr>
          <w:t>110</w:t>
        </w:r>
        <w:r w:rsidR="00D23F00">
          <w:rPr>
            <w:webHidden/>
          </w:rPr>
          <w:fldChar w:fldCharType="end"/>
        </w:r>
      </w:hyperlink>
    </w:p>
    <w:p w14:paraId="5CA08105" w14:textId="3CD81134" w:rsidR="00970EBD" w:rsidRPr="00C64851" w:rsidRDefault="00970EBD" w:rsidP="00970EBD">
      <w:r w:rsidRPr="00C64851">
        <w:rPr>
          <w:rFonts w:eastAsia="MS Gothic" w:cs="Times New Roman"/>
          <w:b/>
          <w:noProof/>
          <w:color w:val="0000FF"/>
          <w:szCs w:val="24"/>
        </w:rPr>
        <w:fldChar w:fldCharType="end"/>
      </w:r>
    </w:p>
    <w:p w14:paraId="14828019" w14:textId="77777777" w:rsidR="00970EBD" w:rsidRPr="00C64851" w:rsidRDefault="00970EBD" w:rsidP="00970EBD">
      <w:pPr>
        <w:pStyle w:val="Heading1"/>
      </w:pPr>
      <w:bookmarkStart w:id="0" w:name="_Toc395881894"/>
      <w:bookmarkStart w:id="1" w:name="_Toc477961584"/>
      <w:bookmarkStart w:id="2" w:name="_Ref495653413"/>
      <w:bookmarkStart w:id="3" w:name="_Ref495653415"/>
      <w:bookmarkStart w:id="4" w:name="_Toc127288275"/>
      <w:bookmarkStart w:id="5" w:name="_Toc421709226"/>
      <w:bookmarkStart w:id="6" w:name="_Ref420606705"/>
      <w:bookmarkStart w:id="7" w:name="_Toc395881596"/>
      <w:bookmarkStart w:id="8" w:name="_Toc267565127"/>
      <w:bookmarkEnd w:id="0"/>
      <w:r w:rsidRPr="00C64851">
        <w:lastRenderedPageBreak/>
        <w:t>Protocol Summary</w:t>
      </w:r>
      <w:bookmarkEnd w:id="1"/>
      <w:bookmarkEnd w:id="2"/>
      <w:bookmarkEnd w:id="3"/>
      <w:bookmarkEnd w:id="4"/>
    </w:p>
    <w:p w14:paraId="6D790C68" w14:textId="77777777" w:rsidR="00970EBD" w:rsidRPr="00C64851" w:rsidRDefault="00970EBD" w:rsidP="00D57AB7">
      <w:pPr>
        <w:pStyle w:val="Heading2"/>
        <w:ind w:left="1080"/>
      </w:pPr>
      <w:bookmarkStart w:id="9" w:name="_Toc477961585"/>
      <w:bookmarkStart w:id="10" w:name="_Toc127288276"/>
      <w:r w:rsidRPr="00C64851">
        <w:t>Synopsis</w:t>
      </w:r>
      <w:bookmarkEnd w:id="5"/>
      <w:bookmarkEnd w:id="6"/>
      <w:bookmarkEnd w:id="7"/>
      <w:bookmarkEnd w:id="8"/>
      <w:bookmarkEnd w:id="9"/>
      <w:bookmarkEnd w:id="10"/>
    </w:p>
    <w:p w14:paraId="57DDDD01" w14:textId="77777777" w:rsidR="00970EBD" w:rsidRDefault="00970EBD" w:rsidP="00970EBD">
      <w:pPr>
        <w:pStyle w:val="CPTInstructional"/>
      </w:pPr>
      <w:bookmarkStart w:id="11" w:name="_Toc395881597"/>
      <w:bookmarkStart w:id="12" w:name="_Toc395881896"/>
      <w:bookmarkStart w:id="13" w:name="_Toc395883534"/>
      <w:bookmarkStart w:id="14" w:name="_Toc395884735"/>
      <w:r>
        <w:t>The protocol synopsis is a short (1 to 2 pages) summary of the key points of the protocol. This section of the protocol should be completed after the main text to ensure consistency with the main text.</w:t>
      </w:r>
    </w:p>
    <w:p w14:paraId="75744680" w14:textId="77777777" w:rsidR="00970EBD" w:rsidRDefault="00970EBD" w:rsidP="00970EBD">
      <w:pPr>
        <w:pStyle w:val="CPTInstructional"/>
      </w:pPr>
      <w:r>
        <w:t>The purpose of the protocol synopsis is to provide a concise outline of the key aspects of the study. It may be used for European Union (EU) clinical trial applications (CTAs) and for other external bodies such as institutional review boards [IRBs]/independent ethics committees [IECs]). Its level of detail should not dissuade/discourage the investigator from referring to the main text of the protocol.</w:t>
      </w:r>
    </w:p>
    <w:p w14:paraId="08C1A639" w14:textId="77777777" w:rsidR="00970EBD" w:rsidRDefault="00970EBD" w:rsidP="00970EBD">
      <w:pPr>
        <w:pStyle w:val="HeadingNoTOC"/>
        <w:ind w:left="1530" w:hanging="1530"/>
        <w:rPr>
          <w:rStyle w:val="Bold"/>
        </w:rPr>
      </w:pPr>
      <w:r w:rsidRPr="0023481D">
        <w:rPr>
          <w:rFonts w:ascii="Times New Roman" w:hAnsi="Times New Roman"/>
          <w:b/>
        </w:rPr>
        <w:t>Protocol Title:</w:t>
      </w:r>
      <w:r w:rsidRPr="00C64851">
        <w:rPr>
          <w:rStyle w:val="Bold"/>
        </w:rPr>
        <w:t xml:space="preserve"> </w:t>
      </w:r>
    </w:p>
    <w:p w14:paraId="081286CB" w14:textId="77777777" w:rsidR="00970EBD" w:rsidRDefault="00970EBD" w:rsidP="00970EBD">
      <w:pPr>
        <w:pStyle w:val="CPTInstructional"/>
      </w:pPr>
      <w:r w:rsidRPr="00C71D04">
        <w:t xml:space="preserve">Ensure wording </w:t>
      </w:r>
      <w:r>
        <w:t>here</w:t>
      </w:r>
      <w:r w:rsidRPr="00C71D04">
        <w:t xml:space="preserve"> matches </w:t>
      </w:r>
      <w:r>
        <w:t xml:space="preserve">the </w:t>
      </w:r>
      <w:r w:rsidRPr="00C71D04">
        <w:t>title page</w:t>
      </w:r>
      <w:r>
        <w:t>.</w:t>
      </w:r>
    </w:p>
    <w:p w14:paraId="49C9C20F" w14:textId="77777777" w:rsidR="00970EBD" w:rsidRDefault="00970EBD" w:rsidP="00970EBD">
      <w:pPr>
        <w:pStyle w:val="HeadingNoTOC"/>
        <w:ind w:left="1530" w:hanging="1530"/>
        <w:rPr>
          <w:b/>
        </w:rPr>
      </w:pPr>
      <w:r w:rsidRPr="0023481D">
        <w:rPr>
          <w:b/>
        </w:rPr>
        <w:t>Brief Title:</w:t>
      </w:r>
    </w:p>
    <w:p w14:paraId="5C2688A6" w14:textId="77777777" w:rsidR="00970EBD" w:rsidRPr="00C64851" w:rsidRDefault="00970EBD" w:rsidP="00970EBD">
      <w:pPr>
        <w:pStyle w:val="CPTInstructional"/>
      </w:pPr>
      <w:r>
        <w:t>Ensure wording here matches the title page.</w:t>
      </w:r>
    </w:p>
    <w:p w14:paraId="4D5521EB" w14:textId="77777777" w:rsidR="00970EBD" w:rsidRPr="00C64851" w:rsidRDefault="00970EBD" w:rsidP="00970EBD">
      <w:pPr>
        <w:pStyle w:val="HeadingNoTOC"/>
      </w:pPr>
      <w:bookmarkStart w:id="15" w:name="_Toc399921544"/>
      <w:bookmarkStart w:id="16" w:name="_Toc399922851"/>
      <w:r w:rsidRPr="00C64851">
        <w:t>Rationale</w:t>
      </w:r>
      <w:bookmarkEnd w:id="11"/>
      <w:bookmarkEnd w:id="12"/>
      <w:bookmarkEnd w:id="13"/>
      <w:bookmarkEnd w:id="14"/>
      <w:bookmarkEnd w:id="15"/>
      <w:bookmarkEnd w:id="16"/>
      <w:r w:rsidRPr="00C64851">
        <w:t>:</w:t>
      </w:r>
    </w:p>
    <w:p w14:paraId="56031780" w14:textId="77777777" w:rsidR="00970EBD" w:rsidRPr="00C64851" w:rsidRDefault="00970EBD" w:rsidP="00970EBD">
      <w:pPr>
        <w:pStyle w:val="CPTInstructional"/>
      </w:pPr>
      <w:r w:rsidRPr="00C64851">
        <w:t>The synopsis text should be taken from the main text.</w:t>
      </w:r>
    </w:p>
    <w:p w14:paraId="4FA96F41" w14:textId="77777777" w:rsidR="00970EBD" w:rsidRPr="00C64851" w:rsidRDefault="00970EBD" w:rsidP="00970EBD"/>
    <w:p w14:paraId="321DDDB7" w14:textId="77777777" w:rsidR="00970EBD" w:rsidRPr="00024987" w:rsidRDefault="00970EBD" w:rsidP="00970EBD">
      <w:pPr>
        <w:pStyle w:val="HeadingNoTOC"/>
      </w:pPr>
      <w:bookmarkStart w:id="17" w:name="_Toc399922852"/>
      <w:bookmarkStart w:id="18" w:name="_Toc399921545"/>
      <w:bookmarkStart w:id="19" w:name="_Toc395884736"/>
      <w:bookmarkStart w:id="20" w:name="_Toc395883535"/>
      <w:bookmarkStart w:id="21" w:name="_Toc395881897"/>
      <w:bookmarkStart w:id="22" w:name="_Toc395881598"/>
      <w:r w:rsidRPr="00F4752F">
        <w:t>Objectives, Endpoints</w:t>
      </w:r>
      <w:bookmarkEnd w:id="17"/>
      <w:bookmarkEnd w:id="18"/>
      <w:bookmarkEnd w:id="19"/>
      <w:bookmarkEnd w:id="20"/>
      <w:bookmarkEnd w:id="21"/>
      <w:bookmarkEnd w:id="22"/>
      <w:r w:rsidRPr="00F4752F">
        <w:t>, and Estimands</w:t>
      </w:r>
      <w:r w:rsidRPr="0075528D">
        <w:t>:</w:t>
      </w:r>
    </w:p>
    <w:p w14:paraId="3ECF8BCC" w14:textId="77777777" w:rsidR="00970EBD" w:rsidRDefault="00970EBD" w:rsidP="00970EBD">
      <w:pPr>
        <w:pStyle w:val="CPTInstructional"/>
      </w:pPr>
      <w:r>
        <w:t xml:space="preserve">State the primary and secondary objectives and associated endpoints. Be consistent with the main text of the protocol in text and format. </w:t>
      </w:r>
    </w:p>
    <w:p w14:paraId="3B32F48A" w14:textId="77777777" w:rsidR="00970EBD" w:rsidRDefault="00970EBD" w:rsidP="00970EBD">
      <w:pPr>
        <w:pStyle w:val="CPTInstructional"/>
      </w:pPr>
      <w:r>
        <w:t>Endpoints and estimands: This should be a high-level description.</w:t>
      </w:r>
    </w:p>
    <w:p w14:paraId="2CDC2D66" w14:textId="77777777" w:rsidR="00970EBD" w:rsidRPr="00FF2165" w:rsidRDefault="00970EBD" w:rsidP="00970EBD">
      <w:pPr>
        <w:spacing w:before="0" w:after="0" w:line="240" w:lineRule="auto"/>
        <w:rPr>
          <w:sz w:val="4"/>
          <w:szCs w:val="4"/>
        </w:rPr>
      </w:pPr>
    </w:p>
    <w:tbl>
      <w:tblPr>
        <w:tblStyle w:val="TableGrid"/>
        <w:tblW w:w="0" w:type="auto"/>
        <w:tblLook w:val="04A0" w:firstRow="1" w:lastRow="0" w:firstColumn="1" w:lastColumn="0" w:noHBand="0" w:noVBand="1"/>
        <w:tblCaption w:val="Synopsis"/>
      </w:tblPr>
      <w:tblGrid>
        <w:gridCol w:w="4676"/>
        <w:gridCol w:w="4674"/>
      </w:tblGrid>
      <w:tr w:rsidR="00970EBD" w14:paraId="61B99350" w14:textId="77777777" w:rsidTr="00B37B50">
        <w:tc>
          <w:tcPr>
            <w:tcW w:w="4788" w:type="dxa"/>
            <w:tcBorders>
              <w:bottom w:val="single" w:sz="4" w:space="0" w:color="auto"/>
            </w:tcBorders>
          </w:tcPr>
          <w:p w14:paraId="15C65EAD" w14:textId="77777777" w:rsidR="00970EBD" w:rsidRDefault="00970EBD" w:rsidP="00B37B50">
            <w:pPr>
              <w:jc w:val="center"/>
            </w:pPr>
            <w:r>
              <w:t>Objectives</w:t>
            </w:r>
          </w:p>
        </w:tc>
        <w:tc>
          <w:tcPr>
            <w:tcW w:w="4788" w:type="dxa"/>
            <w:tcBorders>
              <w:bottom w:val="single" w:sz="4" w:space="0" w:color="auto"/>
            </w:tcBorders>
          </w:tcPr>
          <w:p w14:paraId="762AC44C" w14:textId="77777777" w:rsidR="00970EBD" w:rsidRDefault="00970EBD" w:rsidP="00B37B50">
            <w:pPr>
              <w:jc w:val="center"/>
            </w:pPr>
            <w:r>
              <w:t>Endpoints</w:t>
            </w:r>
          </w:p>
        </w:tc>
      </w:tr>
      <w:tr w:rsidR="00970EBD" w14:paraId="463B5063" w14:textId="77777777" w:rsidTr="00B37B50">
        <w:tc>
          <w:tcPr>
            <w:tcW w:w="4788" w:type="dxa"/>
            <w:shd w:val="clear" w:color="auto" w:fill="D9D9D9" w:themeFill="background1" w:themeFillShade="D9"/>
          </w:tcPr>
          <w:p w14:paraId="27556012" w14:textId="77777777" w:rsidR="00970EBD" w:rsidRDefault="00970EBD" w:rsidP="00B37B50">
            <w:r>
              <w:t>Primary</w:t>
            </w:r>
          </w:p>
        </w:tc>
        <w:tc>
          <w:tcPr>
            <w:tcW w:w="4788" w:type="dxa"/>
            <w:shd w:val="clear" w:color="auto" w:fill="D9D9D9" w:themeFill="background1" w:themeFillShade="D9"/>
          </w:tcPr>
          <w:p w14:paraId="11535D9F" w14:textId="77777777" w:rsidR="00970EBD" w:rsidRDefault="00970EBD" w:rsidP="00B37B50"/>
        </w:tc>
      </w:tr>
      <w:tr w:rsidR="00970EBD" w:rsidRPr="00E806AF" w14:paraId="10E51546" w14:textId="77777777" w:rsidTr="00B37B50">
        <w:tc>
          <w:tcPr>
            <w:tcW w:w="4788" w:type="dxa"/>
            <w:tcBorders>
              <w:bottom w:val="single" w:sz="4" w:space="0" w:color="auto"/>
            </w:tcBorders>
          </w:tcPr>
          <w:p w14:paraId="6C87C592" w14:textId="77777777" w:rsidR="00970EBD" w:rsidRPr="00E806AF" w:rsidRDefault="00970EBD" w:rsidP="00970EBD">
            <w:pPr>
              <w:pStyle w:val="CPTListBullet"/>
            </w:pPr>
          </w:p>
        </w:tc>
        <w:tc>
          <w:tcPr>
            <w:tcW w:w="4788" w:type="dxa"/>
            <w:tcBorders>
              <w:bottom w:val="single" w:sz="4" w:space="0" w:color="auto"/>
            </w:tcBorders>
          </w:tcPr>
          <w:p w14:paraId="2FB3698D" w14:textId="77777777" w:rsidR="00970EBD" w:rsidRPr="00E806AF" w:rsidRDefault="00970EBD" w:rsidP="00970EBD">
            <w:pPr>
              <w:pStyle w:val="CPTListBullet"/>
            </w:pPr>
          </w:p>
        </w:tc>
      </w:tr>
      <w:tr w:rsidR="00970EBD" w14:paraId="7DF63EB6" w14:textId="77777777" w:rsidTr="00B37B50">
        <w:tc>
          <w:tcPr>
            <w:tcW w:w="4788" w:type="dxa"/>
            <w:shd w:val="clear" w:color="auto" w:fill="D9D9D9" w:themeFill="background1" w:themeFillShade="D9"/>
          </w:tcPr>
          <w:p w14:paraId="3F6DEA1C" w14:textId="77777777" w:rsidR="00970EBD" w:rsidRDefault="00970EBD" w:rsidP="00B37B50">
            <w:r>
              <w:t>Secondary</w:t>
            </w:r>
          </w:p>
        </w:tc>
        <w:tc>
          <w:tcPr>
            <w:tcW w:w="4788" w:type="dxa"/>
            <w:shd w:val="clear" w:color="auto" w:fill="D9D9D9" w:themeFill="background1" w:themeFillShade="D9"/>
          </w:tcPr>
          <w:p w14:paraId="76BAF92E" w14:textId="77777777" w:rsidR="00970EBD" w:rsidRDefault="00970EBD" w:rsidP="00B37B50"/>
        </w:tc>
      </w:tr>
      <w:tr w:rsidR="00970EBD" w:rsidRPr="00E806AF" w14:paraId="28E6F383" w14:textId="77777777" w:rsidTr="00B37B50">
        <w:tc>
          <w:tcPr>
            <w:tcW w:w="4788" w:type="dxa"/>
          </w:tcPr>
          <w:p w14:paraId="6AD0C69F" w14:textId="77777777" w:rsidR="00970EBD" w:rsidRPr="00E806AF" w:rsidRDefault="00970EBD" w:rsidP="00970EBD">
            <w:pPr>
              <w:pStyle w:val="CPTListBullet"/>
            </w:pPr>
          </w:p>
        </w:tc>
        <w:tc>
          <w:tcPr>
            <w:tcW w:w="4788" w:type="dxa"/>
          </w:tcPr>
          <w:p w14:paraId="6660C15D" w14:textId="77777777" w:rsidR="00970EBD" w:rsidRPr="00E806AF" w:rsidRDefault="00970EBD" w:rsidP="00970EBD">
            <w:pPr>
              <w:pStyle w:val="CPTListBullet"/>
            </w:pPr>
          </w:p>
        </w:tc>
      </w:tr>
    </w:tbl>
    <w:p w14:paraId="3F18C38E" w14:textId="77777777" w:rsidR="00970EBD" w:rsidRPr="00FF2165" w:rsidRDefault="00970EBD" w:rsidP="00970EBD">
      <w:pPr>
        <w:spacing w:before="0" w:after="0" w:line="240" w:lineRule="auto"/>
        <w:rPr>
          <w:sz w:val="4"/>
          <w:szCs w:val="4"/>
        </w:rPr>
      </w:pPr>
    </w:p>
    <w:p w14:paraId="3412E5B2" w14:textId="77777777" w:rsidR="00970EBD" w:rsidRDefault="00970EBD" w:rsidP="00970EBD">
      <w:pPr>
        <w:pStyle w:val="HeadingNoTOC"/>
      </w:pPr>
      <w:r w:rsidRPr="00573D42">
        <w:t>Overall Design</w:t>
      </w:r>
      <w:r w:rsidRPr="00C44638">
        <w:t>:</w:t>
      </w:r>
    </w:p>
    <w:p w14:paraId="54029F9A" w14:textId="77777777" w:rsidR="00970EBD" w:rsidRDefault="00970EBD" w:rsidP="00970EBD">
      <w:pPr>
        <w:pStyle w:val="CPTExample"/>
      </w:pPr>
      <w:r>
        <w:t>&lt;Start of common text&gt;</w:t>
      </w:r>
    </w:p>
    <w:p w14:paraId="03B1AACB" w14:textId="77777777" w:rsidR="00970EBD" w:rsidRPr="00E42518" w:rsidRDefault="00970EBD" w:rsidP="00970EBD">
      <w:pPr>
        <w:rPr>
          <w:highlight w:val="yellow"/>
          <w:lang w:eastAsia="ja-JP"/>
        </w:rPr>
      </w:pPr>
      <w:r w:rsidRPr="00E42518">
        <w:rPr>
          <w:highlight w:val="yellow"/>
          <w:lang w:eastAsia="ja-JP"/>
        </w:rPr>
        <w:t xml:space="preserve">A platform study is defined by the master protocol, which describes the overall clinical </w:t>
      </w:r>
      <w:r>
        <w:rPr>
          <w:highlight w:val="yellow"/>
          <w:lang w:eastAsia="ja-JP"/>
        </w:rPr>
        <w:t>study</w:t>
      </w:r>
      <w:r w:rsidRPr="00E42518">
        <w:rPr>
          <w:highlight w:val="yellow"/>
          <w:lang w:eastAsia="ja-JP"/>
        </w:rPr>
        <w:t xml:space="preserve"> design applicable to all related interventions.  The intervention-specific appendix (ISA) is the appendix to the related master protocol which describes the specific features of the intervention and treatment of participants randomized to </w:t>
      </w:r>
      <w:r w:rsidRPr="00DD19A6">
        <w:rPr>
          <w:highlight w:val="yellow"/>
          <w:lang w:eastAsia="ja-JP"/>
        </w:rPr>
        <w:t>that intervention or</w:t>
      </w:r>
      <w:r>
        <w:rPr>
          <w:highlight w:val="yellow"/>
          <w:lang w:eastAsia="ja-JP"/>
        </w:rPr>
        <w:t xml:space="preserve"> to</w:t>
      </w:r>
      <w:r w:rsidRPr="00DD19A6">
        <w:rPr>
          <w:highlight w:val="yellow"/>
          <w:lang w:eastAsia="ja-JP"/>
        </w:rPr>
        <w:t xml:space="preserve"> the control group to which the </w:t>
      </w:r>
      <w:r w:rsidRPr="00DD19A6">
        <w:rPr>
          <w:highlight w:val="yellow"/>
          <w:lang w:eastAsia="ja-JP"/>
        </w:rPr>
        <w:lastRenderedPageBreak/>
        <w:t>intervention will be compared. The master pr</w:t>
      </w:r>
      <w:r w:rsidRPr="00E42518">
        <w:rPr>
          <w:highlight w:val="yellow"/>
          <w:lang w:eastAsia="ja-JP"/>
        </w:rPr>
        <w:t xml:space="preserve">otocol together with an ISA has all the information needed to conduct an intervention cohort. </w:t>
      </w:r>
    </w:p>
    <w:p w14:paraId="51F1EB09" w14:textId="77777777" w:rsidR="00970EBD" w:rsidRDefault="00970EBD" w:rsidP="00970EBD">
      <w:pPr>
        <w:pStyle w:val="CPTExample"/>
      </w:pPr>
      <w:r w:rsidRPr="00E42518">
        <w:rPr>
          <w:highlight w:val="yellow"/>
        </w:rPr>
        <w:t>&lt;End of common text&gt;</w:t>
      </w:r>
    </w:p>
    <w:p w14:paraId="48D2A870" w14:textId="77777777" w:rsidR="00970EBD" w:rsidRDefault="00970EBD" w:rsidP="00970EBD">
      <w:pPr>
        <w:pStyle w:val="CPTInstructional"/>
      </w:pPr>
      <w:bookmarkStart w:id="23" w:name="_Toc399922854"/>
      <w:bookmarkStart w:id="24" w:name="_Toc399921547"/>
      <w:bookmarkStart w:id="25" w:name="_Toc395884738"/>
      <w:bookmarkStart w:id="26" w:name="_Toc395883537"/>
      <w:bookmarkStart w:id="27" w:name="_Toc395881899"/>
      <w:bookmarkStart w:id="28" w:name="_Toc395881600"/>
      <w:r>
        <w:rPr>
          <w:iCs/>
        </w:rPr>
        <w:t>Be sure the text included in this section is consistent with the text in other sections such as inclusion/exclusion criteria and concomitant medications.</w:t>
      </w:r>
      <w:r>
        <w:t xml:space="preserve"> </w:t>
      </w:r>
    </w:p>
    <w:p w14:paraId="5494A74E" w14:textId="77777777" w:rsidR="00970EBD" w:rsidRDefault="00970EBD" w:rsidP="00970EBD">
      <w:pPr>
        <w:pStyle w:val="CPTInstructional"/>
        <w:keepNext/>
      </w:pPr>
      <w:r>
        <w:t>Briefly state:</w:t>
      </w:r>
    </w:p>
    <w:p w14:paraId="65E33446" w14:textId="0612C505" w:rsidR="00970EBD" w:rsidRDefault="00970EBD" w:rsidP="00970EBD">
      <w:pPr>
        <w:pStyle w:val="CPTInstructional"/>
        <w:numPr>
          <w:ilvl w:val="0"/>
          <w:numId w:val="40"/>
        </w:numPr>
      </w:pPr>
      <w:r>
        <w:t>Type of design and control method (eg, placebo, active comparator, low dose, historical, or none [uncontrolled]), single or multicenter. Include the kind of control group to be used, if any.</w:t>
      </w:r>
    </w:p>
    <w:p w14:paraId="58595292" w14:textId="4D5E2CD5" w:rsidR="00970EBD" w:rsidRPr="007B6027" w:rsidRDefault="00970EBD" w:rsidP="00970EBD">
      <w:pPr>
        <w:pStyle w:val="CPTInstructional"/>
        <w:numPr>
          <w:ilvl w:val="0"/>
          <w:numId w:val="40"/>
        </w:numPr>
        <w:rPr>
          <w:highlight w:val="yellow"/>
        </w:rPr>
      </w:pPr>
      <w:r>
        <w:t xml:space="preserve">High-level description of the study population (eg, </w:t>
      </w:r>
      <w:r>
        <w:rPr>
          <w:rStyle w:val="normaltextrun"/>
          <w:highlight w:val="yellow"/>
        </w:rPr>
        <w:t>p</w:t>
      </w:r>
      <w:r>
        <w:rPr>
          <w:highlight w:val="yellow"/>
        </w:rPr>
        <w:t>articipants</w:t>
      </w:r>
      <w:r>
        <w:t xml:space="preserve"> with acute lung injury, etc</w:t>
      </w:r>
      <w:r w:rsidRPr="007B6027">
        <w:rPr>
          <w:highlight w:val="yellow"/>
        </w:rPr>
        <w:t>). Main inclusion and exclusion criteria</w:t>
      </w:r>
      <w:r w:rsidR="00C6017A">
        <w:rPr>
          <w:highlight w:val="yellow"/>
        </w:rPr>
        <w:t>.</w:t>
      </w:r>
    </w:p>
    <w:p w14:paraId="75C18F84" w14:textId="77777777" w:rsidR="00970EBD" w:rsidRDefault="00970EBD" w:rsidP="00970EBD">
      <w:pPr>
        <w:pStyle w:val="CPTInstructional"/>
        <w:numPr>
          <w:ilvl w:val="0"/>
          <w:numId w:val="41"/>
        </w:numPr>
      </w:pPr>
      <w:r>
        <w:t>Level and method of blinding (eg, open-label, single-blind, double-blind, double-blind [sponsor unblinded], matching placebo, double-dummy) and the methods to be used to minimize bias on the part of participants, investigators, and analysts.</w:t>
      </w:r>
    </w:p>
    <w:p w14:paraId="1DABAB0C" w14:textId="77777777" w:rsidR="00970EBD" w:rsidRDefault="00970EBD" w:rsidP="00970EBD">
      <w:pPr>
        <w:pStyle w:val="CPTInstructional"/>
        <w:numPr>
          <w:ilvl w:val="0"/>
          <w:numId w:val="5"/>
        </w:numPr>
        <w:spacing w:before="0" w:after="200" w:line="276" w:lineRule="auto"/>
        <w:ind w:left="720"/>
        <w:contextualSpacing/>
      </w:pPr>
      <w:r>
        <w:t>Study intervention assignment method (eg, randomization, stratification, both). Do NOT state block size. If assignment to intervention is by randomization, describe when randomization occurs relative to screening.</w:t>
      </w:r>
    </w:p>
    <w:p w14:paraId="5DCDBB02" w14:textId="77777777" w:rsidR="00970EBD" w:rsidRPr="000C2C2B" w:rsidRDefault="00970EBD" w:rsidP="00970EBD">
      <w:pPr>
        <w:pStyle w:val="CPTInstructional"/>
        <w:numPr>
          <w:ilvl w:val="0"/>
          <w:numId w:val="5"/>
        </w:numPr>
        <w:spacing w:before="0" w:after="200" w:line="276" w:lineRule="auto"/>
        <w:ind w:left="720"/>
        <w:contextualSpacing/>
        <w:rPr>
          <w:highlight w:val="yellow"/>
        </w:rPr>
      </w:pPr>
      <w:r>
        <w:t xml:space="preserve">Refer to use of an independent data monitoring committee, dose-escalation committee, or </w:t>
      </w:r>
      <w:r w:rsidRPr="000C2C2B">
        <w:rPr>
          <w:highlight w:val="yellow"/>
        </w:rPr>
        <w:t>some other pre-specified independent committee who will have accountability for the stopping of interventions for futility, toxicity, or superior efficacy.  </w:t>
      </w:r>
    </w:p>
    <w:p w14:paraId="388C18CA" w14:textId="77777777" w:rsidR="00970EBD" w:rsidRPr="000C2C2B" w:rsidRDefault="00970EBD" w:rsidP="00970EBD">
      <w:pPr>
        <w:pStyle w:val="CPTInstructional"/>
        <w:numPr>
          <w:ilvl w:val="0"/>
          <w:numId w:val="5"/>
        </w:numPr>
        <w:spacing w:before="0" w:after="200" w:line="276" w:lineRule="auto"/>
        <w:ind w:left="720"/>
        <w:contextualSpacing/>
        <w:rPr>
          <w:highlight w:val="yellow"/>
        </w:rPr>
      </w:pPr>
      <w:r w:rsidRPr="000C2C2B">
        <w:rPr>
          <w:highlight w:val="yellow"/>
        </w:rPr>
        <w:t xml:space="preserve">A separate independent group will provide oversight on the adding of intervention(s) to the platform </w:t>
      </w:r>
      <w:r>
        <w:rPr>
          <w:highlight w:val="yellow"/>
        </w:rPr>
        <w:t>study</w:t>
      </w:r>
      <w:r w:rsidRPr="000C2C2B">
        <w:rPr>
          <w:highlight w:val="yellow"/>
        </w:rPr>
        <w:t>. </w:t>
      </w:r>
    </w:p>
    <w:p w14:paraId="719FC7C9" w14:textId="77777777" w:rsidR="00970EBD" w:rsidRDefault="00970EBD" w:rsidP="00970EBD">
      <w:pPr>
        <w:pStyle w:val="CPTInstructional"/>
        <w:numPr>
          <w:ilvl w:val="0"/>
          <w:numId w:val="5"/>
        </w:numPr>
        <w:spacing w:before="0" w:after="200" w:line="276" w:lineRule="auto"/>
        <w:ind w:left="720"/>
        <w:contextualSpacing/>
      </w:pPr>
      <w:r w:rsidRPr="000C2C2B">
        <w:rPr>
          <w:highlight w:val="yellow"/>
        </w:rPr>
        <w:t xml:space="preserve">The Sponsor will be responsible for determining any revisions required to the overall platform </w:t>
      </w:r>
      <w:r>
        <w:rPr>
          <w:highlight w:val="yellow"/>
        </w:rPr>
        <w:t xml:space="preserve">study </w:t>
      </w:r>
      <w:r w:rsidRPr="000C2C2B">
        <w:rPr>
          <w:highlight w:val="yellow"/>
        </w:rPr>
        <w:t xml:space="preserve">design based on the adding of intervention(s) and whether an amendment </w:t>
      </w:r>
      <w:r>
        <w:rPr>
          <w:highlight w:val="yellow"/>
        </w:rPr>
        <w:t xml:space="preserve">of </w:t>
      </w:r>
      <w:r w:rsidRPr="000C2C2B">
        <w:rPr>
          <w:highlight w:val="yellow"/>
        </w:rPr>
        <w:t xml:space="preserve">the platform </w:t>
      </w:r>
      <w:r>
        <w:rPr>
          <w:highlight w:val="yellow"/>
        </w:rPr>
        <w:t>study</w:t>
      </w:r>
      <w:r w:rsidRPr="000C2C2B">
        <w:rPr>
          <w:highlight w:val="yellow"/>
        </w:rPr>
        <w:t xml:space="preserve"> protocol is necessary</w:t>
      </w:r>
      <w:r w:rsidRPr="000C2C2B">
        <w:t>. </w:t>
      </w:r>
    </w:p>
    <w:p w14:paraId="19C05206" w14:textId="77777777" w:rsidR="00970EBD" w:rsidRDefault="00970EBD" w:rsidP="00970EBD"/>
    <w:p w14:paraId="02176828" w14:textId="77777777" w:rsidR="00970EBD" w:rsidRDefault="00970EBD" w:rsidP="00970EBD">
      <w:pPr>
        <w:rPr>
          <w:b/>
        </w:rPr>
      </w:pPr>
      <w:r w:rsidRPr="00BC7434">
        <w:rPr>
          <w:b/>
        </w:rPr>
        <w:t>Brief Summary</w:t>
      </w:r>
      <w:r>
        <w:rPr>
          <w:b/>
        </w:rPr>
        <w:t>:</w:t>
      </w:r>
    </w:p>
    <w:p w14:paraId="57036DF1" w14:textId="77777777" w:rsidR="00970EBD" w:rsidRDefault="00970EBD" w:rsidP="00970EBD">
      <w:pPr>
        <w:pStyle w:val="CPTInstructional"/>
      </w:pPr>
      <w:r>
        <w:t>Brief Summary is a short description of the clinical study, including a brief statement of the clinical study’s hypothesis. It should be sufficiently detailed to make clear to a lay reader what the study is about and can be used for informed consents and ethics committee submissions as well as the Brief Summary in ClinicalTrials.gov.</w:t>
      </w:r>
    </w:p>
    <w:p w14:paraId="399DA539" w14:textId="77777777" w:rsidR="00970EBD" w:rsidRDefault="00970EBD" w:rsidP="00970EBD">
      <w:pPr>
        <w:pStyle w:val="CPTInstructional"/>
      </w:pPr>
      <w:r>
        <w:t>Based on NIH expectations and participant preferences, the optimal Brief Summary on ClinicalTrials.gov includes the following data elements: condition/disease, study duration, treatment duration, health measurement/observation, and visit frequency.</w:t>
      </w:r>
    </w:p>
    <w:p w14:paraId="6FD8510C" w14:textId="77777777" w:rsidR="00970EBD" w:rsidRDefault="00970EBD" w:rsidP="00970EBD">
      <w:pPr>
        <w:pStyle w:val="CPTInstructional"/>
      </w:pPr>
      <w:r>
        <w:t>Additional details:</w:t>
      </w:r>
    </w:p>
    <w:p w14:paraId="58AA354A" w14:textId="77777777" w:rsidR="00970EBD" w:rsidRDefault="00970EBD" w:rsidP="00970EBD">
      <w:pPr>
        <w:pStyle w:val="CPTInstructional"/>
        <w:numPr>
          <w:ilvl w:val="0"/>
          <w:numId w:val="27"/>
        </w:numPr>
      </w:pPr>
      <w:r>
        <w:t>Complete sentences</w:t>
      </w:r>
    </w:p>
    <w:p w14:paraId="14CB4282" w14:textId="77777777" w:rsidR="00970EBD" w:rsidRDefault="00970EBD" w:rsidP="00970EBD">
      <w:pPr>
        <w:pStyle w:val="CPTInstructional"/>
        <w:numPr>
          <w:ilvl w:val="0"/>
          <w:numId w:val="27"/>
        </w:numPr>
      </w:pPr>
      <w:r>
        <w:t xml:space="preserve">All abbreviations are defined. </w:t>
      </w:r>
    </w:p>
    <w:p w14:paraId="54C33AE9" w14:textId="77777777" w:rsidR="00970EBD" w:rsidRDefault="00970EBD" w:rsidP="00970EBD">
      <w:pPr>
        <w:pStyle w:val="CPTInstructional"/>
        <w:numPr>
          <w:ilvl w:val="0"/>
          <w:numId w:val="27"/>
        </w:numPr>
      </w:pPr>
      <w:r>
        <w:lastRenderedPageBreak/>
        <w:t xml:space="preserve">Formatting includes paragraphs and/or bullets. </w:t>
      </w:r>
    </w:p>
    <w:p w14:paraId="60B7D3A2" w14:textId="77777777" w:rsidR="00970EBD" w:rsidRDefault="00970EBD" w:rsidP="00970EBD">
      <w:pPr>
        <w:pStyle w:val="CPTInstructional"/>
        <w:numPr>
          <w:ilvl w:val="0"/>
          <w:numId w:val="27"/>
        </w:numPr>
      </w:pPr>
      <w:r>
        <w:t>Bibliographic references are avoided, as well as any reference to external documents.</w:t>
      </w:r>
    </w:p>
    <w:p w14:paraId="073EE9A3" w14:textId="77777777" w:rsidR="00970EBD" w:rsidRDefault="00970EBD" w:rsidP="00970EBD">
      <w:pPr>
        <w:pStyle w:val="CPTInstructional"/>
        <w:numPr>
          <w:ilvl w:val="0"/>
          <w:numId w:val="27"/>
        </w:numPr>
      </w:pPr>
      <w:r>
        <w:t>Limit: 5000 characters</w:t>
      </w:r>
    </w:p>
    <w:p w14:paraId="1395C864" w14:textId="77777777" w:rsidR="00970EBD" w:rsidRDefault="00970EBD" w:rsidP="00970EBD">
      <w:pPr>
        <w:pStyle w:val="CPTInstructional"/>
        <w:rPr>
          <w:b/>
          <w:bCs/>
        </w:rPr>
      </w:pPr>
      <w:r w:rsidRPr="00C90F7C">
        <w:rPr>
          <w:b/>
          <w:bCs/>
        </w:rPr>
        <w:t>Example:</w:t>
      </w:r>
    </w:p>
    <w:p w14:paraId="74356450" w14:textId="74E20EFD" w:rsidR="00970EBD" w:rsidRPr="00C90F7C" w:rsidRDefault="00970EBD" w:rsidP="00970EBD">
      <w:pPr>
        <w:pStyle w:val="CPTInstructional"/>
      </w:pPr>
      <w:r w:rsidRPr="00C90F7C">
        <w:rPr>
          <w:highlight w:val="yellow"/>
        </w:rPr>
        <w:t xml:space="preserve">The purpose of this study is to determine the optimal care </w:t>
      </w:r>
      <w:r w:rsidR="00A83B8B" w:rsidRPr="00C90F7C">
        <w:rPr>
          <w:highlight w:val="yellow"/>
        </w:rPr>
        <w:t xml:space="preserve">for </w:t>
      </w:r>
      <w:r w:rsidR="00A83B8B">
        <w:rPr>
          <w:highlight w:val="yellow"/>
        </w:rPr>
        <w:t>participants</w:t>
      </w:r>
      <w:r w:rsidRPr="00C90F7C">
        <w:rPr>
          <w:highlight w:val="yellow"/>
        </w:rPr>
        <w:t xml:space="preserve"> with SARS-CoV-2 virus-induced pneumonia with or without cytokine release syndrome (CRS)</w:t>
      </w:r>
      <w:r w:rsidRPr="00C90F7C">
        <w:t xml:space="preserve"> </w:t>
      </w:r>
    </w:p>
    <w:p w14:paraId="3F5655E9" w14:textId="0CF4530A" w:rsidR="00970EBD" w:rsidRPr="00C90F7C" w:rsidRDefault="002E3722" w:rsidP="00970EBD">
      <w:pPr>
        <w:pStyle w:val="CPTInstructional"/>
        <w:rPr>
          <w:i/>
          <w:iCs/>
          <w:highlight w:val="yellow"/>
        </w:rPr>
      </w:pPr>
      <w:r>
        <w:rPr>
          <w:i/>
          <w:iCs/>
          <w:highlight w:val="yellow"/>
        </w:rPr>
        <w:t xml:space="preserve">For </w:t>
      </w:r>
      <w:r w:rsidR="00970EBD" w:rsidRPr="00C90F7C">
        <w:rPr>
          <w:i/>
          <w:iCs/>
          <w:highlight w:val="yellow"/>
        </w:rPr>
        <w:t xml:space="preserve">Text highlighted in </w:t>
      </w:r>
      <w:r w:rsidR="001F6A6A" w:rsidRPr="00C90F7C">
        <w:rPr>
          <w:i/>
          <w:iCs/>
          <w:highlight w:val="yellow"/>
        </w:rPr>
        <w:t>Blu</w:t>
      </w:r>
      <w:r w:rsidR="001F6A6A">
        <w:rPr>
          <w:i/>
          <w:iCs/>
          <w:highlight w:val="yellow"/>
        </w:rPr>
        <w:t>e, provide</w:t>
      </w:r>
      <w:r w:rsidR="00970EBD" w:rsidRPr="00C90F7C">
        <w:rPr>
          <w:i/>
          <w:iCs/>
          <w:highlight w:val="yellow"/>
        </w:rPr>
        <w:t xml:space="preserve"> in each ISA and remove from MP if not applicable</w:t>
      </w:r>
    </w:p>
    <w:p w14:paraId="318100D5" w14:textId="77777777" w:rsidR="00970EBD" w:rsidRPr="002E3722" w:rsidRDefault="00970EBD" w:rsidP="00970EBD">
      <w:pPr>
        <w:pStyle w:val="CPTInstructional"/>
        <w:rPr>
          <w:highlight w:val="cyan"/>
        </w:rPr>
      </w:pPr>
      <w:r w:rsidRPr="002E3722">
        <w:rPr>
          <w:b/>
          <w:bCs/>
          <w:highlight w:val="cyan"/>
        </w:rPr>
        <w:t>Health Measurement/Observation</w:t>
      </w:r>
      <w:r w:rsidRPr="002E3722">
        <w:rPr>
          <w:highlight w:val="cyan"/>
        </w:rPr>
        <w:t xml:space="preserve">: What is </w:t>
      </w:r>
      <w:r w:rsidRPr="002E3722">
        <w:rPr>
          <w:rFonts w:eastAsia="Times New Roman" w:cs="Times New Roman"/>
          <w:highlight w:val="cyan"/>
        </w:rPr>
        <w:t>the primary outcome as given in the objectives</w:t>
      </w:r>
      <w:r w:rsidRPr="002E3722">
        <w:rPr>
          <w:highlight w:val="cyan"/>
        </w:rPr>
        <w:t xml:space="preserve"> being examined to determine the effect from the intervention. </w:t>
      </w:r>
      <w:r w:rsidRPr="002E3722">
        <w:rPr>
          <w:rFonts w:eastAsia="Times New Roman" w:cs="Times New Roman"/>
          <w:highlight w:val="cyan"/>
        </w:rPr>
        <w:t>This should be included in the protocol title written in lay language, eg, measure</w:t>
      </w:r>
      <w:r w:rsidRPr="002E3722">
        <w:rPr>
          <w:highlight w:val="cyan"/>
        </w:rPr>
        <w:t xml:space="preserve"> the reduction in bad cholesterol; other potential terms: treat, delay, confirm, predict, identify, reduce, correct, reverse, lower, decrease, increase, or improve.</w:t>
      </w:r>
    </w:p>
    <w:p w14:paraId="3D09BD6D" w14:textId="77777777" w:rsidR="00970EBD" w:rsidRPr="002E3722" w:rsidRDefault="00970EBD" w:rsidP="00970EBD">
      <w:pPr>
        <w:pStyle w:val="CPTInstructional"/>
        <w:rPr>
          <w:b/>
          <w:bCs/>
          <w:highlight w:val="cyan"/>
        </w:rPr>
      </w:pPr>
      <w:r w:rsidRPr="002E3722">
        <w:rPr>
          <w:b/>
          <w:bCs/>
          <w:highlight w:val="cyan"/>
        </w:rPr>
        <w:t xml:space="preserve">Study Intervention and Intervention Form: </w:t>
      </w:r>
    </w:p>
    <w:p w14:paraId="39B4D477" w14:textId="0657F062" w:rsidR="00970EBD" w:rsidRPr="002E3722" w:rsidRDefault="00970EBD" w:rsidP="00970EBD">
      <w:pPr>
        <w:pStyle w:val="CPTInstructional"/>
        <w:rPr>
          <w:highlight w:val="cyan"/>
        </w:rPr>
      </w:pPr>
      <w:r w:rsidRPr="002E3722">
        <w:rPr>
          <w:highlight w:val="cyan"/>
        </w:rPr>
        <w:t xml:space="preserve">Text for this field should be taken from the Intervention table in Section </w:t>
      </w:r>
      <w:r w:rsidRPr="002E3722">
        <w:rPr>
          <w:highlight w:val="cyan"/>
        </w:rPr>
        <w:fldChar w:fldCharType="begin"/>
      </w:r>
      <w:r w:rsidRPr="002E3722">
        <w:rPr>
          <w:highlight w:val="cyan"/>
        </w:rPr>
        <w:instrText xml:space="preserve"> REF _Ref44425904 \r \h </w:instrText>
      </w:r>
      <w:r w:rsidR="002E3722" w:rsidRPr="002E3722">
        <w:rPr>
          <w:highlight w:val="cyan"/>
        </w:rPr>
        <w:instrText xml:space="preserve"> \* MERGEFORMAT </w:instrText>
      </w:r>
      <w:r w:rsidRPr="002E3722">
        <w:rPr>
          <w:highlight w:val="cyan"/>
        </w:rPr>
      </w:r>
      <w:r w:rsidRPr="002E3722">
        <w:rPr>
          <w:highlight w:val="cyan"/>
        </w:rPr>
        <w:fldChar w:fldCharType="separate"/>
      </w:r>
      <w:r w:rsidRPr="002E3722">
        <w:rPr>
          <w:highlight w:val="cyan"/>
        </w:rPr>
        <w:t>6.1</w:t>
      </w:r>
      <w:r w:rsidRPr="002E3722">
        <w:rPr>
          <w:highlight w:val="cyan"/>
        </w:rPr>
        <w:fldChar w:fldCharType="end"/>
      </w:r>
      <w:r w:rsidR="00DB40C4">
        <w:rPr>
          <w:highlight w:val="cyan"/>
        </w:rPr>
        <w:t xml:space="preserve"> (if applicable)</w:t>
      </w:r>
      <w:r w:rsidRPr="002E3722">
        <w:rPr>
          <w:highlight w:val="cyan"/>
        </w:rPr>
        <w:t>.</w:t>
      </w:r>
    </w:p>
    <w:p w14:paraId="6947B936" w14:textId="77777777" w:rsidR="00970EBD" w:rsidRPr="002E3722" w:rsidRDefault="00970EBD" w:rsidP="00970EBD">
      <w:pPr>
        <w:pStyle w:val="CPTInstructional"/>
        <w:rPr>
          <w:highlight w:val="cyan"/>
        </w:rPr>
      </w:pPr>
      <w:r w:rsidRPr="002E3722">
        <w:rPr>
          <w:b/>
          <w:bCs/>
          <w:highlight w:val="cyan"/>
        </w:rPr>
        <w:t>Condition/Disease</w:t>
      </w:r>
      <w:r w:rsidRPr="002E3722">
        <w:rPr>
          <w:highlight w:val="cyan"/>
        </w:rPr>
        <w:t xml:space="preserve">: </w:t>
      </w:r>
    </w:p>
    <w:p w14:paraId="7F99409A" w14:textId="77777777" w:rsidR="00970EBD" w:rsidRPr="002E3722" w:rsidRDefault="00970EBD" w:rsidP="00970EBD">
      <w:pPr>
        <w:pStyle w:val="CPTInstructional"/>
        <w:rPr>
          <w:rFonts w:cs="Times New Roman"/>
          <w:szCs w:val="22"/>
          <w:highlight w:val="cyan"/>
        </w:rPr>
      </w:pPr>
      <w:r w:rsidRPr="002E3722">
        <w:rPr>
          <w:highlight w:val="cyan"/>
        </w:rPr>
        <w:t xml:space="preserve">The disease, disorder, syndrome, illness, or injury etc. that is being studied </w:t>
      </w:r>
      <w:r w:rsidRPr="002E3722">
        <w:rPr>
          <w:rFonts w:eastAsia="Times New Roman" w:cs="Times New Roman"/>
          <w:highlight w:val="cyan"/>
        </w:rPr>
        <w:t xml:space="preserve">included in the protocol title written in lay language. Refer </w:t>
      </w:r>
      <w:r w:rsidRPr="002E3722">
        <w:rPr>
          <w:highlight w:val="cyan"/>
        </w:rPr>
        <w:t xml:space="preserve">to </w:t>
      </w:r>
      <w:hyperlink r:id="rId14" w:history="1">
        <w:r w:rsidRPr="002E3722">
          <w:rPr>
            <w:highlight w:val="cyan"/>
          </w:rPr>
          <w:t>https://hso.research.uiowa.edu/medical-terms-lay-language</w:t>
        </w:r>
      </w:hyperlink>
      <w:r w:rsidRPr="002E3722">
        <w:rPr>
          <w:rFonts w:cs="Times New Roman"/>
          <w:szCs w:val="22"/>
          <w:highlight w:val="cyan"/>
        </w:rPr>
        <w:t>.</w:t>
      </w:r>
    </w:p>
    <w:p w14:paraId="35505B0B" w14:textId="77777777" w:rsidR="00970EBD" w:rsidRPr="002E3722" w:rsidRDefault="00970EBD" w:rsidP="00970EBD">
      <w:pPr>
        <w:pStyle w:val="CPTInstructional"/>
        <w:rPr>
          <w:highlight w:val="cyan"/>
        </w:rPr>
      </w:pPr>
      <w:r w:rsidRPr="002E3722">
        <w:rPr>
          <w:b/>
          <w:bCs/>
          <w:highlight w:val="cyan"/>
        </w:rPr>
        <w:t>Study Duration</w:t>
      </w:r>
      <w:r w:rsidRPr="002E3722">
        <w:rPr>
          <w:highlight w:val="cyan"/>
        </w:rPr>
        <w:t xml:space="preserve">: </w:t>
      </w:r>
    </w:p>
    <w:p w14:paraId="66C17BA7" w14:textId="77777777" w:rsidR="00970EBD" w:rsidRPr="002E3722" w:rsidRDefault="00970EBD" w:rsidP="00970EBD">
      <w:pPr>
        <w:pStyle w:val="CPTInstructional"/>
        <w:rPr>
          <w:highlight w:val="cyan"/>
        </w:rPr>
      </w:pPr>
      <w:r w:rsidRPr="002E3722">
        <w:rPr>
          <w:highlight w:val="cyan"/>
        </w:rPr>
        <w:t>The maximum length of time a participant can be in the study</w:t>
      </w:r>
    </w:p>
    <w:p w14:paraId="27B19A86" w14:textId="77777777" w:rsidR="00970EBD" w:rsidRPr="002E3722" w:rsidRDefault="00970EBD" w:rsidP="00970EBD">
      <w:pPr>
        <w:pStyle w:val="CPTInstructional"/>
        <w:rPr>
          <w:highlight w:val="cyan"/>
        </w:rPr>
      </w:pPr>
      <w:r w:rsidRPr="002E3722">
        <w:rPr>
          <w:b/>
          <w:bCs/>
          <w:highlight w:val="cyan"/>
        </w:rPr>
        <w:t>Treatment Duration</w:t>
      </w:r>
      <w:r w:rsidRPr="002E3722">
        <w:rPr>
          <w:highlight w:val="cyan"/>
        </w:rPr>
        <w:t xml:space="preserve">: </w:t>
      </w:r>
    </w:p>
    <w:p w14:paraId="6381CCE3" w14:textId="77777777" w:rsidR="00970EBD" w:rsidRPr="002E3722" w:rsidRDefault="00970EBD" w:rsidP="00970EBD">
      <w:pPr>
        <w:pStyle w:val="CPTInstructional"/>
        <w:rPr>
          <w:highlight w:val="cyan"/>
        </w:rPr>
      </w:pPr>
      <w:r w:rsidRPr="002E3722">
        <w:rPr>
          <w:highlight w:val="cyan"/>
        </w:rPr>
        <w:t>The length of time the intervention will be provided or administered; examples: 3 weeks, 12 months</w:t>
      </w:r>
    </w:p>
    <w:p w14:paraId="059E01E0" w14:textId="77777777" w:rsidR="00970EBD" w:rsidRPr="002E3722" w:rsidRDefault="00970EBD" w:rsidP="00970EBD">
      <w:pPr>
        <w:pStyle w:val="CPTInstructional"/>
        <w:rPr>
          <w:highlight w:val="cyan"/>
        </w:rPr>
      </w:pPr>
      <w:r w:rsidRPr="002E3722">
        <w:rPr>
          <w:b/>
          <w:bCs/>
          <w:highlight w:val="cyan"/>
        </w:rPr>
        <w:t>Visit Frequency</w:t>
      </w:r>
      <w:r w:rsidRPr="002E3722">
        <w:rPr>
          <w:highlight w:val="cyan"/>
        </w:rPr>
        <w:t xml:space="preserve">: </w:t>
      </w:r>
    </w:p>
    <w:p w14:paraId="19BAA6F3" w14:textId="77777777" w:rsidR="00970EBD" w:rsidRDefault="00970EBD" w:rsidP="00970EBD">
      <w:pPr>
        <w:pStyle w:val="CPTInstructional"/>
      </w:pPr>
      <w:r w:rsidRPr="002E3722">
        <w:rPr>
          <w:highlight w:val="cyan"/>
        </w:rPr>
        <w:t>The number of times or how often study visits will take place during the study duration; examples: every 3 weeks, 5 continuous days in the hospital</w:t>
      </w:r>
    </w:p>
    <w:p w14:paraId="28A37113" w14:textId="77777777" w:rsidR="00970EBD" w:rsidRDefault="00970EBD" w:rsidP="00970EBD">
      <w:pPr>
        <w:pStyle w:val="CPTInstructional"/>
      </w:pPr>
      <w:r>
        <w:t>Complete the suggested text paragraph with values from the list given for each of the indicated fields.</w:t>
      </w:r>
    </w:p>
    <w:p w14:paraId="2135B39B" w14:textId="77777777" w:rsidR="00970EBD" w:rsidRDefault="00970EBD" w:rsidP="00970EBD">
      <w:pPr>
        <w:pStyle w:val="CPTInstructional"/>
      </w:pPr>
      <w:r>
        <w:t>Example:</w:t>
      </w:r>
    </w:p>
    <w:p w14:paraId="243802A6" w14:textId="77777777" w:rsidR="00970EBD" w:rsidRDefault="00970EBD" w:rsidP="00970EBD">
      <w:pPr>
        <w:pStyle w:val="CPTInstructional"/>
      </w:pPr>
      <w:r>
        <w:t>The purpose of this study is to measure the safety and decrease in agitation with Addiryn tablets compared with placebo tablets in participants with Alzheimer’s dementia. Study details include:</w:t>
      </w:r>
    </w:p>
    <w:p w14:paraId="13CA5CC5" w14:textId="77777777" w:rsidR="00970EBD" w:rsidRDefault="00970EBD" w:rsidP="00970EBD">
      <w:pPr>
        <w:pStyle w:val="CPTInstructional"/>
        <w:numPr>
          <w:ilvl w:val="0"/>
          <w:numId w:val="42"/>
        </w:numPr>
      </w:pPr>
      <w:r>
        <w:t>Study duration: 24 weeks</w:t>
      </w:r>
    </w:p>
    <w:p w14:paraId="5555A976" w14:textId="77777777" w:rsidR="00970EBD" w:rsidRDefault="00970EBD" w:rsidP="00970EBD">
      <w:pPr>
        <w:pStyle w:val="CPTInstructional"/>
        <w:numPr>
          <w:ilvl w:val="0"/>
          <w:numId w:val="42"/>
        </w:numPr>
      </w:pPr>
      <w:r>
        <w:t>Treatment duration: 12 weeks</w:t>
      </w:r>
    </w:p>
    <w:p w14:paraId="52530109" w14:textId="77777777" w:rsidR="00970EBD" w:rsidRDefault="00970EBD" w:rsidP="00970EBD">
      <w:pPr>
        <w:pStyle w:val="CPTInstructional"/>
        <w:numPr>
          <w:ilvl w:val="0"/>
          <w:numId w:val="42"/>
        </w:numPr>
      </w:pPr>
      <w:r>
        <w:t>Visit frequency: every 3 weeks</w:t>
      </w:r>
    </w:p>
    <w:p w14:paraId="555BA90F" w14:textId="77777777" w:rsidR="00970EBD" w:rsidRDefault="00970EBD" w:rsidP="00970EBD">
      <w:pPr>
        <w:pStyle w:val="CPTExample"/>
      </w:pPr>
      <w:r>
        <w:t>&lt;Start of suggested text&gt;</w:t>
      </w:r>
    </w:p>
    <w:p w14:paraId="387188C7" w14:textId="3CCD96D6" w:rsidR="00970EBD" w:rsidRDefault="00970EBD" w:rsidP="00970EBD">
      <w:r>
        <w:lastRenderedPageBreak/>
        <w:t xml:space="preserve">The purpose of this study is to measure </w:t>
      </w:r>
      <w:r>
        <w:rPr>
          <w:rStyle w:val="CPTVariable"/>
        </w:rPr>
        <w:t xml:space="preserve">[health measurement/observation] </w:t>
      </w:r>
      <w:r>
        <w:t xml:space="preserve">with </w:t>
      </w:r>
      <w:r>
        <w:rPr>
          <w:rStyle w:val="CPTVariable"/>
        </w:rPr>
        <w:t>[study intervention</w:t>
      </w:r>
      <w:r w:rsidR="0098491D" w:rsidRPr="0098491D">
        <w:rPr>
          <w:rStyle w:val="CPTVariable"/>
          <w:highlight w:val="yellow"/>
        </w:rPr>
        <w:t>s</w:t>
      </w:r>
      <w:r>
        <w:rPr>
          <w:rStyle w:val="CPTVariable"/>
        </w:rPr>
        <w:t>] [intervention form]</w:t>
      </w:r>
      <w:r>
        <w:t xml:space="preserve"> </w:t>
      </w:r>
      <w:r>
        <w:rPr>
          <w:rStyle w:val="CPTVariable"/>
        </w:rPr>
        <w:t>[compared with OR in combination with] [study intervention</w:t>
      </w:r>
      <w:r w:rsidR="00A77C9F" w:rsidRPr="00A77C9F">
        <w:rPr>
          <w:rStyle w:val="CPTVariable"/>
          <w:highlight w:val="yellow"/>
        </w:rPr>
        <w:t>s</w:t>
      </w:r>
      <w:r>
        <w:rPr>
          <w:rStyle w:val="CPTVariable"/>
        </w:rPr>
        <w:t xml:space="preserve">] [intervention form] </w:t>
      </w:r>
      <w:r>
        <w:t>in</w:t>
      </w:r>
      <w:r>
        <w:rPr>
          <w:rStyle w:val="CPTVariable"/>
        </w:rPr>
        <w:t xml:space="preserve"> [participants with [disease/condition]/].</w:t>
      </w:r>
      <w:r>
        <w:t xml:space="preserve">  </w:t>
      </w:r>
    </w:p>
    <w:p w14:paraId="76991C72" w14:textId="77777777" w:rsidR="00970EBD" w:rsidRPr="00750F03" w:rsidRDefault="00970EBD" w:rsidP="00970EBD">
      <w:pPr>
        <w:rPr>
          <w:i/>
        </w:rPr>
      </w:pPr>
      <w:r w:rsidRPr="00750F03">
        <w:t>Study details include:</w:t>
      </w:r>
    </w:p>
    <w:p w14:paraId="6AE53FAA" w14:textId="77777777" w:rsidR="00970EBD" w:rsidRPr="00750F03" w:rsidRDefault="00970EBD" w:rsidP="00970EBD">
      <w:pPr>
        <w:pStyle w:val="CPTListBullet"/>
      </w:pPr>
      <w:r w:rsidRPr="00750F03">
        <w:t xml:space="preserve">The study duration will be up to </w:t>
      </w:r>
      <w:r w:rsidRPr="00750F03">
        <w:rPr>
          <w:rStyle w:val="CPTVariable"/>
        </w:rPr>
        <w:t>[numerical value, eg, days, weeks, months]</w:t>
      </w:r>
      <w:r w:rsidRPr="00750F03">
        <w:t>.</w:t>
      </w:r>
    </w:p>
    <w:p w14:paraId="77C85F81" w14:textId="77777777" w:rsidR="00970EBD" w:rsidRPr="00750F03" w:rsidRDefault="00970EBD" w:rsidP="00970EBD">
      <w:pPr>
        <w:pStyle w:val="CPTListBullet"/>
      </w:pPr>
      <w:r w:rsidRPr="00750F03">
        <w:t xml:space="preserve">The treatment duration will be up to </w:t>
      </w:r>
      <w:r w:rsidRPr="00750F03">
        <w:rPr>
          <w:rStyle w:val="CPTVariable"/>
        </w:rPr>
        <w:t>[numerical value, eg, days, weeks, months]</w:t>
      </w:r>
      <w:r w:rsidRPr="00750F03">
        <w:t>.</w:t>
      </w:r>
    </w:p>
    <w:p w14:paraId="5D04D6B7" w14:textId="77777777" w:rsidR="00970EBD" w:rsidRPr="00750F03" w:rsidRDefault="00970EBD" w:rsidP="00970EBD">
      <w:pPr>
        <w:pStyle w:val="CPTListBullet"/>
      </w:pPr>
      <w:r w:rsidRPr="00750F03">
        <w:t xml:space="preserve">The visit frequency will be </w:t>
      </w:r>
      <w:r w:rsidRPr="00750F03">
        <w:rPr>
          <w:rStyle w:val="CPTVariable"/>
        </w:rPr>
        <w:t>[X]</w:t>
      </w:r>
      <w:r w:rsidRPr="00750F03">
        <w:t>.</w:t>
      </w:r>
    </w:p>
    <w:p w14:paraId="1DAE1841" w14:textId="77777777" w:rsidR="00970EBD" w:rsidRDefault="00970EBD" w:rsidP="00970EBD">
      <w:pPr>
        <w:pStyle w:val="CPTExample"/>
      </w:pPr>
      <w:r>
        <w:t>&lt;End of suggested text&gt;</w:t>
      </w:r>
    </w:p>
    <w:p w14:paraId="3AE52D10" w14:textId="77777777" w:rsidR="00970EBD" w:rsidRPr="00C64851" w:rsidRDefault="00970EBD" w:rsidP="00970EBD">
      <w:pPr>
        <w:pStyle w:val="HeadingNoTOC"/>
      </w:pPr>
      <w:r w:rsidRPr="00C64851">
        <w:t xml:space="preserve">Number of </w:t>
      </w:r>
      <w:r w:rsidRPr="00C64851">
        <w:rPr>
          <w:bCs/>
        </w:rPr>
        <w:t>Participant</w:t>
      </w:r>
      <w:r w:rsidRPr="00C64851">
        <w:t>s:</w:t>
      </w:r>
    </w:p>
    <w:p w14:paraId="04FE822D" w14:textId="77777777" w:rsidR="00970EBD" w:rsidRDefault="00970EBD" w:rsidP="00970EBD">
      <w:pPr>
        <w:pStyle w:val="CPTInstructional"/>
        <w:numPr>
          <w:ilvl w:val="0"/>
          <w:numId w:val="5"/>
        </w:numPr>
        <w:shd w:val="clear" w:color="auto" w:fill="FFFF00"/>
        <w:spacing w:before="0" w:after="200" w:line="276" w:lineRule="auto"/>
        <w:ind w:left="720"/>
        <w:contextualSpacing/>
        <w:rPr>
          <w:highlight w:val="yellow"/>
        </w:rPr>
      </w:pPr>
      <w:r w:rsidRPr="00E42518">
        <w:rPr>
          <w:highlight w:val="yellow"/>
        </w:rPr>
        <w:t xml:space="preserve">In most platform studies, the eventual total number of participants will not be known at study start. </w:t>
      </w:r>
      <w:r w:rsidRPr="00B8619A">
        <w:rPr>
          <w:highlight w:val="yellow"/>
        </w:rPr>
        <w:t xml:space="preserve">Details for number of participants </w:t>
      </w:r>
      <w:r>
        <w:rPr>
          <w:highlight w:val="yellow"/>
        </w:rPr>
        <w:t xml:space="preserve">per intervention cohort </w:t>
      </w:r>
      <w:r w:rsidRPr="00B8619A">
        <w:rPr>
          <w:highlight w:val="yellow"/>
        </w:rPr>
        <w:t>will be provided in applicable ISA</w:t>
      </w:r>
      <w:r>
        <w:rPr>
          <w:highlight w:val="yellow"/>
        </w:rPr>
        <w:t>.</w:t>
      </w:r>
    </w:p>
    <w:p w14:paraId="32D4B724" w14:textId="78E6F552" w:rsidR="00970EBD" w:rsidRPr="00910511" w:rsidRDefault="0064454F" w:rsidP="00970EBD">
      <w:pPr>
        <w:pStyle w:val="CPTInstructional"/>
        <w:numPr>
          <w:ilvl w:val="0"/>
          <w:numId w:val="5"/>
        </w:numPr>
        <w:shd w:val="clear" w:color="auto" w:fill="FFFF00"/>
        <w:spacing w:before="0" w:after="200" w:line="276" w:lineRule="auto"/>
        <w:ind w:left="720"/>
        <w:contextualSpacing/>
        <w:rPr>
          <w:highlight w:val="yellow"/>
        </w:rPr>
      </w:pPr>
      <w:r w:rsidRPr="00910511">
        <w:rPr>
          <w:highlight w:val="yellow"/>
        </w:rPr>
        <w:t>To</w:t>
      </w:r>
      <w:r w:rsidR="00970EBD" w:rsidRPr="00910511">
        <w:rPr>
          <w:highlight w:val="yellow"/>
        </w:rPr>
        <w:t xml:space="preserve"> </w:t>
      </w:r>
      <w:r w:rsidR="00970EBD" w:rsidRPr="00370250">
        <w:t>comply with registr</w:t>
      </w:r>
      <w:r w:rsidR="00970EBD">
        <w:t>y</w:t>
      </w:r>
      <w:r w:rsidR="00970EBD" w:rsidRPr="00370250">
        <w:t xml:space="preserve"> disclosure requirements</w:t>
      </w:r>
      <w:r w:rsidR="00970EBD" w:rsidRPr="00910511">
        <w:rPr>
          <w:highlight w:val="yellow"/>
        </w:rPr>
        <w:t>, a maximum number of participants expected should be provided. This may be driven by the maximum number of investigation cohorts that will potentially be evaluated in the platform study.</w:t>
      </w:r>
    </w:p>
    <w:p w14:paraId="25829BCC" w14:textId="5F616006" w:rsidR="00970EBD" w:rsidRDefault="00970EBD" w:rsidP="00970EBD">
      <w:pPr>
        <w:pStyle w:val="CPTInstructional"/>
        <w:numPr>
          <w:ilvl w:val="0"/>
          <w:numId w:val="5"/>
        </w:numPr>
        <w:shd w:val="clear" w:color="auto" w:fill="FFFF00"/>
        <w:spacing w:before="0" w:after="200" w:line="276" w:lineRule="auto"/>
        <w:ind w:left="720"/>
        <w:contextualSpacing/>
      </w:pPr>
      <w:r>
        <w:t>Adaptive design only: If the sample for an intervention cohort is not fixed, describe the range of potential sample sizes for each investigational arm, i.e., the minimum sample size an ISA can be stopped (</w:t>
      </w:r>
      <w:r w:rsidR="008F609E">
        <w:t xml:space="preserve">for </w:t>
      </w:r>
      <w:r>
        <w:t xml:space="preserve">futility/efficacy) and the maximum sample size. </w:t>
      </w:r>
    </w:p>
    <w:p w14:paraId="1E9FB209" w14:textId="77777777" w:rsidR="00970EBD" w:rsidRDefault="00970EBD" w:rsidP="00970EBD">
      <w:pPr>
        <w:pStyle w:val="CPTInstructional"/>
        <w:numPr>
          <w:ilvl w:val="0"/>
          <w:numId w:val="5"/>
        </w:numPr>
        <w:spacing w:before="0" w:after="200" w:line="276" w:lineRule="auto"/>
        <w:ind w:left="720"/>
        <w:contextualSpacing/>
      </w:pPr>
      <w:r>
        <w:t>Cross reference Section 9.5 Sample Size Determination and ensure that section clearly explains how screening failures and nonevaluable participants are defined.</w:t>
      </w:r>
    </w:p>
    <w:p w14:paraId="6F7DBD56" w14:textId="77777777" w:rsidR="00970EBD" w:rsidRDefault="00970EBD" w:rsidP="00970EBD">
      <w:pPr>
        <w:pStyle w:val="CPTInstructional"/>
        <w:numPr>
          <w:ilvl w:val="0"/>
          <w:numId w:val="5"/>
        </w:numPr>
        <w:spacing w:before="0" w:after="200" w:line="276" w:lineRule="auto"/>
        <w:ind w:left="720"/>
        <w:contextualSpacing/>
      </w:pPr>
      <w:r>
        <w:t xml:space="preserve">Choose one of the two options listed and modify as appropriate </w:t>
      </w:r>
    </w:p>
    <w:p w14:paraId="45D583AE" w14:textId="77777777" w:rsidR="00970EBD" w:rsidRDefault="00970EBD" w:rsidP="00970EBD">
      <w:pPr>
        <w:pStyle w:val="CPTInstructional"/>
        <w:spacing w:before="0" w:after="200" w:line="276" w:lineRule="auto"/>
        <w:ind w:left="360"/>
        <w:contextualSpacing/>
      </w:pPr>
    </w:p>
    <w:p w14:paraId="2B29725E" w14:textId="77777777" w:rsidR="00970EBD" w:rsidRPr="009E4D2D" w:rsidRDefault="00970EBD" w:rsidP="009E4D2D">
      <w:pPr>
        <w:pStyle w:val="CPTExample"/>
      </w:pPr>
      <w:r w:rsidRPr="009E4D2D">
        <w:t>&lt;Start of example text&gt;</w:t>
      </w:r>
    </w:p>
    <w:p w14:paraId="701556EA" w14:textId="4D028C13" w:rsidR="00970EBD" w:rsidRPr="002C667F" w:rsidRDefault="00970EBD" w:rsidP="00970EBD">
      <w:pPr>
        <w:rPr>
          <w:highlight w:val="yellow"/>
        </w:rPr>
      </w:pPr>
      <w:r w:rsidRPr="002C667F">
        <w:rPr>
          <w:highlight w:val="yellow"/>
          <w:lang w:eastAsia="ja-JP"/>
        </w:rPr>
        <w:t xml:space="preserve">Existing simulations indicate that when a single investigational treatment is beneficial, the power to be determined superior to control will be greater than </w:t>
      </w:r>
      <w:r w:rsidR="008A3C15" w:rsidRPr="002C667F">
        <w:rPr>
          <w:rStyle w:val="CPTVariable"/>
          <w:highlight w:val="yellow"/>
        </w:rPr>
        <w:t>[X</w:t>
      </w:r>
      <w:r w:rsidR="00A54F93">
        <w:rPr>
          <w:rStyle w:val="CPTVariable"/>
          <w:highlight w:val="yellow"/>
        </w:rPr>
        <w:t>%</w:t>
      </w:r>
      <w:r w:rsidR="008A3C15" w:rsidRPr="002C667F">
        <w:rPr>
          <w:rStyle w:val="CPTVariable"/>
          <w:highlight w:val="yellow"/>
        </w:rPr>
        <w:t>]</w:t>
      </w:r>
      <w:r w:rsidR="008A3C15" w:rsidRPr="002C667F">
        <w:rPr>
          <w:highlight w:val="yellow"/>
        </w:rPr>
        <w:t xml:space="preserve"> </w:t>
      </w:r>
      <w:r w:rsidRPr="002C667F">
        <w:rPr>
          <w:highlight w:val="yellow"/>
          <w:lang w:eastAsia="ja-JP"/>
        </w:rPr>
        <w:t xml:space="preserve">when there is at least a </w:t>
      </w:r>
      <w:r w:rsidR="00A54F93" w:rsidRPr="002C667F">
        <w:rPr>
          <w:rStyle w:val="CPTVariable"/>
          <w:highlight w:val="yellow"/>
        </w:rPr>
        <w:t>[X</w:t>
      </w:r>
      <w:r w:rsidR="00A54F93">
        <w:rPr>
          <w:rStyle w:val="CPTVariable"/>
          <w:highlight w:val="yellow"/>
        </w:rPr>
        <w:t>%</w:t>
      </w:r>
      <w:r w:rsidR="00A54F93" w:rsidRPr="002C667F">
        <w:rPr>
          <w:rStyle w:val="CPTVariable"/>
          <w:highlight w:val="yellow"/>
        </w:rPr>
        <w:t>]</w:t>
      </w:r>
      <w:r w:rsidR="00A54F93" w:rsidRPr="002C667F">
        <w:rPr>
          <w:highlight w:val="yellow"/>
        </w:rPr>
        <w:t xml:space="preserve"> </w:t>
      </w:r>
      <w:r w:rsidRPr="002C667F">
        <w:rPr>
          <w:highlight w:val="yellow"/>
          <w:lang w:eastAsia="ja-JP"/>
        </w:rPr>
        <w:t xml:space="preserve">decrease in the risk of </w:t>
      </w:r>
      <w:r w:rsidRPr="00583232">
        <w:rPr>
          <w:rStyle w:val="CPTVariable"/>
          <w:highlight w:val="yellow"/>
        </w:rPr>
        <w:t xml:space="preserve">&lt;primary efficacy endpoint&gt; </w:t>
      </w:r>
      <w:r w:rsidRPr="002C667F">
        <w:rPr>
          <w:highlight w:val="yellow"/>
          <w:lang w:eastAsia="ja-JP"/>
        </w:rPr>
        <w:t>for the funded sam</w:t>
      </w:r>
      <w:r>
        <w:rPr>
          <w:highlight w:val="yellow"/>
          <w:lang w:eastAsia="ja-JP"/>
        </w:rPr>
        <w:t>p</w:t>
      </w:r>
      <w:r w:rsidRPr="002C667F">
        <w:rPr>
          <w:highlight w:val="yellow"/>
          <w:lang w:eastAsia="ja-JP"/>
        </w:rPr>
        <w:t xml:space="preserve">le size of </w:t>
      </w:r>
      <w:r w:rsidR="00A54F93" w:rsidRPr="002C667F">
        <w:rPr>
          <w:rStyle w:val="CPTVariable"/>
          <w:highlight w:val="yellow"/>
        </w:rPr>
        <w:t>[X]</w:t>
      </w:r>
      <w:r w:rsidR="00A54F93" w:rsidRPr="002C667F">
        <w:rPr>
          <w:highlight w:val="yellow"/>
        </w:rPr>
        <w:t xml:space="preserve"> </w:t>
      </w:r>
      <w:r w:rsidRPr="00583232">
        <w:rPr>
          <w:rStyle w:val="CPTVariable"/>
          <w:highlight w:val="yellow"/>
        </w:rPr>
        <w:t xml:space="preserve"> </w:t>
      </w:r>
      <w:r w:rsidRPr="002C667F">
        <w:rPr>
          <w:highlight w:val="yellow"/>
          <w:lang w:eastAsia="ja-JP"/>
        </w:rPr>
        <w:t xml:space="preserve">participants. The timing of these conclusions of superiority have a median time of less than </w:t>
      </w:r>
      <w:r w:rsidR="00A54F93" w:rsidRPr="002C667F">
        <w:rPr>
          <w:rStyle w:val="CPTVariable"/>
          <w:highlight w:val="yellow"/>
        </w:rPr>
        <w:t>[X]</w:t>
      </w:r>
      <w:r w:rsidR="00A54F93" w:rsidRPr="002C667F">
        <w:rPr>
          <w:highlight w:val="yellow"/>
        </w:rPr>
        <w:t xml:space="preserve"> </w:t>
      </w:r>
      <w:r w:rsidRPr="002C667F">
        <w:rPr>
          <w:highlight w:val="yellow"/>
          <w:lang w:eastAsia="ja-JP"/>
        </w:rPr>
        <w:t>participants. The probability that an investigational treatment will be determined superior to</w:t>
      </w:r>
      <w:r>
        <w:rPr>
          <w:highlight w:val="yellow"/>
          <w:lang w:eastAsia="ja-JP"/>
        </w:rPr>
        <w:t xml:space="preserve"> the</w:t>
      </w:r>
      <w:r w:rsidRPr="002C667F">
        <w:rPr>
          <w:highlight w:val="yellow"/>
          <w:lang w:eastAsia="ja-JP"/>
        </w:rPr>
        <w:t xml:space="preserve"> control when in truth the two are equal (Type I error) will be typically less than </w:t>
      </w:r>
      <w:r w:rsidR="00022238" w:rsidRPr="002C667F">
        <w:rPr>
          <w:rStyle w:val="CPTVariable"/>
          <w:highlight w:val="yellow"/>
        </w:rPr>
        <w:t>[X</w:t>
      </w:r>
      <w:r w:rsidR="00022238">
        <w:rPr>
          <w:rStyle w:val="CPTVariable"/>
          <w:highlight w:val="yellow"/>
        </w:rPr>
        <w:t>%</w:t>
      </w:r>
      <w:r w:rsidR="00022238" w:rsidRPr="002C667F">
        <w:rPr>
          <w:rStyle w:val="CPTVariable"/>
          <w:highlight w:val="yellow"/>
        </w:rPr>
        <w:t>]</w:t>
      </w:r>
      <w:r w:rsidRPr="00583232">
        <w:rPr>
          <w:rStyle w:val="CPTVariable"/>
          <w:highlight w:val="yellow"/>
        </w:rPr>
        <w:t>.</w:t>
      </w:r>
    </w:p>
    <w:p w14:paraId="7DB435E2" w14:textId="77777777" w:rsidR="00970EBD" w:rsidRPr="002C667F" w:rsidRDefault="00970EBD" w:rsidP="00970EBD">
      <w:pPr>
        <w:rPr>
          <w:b/>
          <w:highlight w:val="yellow"/>
        </w:rPr>
      </w:pPr>
      <w:r w:rsidRPr="002C667F">
        <w:rPr>
          <w:b/>
          <w:highlight w:val="yellow"/>
          <w:lang w:eastAsia="ja-JP"/>
        </w:rPr>
        <w:t>OR</w:t>
      </w:r>
    </w:p>
    <w:p w14:paraId="05840814" w14:textId="77777777" w:rsidR="00970EBD" w:rsidRPr="002C667F" w:rsidRDefault="00970EBD" w:rsidP="00970EBD">
      <w:pPr>
        <w:rPr>
          <w:highlight w:val="yellow"/>
        </w:rPr>
      </w:pPr>
      <w:r w:rsidRPr="002C667F">
        <w:rPr>
          <w:highlight w:val="yellow"/>
        </w:rPr>
        <w:t xml:space="preserve">Approximately </w:t>
      </w:r>
      <w:r w:rsidRPr="002C667F">
        <w:rPr>
          <w:rStyle w:val="CPTVariable"/>
          <w:highlight w:val="yellow"/>
        </w:rPr>
        <w:t>[X]</w:t>
      </w:r>
      <w:r w:rsidRPr="002C667F">
        <w:rPr>
          <w:highlight w:val="yellow"/>
        </w:rPr>
        <w:t xml:space="preserve"> participants will be screened to achieve </w:t>
      </w:r>
      <w:r w:rsidRPr="002C667F">
        <w:rPr>
          <w:rStyle w:val="CPTVariable"/>
          <w:highlight w:val="yellow"/>
        </w:rPr>
        <w:t>[X]</w:t>
      </w:r>
      <w:r w:rsidRPr="002C667F">
        <w:rPr>
          <w:highlight w:val="yellow"/>
        </w:rPr>
        <w:t xml:space="preserve"> </w:t>
      </w:r>
      <w:r w:rsidRPr="002C667F">
        <w:rPr>
          <w:rStyle w:val="CPTVariable"/>
          <w:highlight w:val="yellow"/>
        </w:rPr>
        <w:t>[randomly assigned/enrolled]</w:t>
      </w:r>
      <w:r w:rsidRPr="002C667F">
        <w:rPr>
          <w:highlight w:val="yellow"/>
        </w:rPr>
        <w:t xml:space="preserve"> to </w:t>
      </w:r>
      <w:r w:rsidRPr="00BC18FC">
        <w:rPr>
          <w:highlight w:val="yellow"/>
        </w:rPr>
        <w:t xml:space="preserve">a minimum number of participants to each study intervention in the platform study and </w:t>
      </w:r>
      <w:r w:rsidRPr="00A373C8">
        <w:rPr>
          <w:rStyle w:val="CPTVariable"/>
          <w:highlight w:val="yellow"/>
        </w:rPr>
        <w:t>[X]</w:t>
      </w:r>
      <w:r w:rsidRPr="00BC18FC">
        <w:rPr>
          <w:highlight w:val="yellow"/>
        </w:rPr>
        <w:t xml:space="preserve"> evaluable participants for an estimated minimum total of [</w:t>
      </w:r>
      <w:r w:rsidRPr="00583232">
        <w:rPr>
          <w:rStyle w:val="CPTVariable"/>
          <w:highlight w:val="yellow"/>
        </w:rPr>
        <w:t>X]</w:t>
      </w:r>
      <w:r w:rsidRPr="00BC18FC">
        <w:rPr>
          <w:highlight w:val="yellow"/>
        </w:rPr>
        <w:t xml:space="preserve"> evaluable participants per intervention group in the platform study.</w:t>
      </w:r>
    </w:p>
    <w:p w14:paraId="3536AD2D" w14:textId="77777777" w:rsidR="00970EBD" w:rsidRPr="00370250" w:rsidRDefault="00970EBD" w:rsidP="00970EBD">
      <w:pPr>
        <w:rPr>
          <w:b/>
          <w:highlight w:val="yellow"/>
          <w:lang w:eastAsia="ja-JP"/>
        </w:rPr>
      </w:pPr>
      <w:r w:rsidRPr="00370250">
        <w:rPr>
          <w:b/>
          <w:highlight w:val="yellow"/>
          <w:lang w:eastAsia="ja-JP"/>
        </w:rPr>
        <w:t>OR</w:t>
      </w:r>
    </w:p>
    <w:p w14:paraId="0D9E5CE2" w14:textId="77777777" w:rsidR="00970EBD" w:rsidRPr="002C667F" w:rsidRDefault="00970EBD" w:rsidP="00970EBD">
      <w:pPr>
        <w:rPr>
          <w:highlight w:val="yellow"/>
        </w:rPr>
      </w:pPr>
      <w:r w:rsidRPr="002C667F">
        <w:rPr>
          <w:highlight w:val="yellow"/>
        </w:rPr>
        <w:lastRenderedPageBreak/>
        <w:t xml:space="preserve">A maximum of </w:t>
      </w:r>
      <w:r w:rsidRPr="002C667F">
        <w:rPr>
          <w:rStyle w:val="CPTVariable"/>
          <w:highlight w:val="yellow"/>
        </w:rPr>
        <w:t>[X]</w:t>
      </w:r>
      <w:r w:rsidRPr="002C667F">
        <w:rPr>
          <w:highlight w:val="yellow"/>
        </w:rPr>
        <w:t xml:space="preserve"> participants will be </w:t>
      </w:r>
      <w:r w:rsidRPr="002C667F">
        <w:rPr>
          <w:rStyle w:val="CPTVariable"/>
          <w:highlight w:val="yellow"/>
        </w:rPr>
        <w:t>[randomly assigned/enrolled]</w:t>
      </w:r>
      <w:r w:rsidRPr="002C667F">
        <w:rPr>
          <w:highlight w:val="yellow"/>
        </w:rPr>
        <w:t xml:space="preserve"> to study </w:t>
      </w:r>
      <w:r w:rsidRPr="00BC18FC">
        <w:rPr>
          <w:highlight w:val="yellow"/>
        </w:rPr>
        <w:t>intervention in the platform study such t</w:t>
      </w:r>
      <w:r w:rsidRPr="00F2124B">
        <w:rPr>
          <w:highlight w:val="yellow"/>
        </w:rPr>
        <w:t>hat approximately [</w:t>
      </w:r>
      <w:r w:rsidRPr="00583232">
        <w:rPr>
          <w:rStyle w:val="CPTVariable"/>
          <w:highlight w:val="yellow"/>
        </w:rPr>
        <w:t>X]</w:t>
      </w:r>
      <w:r w:rsidRPr="00F2124B">
        <w:rPr>
          <w:highlight w:val="yellow"/>
        </w:rPr>
        <w:t xml:space="preserve"> evaluable participants will complete the platform study if at least </w:t>
      </w:r>
      <w:r w:rsidRPr="00583232">
        <w:rPr>
          <w:rStyle w:val="CPTVariable"/>
          <w:highlight w:val="yellow"/>
        </w:rPr>
        <w:t>[X]</w:t>
      </w:r>
      <w:r w:rsidRPr="00F2124B">
        <w:rPr>
          <w:highlight w:val="yellow"/>
        </w:rPr>
        <w:t xml:space="preserve"> interventions are evaluated in the platform study.</w:t>
      </w:r>
      <w:r w:rsidRPr="002C667F">
        <w:rPr>
          <w:highlight w:val="yellow"/>
        </w:rPr>
        <w:t xml:space="preserve"> </w:t>
      </w:r>
    </w:p>
    <w:p w14:paraId="0F5E1329" w14:textId="77777777" w:rsidR="00970EBD" w:rsidRPr="002C667F" w:rsidRDefault="00970EBD" w:rsidP="00970EBD">
      <w:pPr>
        <w:rPr>
          <w:highlight w:val="yellow"/>
        </w:rPr>
      </w:pPr>
      <w:r w:rsidRPr="002C667F">
        <w:rPr>
          <w:b/>
          <w:bCs/>
          <w:highlight w:val="yellow"/>
        </w:rPr>
        <w:t>Note</w:t>
      </w:r>
      <w:r w:rsidRPr="002C667F">
        <w:rPr>
          <w:highlight w:val="yellow"/>
        </w:rPr>
        <w:t xml:space="preserve">: </w:t>
      </w:r>
      <w:r w:rsidRPr="002C667F">
        <w:rPr>
          <w:i/>
          <w:iCs/>
          <w:highlight w:val="yellow"/>
        </w:rPr>
        <w:t>Enrolled</w:t>
      </w:r>
      <w:r w:rsidRPr="002C667F">
        <w:rPr>
          <w:highlight w:val="yellow"/>
        </w:rPr>
        <w:t xml:space="preserve"> means a participant</w:t>
      </w:r>
      <w:r>
        <w:rPr>
          <w:highlight w:val="yellow"/>
        </w:rPr>
        <w:t>’</w:t>
      </w:r>
      <w:r w:rsidRPr="002C667F">
        <w:rPr>
          <w:highlight w:val="yellow"/>
        </w:rPr>
        <w:t xml:space="preserve">s or their legally acceptable representative’s agreement to participate in the </w:t>
      </w:r>
      <w:r w:rsidRPr="00BC18FC">
        <w:rPr>
          <w:highlight w:val="yellow"/>
        </w:rPr>
        <w:t xml:space="preserve">platform </w:t>
      </w:r>
      <w:r w:rsidRPr="002C667F">
        <w:rPr>
          <w:highlight w:val="yellow"/>
        </w:rPr>
        <w:t xml:space="preserve">study following completion of the informed consent process </w:t>
      </w:r>
      <w:r w:rsidRPr="002C667F">
        <w:rPr>
          <w:rStyle w:val="CPTVariable"/>
          <w:highlight w:val="yellow"/>
        </w:rPr>
        <w:t>[and screening]</w:t>
      </w:r>
      <w:r w:rsidRPr="002C667F">
        <w:rPr>
          <w:highlight w:val="yellow"/>
        </w:rPr>
        <w:t xml:space="preserve">. Potential participants who are screened for the purpose of determining eligibility for the </w:t>
      </w:r>
      <w:r w:rsidRPr="00BC18FC">
        <w:rPr>
          <w:highlight w:val="yellow"/>
        </w:rPr>
        <w:t>platform</w:t>
      </w:r>
      <w:r w:rsidRPr="002C667F">
        <w:rPr>
          <w:highlight w:val="yellow"/>
        </w:rPr>
        <w:t xml:space="preserve"> study, but do not participate in the </w:t>
      </w:r>
      <w:r w:rsidRPr="00BC18FC">
        <w:rPr>
          <w:highlight w:val="yellow"/>
        </w:rPr>
        <w:t>platform</w:t>
      </w:r>
      <w:r w:rsidRPr="002C667F">
        <w:rPr>
          <w:highlight w:val="yellow"/>
        </w:rPr>
        <w:t xml:space="preserve"> study, are not considered enrolled, unless otherwise specified by the protocol. A participant will be considered enrolled if the informed consent is not withdrawn prior to participating in any study activity after screening.</w:t>
      </w:r>
    </w:p>
    <w:p w14:paraId="2711C332" w14:textId="77777777" w:rsidR="00970EBD" w:rsidRPr="00930C78" w:rsidRDefault="00970EBD" w:rsidP="00930C78">
      <w:pPr>
        <w:pStyle w:val="CPTExample"/>
      </w:pPr>
      <w:r w:rsidRPr="00930C78">
        <w:t>&lt;End of example text&gt;</w:t>
      </w:r>
    </w:p>
    <w:p w14:paraId="6F7A0A96" w14:textId="77777777" w:rsidR="00970EBD" w:rsidRDefault="00970EBD" w:rsidP="00970EBD">
      <w:pPr>
        <w:pStyle w:val="HeadingNoTOC"/>
      </w:pPr>
      <w:r w:rsidRPr="00C64851">
        <w:t>Intervention Groups and Duration</w:t>
      </w:r>
      <w:bookmarkEnd w:id="23"/>
      <w:bookmarkEnd w:id="24"/>
      <w:bookmarkEnd w:id="25"/>
      <w:bookmarkEnd w:id="26"/>
      <w:bookmarkEnd w:id="27"/>
      <w:bookmarkEnd w:id="28"/>
      <w:r w:rsidRPr="00C64851">
        <w:t>:</w:t>
      </w:r>
    </w:p>
    <w:p w14:paraId="37F509E3" w14:textId="77777777" w:rsidR="00970EBD" w:rsidRPr="00D25C07" w:rsidRDefault="00970EBD" w:rsidP="00970EBD">
      <w:pPr>
        <w:pStyle w:val="CPTInstructional"/>
        <w:rPr>
          <w:lang w:eastAsia="ja-JP"/>
        </w:rPr>
      </w:pPr>
      <w:r w:rsidRPr="00D25C07">
        <w:rPr>
          <w:highlight w:val="yellow"/>
          <w:lang w:eastAsia="ja-JP"/>
        </w:rPr>
        <w:t>Details in applicable ISA.</w:t>
      </w:r>
    </w:p>
    <w:p w14:paraId="7F3BAC12" w14:textId="77777777" w:rsidR="00970EBD" w:rsidRDefault="00970EBD" w:rsidP="00970EBD">
      <w:pPr>
        <w:pStyle w:val="HeadingNoTOC"/>
      </w:pPr>
      <w:r w:rsidRPr="00C64851">
        <w:t>Data Monitoring</w:t>
      </w:r>
      <w:r>
        <w:t>/Other</w:t>
      </w:r>
      <w:r w:rsidRPr="00C64851">
        <w:t xml:space="preserve"> Committee: </w:t>
      </w:r>
      <w:r w:rsidRPr="001058B9">
        <w:rPr>
          <w:rStyle w:val="CPTVariable"/>
          <w:rFonts w:eastAsia="MS Mincho"/>
        </w:rPr>
        <w:t>[Yes/No]</w:t>
      </w:r>
    </w:p>
    <w:p w14:paraId="2F45382F" w14:textId="77777777" w:rsidR="00970EBD" w:rsidRDefault="00970EBD" w:rsidP="00970EBD">
      <w:pPr>
        <w:pStyle w:val="CPTInstructional"/>
      </w:pPr>
      <w:bookmarkStart w:id="29" w:name="_Toc477961586"/>
      <w:r>
        <w:t>Use of an independent data monitoring committee, dose-escalation committee, or similar review group. Details should be included in Appendix 10.1.5 Committees Structure.</w:t>
      </w:r>
    </w:p>
    <w:p w14:paraId="0D89307B" w14:textId="77777777" w:rsidR="00970EBD" w:rsidRPr="00B04CCC" w:rsidRDefault="00970EBD" w:rsidP="00970EBD">
      <w:pPr>
        <w:rPr>
          <w:highlight w:val="yellow"/>
        </w:rPr>
      </w:pPr>
      <w:r w:rsidRPr="00B04CCC">
        <w:rPr>
          <w:highlight w:val="yellow"/>
        </w:rPr>
        <w:t xml:space="preserve">Sponsor </w:t>
      </w:r>
    </w:p>
    <w:p w14:paraId="63158425" w14:textId="77777777" w:rsidR="00970EBD" w:rsidRDefault="00970EBD" w:rsidP="00970EBD">
      <w:pPr>
        <w:rPr>
          <w:highlight w:val="yellow"/>
        </w:rPr>
      </w:pPr>
      <w:r w:rsidRPr="00E42518">
        <w:rPr>
          <w:highlight w:val="yellow"/>
          <w:shd w:val="clear" w:color="auto" w:fill="FFFF00"/>
        </w:rPr>
        <w:t>The group or organization who is responsible and accountable for the conduct of the study either globally or regionally.</w:t>
      </w:r>
      <w:r w:rsidRPr="00E42518">
        <w:rPr>
          <w:highlight w:val="yellow"/>
        </w:rPr>
        <w:t xml:space="preserve"> </w:t>
      </w:r>
    </w:p>
    <w:p w14:paraId="4B7B78C0" w14:textId="77777777" w:rsidR="00970EBD" w:rsidRPr="00B04CCC" w:rsidRDefault="00970EBD" w:rsidP="00970EBD">
      <w:pPr>
        <w:pStyle w:val="CPTInstructional"/>
        <w:rPr>
          <w:highlight w:val="yellow"/>
        </w:rPr>
      </w:pPr>
      <w:r w:rsidRPr="00B04CCC">
        <w:rPr>
          <w:highlight w:val="yellow"/>
        </w:rPr>
        <w:t xml:space="preserve">Describe who is the Sponsor of the overall platform study and if the Sponsor is not from Industry describe the governance process between those pharmaceutical companies providing study treatments to the platform </w:t>
      </w:r>
      <w:r>
        <w:rPr>
          <w:highlight w:val="yellow"/>
        </w:rPr>
        <w:t>study</w:t>
      </w:r>
      <w:r w:rsidRPr="00B04CCC">
        <w:rPr>
          <w:highlight w:val="yellow"/>
        </w:rPr>
        <w:t xml:space="preserve"> and how they will interact with the Sponsor.</w:t>
      </w:r>
    </w:p>
    <w:p w14:paraId="5AD43A83" w14:textId="77777777" w:rsidR="00970EBD" w:rsidRPr="00B04CCC" w:rsidRDefault="00970EBD" w:rsidP="00970EBD">
      <w:pPr>
        <w:pStyle w:val="CPTExample"/>
        <w:rPr>
          <w:highlight w:val="yellow"/>
        </w:rPr>
      </w:pPr>
      <w:r w:rsidRPr="00B04CCC">
        <w:rPr>
          <w:highlight w:val="yellow"/>
        </w:rPr>
        <w:t>&lt;Start of suggested text&gt;</w:t>
      </w:r>
    </w:p>
    <w:p w14:paraId="1AD5887C" w14:textId="77777777" w:rsidR="00970EBD" w:rsidRPr="00B04CCC" w:rsidRDefault="00970EBD" w:rsidP="00970EBD">
      <w:pPr>
        <w:rPr>
          <w:highlight w:val="yellow"/>
        </w:rPr>
      </w:pPr>
      <w:r>
        <w:rPr>
          <w:highlight w:val="yellow"/>
        </w:rPr>
        <w:t>Study</w:t>
      </w:r>
      <w:r w:rsidRPr="00B04CCC">
        <w:rPr>
          <w:highlight w:val="yellow"/>
        </w:rPr>
        <w:t xml:space="preserve"> Management Group </w:t>
      </w:r>
    </w:p>
    <w:p w14:paraId="0CE1CF2C" w14:textId="44E71E64" w:rsidR="00970EBD" w:rsidRPr="00B04CCC" w:rsidRDefault="00970EBD" w:rsidP="00970EBD">
      <w:pPr>
        <w:rPr>
          <w:highlight w:val="yellow"/>
        </w:rPr>
      </w:pPr>
      <w:r w:rsidRPr="00B04CCC">
        <w:rPr>
          <w:highlight w:val="yellow"/>
        </w:rPr>
        <w:t xml:space="preserve">A </w:t>
      </w:r>
      <w:r>
        <w:rPr>
          <w:highlight w:val="yellow"/>
        </w:rPr>
        <w:t xml:space="preserve">Study </w:t>
      </w:r>
      <w:r w:rsidRPr="00B04CCC">
        <w:rPr>
          <w:highlight w:val="yellow"/>
        </w:rPr>
        <w:t>Management Group (</w:t>
      </w:r>
      <w:r>
        <w:rPr>
          <w:highlight w:val="yellow"/>
        </w:rPr>
        <w:t>S</w:t>
      </w:r>
      <w:r w:rsidRPr="00B04CCC">
        <w:rPr>
          <w:highlight w:val="yellow"/>
        </w:rPr>
        <w:t xml:space="preserve">MG) will be formed comprising the </w:t>
      </w:r>
      <w:r w:rsidR="00A00878" w:rsidRPr="00286932">
        <w:rPr>
          <w:highlight w:val="yellow"/>
        </w:rPr>
        <w:t>Principal</w:t>
      </w:r>
      <w:r w:rsidRPr="00B04CCC">
        <w:rPr>
          <w:highlight w:val="yellow"/>
        </w:rPr>
        <w:t xml:space="preserve"> Investigator, other co-investigators and the Sponsor organization responsible for the monitoring of the platform </w:t>
      </w:r>
      <w:r>
        <w:rPr>
          <w:highlight w:val="yellow"/>
        </w:rPr>
        <w:t>study</w:t>
      </w:r>
      <w:r w:rsidRPr="00B04CCC">
        <w:rPr>
          <w:highlight w:val="yellow"/>
        </w:rPr>
        <w:t xml:space="preserve">. The membership of the </w:t>
      </w:r>
      <w:r>
        <w:rPr>
          <w:highlight w:val="yellow"/>
        </w:rPr>
        <w:t>S</w:t>
      </w:r>
      <w:r w:rsidRPr="00B04CCC">
        <w:rPr>
          <w:highlight w:val="yellow"/>
        </w:rPr>
        <w:t xml:space="preserve">MG may be expanded if other groups wish to participate. The </w:t>
      </w:r>
      <w:r>
        <w:rPr>
          <w:highlight w:val="yellow"/>
        </w:rPr>
        <w:t>S</w:t>
      </w:r>
      <w:r w:rsidRPr="00B04CCC">
        <w:rPr>
          <w:highlight w:val="yellow"/>
        </w:rPr>
        <w:t xml:space="preserve">MG will be responsible for the day-to-day running and management of the </w:t>
      </w:r>
      <w:r>
        <w:rPr>
          <w:highlight w:val="yellow"/>
        </w:rPr>
        <w:t>study</w:t>
      </w:r>
      <w:r w:rsidRPr="00B04CCC">
        <w:rPr>
          <w:highlight w:val="yellow"/>
        </w:rPr>
        <w:t xml:space="preserve"> and will meet by teleconference at least every 3 months</w:t>
      </w:r>
      <w:r>
        <w:rPr>
          <w:highlight w:val="yellow"/>
        </w:rPr>
        <w:t xml:space="preserve">. </w:t>
      </w:r>
    </w:p>
    <w:p w14:paraId="4DD58175" w14:textId="77777777" w:rsidR="00970EBD" w:rsidRPr="00B04CCC" w:rsidRDefault="00970EBD" w:rsidP="00970EBD">
      <w:pPr>
        <w:rPr>
          <w:highlight w:val="yellow"/>
        </w:rPr>
      </w:pPr>
      <w:r w:rsidRPr="00B04CCC">
        <w:rPr>
          <w:highlight w:val="yellow"/>
        </w:rPr>
        <w:t>Steering Committee</w:t>
      </w:r>
    </w:p>
    <w:p w14:paraId="12D4415E" w14:textId="77777777" w:rsidR="00970EBD" w:rsidRDefault="00970EBD" w:rsidP="00970EBD">
      <w:pPr>
        <w:rPr>
          <w:highlight w:val="yellow"/>
        </w:rPr>
      </w:pPr>
      <w:r w:rsidRPr="00B04CCC">
        <w:rPr>
          <w:highlight w:val="yellow"/>
        </w:rPr>
        <w:t xml:space="preserve">A </w:t>
      </w:r>
      <w:r>
        <w:rPr>
          <w:highlight w:val="yellow"/>
        </w:rPr>
        <w:t>Study</w:t>
      </w:r>
      <w:r w:rsidRPr="00B04CCC">
        <w:rPr>
          <w:highlight w:val="yellow"/>
        </w:rPr>
        <w:t xml:space="preserve"> Steering Committee (</w:t>
      </w:r>
      <w:r>
        <w:rPr>
          <w:highlight w:val="yellow"/>
        </w:rPr>
        <w:t>S</w:t>
      </w:r>
      <w:r w:rsidRPr="00B04CCC">
        <w:rPr>
          <w:highlight w:val="yellow"/>
        </w:rPr>
        <w:t xml:space="preserve">SC) will be formed to provide overall supervision for the </w:t>
      </w:r>
      <w:r>
        <w:rPr>
          <w:highlight w:val="yellow"/>
        </w:rPr>
        <w:t>study</w:t>
      </w:r>
      <w:r w:rsidRPr="00B04CCC">
        <w:rPr>
          <w:highlight w:val="yellow"/>
        </w:rPr>
        <w:t xml:space="preserve"> and provide advice through its independent chair.  The ultimate decision for the continuation of the </w:t>
      </w:r>
      <w:r>
        <w:rPr>
          <w:highlight w:val="yellow"/>
        </w:rPr>
        <w:t>study</w:t>
      </w:r>
      <w:r w:rsidRPr="00B04CCC">
        <w:rPr>
          <w:highlight w:val="yellow"/>
        </w:rPr>
        <w:t xml:space="preserve"> lies with the </w:t>
      </w:r>
      <w:r>
        <w:rPr>
          <w:highlight w:val="yellow"/>
        </w:rPr>
        <w:t>S</w:t>
      </w:r>
      <w:r w:rsidRPr="00B04CCC">
        <w:rPr>
          <w:highlight w:val="yellow"/>
        </w:rPr>
        <w:t xml:space="preserve">SC.  The </w:t>
      </w:r>
      <w:r>
        <w:rPr>
          <w:highlight w:val="yellow"/>
        </w:rPr>
        <w:t>S</w:t>
      </w:r>
      <w:r w:rsidRPr="00B04CCC">
        <w:rPr>
          <w:highlight w:val="yellow"/>
        </w:rPr>
        <w:t xml:space="preserve">SC will meet regularly as agreed to in the </w:t>
      </w:r>
      <w:r>
        <w:rPr>
          <w:highlight w:val="yellow"/>
        </w:rPr>
        <w:t>S</w:t>
      </w:r>
      <w:r w:rsidRPr="00B04CCC">
        <w:rPr>
          <w:highlight w:val="yellow"/>
        </w:rPr>
        <w:t>SC charter (available as a separate document)</w:t>
      </w:r>
      <w:r>
        <w:rPr>
          <w:highlight w:val="yellow"/>
        </w:rPr>
        <w:t xml:space="preserve">. </w:t>
      </w:r>
    </w:p>
    <w:p w14:paraId="7E900A35" w14:textId="68ACFDE5" w:rsidR="00BD2D11" w:rsidRDefault="00BD2D11" w:rsidP="00970EBD">
      <w:pPr>
        <w:rPr>
          <w:highlight w:val="yellow"/>
        </w:rPr>
      </w:pPr>
      <w:r w:rsidRPr="00DF7ED9">
        <w:rPr>
          <w:highlight w:val="yellow"/>
        </w:rPr>
        <w:t>IMP or Intervention Selection Committee</w:t>
      </w:r>
    </w:p>
    <w:p w14:paraId="6D536C03" w14:textId="0C446FBD" w:rsidR="00970EBD" w:rsidRPr="00DF7ED9" w:rsidRDefault="00EE5BBF" w:rsidP="00970EBD">
      <w:pPr>
        <w:rPr>
          <w:highlight w:val="yellow"/>
        </w:rPr>
      </w:pPr>
      <w:r w:rsidRPr="00DF7ED9">
        <w:rPr>
          <w:highlight w:val="yellow"/>
        </w:rPr>
        <w:t>IMP</w:t>
      </w:r>
      <w:r w:rsidR="005B7DFF" w:rsidRPr="00DF7ED9">
        <w:rPr>
          <w:highlight w:val="yellow"/>
        </w:rPr>
        <w:t xml:space="preserve"> </w:t>
      </w:r>
      <w:r w:rsidR="00A9086D" w:rsidRPr="00DF7ED9">
        <w:rPr>
          <w:highlight w:val="yellow"/>
        </w:rPr>
        <w:t>or Intervention</w:t>
      </w:r>
      <w:r w:rsidRPr="00DF7ED9">
        <w:rPr>
          <w:highlight w:val="yellow"/>
        </w:rPr>
        <w:t xml:space="preserve"> Selection Committee, including independent experts (which may have different types of expertise, such as scientific, ethics, supply chain expertise, depending on </w:t>
      </w:r>
      <w:r w:rsidRPr="00DF7ED9">
        <w:rPr>
          <w:highlight w:val="yellow"/>
        </w:rPr>
        <w:lastRenderedPageBreak/>
        <w:t xml:space="preserve">specific needs), to advise on the inclusion of new IMPs into the </w:t>
      </w:r>
      <w:r w:rsidRPr="00F26756">
        <w:rPr>
          <w:highlight w:val="yellow"/>
        </w:rPr>
        <w:t>trial</w:t>
      </w:r>
      <w:r w:rsidR="005E2600" w:rsidRPr="00F26756">
        <w:rPr>
          <w:highlight w:val="yellow"/>
        </w:rPr>
        <w:t xml:space="preserve">. </w:t>
      </w:r>
      <w:r w:rsidR="00F26756" w:rsidRPr="00F26756">
        <w:rPr>
          <w:highlight w:val="yellow"/>
        </w:rPr>
        <w:t>This committee will continue to evaluate potential arms for the trial and prioritize their importance based upon newly emerging preclinical and clinical data.</w:t>
      </w:r>
      <w:r w:rsidR="00F26756">
        <w:rPr>
          <w:highlight w:val="yellow"/>
        </w:rPr>
        <w:t xml:space="preserve"> </w:t>
      </w:r>
      <w:r w:rsidR="00BE037A" w:rsidRPr="00F26756">
        <w:rPr>
          <w:highlight w:val="yellow"/>
        </w:rPr>
        <w:t xml:space="preserve">The </w:t>
      </w:r>
      <w:r w:rsidR="005E2600" w:rsidRPr="00F26756">
        <w:rPr>
          <w:highlight w:val="yellow"/>
        </w:rPr>
        <w:t>C</w:t>
      </w:r>
      <w:r w:rsidR="00970EBD" w:rsidRPr="00F26756">
        <w:rPr>
          <w:highlight w:val="yellow"/>
        </w:rPr>
        <w:t>harter provides details o</w:t>
      </w:r>
      <w:r w:rsidR="00970EBD" w:rsidRPr="00DF7ED9">
        <w:rPr>
          <w:highlight w:val="yellow"/>
        </w:rPr>
        <w:t>n the decision rules and what decision criteria should be considered.</w:t>
      </w:r>
    </w:p>
    <w:p w14:paraId="3463ADCB" w14:textId="77777777" w:rsidR="00970EBD" w:rsidRPr="00B04CCC" w:rsidRDefault="00970EBD" w:rsidP="00970EBD">
      <w:pPr>
        <w:rPr>
          <w:highlight w:val="yellow"/>
        </w:rPr>
      </w:pPr>
      <w:r w:rsidRPr="00B04CCC">
        <w:rPr>
          <w:highlight w:val="yellow"/>
        </w:rPr>
        <w:t>Endpoint Committee:</w:t>
      </w:r>
    </w:p>
    <w:p w14:paraId="6F0F2494" w14:textId="77777777" w:rsidR="00970EBD" w:rsidRPr="00B04CCC" w:rsidRDefault="00970EBD" w:rsidP="00970EBD">
      <w:pPr>
        <w:rPr>
          <w:highlight w:val="yellow"/>
        </w:rPr>
      </w:pPr>
      <w:r w:rsidRPr="00B04CCC">
        <w:rPr>
          <w:highlight w:val="yellow"/>
        </w:rPr>
        <w:t xml:space="preserve">An independent group will be established to evaluate the endpoints that have been observed in the platform study and </w:t>
      </w:r>
      <w:r w:rsidRPr="00E42518">
        <w:rPr>
          <w:highlight w:val="yellow"/>
        </w:rPr>
        <w:t>determine</w:t>
      </w:r>
      <w:r w:rsidRPr="00B04CCC">
        <w:rPr>
          <w:highlight w:val="yellow"/>
        </w:rPr>
        <w:t xml:space="preserve"> if there is substantive evidence to confirm that a clinical event has occurred.  The details of the scope of this committee will be described in the Endpoint Committee Charter.</w:t>
      </w:r>
    </w:p>
    <w:p w14:paraId="32FB27D2" w14:textId="55B9EED4" w:rsidR="00970EBD" w:rsidRPr="00E42518" w:rsidRDefault="00970EBD" w:rsidP="00970EBD">
      <w:pPr>
        <w:rPr>
          <w:highlight w:val="yellow"/>
        </w:rPr>
      </w:pPr>
      <w:r w:rsidRPr="00E42518">
        <w:rPr>
          <w:highlight w:val="yellow"/>
        </w:rPr>
        <w:t>Adjudication Committee</w:t>
      </w:r>
      <w:r w:rsidR="0037039A">
        <w:rPr>
          <w:highlight w:val="yellow"/>
        </w:rPr>
        <w:t xml:space="preserve"> (if applicable)</w:t>
      </w:r>
      <w:r w:rsidRPr="00E42518">
        <w:rPr>
          <w:highlight w:val="yellow"/>
        </w:rPr>
        <w:t xml:space="preserve">: </w:t>
      </w:r>
    </w:p>
    <w:p w14:paraId="6833660C" w14:textId="77777777" w:rsidR="00970EBD" w:rsidRDefault="00970EBD" w:rsidP="00970EBD">
      <w:r w:rsidRPr="00E42518">
        <w:rPr>
          <w:highlight w:val="yellow"/>
        </w:rPr>
        <w:t>An independent group of at least three individuals who will have responsibility for confirming efficacy or safety events by reviewing of data and participants records on a specific case that triggers review by the committee. These individuals will often have expertise in a specific clinical or scientific area that qualifies them for reviewing cases and background data an</w:t>
      </w:r>
      <w:r>
        <w:rPr>
          <w:highlight w:val="yellow"/>
        </w:rPr>
        <w:t xml:space="preserve">d </w:t>
      </w:r>
      <w:r w:rsidRPr="00E42518">
        <w:rPr>
          <w:highlight w:val="yellow"/>
        </w:rPr>
        <w:t>rendering a decision. The scope of the adjudication committee for the events that they are responsible for and how they will review cases will be describe in the adjudication charter for the events for which they are responsible.</w:t>
      </w:r>
      <w:r>
        <w:t xml:space="preserve"> </w:t>
      </w:r>
    </w:p>
    <w:p w14:paraId="16DED47F" w14:textId="77777777" w:rsidR="00970EBD" w:rsidRDefault="00970EBD" w:rsidP="00970EBD">
      <w:r w:rsidRPr="00B96C81">
        <w:t>Data Monitoring Committee:</w:t>
      </w:r>
    </w:p>
    <w:p w14:paraId="7D8AC275" w14:textId="2F9045E7" w:rsidR="00970EBD" w:rsidRDefault="00970EBD" w:rsidP="00970EBD">
      <w:r>
        <w:t xml:space="preserve">A </w:t>
      </w:r>
      <w:r>
        <w:rPr>
          <w:rStyle w:val="CPTVariable"/>
        </w:rPr>
        <w:t xml:space="preserve">[data monitoring committee </w:t>
      </w:r>
      <w:r w:rsidRPr="00E42518">
        <w:rPr>
          <w:rStyle w:val="CPTVariable"/>
          <w:highlight w:val="yellow"/>
        </w:rPr>
        <w:t>(DMC</w:t>
      </w:r>
      <w:r>
        <w:rPr>
          <w:rStyle w:val="CPTVariable"/>
          <w:highlight w:val="yellow"/>
        </w:rPr>
        <w:t>)</w:t>
      </w:r>
      <w:r w:rsidRPr="00E42518">
        <w:rPr>
          <w:rStyle w:val="CPTVariable"/>
          <w:highlight w:val="yellow"/>
        </w:rPr>
        <w:t>]</w:t>
      </w:r>
      <w:r>
        <w:t xml:space="preserve"> has been appointed for this </w:t>
      </w:r>
      <w:r w:rsidR="00C44D39">
        <w:t xml:space="preserve">platform </w:t>
      </w:r>
      <w:r>
        <w:t xml:space="preserve">study. The </w:t>
      </w:r>
      <w:r>
        <w:rPr>
          <w:rStyle w:val="CPTVariable"/>
        </w:rPr>
        <w:t>[DMC]</w:t>
      </w:r>
      <w:r>
        <w:t xml:space="preserve"> is a group of independent scientists who are appointed to monitor the safety and scientific integrity of a human research intervention, and to make recommendations to the sponsor regarding the stopping of </w:t>
      </w:r>
      <w:r w:rsidRPr="00830CBB">
        <w:rPr>
          <w:highlight w:val="yellow"/>
        </w:rPr>
        <w:t>an intervention cohort or</w:t>
      </w:r>
      <w:r>
        <w:t xml:space="preserve"> a study for efficacy, for harms, or for futility. The composition of the committee is dependent upon the scientific skills and knowledge required for monitoring the particular study. </w:t>
      </w:r>
    </w:p>
    <w:p w14:paraId="59431CC3" w14:textId="3833655E" w:rsidR="00B04D3F" w:rsidRPr="00C44D39" w:rsidRDefault="00B04D3F" w:rsidP="00C44D39">
      <w:r w:rsidRPr="001C752F">
        <w:rPr>
          <w:highlight w:val="yellow"/>
        </w:rPr>
        <w:t>An independent DMC will be commissioned for each ISA.</w:t>
      </w:r>
      <w:r w:rsidRPr="00C44D39">
        <w:t xml:space="preserve"> </w:t>
      </w:r>
    </w:p>
    <w:p w14:paraId="4F52F6CB" w14:textId="77777777" w:rsidR="00970EBD" w:rsidRDefault="00970EBD" w:rsidP="00970EBD">
      <w:pPr>
        <w:pStyle w:val="CPTExample"/>
      </w:pPr>
      <w:r>
        <w:t>&lt;End of suggested text&gt;</w:t>
      </w:r>
    </w:p>
    <w:p w14:paraId="3CD29FFD" w14:textId="77777777" w:rsidR="00970EBD" w:rsidRPr="00C64851" w:rsidRDefault="00970EBD" w:rsidP="00D57AB7">
      <w:pPr>
        <w:pStyle w:val="Heading2"/>
        <w:ind w:left="1080"/>
      </w:pPr>
      <w:bookmarkStart w:id="30" w:name="_Toc127288277"/>
      <w:r w:rsidRPr="00C64851">
        <w:t>Schema</w:t>
      </w:r>
      <w:bookmarkEnd w:id="29"/>
      <w:bookmarkEnd w:id="30"/>
    </w:p>
    <w:p w14:paraId="7750895E" w14:textId="77777777" w:rsidR="00970EBD" w:rsidRDefault="00970EBD" w:rsidP="00970EBD">
      <w:pPr>
        <w:pStyle w:val="CPTExample"/>
      </w:pPr>
      <w:r w:rsidRPr="00D25C07">
        <w:rPr>
          <w:highlight w:val="yellow"/>
        </w:rPr>
        <w:t>&lt;Start of example text&gt;</w:t>
      </w:r>
    </w:p>
    <w:p w14:paraId="67B2E0E5" w14:textId="77777777" w:rsidR="00970EBD" w:rsidRPr="00D25C07" w:rsidRDefault="00970EBD" w:rsidP="00A65D7D">
      <w:pPr>
        <w:pStyle w:val="CPTInstructional"/>
        <w:keepNext/>
      </w:pPr>
      <w:r w:rsidRPr="00D25C07">
        <w:rPr>
          <w:highlight w:val="yellow"/>
        </w:rPr>
        <w:lastRenderedPageBreak/>
        <w:t xml:space="preserve">Example </w:t>
      </w:r>
    </w:p>
    <w:p w14:paraId="17B7B452" w14:textId="2AFA00DE" w:rsidR="00970EBD" w:rsidRDefault="00970EBD" w:rsidP="00970EBD">
      <w:r>
        <w:rPr>
          <w:rFonts w:eastAsia="Times New Roman"/>
          <w:noProof/>
        </w:rPr>
        <w:drawing>
          <wp:inline distT="0" distB="0" distL="0" distR="0" wp14:anchorId="4F11AEFD" wp14:editId="7472EE95">
            <wp:extent cx="5943600" cy="30016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FA3F83-B1DB-433B-82DD-17E51F9714AC"/>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5943600" cy="3001645"/>
                    </a:xfrm>
                    <a:prstGeom prst="rect">
                      <a:avLst/>
                    </a:prstGeom>
                    <a:noFill/>
                    <a:ln>
                      <a:noFill/>
                    </a:ln>
                  </pic:spPr>
                </pic:pic>
              </a:graphicData>
            </a:graphic>
          </wp:inline>
        </w:drawing>
      </w:r>
    </w:p>
    <w:p w14:paraId="12FA964A" w14:textId="6B0BCDC1" w:rsidR="00594A62" w:rsidRPr="005803DC" w:rsidRDefault="00594A62" w:rsidP="005803DC">
      <w:pPr>
        <w:pStyle w:val="CPTInstructional"/>
        <w:rPr>
          <w:highlight w:val="yellow"/>
        </w:rPr>
      </w:pPr>
      <w:r w:rsidRPr="00D25C07">
        <w:rPr>
          <w:highlight w:val="yellow"/>
        </w:rPr>
        <w:t>Example</w:t>
      </w:r>
    </w:p>
    <w:p w14:paraId="119350E9" w14:textId="25C22508" w:rsidR="005803DC" w:rsidRDefault="005803DC" w:rsidP="00970EBD">
      <w:r>
        <w:rPr>
          <w:rFonts w:eastAsia="Times New Roman"/>
          <w:noProof/>
        </w:rPr>
        <w:drawing>
          <wp:inline distT="0" distB="0" distL="0" distR="0" wp14:anchorId="241372BC" wp14:editId="115E53A4">
            <wp:extent cx="5943600" cy="20288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723DDD-ED9E-4502-A38C-AAEBC87FD0EA"/>
                    <pic:cNvPicPr>
                      <a:picLocks noChangeAspect="1" noChangeArrowheads="1"/>
                    </pic:cNvPicPr>
                  </pic:nvPicPr>
                  <pic:blipFill rotWithShape="1">
                    <a:blip r:embed="rId17" r:link="rId18" cstate="print">
                      <a:extLst>
                        <a:ext uri="{28A0092B-C50C-407E-A947-70E740481C1C}">
                          <a14:useLocalDpi xmlns:a14="http://schemas.microsoft.com/office/drawing/2010/main" val="0"/>
                        </a:ext>
                      </a:extLst>
                    </a:blip>
                    <a:srcRect b="51737"/>
                    <a:stretch/>
                  </pic:blipFill>
                  <pic:spPr bwMode="auto">
                    <a:xfrm>
                      <a:off x="0" y="0"/>
                      <a:ext cx="5943600" cy="2028825"/>
                    </a:xfrm>
                    <a:prstGeom prst="rect">
                      <a:avLst/>
                    </a:prstGeom>
                    <a:noFill/>
                    <a:ln>
                      <a:noFill/>
                    </a:ln>
                    <a:extLst>
                      <a:ext uri="{53640926-AAD7-44D8-BBD7-CCE9431645EC}">
                        <a14:shadowObscured xmlns:a14="http://schemas.microsoft.com/office/drawing/2010/main"/>
                      </a:ext>
                    </a:extLst>
                  </pic:spPr>
                </pic:pic>
              </a:graphicData>
            </a:graphic>
          </wp:inline>
        </w:drawing>
      </w:r>
    </w:p>
    <w:p w14:paraId="7D8D6D40" w14:textId="77777777" w:rsidR="00970EBD" w:rsidRPr="00F97705" w:rsidRDefault="00970EBD" w:rsidP="006967EC">
      <w:pPr>
        <w:pStyle w:val="CPTExample"/>
      </w:pPr>
      <w:r w:rsidRPr="00F97705">
        <w:t>&lt;</w:t>
      </w:r>
      <w:r>
        <w:t>End</w:t>
      </w:r>
      <w:r w:rsidRPr="00F97705">
        <w:t xml:space="preserve"> of example text&gt;</w:t>
      </w:r>
    </w:p>
    <w:p w14:paraId="35A52AAF" w14:textId="77777777" w:rsidR="00970EBD" w:rsidRPr="00C64851" w:rsidRDefault="00970EBD" w:rsidP="00970EBD"/>
    <w:p w14:paraId="1C634DEC" w14:textId="77777777" w:rsidR="00970EBD" w:rsidRPr="00C64851" w:rsidRDefault="00970EBD" w:rsidP="00970EBD">
      <w:pPr>
        <w:sectPr w:rsidR="00970EBD" w:rsidRPr="00C64851" w:rsidSect="00167EE1">
          <w:headerReference w:type="default" r:id="rId19"/>
          <w:footerReference w:type="default" r:id="rId20"/>
          <w:pgSz w:w="12240" w:h="15840" w:code="1"/>
          <w:pgMar w:top="1440" w:right="1440" w:bottom="1440" w:left="1440" w:header="720" w:footer="496" w:gutter="0"/>
          <w:cols w:space="720"/>
          <w:titlePg/>
          <w:rtlGutter/>
          <w:docGrid w:linePitch="326"/>
        </w:sectPr>
      </w:pPr>
    </w:p>
    <w:p w14:paraId="28B1221D" w14:textId="77777777" w:rsidR="00970EBD" w:rsidRPr="00C64851" w:rsidRDefault="00970EBD" w:rsidP="00D57AB7">
      <w:pPr>
        <w:pStyle w:val="Heading2"/>
        <w:ind w:left="1080"/>
      </w:pPr>
      <w:bookmarkStart w:id="31" w:name="_Toc421709227"/>
      <w:bookmarkStart w:id="32" w:name="_Ref436919075"/>
      <w:bookmarkStart w:id="33" w:name="_Toc477961587"/>
      <w:bookmarkStart w:id="34" w:name="_Ref478117285"/>
      <w:bookmarkStart w:id="35" w:name="_Ref480356383"/>
      <w:bookmarkStart w:id="36" w:name="_Ref480356404"/>
      <w:bookmarkStart w:id="37" w:name="_Ref45799716"/>
      <w:bookmarkStart w:id="38" w:name="_Ref45799915"/>
      <w:bookmarkStart w:id="39" w:name="_Toc127288278"/>
      <w:r w:rsidRPr="00C64851">
        <w:lastRenderedPageBreak/>
        <w:t>Schedule of Activities</w:t>
      </w:r>
      <w:bookmarkEnd w:id="31"/>
      <w:r w:rsidRPr="00C64851">
        <w:t xml:space="preserve"> (SoA)</w:t>
      </w:r>
      <w:bookmarkEnd w:id="32"/>
      <w:bookmarkEnd w:id="33"/>
      <w:bookmarkEnd w:id="34"/>
      <w:bookmarkEnd w:id="35"/>
      <w:bookmarkEnd w:id="36"/>
      <w:bookmarkEnd w:id="37"/>
      <w:bookmarkEnd w:id="38"/>
      <w:bookmarkEnd w:id="39"/>
    </w:p>
    <w:p w14:paraId="2E768209" w14:textId="77777777" w:rsidR="00970EBD" w:rsidRDefault="00970EBD" w:rsidP="00970EBD">
      <w:pPr>
        <w:pStyle w:val="CPTInstructional"/>
      </w:pPr>
      <w:r>
        <w:t>General information:</w:t>
      </w:r>
    </w:p>
    <w:p w14:paraId="13676266" w14:textId="77777777" w:rsidR="00970EBD" w:rsidRDefault="00970EBD" w:rsidP="00970EBD">
      <w:pPr>
        <w:pStyle w:val="CPTInstructional"/>
        <w:numPr>
          <w:ilvl w:val="0"/>
          <w:numId w:val="5"/>
        </w:numPr>
        <w:ind w:left="720"/>
      </w:pPr>
      <w:r>
        <w:t>Ensure that only essential data are collected. The schedule of activities (SoA) is the primary location for specifying the timing of assessments at each stage of the study. Do not repeat the SoA schedule in the main text.</w:t>
      </w:r>
    </w:p>
    <w:p w14:paraId="00368F57" w14:textId="77777777" w:rsidR="00970EBD" w:rsidRDefault="00970EBD" w:rsidP="00970EBD">
      <w:pPr>
        <w:pStyle w:val="CPTInstructional"/>
        <w:numPr>
          <w:ilvl w:val="0"/>
          <w:numId w:val="5"/>
        </w:numPr>
        <w:ind w:left="720"/>
      </w:pPr>
      <w:r>
        <w:t xml:space="preserve">Visit windows may be necessary for the collection of efficacy or safety data. The acceptable windows can be indicated on the SoA by adding ± days or hours/minutes to the visit day or timepoint row. </w:t>
      </w:r>
    </w:p>
    <w:p w14:paraId="4825BD7E" w14:textId="77777777" w:rsidR="00970EBD" w:rsidRDefault="00970EBD" w:rsidP="00970EBD">
      <w:pPr>
        <w:pStyle w:val="CPTInstructional"/>
        <w:numPr>
          <w:ilvl w:val="0"/>
          <w:numId w:val="5"/>
        </w:numPr>
        <w:ind w:left="720"/>
      </w:pPr>
      <w:r>
        <w:t>If applicable, specify the order of assessments (eg, performing participant-recorded assessments before other assessments to reduce bias or performing electrocardiograms [ECG] or measuring vital signs before blood draws).</w:t>
      </w:r>
    </w:p>
    <w:p w14:paraId="6AE37027" w14:textId="77777777" w:rsidR="00970EBD" w:rsidRDefault="00970EBD" w:rsidP="00970EBD">
      <w:pPr>
        <w:pStyle w:val="CPTInstructional"/>
        <w:numPr>
          <w:ilvl w:val="0"/>
          <w:numId w:val="5"/>
        </w:numPr>
        <w:ind w:left="720"/>
      </w:pPr>
      <w:r>
        <w:t xml:space="preserve">Notes/footnotes (relating to specific procedures) should be minimal, brief, and include key information. If additional details are needed, the notes should refer to the section in the protocol main text where details are provided. Note that Day 0 should not be used as a timepoint. </w:t>
      </w:r>
    </w:p>
    <w:p w14:paraId="3252672E" w14:textId="77777777" w:rsidR="00970EBD" w:rsidRDefault="00970EBD" w:rsidP="00970EBD">
      <w:pPr>
        <w:pStyle w:val="CPTInstructional"/>
        <w:numPr>
          <w:ilvl w:val="0"/>
          <w:numId w:val="5"/>
        </w:numPr>
        <w:ind w:left="720"/>
      </w:pPr>
      <w:r>
        <w:t>Combine assessments on consecutive weeks if they are identical and consider separate tables for separate periods of the study (eg, screening, intervention days, and follow-up). For a multiple-part study, one SoA table for each part of the study is recommended.</w:t>
      </w:r>
    </w:p>
    <w:p w14:paraId="0D5784E7" w14:textId="02FAAC8D" w:rsidR="00970EBD" w:rsidRDefault="00970EBD" w:rsidP="00970EBD">
      <w:pPr>
        <w:pStyle w:val="CPTInstructional"/>
        <w:numPr>
          <w:ilvl w:val="0"/>
          <w:numId w:val="5"/>
        </w:numPr>
        <w:ind w:left="720"/>
      </w:pPr>
      <w:r w:rsidRPr="00E4641D">
        <w:rPr>
          <w:highlight w:val="yellow"/>
        </w:rPr>
        <w:t xml:space="preserve">The informed consent process may vary across different types of platform studies. Is it acknowledged that informed consent must be signed before the first study-related activity, which would typically be </w:t>
      </w:r>
      <w:r w:rsidR="00A63B87">
        <w:rPr>
          <w:highlight w:val="yellow"/>
        </w:rPr>
        <w:t>for</w:t>
      </w:r>
      <w:r w:rsidRPr="00E4641D">
        <w:rPr>
          <w:highlight w:val="yellow"/>
        </w:rPr>
        <w:t xml:space="preserve"> the master protocol (eg, master </w:t>
      </w:r>
      <w:r>
        <w:rPr>
          <w:highlight w:val="yellow"/>
        </w:rPr>
        <w:t xml:space="preserve">protocol </w:t>
      </w:r>
      <w:r w:rsidRPr="00E4641D">
        <w:rPr>
          <w:highlight w:val="yellow"/>
        </w:rPr>
        <w:t xml:space="preserve">informed consent form [ICF]). After consent is signed for the master protocol, the informed consent process for the intervention cohort(s) may depend on the number of intervention cohort(s) in a platform study. If only a single intervention cohort is open in a platform study, the master protocol and ISA ICFs may be signed at the same time. If multiple intervention cohorts are open in a platform study and participants are to be allocated or randomized among intervention cohorts after screening </w:t>
      </w:r>
      <w:r w:rsidR="00A63B87">
        <w:rPr>
          <w:highlight w:val="yellow"/>
        </w:rPr>
        <w:t>for</w:t>
      </w:r>
      <w:r w:rsidRPr="00E4641D">
        <w:rPr>
          <w:highlight w:val="yellow"/>
        </w:rPr>
        <w:t xml:space="preserve"> the master </w:t>
      </w:r>
      <w:r w:rsidR="00A63B87">
        <w:rPr>
          <w:highlight w:val="yellow"/>
        </w:rPr>
        <w:t>protocol</w:t>
      </w:r>
      <w:r w:rsidRPr="00E4641D">
        <w:rPr>
          <w:highlight w:val="yellow"/>
        </w:rPr>
        <w:t>, the ICFs may be signed sequentially, eg, the master</w:t>
      </w:r>
      <w:r>
        <w:rPr>
          <w:highlight w:val="yellow"/>
        </w:rPr>
        <w:t xml:space="preserve"> protocol</w:t>
      </w:r>
      <w:r w:rsidRPr="00E4641D">
        <w:rPr>
          <w:highlight w:val="yellow"/>
        </w:rPr>
        <w:t xml:space="preserve"> ICF would be signed to permit screening procedures for allocation/randomization to an intervention cohort, followed by the applicable intervention-specific ICF. If there are specific screening or eligibility criteria that determine the intervention cohort that participants will be allocated or randomized to, these screening/eligibility criteria should be in the master protocol and the master ICF. Intervention-specific screening/eligibility criteria should only be in the ISA protocol and the ISA ICF.</w:t>
      </w:r>
    </w:p>
    <w:p w14:paraId="719253A1" w14:textId="33B2ABF6" w:rsidR="00970EBD" w:rsidRDefault="00970EBD" w:rsidP="00970EBD">
      <w:pPr>
        <w:pStyle w:val="CPTInstructional"/>
        <w:numPr>
          <w:ilvl w:val="0"/>
          <w:numId w:val="5"/>
        </w:numPr>
        <w:ind w:left="720"/>
        <w:rPr>
          <w:highlight w:val="yellow"/>
        </w:rPr>
      </w:pPr>
      <w:r w:rsidRPr="00894B74">
        <w:rPr>
          <w:highlight w:val="yellow"/>
        </w:rPr>
        <w:t xml:space="preserve">Any intervention-specific assessments will be described in the appropriate </w:t>
      </w:r>
      <w:r w:rsidR="00070275">
        <w:rPr>
          <w:highlight w:val="yellow"/>
        </w:rPr>
        <w:t>ISA</w:t>
      </w:r>
      <w:r w:rsidRPr="00894B74">
        <w:rPr>
          <w:highlight w:val="yellow"/>
        </w:rPr>
        <w:t xml:space="preserve">. Minimum criteria or assessments are provided in the SoA master.  </w:t>
      </w:r>
    </w:p>
    <w:p w14:paraId="159F2CCB" w14:textId="77777777" w:rsidR="00970EBD" w:rsidRPr="002B79F0" w:rsidRDefault="00970EBD" w:rsidP="00970EBD">
      <w:pPr>
        <w:pStyle w:val="CPTInstructional"/>
        <w:numPr>
          <w:ilvl w:val="0"/>
          <w:numId w:val="5"/>
        </w:numPr>
        <w:ind w:left="720"/>
        <w:rPr>
          <w:highlight w:val="yellow"/>
        </w:rPr>
      </w:pPr>
      <w:r w:rsidRPr="002B79F0">
        <w:rPr>
          <w:highlight w:val="yellow"/>
        </w:rPr>
        <w:t>An example of a SoA table is included. Modify as required.</w:t>
      </w:r>
    </w:p>
    <w:p w14:paraId="16863167" w14:textId="77777777" w:rsidR="00970EBD" w:rsidRDefault="00970EBD" w:rsidP="00970EBD">
      <w:pPr>
        <w:rPr>
          <w:highlight w:val="yellow"/>
        </w:rPr>
      </w:pPr>
    </w:p>
    <w:p w14:paraId="35220519" w14:textId="77777777" w:rsidR="00970EBD" w:rsidRPr="00F97705" w:rsidRDefault="00970EBD" w:rsidP="00970EBD">
      <w:pPr>
        <w:pStyle w:val="CPTExample"/>
      </w:pPr>
      <w:r w:rsidRPr="00F97705">
        <w:t>&lt;Start of example&gt;</w:t>
      </w:r>
    </w:p>
    <w:p w14:paraId="752A7143" w14:textId="77777777" w:rsidR="00970EBD" w:rsidRDefault="00970EBD" w:rsidP="00970EBD">
      <w:r>
        <w:t xml:space="preserve"> </w:t>
      </w:r>
    </w:p>
    <w:tbl>
      <w:tblPr>
        <w:tblW w:w="0" w:type="auto"/>
        <w:tblInd w:w="18" w:type="dxa"/>
        <w:tblLook w:val="01E0" w:firstRow="1" w:lastRow="1" w:firstColumn="1" w:lastColumn="1" w:noHBand="0" w:noVBand="0"/>
      </w:tblPr>
      <w:tblGrid>
        <w:gridCol w:w="1986"/>
        <w:gridCol w:w="1168"/>
        <w:gridCol w:w="928"/>
        <w:gridCol w:w="4233"/>
        <w:gridCol w:w="550"/>
        <w:gridCol w:w="1259"/>
        <w:gridCol w:w="2808"/>
      </w:tblGrid>
      <w:tr w:rsidR="00970EBD" w:rsidRPr="004C6A1E" w14:paraId="0D804077" w14:textId="77777777" w:rsidTr="00B37B50">
        <w:trPr>
          <w:cantSplit/>
          <w:trHeight w:val="350"/>
          <w:tblHeader/>
        </w:trPr>
        <w:tc>
          <w:tcPr>
            <w:tcW w:w="0" w:type="auto"/>
            <w:vMerge w:val="restart"/>
            <w:tcBorders>
              <w:top w:val="single" w:sz="4" w:space="0" w:color="auto"/>
              <w:left w:val="single" w:sz="4" w:space="0" w:color="auto"/>
              <w:bottom w:val="single" w:sz="6" w:space="0" w:color="auto"/>
              <w:right w:val="single" w:sz="6" w:space="0" w:color="auto"/>
            </w:tcBorders>
            <w:vAlign w:val="center"/>
          </w:tcPr>
          <w:p w14:paraId="784807BB" w14:textId="77777777" w:rsidR="00970EBD" w:rsidRPr="00C66726" w:rsidRDefault="00970EBD" w:rsidP="00B37B50">
            <w:pPr>
              <w:pStyle w:val="TableHeaderText"/>
              <w:rPr>
                <w:sz w:val="20"/>
                <w:highlight w:val="yellow"/>
              </w:rPr>
            </w:pPr>
            <w:r w:rsidRPr="00C66726">
              <w:rPr>
                <w:sz w:val="20"/>
                <w:highlight w:val="yellow"/>
              </w:rPr>
              <w:t>Procedure</w:t>
            </w:r>
          </w:p>
        </w:tc>
        <w:tc>
          <w:tcPr>
            <w:tcW w:w="0" w:type="auto"/>
            <w:vMerge w:val="restart"/>
            <w:tcBorders>
              <w:top w:val="single" w:sz="4" w:space="0" w:color="auto"/>
              <w:left w:val="single" w:sz="6" w:space="0" w:color="auto"/>
              <w:bottom w:val="single" w:sz="6" w:space="0" w:color="auto"/>
              <w:right w:val="single" w:sz="6" w:space="0" w:color="auto"/>
            </w:tcBorders>
            <w:vAlign w:val="center"/>
          </w:tcPr>
          <w:p w14:paraId="7E5D7C74" w14:textId="77777777" w:rsidR="00970EBD" w:rsidRPr="00C66726" w:rsidRDefault="00970EBD" w:rsidP="00B37B50">
            <w:pPr>
              <w:pStyle w:val="TableHeaderText"/>
              <w:rPr>
                <w:sz w:val="20"/>
                <w:highlight w:val="yellow"/>
              </w:rPr>
            </w:pPr>
            <w:r w:rsidRPr="00C66726">
              <w:rPr>
                <w:sz w:val="20"/>
                <w:highlight w:val="yellow"/>
              </w:rPr>
              <w:t xml:space="preserve">Screening </w:t>
            </w:r>
            <w:r w:rsidRPr="00C66726">
              <w:rPr>
                <w:sz w:val="20"/>
                <w:highlight w:val="yellow"/>
              </w:rPr>
              <w:br/>
              <w:t>(up to X days before Day 1)</w:t>
            </w:r>
          </w:p>
        </w:tc>
        <w:tc>
          <w:tcPr>
            <w:tcW w:w="0" w:type="auto"/>
            <w:tcBorders>
              <w:top w:val="single" w:sz="4" w:space="0" w:color="auto"/>
              <w:left w:val="single" w:sz="6" w:space="0" w:color="auto"/>
              <w:bottom w:val="single" w:sz="6" w:space="0" w:color="auto"/>
              <w:right w:val="single" w:sz="6" w:space="0" w:color="auto"/>
            </w:tcBorders>
          </w:tcPr>
          <w:p w14:paraId="637C6127" w14:textId="77777777" w:rsidR="00970EBD" w:rsidRPr="00C66726" w:rsidRDefault="00970EBD" w:rsidP="00B37B50">
            <w:pPr>
              <w:pStyle w:val="TableHeaderText"/>
              <w:rPr>
                <w:sz w:val="20"/>
                <w:highlight w:val="yellow"/>
              </w:rPr>
            </w:pPr>
            <w:r w:rsidRPr="00C66726">
              <w:rPr>
                <w:sz w:val="20"/>
                <w:highlight w:val="yellow"/>
              </w:rPr>
              <w:t>Baseline</w:t>
            </w:r>
          </w:p>
        </w:tc>
        <w:tc>
          <w:tcPr>
            <w:tcW w:w="4233" w:type="dxa"/>
            <w:tcBorders>
              <w:top w:val="single" w:sz="4" w:space="0" w:color="auto"/>
              <w:left w:val="single" w:sz="6" w:space="0" w:color="auto"/>
              <w:bottom w:val="single" w:sz="6" w:space="0" w:color="auto"/>
              <w:right w:val="single" w:sz="6" w:space="0" w:color="auto"/>
            </w:tcBorders>
          </w:tcPr>
          <w:p w14:paraId="35A80E7A" w14:textId="77777777" w:rsidR="00970EBD" w:rsidRPr="00C66726" w:rsidRDefault="00970EBD" w:rsidP="00B37B50">
            <w:pPr>
              <w:pStyle w:val="TableHeaderText"/>
              <w:rPr>
                <w:sz w:val="20"/>
                <w:highlight w:val="yellow"/>
              </w:rPr>
            </w:pPr>
            <w:r w:rsidRPr="00C66726">
              <w:rPr>
                <w:sz w:val="20"/>
                <w:highlight w:val="yellow"/>
              </w:rPr>
              <w:t>Intervention Period [Visits, etc.]</w:t>
            </w:r>
          </w:p>
        </w:tc>
        <w:tc>
          <w:tcPr>
            <w:tcW w:w="550" w:type="dxa"/>
            <w:vMerge w:val="restart"/>
            <w:tcBorders>
              <w:top w:val="single" w:sz="4" w:space="0" w:color="auto"/>
              <w:left w:val="single" w:sz="6" w:space="0" w:color="auto"/>
              <w:right w:val="single" w:sz="4" w:space="0" w:color="auto"/>
            </w:tcBorders>
            <w:vAlign w:val="center"/>
          </w:tcPr>
          <w:p w14:paraId="0B403B16" w14:textId="77777777" w:rsidR="00970EBD" w:rsidRPr="00C66726" w:rsidRDefault="00970EBD" w:rsidP="00B37B50">
            <w:pPr>
              <w:pStyle w:val="TableHeaderText"/>
              <w:rPr>
                <w:sz w:val="20"/>
                <w:highlight w:val="yellow"/>
              </w:rPr>
            </w:pPr>
            <w:r w:rsidRPr="00C66726">
              <w:rPr>
                <w:sz w:val="20"/>
                <w:highlight w:val="yellow"/>
              </w:rPr>
              <w:t>E/D</w:t>
            </w:r>
          </w:p>
        </w:tc>
        <w:tc>
          <w:tcPr>
            <w:tcW w:w="1259" w:type="dxa"/>
            <w:vMerge w:val="restart"/>
            <w:tcBorders>
              <w:top w:val="single" w:sz="4" w:space="0" w:color="auto"/>
              <w:left w:val="single" w:sz="6" w:space="0" w:color="auto"/>
              <w:right w:val="single" w:sz="4" w:space="0" w:color="auto"/>
            </w:tcBorders>
            <w:vAlign w:val="center"/>
          </w:tcPr>
          <w:p w14:paraId="3A276986" w14:textId="77777777" w:rsidR="00970EBD" w:rsidRPr="00C66726" w:rsidRDefault="00970EBD" w:rsidP="00B37B50">
            <w:pPr>
              <w:pStyle w:val="TableHeaderText"/>
              <w:rPr>
                <w:sz w:val="20"/>
                <w:highlight w:val="yellow"/>
              </w:rPr>
            </w:pPr>
            <w:r w:rsidRPr="00C66726">
              <w:rPr>
                <w:sz w:val="20"/>
                <w:highlight w:val="yellow"/>
              </w:rPr>
              <w:t>Follow-up (Visit after last dose)</w:t>
            </w:r>
          </w:p>
        </w:tc>
        <w:tc>
          <w:tcPr>
            <w:tcW w:w="2808" w:type="dxa"/>
            <w:vMerge w:val="restart"/>
            <w:tcBorders>
              <w:top w:val="single" w:sz="4" w:space="0" w:color="auto"/>
              <w:left w:val="single" w:sz="6" w:space="0" w:color="auto"/>
              <w:right w:val="single" w:sz="4" w:space="0" w:color="auto"/>
            </w:tcBorders>
          </w:tcPr>
          <w:p w14:paraId="15080BCE" w14:textId="77777777" w:rsidR="00970EBD" w:rsidRPr="00C66726" w:rsidRDefault="00970EBD" w:rsidP="00B37B50">
            <w:pPr>
              <w:pStyle w:val="TableHeaderText"/>
              <w:rPr>
                <w:sz w:val="20"/>
                <w:highlight w:val="yellow"/>
              </w:rPr>
            </w:pPr>
            <w:r w:rsidRPr="00C66726">
              <w:rPr>
                <w:sz w:val="20"/>
                <w:highlight w:val="yellow"/>
              </w:rPr>
              <w:t>Notes</w:t>
            </w:r>
          </w:p>
          <w:p w14:paraId="70B9944E" w14:textId="77777777" w:rsidR="00970EBD" w:rsidRPr="00C66726" w:rsidRDefault="00970EBD" w:rsidP="00B37B50">
            <w:pPr>
              <w:pStyle w:val="TableHeaderText"/>
              <w:rPr>
                <w:sz w:val="20"/>
                <w:highlight w:val="yellow"/>
              </w:rPr>
            </w:pPr>
          </w:p>
          <w:p w14:paraId="1A7B7690" w14:textId="77777777" w:rsidR="00970EBD" w:rsidRPr="00C66726" w:rsidRDefault="00970EBD" w:rsidP="00B37B50">
            <w:pPr>
              <w:pStyle w:val="TableHeaderText"/>
              <w:rPr>
                <w:sz w:val="20"/>
                <w:highlight w:val="yellow"/>
              </w:rPr>
            </w:pPr>
            <w:r w:rsidRPr="00C66726">
              <w:rPr>
                <w:sz w:val="20"/>
                <w:highlight w:val="yellow"/>
              </w:rPr>
              <w:t>E/D = Early Discontinuation</w:t>
            </w:r>
          </w:p>
        </w:tc>
      </w:tr>
      <w:tr w:rsidR="00970EBD" w:rsidRPr="004F42B4" w14:paraId="77814295" w14:textId="77777777" w:rsidTr="00B37B50">
        <w:trPr>
          <w:cantSplit/>
          <w:trHeight w:val="372"/>
          <w:tblHeader/>
        </w:trPr>
        <w:tc>
          <w:tcPr>
            <w:tcW w:w="0" w:type="auto"/>
            <w:vMerge/>
            <w:tcBorders>
              <w:top w:val="single" w:sz="6" w:space="0" w:color="auto"/>
              <w:left w:val="single" w:sz="4" w:space="0" w:color="auto"/>
              <w:bottom w:val="single" w:sz="6" w:space="0" w:color="auto"/>
              <w:right w:val="single" w:sz="6" w:space="0" w:color="auto"/>
            </w:tcBorders>
          </w:tcPr>
          <w:p w14:paraId="0C35DA05" w14:textId="77777777" w:rsidR="00970EBD" w:rsidRPr="00E42518" w:rsidRDefault="00970EBD" w:rsidP="00B37B50">
            <w:pPr>
              <w:pStyle w:val="tabletextNS"/>
              <w:keepNext/>
              <w:keepLines/>
              <w:spacing w:before="60" w:after="60"/>
              <w:rPr>
                <w:sz w:val="18"/>
                <w:szCs w:val="18"/>
                <w:highlight w:val="yellow"/>
                <w:lang w:val="en-US"/>
              </w:rPr>
            </w:pPr>
          </w:p>
        </w:tc>
        <w:tc>
          <w:tcPr>
            <w:tcW w:w="0" w:type="auto"/>
            <w:vMerge/>
            <w:tcBorders>
              <w:top w:val="single" w:sz="6" w:space="0" w:color="auto"/>
              <w:left w:val="single" w:sz="6" w:space="0" w:color="auto"/>
              <w:bottom w:val="single" w:sz="6" w:space="0" w:color="auto"/>
              <w:right w:val="single" w:sz="6" w:space="0" w:color="auto"/>
            </w:tcBorders>
          </w:tcPr>
          <w:p w14:paraId="08F99B8E" w14:textId="77777777" w:rsidR="00970EBD" w:rsidRPr="00E42518" w:rsidRDefault="00970EBD" w:rsidP="00B37B50">
            <w:pPr>
              <w:pStyle w:val="tabletextNS"/>
              <w:keepNext/>
              <w:keepLines/>
              <w:spacing w:before="60" w:after="60"/>
              <w:jc w:val="center"/>
              <w:rPr>
                <w:rFonts w:cs="Arial"/>
                <w:sz w:val="18"/>
                <w:szCs w:val="18"/>
                <w:highlight w:val="yellow"/>
                <w:lang w:val="en-US"/>
              </w:rPr>
            </w:pPr>
          </w:p>
        </w:tc>
        <w:tc>
          <w:tcPr>
            <w:tcW w:w="0" w:type="auto"/>
            <w:tcBorders>
              <w:top w:val="single" w:sz="6" w:space="0" w:color="auto"/>
              <w:left w:val="single" w:sz="6" w:space="0" w:color="auto"/>
              <w:bottom w:val="single" w:sz="6" w:space="0" w:color="auto"/>
              <w:right w:val="single" w:sz="6" w:space="0" w:color="auto"/>
            </w:tcBorders>
          </w:tcPr>
          <w:p w14:paraId="6AD150BA" w14:textId="77777777" w:rsidR="00970EBD" w:rsidRPr="00E42518" w:rsidRDefault="00970EBD" w:rsidP="00B37B50">
            <w:pPr>
              <w:pStyle w:val="TableHeaderText"/>
              <w:rPr>
                <w:sz w:val="20"/>
                <w:highlight w:val="yellow"/>
              </w:rPr>
            </w:pPr>
            <w:r w:rsidRPr="00E42518">
              <w:rPr>
                <w:sz w:val="20"/>
                <w:highlight w:val="yellow"/>
              </w:rPr>
              <w:t>Day1</w:t>
            </w:r>
          </w:p>
        </w:tc>
        <w:tc>
          <w:tcPr>
            <w:tcW w:w="4233" w:type="dxa"/>
            <w:tcBorders>
              <w:top w:val="single" w:sz="6" w:space="0" w:color="auto"/>
              <w:left w:val="single" w:sz="6" w:space="0" w:color="auto"/>
              <w:bottom w:val="single" w:sz="6" w:space="0" w:color="auto"/>
              <w:right w:val="single" w:sz="4" w:space="0" w:color="auto"/>
            </w:tcBorders>
          </w:tcPr>
          <w:p w14:paraId="7B12EDF9" w14:textId="77777777" w:rsidR="00970EBD" w:rsidRPr="00E42518" w:rsidRDefault="00970EBD" w:rsidP="00B37B50">
            <w:pPr>
              <w:pStyle w:val="TableHeaderText"/>
              <w:rPr>
                <w:sz w:val="20"/>
                <w:highlight w:val="yellow"/>
              </w:rPr>
            </w:pPr>
          </w:p>
        </w:tc>
        <w:tc>
          <w:tcPr>
            <w:tcW w:w="550" w:type="dxa"/>
            <w:vMerge/>
            <w:tcBorders>
              <w:left w:val="single" w:sz="6" w:space="0" w:color="auto"/>
              <w:bottom w:val="single" w:sz="6" w:space="0" w:color="auto"/>
              <w:right w:val="single" w:sz="4" w:space="0" w:color="auto"/>
            </w:tcBorders>
          </w:tcPr>
          <w:p w14:paraId="204053C8" w14:textId="77777777" w:rsidR="00970EBD" w:rsidRPr="00E42518" w:rsidRDefault="00970EBD" w:rsidP="00B37B50">
            <w:pPr>
              <w:pStyle w:val="tabletextNS"/>
              <w:keepNext/>
              <w:keepLines/>
              <w:spacing w:before="60" w:after="60"/>
              <w:jc w:val="center"/>
              <w:rPr>
                <w:rFonts w:cs="Arial"/>
                <w:sz w:val="18"/>
                <w:szCs w:val="18"/>
                <w:highlight w:val="yellow"/>
                <w:lang w:val="en-US"/>
              </w:rPr>
            </w:pPr>
          </w:p>
        </w:tc>
        <w:tc>
          <w:tcPr>
            <w:tcW w:w="1259" w:type="dxa"/>
            <w:vMerge/>
            <w:tcBorders>
              <w:left w:val="single" w:sz="6" w:space="0" w:color="auto"/>
              <w:bottom w:val="single" w:sz="6" w:space="0" w:color="auto"/>
              <w:right w:val="single" w:sz="4" w:space="0" w:color="auto"/>
            </w:tcBorders>
          </w:tcPr>
          <w:p w14:paraId="5EDAEFE7" w14:textId="77777777" w:rsidR="00970EBD" w:rsidRPr="00E42518" w:rsidRDefault="00970EBD" w:rsidP="00B37B50">
            <w:pPr>
              <w:pStyle w:val="tabletextNS"/>
              <w:keepNext/>
              <w:keepLines/>
              <w:spacing w:before="60" w:after="60"/>
              <w:jc w:val="center"/>
              <w:rPr>
                <w:rFonts w:cs="Arial"/>
                <w:sz w:val="18"/>
                <w:szCs w:val="18"/>
                <w:highlight w:val="yellow"/>
                <w:lang w:val="en-US"/>
              </w:rPr>
            </w:pPr>
          </w:p>
        </w:tc>
        <w:tc>
          <w:tcPr>
            <w:tcW w:w="2808" w:type="dxa"/>
            <w:vMerge/>
            <w:tcBorders>
              <w:left w:val="single" w:sz="6" w:space="0" w:color="auto"/>
              <w:right w:val="single" w:sz="4" w:space="0" w:color="auto"/>
            </w:tcBorders>
          </w:tcPr>
          <w:p w14:paraId="10325F5E" w14:textId="77777777" w:rsidR="00970EBD" w:rsidRPr="00E42518" w:rsidRDefault="00970EBD" w:rsidP="00B37B50">
            <w:pPr>
              <w:pStyle w:val="tabletextNS"/>
              <w:keepNext/>
              <w:keepLines/>
              <w:spacing w:before="60" w:after="60"/>
              <w:jc w:val="center"/>
              <w:rPr>
                <w:rFonts w:cs="Arial"/>
                <w:sz w:val="18"/>
                <w:szCs w:val="18"/>
                <w:highlight w:val="yellow"/>
                <w:lang w:val="en-US"/>
              </w:rPr>
            </w:pPr>
          </w:p>
        </w:tc>
      </w:tr>
      <w:tr w:rsidR="00970EBD" w:rsidRPr="004F42B4" w14:paraId="7202AC23"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34E43921" w14:textId="77777777" w:rsidR="00970EBD" w:rsidRPr="00C66726" w:rsidRDefault="00970EBD" w:rsidP="00B37B50">
            <w:pPr>
              <w:pStyle w:val="TableText"/>
              <w:rPr>
                <w:sz w:val="20"/>
                <w:highlight w:val="yellow"/>
              </w:rPr>
            </w:pPr>
            <w:r w:rsidRPr="00C66726">
              <w:rPr>
                <w:sz w:val="20"/>
                <w:highlight w:val="yellow"/>
              </w:rPr>
              <w:t>Informed consent</w:t>
            </w:r>
          </w:p>
        </w:tc>
        <w:tc>
          <w:tcPr>
            <w:tcW w:w="0" w:type="auto"/>
            <w:tcBorders>
              <w:top w:val="single" w:sz="6" w:space="0" w:color="auto"/>
              <w:left w:val="single" w:sz="6" w:space="0" w:color="auto"/>
              <w:bottom w:val="single" w:sz="6" w:space="0" w:color="auto"/>
              <w:right w:val="single" w:sz="6" w:space="0" w:color="auto"/>
            </w:tcBorders>
            <w:vAlign w:val="center"/>
          </w:tcPr>
          <w:p w14:paraId="32706927"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1D7EBF8F"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228781E1"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438E5FAB"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47F8EF2C"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vAlign w:val="center"/>
          </w:tcPr>
          <w:p w14:paraId="33FC52D6" w14:textId="77777777" w:rsidR="00970EBD" w:rsidRPr="00C66726" w:rsidRDefault="00970EBD" w:rsidP="00B37B50">
            <w:pPr>
              <w:pStyle w:val="TableText"/>
              <w:rPr>
                <w:sz w:val="20"/>
                <w:highlight w:val="yellow"/>
              </w:rPr>
            </w:pPr>
          </w:p>
        </w:tc>
      </w:tr>
      <w:tr w:rsidR="00970EBD" w:rsidRPr="004F42B4" w14:paraId="449F629B"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6B92B718" w14:textId="77777777" w:rsidR="00970EBD" w:rsidRPr="00C66726" w:rsidRDefault="00970EBD" w:rsidP="00B37B50">
            <w:pPr>
              <w:pStyle w:val="TableText"/>
              <w:rPr>
                <w:sz w:val="20"/>
                <w:highlight w:val="yellow"/>
              </w:rPr>
            </w:pPr>
            <w:r w:rsidRPr="00C66726">
              <w:rPr>
                <w:sz w:val="20"/>
                <w:highlight w:val="yellow"/>
              </w:rPr>
              <w:t>Inclusion and exclusion criteria</w:t>
            </w:r>
          </w:p>
        </w:tc>
        <w:tc>
          <w:tcPr>
            <w:tcW w:w="0" w:type="auto"/>
            <w:tcBorders>
              <w:top w:val="single" w:sz="6" w:space="0" w:color="auto"/>
              <w:left w:val="single" w:sz="6" w:space="0" w:color="auto"/>
              <w:bottom w:val="single" w:sz="6" w:space="0" w:color="auto"/>
              <w:right w:val="single" w:sz="6" w:space="0" w:color="auto"/>
            </w:tcBorders>
            <w:vAlign w:val="center"/>
          </w:tcPr>
          <w:p w14:paraId="768701A3"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3456B60A"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7D925FCB"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7371D77E"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7164FA93"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49EDD8B5" w14:textId="77777777" w:rsidR="00970EBD" w:rsidRPr="00C66726" w:rsidRDefault="00970EBD" w:rsidP="00B37B50">
            <w:pPr>
              <w:pStyle w:val="TableText"/>
              <w:rPr>
                <w:sz w:val="20"/>
                <w:highlight w:val="yellow"/>
              </w:rPr>
            </w:pPr>
          </w:p>
        </w:tc>
      </w:tr>
      <w:tr w:rsidR="00970EBD" w:rsidRPr="004F42B4" w14:paraId="7B6DED73"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3196BFC2" w14:textId="77777777" w:rsidR="00970EBD" w:rsidRPr="00C66726" w:rsidRDefault="00970EBD" w:rsidP="00B37B50">
            <w:pPr>
              <w:pStyle w:val="TableText"/>
              <w:rPr>
                <w:sz w:val="20"/>
                <w:highlight w:val="yellow"/>
              </w:rPr>
            </w:pPr>
            <w:r w:rsidRPr="00C66726">
              <w:rPr>
                <w:sz w:val="20"/>
                <w:highlight w:val="yellow"/>
              </w:rPr>
              <w:t>Demography</w:t>
            </w:r>
          </w:p>
        </w:tc>
        <w:tc>
          <w:tcPr>
            <w:tcW w:w="0" w:type="auto"/>
            <w:tcBorders>
              <w:top w:val="single" w:sz="6" w:space="0" w:color="auto"/>
              <w:left w:val="single" w:sz="6" w:space="0" w:color="auto"/>
              <w:bottom w:val="single" w:sz="6" w:space="0" w:color="auto"/>
              <w:right w:val="single" w:sz="6" w:space="0" w:color="auto"/>
            </w:tcBorders>
            <w:vAlign w:val="center"/>
          </w:tcPr>
          <w:p w14:paraId="7F473B15"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6AB28B03"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5E8BF1FE"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39CF7970"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67728132"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2ED34E41" w14:textId="77777777" w:rsidR="00970EBD" w:rsidRPr="00C66726" w:rsidRDefault="00970EBD" w:rsidP="00B37B50">
            <w:pPr>
              <w:pStyle w:val="TableText"/>
              <w:rPr>
                <w:sz w:val="20"/>
                <w:highlight w:val="yellow"/>
              </w:rPr>
            </w:pPr>
          </w:p>
        </w:tc>
      </w:tr>
      <w:tr w:rsidR="00970EBD" w:rsidRPr="004F42B4" w14:paraId="5E047AAF"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433B4CD0" w14:textId="77777777" w:rsidR="00970EBD" w:rsidRPr="00C66726" w:rsidRDefault="00970EBD" w:rsidP="00B37B50">
            <w:pPr>
              <w:pStyle w:val="TableText"/>
              <w:rPr>
                <w:sz w:val="20"/>
                <w:highlight w:val="yellow"/>
              </w:rPr>
            </w:pPr>
            <w:r w:rsidRPr="00C66726">
              <w:rPr>
                <w:sz w:val="20"/>
                <w:highlight w:val="yellow"/>
              </w:rPr>
              <w:t>Full physical examination including height and weight</w:t>
            </w:r>
          </w:p>
        </w:tc>
        <w:tc>
          <w:tcPr>
            <w:tcW w:w="0" w:type="auto"/>
            <w:tcBorders>
              <w:top w:val="single" w:sz="6" w:space="0" w:color="auto"/>
              <w:left w:val="single" w:sz="6" w:space="0" w:color="auto"/>
              <w:bottom w:val="single" w:sz="6" w:space="0" w:color="auto"/>
              <w:right w:val="single" w:sz="6" w:space="0" w:color="auto"/>
            </w:tcBorders>
            <w:vAlign w:val="center"/>
          </w:tcPr>
          <w:p w14:paraId="54FEA11A"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47773E9B"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44A9AA2F"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3BF299CD"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6503274F"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4507F9BC" w14:textId="77777777" w:rsidR="00970EBD" w:rsidRPr="00C66726" w:rsidRDefault="00970EBD" w:rsidP="00B37B50">
            <w:pPr>
              <w:pStyle w:val="TableText"/>
              <w:rPr>
                <w:sz w:val="20"/>
                <w:highlight w:val="yellow"/>
              </w:rPr>
            </w:pPr>
          </w:p>
        </w:tc>
      </w:tr>
      <w:tr w:rsidR="00970EBD" w:rsidRPr="004F42B4" w14:paraId="1FC68BEE"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bottom"/>
          </w:tcPr>
          <w:p w14:paraId="6CE38029" w14:textId="77777777" w:rsidR="00970EBD" w:rsidRPr="00C66726" w:rsidRDefault="00970EBD" w:rsidP="00B37B50">
            <w:pPr>
              <w:pStyle w:val="TableText"/>
              <w:rPr>
                <w:color w:val="000000"/>
                <w:sz w:val="20"/>
                <w:highlight w:val="yellow"/>
              </w:rPr>
            </w:pPr>
            <w:r w:rsidRPr="00C66726">
              <w:rPr>
                <w:color w:val="000000"/>
                <w:sz w:val="20"/>
                <w:highlight w:val="yellow"/>
              </w:rPr>
              <w:t>Medical history (includes substance usage</w:t>
            </w:r>
            <w:r w:rsidRPr="00C66726">
              <w:rPr>
                <w:rStyle w:val="CPTVariable"/>
                <w:highlight w:val="yellow"/>
              </w:rPr>
              <w:t xml:space="preserve"> </w:t>
            </w:r>
            <w:r w:rsidRPr="00C66726">
              <w:rPr>
                <w:rStyle w:val="CPTVariable"/>
                <w:sz w:val="20"/>
                <w:highlight w:val="yellow"/>
              </w:rPr>
              <w:t>[and family history of premature CV disease]</w:t>
            </w:r>
            <w:r w:rsidRPr="00C66726">
              <w:rPr>
                <w:color w:val="000000" w:themeColor="text1"/>
                <w:sz w:val="20"/>
                <w:highlight w:val="yellow"/>
              </w:rPr>
              <w:t>)</w:t>
            </w:r>
          </w:p>
        </w:tc>
        <w:tc>
          <w:tcPr>
            <w:tcW w:w="0" w:type="auto"/>
            <w:tcBorders>
              <w:top w:val="single" w:sz="6" w:space="0" w:color="auto"/>
              <w:left w:val="single" w:sz="6" w:space="0" w:color="auto"/>
              <w:bottom w:val="single" w:sz="6" w:space="0" w:color="auto"/>
              <w:right w:val="single" w:sz="6" w:space="0" w:color="auto"/>
            </w:tcBorders>
            <w:vAlign w:val="center"/>
          </w:tcPr>
          <w:p w14:paraId="6EB89702"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3A861A25"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45A5BF01"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029D60BC"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6A94B7D4"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665D2E4F" w14:textId="77777777" w:rsidR="00970EBD" w:rsidRPr="00C66726" w:rsidRDefault="00970EBD" w:rsidP="00B37B50">
            <w:pPr>
              <w:pStyle w:val="TableText"/>
              <w:rPr>
                <w:sz w:val="20"/>
                <w:highlight w:val="yellow"/>
              </w:rPr>
            </w:pPr>
            <w:r w:rsidRPr="00C66726">
              <w:rPr>
                <w:sz w:val="20"/>
                <w:highlight w:val="yellow"/>
              </w:rPr>
              <w:t xml:space="preserve">Substances: </w:t>
            </w:r>
            <w:r w:rsidRPr="00C66726">
              <w:rPr>
                <w:rStyle w:val="CPTVariable"/>
                <w:sz w:val="20"/>
                <w:highlight w:val="yellow"/>
              </w:rPr>
              <w:t>[drugs, alcohol, tobacco, and caffeine]</w:t>
            </w:r>
          </w:p>
        </w:tc>
      </w:tr>
      <w:tr w:rsidR="00970EBD" w:rsidRPr="004F42B4" w14:paraId="29639E55"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bottom"/>
          </w:tcPr>
          <w:p w14:paraId="1EF2ED46" w14:textId="77777777" w:rsidR="00970EBD" w:rsidRPr="00C66726" w:rsidRDefault="00970EBD" w:rsidP="00B37B50">
            <w:pPr>
              <w:pStyle w:val="TableText"/>
              <w:rPr>
                <w:color w:val="000000"/>
                <w:sz w:val="20"/>
                <w:highlight w:val="yellow"/>
              </w:rPr>
            </w:pPr>
            <w:r w:rsidRPr="00C66726">
              <w:rPr>
                <w:color w:val="000000"/>
                <w:sz w:val="20"/>
                <w:highlight w:val="yellow"/>
              </w:rPr>
              <w:t xml:space="preserve">Past and current medical conditions  </w:t>
            </w:r>
          </w:p>
        </w:tc>
        <w:tc>
          <w:tcPr>
            <w:tcW w:w="0" w:type="auto"/>
            <w:tcBorders>
              <w:top w:val="single" w:sz="6" w:space="0" w:color="auto"/>
              <w:left w:val="single" w:sz="6" w:space="0" w:color="auto"/>
              <w:bottom w:val="single" w:sz="6" w:space="0" w:color="auto"/>
              <w:right w:val="single" w:sz="6" w:space="0" w:color="auto"/>
            </w:tcBorders>
            <w:vAlign w:val="center"/>
          </w:tcPr>
          <w:p w14:paraId="688558AA"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5EA76179"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5653587D"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5676A513"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20A7B8CC"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5D693D5A" w14:textId="77777777" w:rsidR="00970EBD" w:rsidRPr="00C66726" w:rsidRDefault="00970EBD" w:rsidP="00B37B50">
            <w:pPr>
              <w:pStyle w:val="TableText"/>
              <w:rPr>
                <w:sz w:val="20"/>
                <w:highlight w:val="yellow"/>
              </w:rPr>
            </w:pPr>
          </w:p>
        </w:tc>
      </w:tr>
      <w:tr w:rsidR="00970EBD" w:rsidRPr="004F42B4" w14:paraId="73FF807D"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6DBDE749" w14:textId="77777777" w:rsidR="00970EBD" w:rsidRPr="00C66726" w:rsidRDefault="00970EBD" w:rsidP="00B37B50">
            <w:pPr>
              <w:pStyle w:val="TableText"/>
              <w:rPr>
                <w:sz w:val="20"/>
                <w:highlight w:val="yellow"/>
              </w:rPr>
            </w:pPr>
            <w:r w:rsidRPr="00C66726">
              <w:rPr>
                <w:rStyle w:val="CPTVariable"/>
                <w:sz w:val="20"/>
                <w:highlight w:val="yellow"/>
              </w:rPr>
              <w:t>[Highly sensitive serum OR urine]</w:t>
            </w:r>
            <w:r w:rsidRPr="00C66726">
              <w:rPr>
                <w:sz w:val="20"/>
                <w:highlight w:val="yellow"/>
              </w:rPr>
              <w:t xml:space="preserve"> pregnancy test (WOCBP only)</w:t>
            </w:r>
          </w:p>
        </w:tc>
        <w:tc>
          <w:tcPr>
            <w:tcW w:w="0" w:type="auto"/>
            <w:tcBorders>
              <w:top w:val="single" w:sz="6" w:space="0" w:color="auto"/>
              <w:left w:val="single" w:sz="6" w:space="0" w:color="auto"/>
              <w:bottom w:val="single" w:sz="6" w:space="0" w:color="auto"/>
              <w:right w:val="single" w:sz="6" w:space="0" w:color="auto"/>
            </w:tcBorders>
            <w:vAlign w:val="center"/>
          </w:tcPr>
          <w:p w14:paraId="295ED581"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tcPr>
          <w:p w14:paraId="3631849D"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6" w:space="0" w:color="auto"/>
            </w:tcBorders>
            <w:shd w:val="clear" w:color="auto" w:fill="auto"/>
            <w:vAlign w:val="center"/>
          </w:tcPr>
          <w:p w14:paraId="24B95134" w14:textId="77777777" w:rsidR="00970EBD" w:rsidRPr="00C66726" w:rsidRDefault="00970EBD" w:rsidP="00B37B50">
            <w:pPr>
              <w:pStyle w:val="TableText"/>
              <w:rPr>
                <w:rFonts w:cs="Arial"/>
                <w:sz w:val="20"/>
                <w:highlight w:val="yellow"/>
              </w:rPr>
            </w:pPr>
          </w:p>
        </w:tc>
        <w:tc>
          <w:tcPr>
            <w:tcW w:w="550" w:type="dxa"/>
            <w:tcBorders>
              <w:top w:val="single" w:sz="6" w:space="0" w:color="auto"/>
              <w:left w:val="single" w:sz="6" w:space="0" w:color="auto"/>
              <w:bottom w:val="single" w:sz="6" w:space="0" w:color="auto"/>
              <w:right w:val="single" w:sz="6" w:space="0" w:color="auto"/>
            </w:tcBorders>
            <w:shd w:val="clear" w:color="auto" w:fill="auto"/>
            <w:vAlign w:val="center"/>
          </w:tcPr>
          <w:p w14:paraId="746D0D62" w14:textId="77777777" w:rsidR="00970EBD" w:rsidRPr="00C66726" w:rsidRDefault="00970EBD" w:rsidP="00B37B50">
            <w:pPr>
              <w:pStyle w:val="TableText"/>
              <w:rPr>
                <w:rFonts w:cs="Arial"/>
                <w:sz w:val="20"/>
                <w:highlight w:val="yellow"/>
              </w:rPr>
            </w:pPr>
            <w:r w:rsidRPr="00C66726">
              <w:rPr>
                <w:sz w:val="20"/>
                <w:highlight w:val="yellow"/>
              </w:rPr>
              <w:t>X</w:t>
            </w:r>
          </w:p>
        </w:tc>
        <w:tc>
          <w:tcPr>
            <w:tcW w:w="1259" w:type="dxa"/>
            <w:tcBorders>
              <w:top w:val="single" w:sz="6" w:space="0" w:color="auto"/>
              <w:left w:val="single" w:sz="6" w:space="0" w:color="auto"/>
              <w:bottom w:val="single" w:sz="6" w:space="0" w:color="auto"/>
              <w:right w:val="single" w:sz="6" w:space="0" w:color="auto"/>
            </w:tcBorders>
            <w:shd w:val="clear" w:color="auto" w:fill="auto"/>
            <w:vAlign w:val="center"/>
          </w:tcPr>
          <w:p w14:paraId="16A74C1C" w14:textId="77777777" w:rsidR="00970EBD" w:rsidRPr="00C66726" w:rsidRDefault="00970EBD" w:rsidP="00B37B50">
            <w:pPr>
              <w:pStyle w:val="TableText"/>
              <w:rPr>
                <w:rFonts w:cs="Arial"/>
                <w:sz w:val="20"/>
                <w:highlight w:val="yellow"/>
              </w:rPr>
            </w:pPr>
            <w:r w:rsidRPr="00C66726">
              <w:rPr>
                <w:sz w:val="20"/>
                <w:highlight w:val="yellow"/>
              </w:rPr>
              <w:t>X</w:t>
            </w: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2B1F8A0B" w14:textId="77777777" w:rsidR="00970EBD" w:rsidRPr="00C66726" w:rsidRDefault="00970EBD" w:rsidP="00B37B50">
            <w:pPr>
              <w:pStyle w:val="TableText"/>
              <w:rPr>
                <w:rStyle w:val="CPTVariable"/>
                <w:sz w:val="20"/>
                <w:highlight w:val="yellow"/>
              </w:rPr>
            </w:pPr>
            <w:r w:rsidRPr="00C66726">
              <w:rPr>
                <w:rStyle w:val="CPTVariable"/>
                <w:sz w:val="20"/>
                <w:highlight w:val="yellow"/>
              </w:rPr>
              <w:t>[refer to section 8.2.5 – pregnancy testing for instruction on timepoints]</w:t>
            </w:r>
          </w:p>
        </w:tc>
      </w:tr>
      <w:tr w:rsidR="00970EBD" w:rsidRPr="004F42B4" w14:paraId="162DB303"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2BF139F7" w14:textId="77777777" w:rsidR="00970EBD" w:rsidRPr="00C66726" w:rsidRDefault="00970EBD" w:rsidP="00B37B50">
            <w:pPr>
              <w:pStyle w:val="TableText"/>
              <w:rPr>
                <w:rStyle w:val="CPTVariable"/>
                <w:sz w:val="20"/>
                <w:highlight w:val="yellow"/>
              </w:rPr>
            </w:pPr>
            <w:r w:rsidRPr="00C66726">
              <w:rPr>
                <w:rStyle w:val="CPTVariable"/>
                <w:sz w:val="20"/>
                <w:highlight w:val="yellow"/>
              </w:rPr>
              <w:t>[HIV, Hepatitis B, and C screening]</w:t>
            </w:r>
          </w:p>
        </w:tc>
        <w:tc>
          <w:tcPr>
            <w:tcW w:w="0" w:type="auto"/>
            <w:tcBorders>
              <w:top w:val="single" w:sz="6" w:space="0" w:color="auto"/>
              <w:left w:val="single" w:sz="6" w:space="0" w:color="auto"/>
              <w:bottom w:val="single" w:sz="6" w:space="0" w:color="auto"/>
              <w:right w:val="single" w:sz="6" w:space="0" w:color="auto"/>
            </w:tcBorders>
            <w:vAlign w:val="center"/>
          </w:tcPr>
          <w:p w14:paraId="60498AA0"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00580A6C" w14:textId="77777777" w:rsidR="00970EBD" w:rsidRPr="00C66726" w:rsidRDefault="00970EBD" w:rsidP="00B37B50">
            <w:pPr>
              <w:pStyle w:val="TableText"/>
              <w:rPr>
                <w:rFonts w:cs="Arial"/>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4C949319" w14:textId="77777777" w:rsidR="00970EBD" w:rsidRPr="00C66726" w:rsidRDefault="00970EBD" w:rsidP="00B37B50">
            <w:pPr>
              <w:pStyle w:val="TableText"/>
              <w:rPr>
                <w:rFonts w:cs="Arial"/>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7ADBF2F5" w14:textId="77777777" w:rsidR="00970EBD" w:rsidRPr="00C66726" w:rsidRDefault="00970EBD" w:rsidP="00B37B50">
            <w:pPr>
              <w:pStyle w:val="TableText"/>
              <w:rPr>
                <w:rFonts w:cs="Arial"/>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6304972A" w14:textId="77777777" w:rsidR="00970EBD" w:rsidRPr="00C66726" w:rsidRDefault="00970EBD" w:rsidP="00B37B50">
            <w:pPr>
              <w:pStyle w:val="TableText"/>
              <w:rPr>
                <w:rFonts w:cs="Arial"/>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42281155" w14:textId="77777777" w:rsidR="00970EBD" w:rsidRPr="00C66726" w:rsidRDefault="00970EBD" w:rsidP="00B37B50">
            <w:pPr>
              <w:pStyle w:val="TableText"/>
              <w:rPr>
                <w:rFonts w:cs="Arial"/>
                <w:sz w:val="20"/>
                <w:highlight w:val="yellow"/>
              </w:rPr>
            </w:pPr>
          </w:p>
        </w:tc>
      </w:tr>
      <w:tr w:rsidR="00970EBD" w:rsidRPr="004F42B4" w14:paraId="1692D804"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7239385A" w14:textId="77777777" w:rsidR="00970EBD" w:rsidRPr="00C66726" w:rsidRDefault="00970EBD" w:rsidP="00B37B50">
            <w:pPr>
              <w:pStyle w:val="TableText"/>
              <w:rPr>
                <w:sz w:val="20"/>
                <w:highlight w:val="yellow"/>
              </w:rPr>
            </w:pPr>
            <w:r w:rsidRPr="00C66726">
              <w:rPr>
                <w:sz w:val="20"/>
                <w:highlight w:val="yellow"/>
              </w:rPr>
              <w:lastRenderedPageBreak/>
              <w:t xml:space="preserve">Laboratory tests (include liver chemistries) </w:t>
            </w:r>
          </w:p>
        </w:tc>
        <w:tc>
          <w:tcPr>
            <w:tcW w:w="0" w:type="auto"/>
            <w:tcBorders>
              <w:top w:val="single" w:sz="6" w:space="0" w:color="auto"/>
              <w:left w:val="single" w:sz="6" w:space="0" w:color="auto"/>
              <w:bottom w:val="single" w:sz="6" w:space="0" w:color="auto"/>
              <w:right w:val="single" w:sz="6" w:space="0" w:color="auto"/>
            </w:tcBorders>
            <w:vAlign w:val="center"/>
          </w:tcPr>
          <w:p w14:paraId="1833D2BA"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tcPr>
          <w:p w14:paraId="1727F121"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vAlign w:val="center"/>
          </w:tcPr>
          <w:p w14:paraId="725A445E" w14:textId="77777777" w:rsidR="00970EBD" w:rsidRPr="00C66726" w:rsidRDefault="00970EBD" w:rsidP="00B37B50">
            <w:pPr>
              <w:pStyle w:val="TableText"/>
              <w:rPr>
                <w:sz w:val="20"/>
                <w:highlight w:val="yellow"/>
              </w:rPr>
            </w:pPr>
            <w:r w:rsidRPr="00C66726">
              <w:rPr>
                <w:sz w:val="20"/>
                <w:highlight w:val="yellow"/>
              </w:rPr>
              <w:t xml:space="preserve">List common tests eg, Liver function tests on Visit 3, 5, 8, 11 </w:t>
            </w:r>
          </w:p>
          <w:p w14:paraId="0BFDD1FF" w14:textId="77777777" w:rsidR="00970EBD" w:rsidRPr="00C66726" w:rsidRDefault="00970EBD" w:rsidP="00B37B50">
            <w:pPr>
              <w:pStyle w:val="TableText"/>
              <w:rPr>
                <w:sz w:val="20"/>
                <w:highlight w:val="yellow"/>
              </w:rPr>
            </w:pPr>
            <w:r w:rsidRPr="00C66726">
              <w:rPr>
                <w:sz w:val="20"/>
                <w:highlight w:val="yellow"/>
              </w:rPr>
              <w:t>+ Follow applicable ISA</w:t>
            </w: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236DE341"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49B3F042"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1714DDEF" w14:textId="77777777" w:rsidR="00970EBD" w:rsidRPr="00C66726" w:rsidRDefault="00970EBD" w:rsidP="00B37B50">
            <w:pPr>
              <w:pStyle w:val="TableText"/>
              <w:rPr>
                <w:sz w:val="20"/>
                <w:highlight w:val="yellow"/>
              </w:rPr>
            </w:pPr>
          </w:p>
        </w:tc>
      </w:tr>
      <w:tr w:rsidR="00970EBD" w:rsidRPr="004F42B4" w14:paraId="4C403704"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1A75E227" w14:textId="77777777" w:rsidR="00970EBD" w:rsidRPr="00C66726" w:rsidRDefault="00970EBD" w:rsidP="00B37B50">
            <w:pPr>
              <w:pStyle w:val="TableText"/>
              <w:rPr>
                <w:sz w:val="20"/>
                <w:highlight w:val="yellow"/>
              </w:rPr>
            </w:pPr>
            <w:r w:rsidRPr="00C66726">
              <w:rPr>
                <w:sz w:val="20"/>
                <w:highlight w:val="yellow"/>
              </w:rPr>
              <w:t>12-lead ECG</w:t>
            </w:r>
          </w:p>
        </w:tc>
        <w:tc>
          <w:tcPr>
            <w:tcW w:w="0" w:type="auto"/>
            <w:tcBorders>
              <w:top w:val="single" w:sz="6" w:space="0" w:color="auto"/>
              <w:left w:val="single" w:sz="6" w:space="0" w:color="auto"/>
              <w:bottom w:val="single" w:sz="6" w:space="0" w:color="auto"/>
              <w:right w:val="single" w:sz="6" w:space="0" w:color="auto"/>
            </w:tcBorders>
            <w:vAlign w:val="center"/>
          </w:tcPr>
          <w:p w14:paraId="3771BDB2"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2187331A" w14:textId="77777777" w:rsidR="00970EBD" w:rsidRPr="00C66726" w:rsidRDefault="00970EBD" w:rsidP="00B37B50">
            <w:pPr>
              <w:pStyle w:val="TableText"/>
              <w:rPr>
                <w:rFonts w:cs="Arial"/>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5AC03353"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1A7DF0EA" w14:textId="77777777" w:rsidR="00970EBD" w:rsidRPr="00C66726" w:rsidRDefault="00970EBD" w:rsidP="00B37B50">
            <w:pPr>
              <w:pStyle w:val="TableText"/>
              <w:rPr>
                <w:rFonts w:cs="Arial"/>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6C8FFADA" w14:textId="77777777" w:rsidR="00970EBD" w:rsidRPr="00C66726" w:rsidRDefault="00970EBD" w:rsidP="00B37B50">
            <w:pPr>
              <w:pStyle w:val="TableText"/>
              <w:rPr>
                <w:rFonts w:cs="Arial"/>
                <w:sz w:val="20"/>
                <w:highlight w:val="yellow"/>
              </w:rPr>
            </w:pPr>
          </w:p>
        </w:tc>
        <w:tc>
          <w:tcPr>
            <w:tcW w:w="2808" w:type="dxa"/>
            <w:tcBorders>
              <w:top w:val="single" w:sz="6" w:space="0" w:color="auto"/>
              <w:left w:val="single" w:sz="6" w:space="0" w:color="auto"/>
              <w:bottom w:val="single" w:sz="6" w:space="0" w:color="auto"/>
              <w:right w:val="single" w:sz="4" w:space="0" w:color="auto"/>
            </w:tcBorders>
          </w:tcPr>
          <w:p w14:paraId="6A975FB9" w14:textId="77777777" w:rsidR="00970EBD" w:rsidRPr="00C66726" w:rsidRDefault="00970EBD" w:rsidP="00B37B50">
            <w:pPr>
              <w:pStyle w:val="TableText"/>
              <w:rPr>
                <w:rFonts w:cs="Arial"/>
                <w:sz w:val="20"/>
                <w:highlight w:val="yellow"/>
              </w:rPr>
            </w:pPr>
          </w:p>
        </w:tc>
      </w:tr>
      <w:tr w:rsidR="00970EBD" w:rsidRPr="004F42B4" w14:paraId="4F596CAB" w14:textId="77777777" w:rsidTr="00B37B50">
        <w:trPr>
          <w:cantSplit/>
          <w:trHeight w:val="398"/>
        </w:trPr>
        <w:tc>
          <w:tcPr>
            <w:tcW w:w="0" w:type="auto"/>
            <w:tcBorders>
              <w:top w:val="single" w:sz="6" w:space="0" w:color="auto"/>
              <w:left w:val="single" w:sz="4" w:space="0" w:color="auto"/>
              <w:bottom w:val="single" w:sz="6" w:space="0" w:color="auto"/>
              <w:right w:val="single" w:sz="6" w:space="0" w:color="auto"/>
            </w:tcBorders>
            <w:vAlign w:val="center"/>
          </w:tcPr>
          <w:p w14:paraId="568B6320" w14:textId="77777777" w:rsidR="00970EBD" w:rsidRPr="00C66726" w:rsidRDefault="00970EBD" w:rsidP="00B37B50">
            <w:pPr>
              <w:pStyle w:val="TableText"/>
              <w:rPr>
                <w:sz w:val="20"/>
                <w:highlight w:val="yellow"/>
              </w:rPr>
            </w:pPr>
            <w:r w:rsidRPr="00C66726">
              <w:rPr>
                <w:sz w:val="20"/>
                <w:highlight w:val="yellow"/>
              </w:rPr>
              <w:t>Vital signs</w:t>
            </w:r>
          </w:p>
        </w:tc>
        <w:tc>
          <w:tcPr>
            <w:tcW w:w="0" w:type="auto"/>
            <w:tcBorders>
              <w:top w:val="single" w:sz="6" w:space="0" w:color="auto"/>
              <w:left w:val="single" w:sz="6" w:space="0" w:color="auto"/>
              <w:bottom w:val="single" w:sz="6" w:space="0" w:color="auto"/>
              <w:right w:val="single" w:sz="6" w:space="0" w:color="auto"/>
            </w:tcBorders>
            <w:vAlign w:val="center"/>
          </w:tcPr>
          <w:p w14:paraId="3C66B830" w14:textId="77777777" w:rsidR="00970EBD" w:rsidRPr="00C66726" w:rsidRDefault="00970EBD" w:rsidP="00B37B50">
            <w:pPr>
              <w:pStyle w:val="TableText"/>
              <w:rPr>
                <w:sz w:val="20"/>
                <w:highlight w:val="yellow"/>
              </w:rPr>
            </w:pPr>
            <w:r w:rsidRPr="00C66726">
              <w:rPr>
                <w:sz w:val="20"/>
                <w:highlight w:val="yellow"/>
              </w:rPr>
              <w:t>X</w:t>
            </w:r>
          </w:p>
        </w:tc>
        <w:tc>
          <w:tcPr>
            <w:tcW w:w="0" w:type="auto"/>
            <w:tcBorders>
              <w:top w:val="single" w:sz="6" w:space="0" w:color="auto"/>
              <w:left w:val="single" w:sz="6" w:space="0" w:color="auto"/>
              <w:bottom w:val="single" w:sz="6" w:space="0" w:color="auto"/>
              <w:right w:val="single" w:sz="6" w:space="0" w:color="auto"/>
            </w:tcBorders>
          </w:tcPr>
          <w:p w14:paraId="4BB4E30D"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vAlign w:val="center"/>
          </w:tcPr>
          <w:p w14:paraId="75774CDA" w14:textId="77777777" w:rsidR="00970EBD" w:rsidRPr="00C66726" w:rsidRDefault="00970EBD" w:rsidP="00B37B50">
            <w:pPr>
              <w:pStyle w:val="TableText"/>
              <w:rPr>
                <w:sz w:val="20"/>
                <w:highlight w:val="yellow"/>
              </w:rPr>
            </w:pPr>
            <w:r w:rsidRPr="00C66726">
              <w:rPr>
                <w:sz w:val="20"/>
                <w:highlight w:val="yellow"/>
              </w:rPr>
              <w:t>Daily until discharge</w:t>
            </w: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7CCC2CF2" w14:textId="77777777" w:rsidR="00970EBD" w:rsidRPr="00C66726" w:rsidRDefault="00970EBD" w:rsidP="00B37B50">
            <w:pPr>
              <w:pStyle w:val="TableText"/>
              <w:rPr>
                <w:rFonts w:cs="Arial"/>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3FE53387" w14:textId="77777777" w:rsidR="00970EBD" w:rsidRPr="00C66726" w:rsidRDefault="00970EBD" w:rsidP="00B37B50">
            <w:pPr>
              <w:pStyle w:val="TableText"/>
              <w:rPr>
                <w:rFonts w:cs="Arial"/>
                <w:sz w:val="20"/>
                <w:highlight w:val="yellow"/>
              </w:rPr>
            </w:pPr>
          </w:p>
        </w:tc>
        <w:tc>
          <w:tcPr>
            <w:tcW w:w="2808" w:type="dxa"/>
            <w:tcBorders>
              <w:top w:val="single" w:sz="6" w:space="0" w:color="auto"/>
              <w:left w:val="single" w:sz="6" w:space="0" w:color="auto"/>
              <w:bottom w:val="single" w:sz="6" w:space="0" w:color="auto"/>
              <w:right w:val="single" w:sz="4" w:space="0" w:color="auto"/>
            </w:tcBorders>
          </w:tcPr>
          <w:p w14:paraId="56F6A65F" w14:textId="77777777" w:rsidR="00970EBD" w:rsidRPr="00C66726" w:rsidRDefault="00970EBD" w:rsidP="00B37B50">
            <w:pPr>
              <w:pStyle w:val="TableText"/>
              <w:rPr>
                <w:rFonts w:cs="Arial"/>
                <w:sz w:val="20"/>
                <w:highlight w:val="yellow"/>
              </w:rPr>
            </w:pPr>
          </w:p>
        </w:tc>
      </w:tr>
      <w:tr w:rsidR="00970EBD" w:rsidRPr="007E7A10" w14:paraId="1B807496"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34AAB403" w14:textId="77777777" w:rsidR="00970EBD" w:rsidRPr="00C66726" w:rsidRDefault="00970EBD" w:rsidP="00B37B50">
            <w:pPr>
              <w:pStyle w:val="TableText"/>
              <w:rPr>
                <w:sz w:val="20"/>
                <w:highlight w:val="yellow"/>
              </w:rPr>
            </w:pPr>
            <w:r w:rsidRPr="00C66726">
              <w:rPr>
                <w:rStyle w:val="CPTVariable"/>
                <w:sz w:val="20"/>
                <w:highlight w:val="yellow"/>
              </w:rPr>
              <w:t>[Randomization]</w:t>
            </w:r>
            <w:r w:rsidRPr="00C66726">
              <w:rPr>
                <w:sz w:val="20"/>
                <w:highlight w:val="yellow"/>
              </w:rPr>
              <w:t xml:space="preserve"> if applicable</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13C8B368"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tcPr>
          <w:p w14:paraId="159747DE"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4" w:space="0" w:color="auto"/>
            </w:tcBorders>
            <w:vAlign w:val="center"/>
          </w:tcPr>
          <w:p w14:paraId="67ACD421"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6C52F6F0"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45D8462E"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15092942" w14:textId="77777777" w:rsidR="00970EBD" w:rsidRPr="00C66726" w:rsidRDefault="00970EBD" w:rsidP="00B37B50">
            <w:pPr>
              <w:pStyle w:val="TableText"/>
              <w:rPr>
                <w:sz w:val="20"/>
                <w:highlight w:val="yellow"/>
              </w:rPr>
            </w:pPr>
          </w:p>
        </w:tc>
      </w:tr>
      <w:tr w:rsidR="00970EBD" w:rsidRPr="004F42B4" w14:paraId="7514A89A"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2A056D65" w14:textId="77777777" w:rsidR="00970EBD" w:rsidRPr="00C66726" w:rsidRDefault="00970EBD" w:rsidP="00B37B50">
            <w:pPr>
              <w:pStyle w:val="TableText"/>
              <w:rPr>
                <w:sz w:val="20"/>
                <w:highlight w:val="yellow"/>
              </w:rPr>
            </w:pPr>
            <w:r w:rsidRPr="00C66726">
              <w:rPr>
                <w:sz w:val="20"/>
                <w:highlight w:val="yellow"/>
              </w:rPr>
              <w:t>Genetic sample</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2D42796F"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6A396493" w14:textId="77777777" w:rsidR="00970EBD" w:rsidRPr="00C66726" w:rsidRDefault="00970EBD" w:rsidP="00B37B50">
            <w:pPr>
              <w:pStyle w:val="TableText"/>
              <w:rPr>
                <w:sz w:val="20"/>
                <w:highlight w:val="yellow"/>
              </w:rPr>
            </w:pP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36D43FA8" w14:textId="77777777" w:rsidR="00970EBD" w:rsidRPr="00C66726" w:rsidRDefault="00970EBD" w:rsidP="00B37B50">
            <w:pPr>
              <w:pStyle w:val="TableText"/>
              <w:rPr>
                <w:sz w:val="20"/>
                <w:highlight w:val="yellow"/>
              </w:rPr>
            </w:pP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079AEB39"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5D3E9F5B"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467441FF" w14:textId="77777777" w:rsidR="00970EBD" w:rsidRPr="00C66726" w:rsidRDefault="00970EBD" w:rsidP="00B37B50">
            <w:pPr>
              <w:rPr>
                <w:sz w:val="20"/>
                <w:szCs w:val="20"/>
                <w:highlight w:val="yellow"/>
              </w:rPr>
            </w:pPr>
            <w:r w:rsidRPr="00C66726">
              <w:rPr>
                <w:rStyle w:val="CPTVariable"/>
                <w:sz w:val="20"/>
                <w:szCs w:val="20"/>
                <w:highlight w:val="yellow"/>
              </w:rPr>
              <w:t>[Pre-dose/baseline]</w:t>
            </w:r>
            <w:r w:rsidRPr="00C66726">
              <w:rPr>
                <w:sz w:val="20"/>
                <w:szCs w:val="20"/>
                <w:highlight w:val="yellow"/>
              </w:rPr>
              <w:t>, ICF for genetic sampling should be added per sponsor process (e.g., part of ICF or separate ICF).</w:t>
            </w:r>
          </w:p>
        </w:tc>
      </w:tr>
      <w:tr w:rsidR="00970EBD" w:rsidRPr="004F42B4" w14:paraId="63561551"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34951B66" w14:textId="77777777" w:rsidR="00970EBD" w:rsidRPr="00C66726" w:rsidRDefault="00970EBD" w:rsidP="00B37B50">
            <w:pPr>
              <w:pStyle w:val="TableText"/>
              <w:rPr>
                <w:sz w:val="20"/>
                <w:highlight w:val="yellow"/>
              </w:rPr>
            </w:pPr>
            <w:r w:rsidRPr="00C66726">
              <w:rPr>
                <w:sz w:val="20"/>
                <w:highlight w:val="yellow"/>
              </w:rPr>
              <w:t>Study intervention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5748F0D8"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Pr>
          <w:p w14:paraId="244C71AD"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23B1C035" w14:textId="77777777" w:rsidR="00970EBD" w:rsidRPr="00C66726" w:rsidRDefault="00970EBD" w:rsidP="00B37B50">
            <w:pPr>
              <w:pStyle w:val="TableText"/>
              <w:rPr>
                <w:sz w:val="20"/>
                <w:highlight w:val="yellow"/>
              </w:rPr>
            </w:pPr>
            <w:r w:rsidRPr="00C66726">
              <w:rPr>
                <w:sz w:val="20"/>
                <w:highlight w:val="yellow"/>
              </w:rPr>
              <w:t>Follow applicable ISA</w:t>
            </w: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75277A3B"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tcPr>
          <w:p w14:paraId="0689267E"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56966964" w14:textId="77777777" w:rsidR="00970EBD" w:rsidRPr="00C66726" w:rsidRDefault="00970EBD" w:rsidP="00B37B50">
            <w:pPr>
              <w:pStyle w:val="TableText"/>
              <w:rPr>
                <w:sz w:val="20"/>
                <w:highlight w:val="yellow"/>
              </w:rPr>
            </w:pPr>
          </w:p>
        </w:tc>
      </w:tr>
      <w:tr w:rsidR="00970EBD" w:rsidRPr="004F42B4" w14:paraId="48077021"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787CA528" w14:textId="77777777" w:rsidR="00970EBD" w:rsidRPr="00C66726" w:rsidRDefault="00970EBD" w:rsidP="00B37B50">
            <w:pPr>
              <w:pStyle w:val="TableText"/>
              <w:rPr>
                <w:sz w:val="20"/>
                <w:highlight w:val="yellow"/>
              </w:rPr>
            </w:pPr>
            <w:r w:rsidRPr="00C66726">
              <w:rPr>
                <w:sz w:val="20"/>
                <w:highlight w:val="yellow"/>
              </w:rPr>
              <w:t xml:space="preserve">AE review </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60D8DC7A"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tcPr>
          <w:p w14:paraId="7A8F125A"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6" w:space="0" w:color="auto"/>
            </w:tcBorders>
            <w:vAlign w:val="center"/>
          </w:tcPr>
          <w:p w14:paraId="5DC00553" w14:textId="77777777" w:rsidR="00970EBD" w:rsidRPr="00C66726" w:rsidRDefault="00970EBD" w:rsidP="00B37B50">
            <w:pPr>
              <w:pStyle w:val="TableText"/>
              <w:rPr>
                <w:sz w:val="20"/>
                <w:highlight w:val="yellow"/>
              </w:rPr>
            </w:pPr>
            <w:r w:rsidRPr="00C66726">
              <w:rPr>
                <w:rFonts w:ascii="Wingdings" w:eastAsia="Wingdings" w:hAnsi="Wingdings" w:cs="Wingdings"/>
                <w:sz w:val="20"/>
                <w:highlight w:val="yellow"/>
              </w:rPr>
              <w:t>ß</w:t>
            </w:r>
            <w:r w:rsidRPr="00C66726">
              <w:rPr>
                <w:sz w:val="20"/>
                <w:highlight w:val="yellow"/>
              </w:rPr>
              <w:t>=============================</w:t>
            </w:r>
            <w:r w:rsidRPr="00C66726">
              <w:rPr>
                <w:rFonts w:ascii="Wingdings" w:eastAsia="Wingdings" w:hAnsi="Wingdings" w:cs="Wingdings"/>
                <w:sz w:val="20"/>
                <w:highlight w:val="yellow"/>
              </w:rPr>
              <w:t>à</w:t>
            </w:r>
          </w:p>
        </w:tc>
        <w:tc>
          <w:tcPr>
            <w:tcW w:w="550" w:type="dxa"/>
            <w:tcBorders>
              <w:top w:val="single" w:sz="6" w:space="0" w:color="auto"/>
              <w:left w:val="single" w:sz="6" w:space="0" w:color="auto"/>
              <w:bottom w:val="single" w:sz="6" w:space="0" w:color="auto"/>
              <w:right w:val="single" w:sz="4" w:space="0" w:color="auto"/>
            </w:tcBorders>
            <w:vAlign w:val="center"/>
          </w:tcPr>
          <w:p w14:paraId="2A991A18"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vAlign w:val="center"/>
          </w:tcPr>
          <w:p w14:paraId="4E8AD57F"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3F2D4D9E" w14:textId="77777777" w:rsidR="00970EBD" w:rsidRPr="00C66726" w:rsidRDefault="00970EBD" w:rsidP="00B37B50">
            <w:pPr>
              <w:pStyle w:val="TableText"/>
              <w:rPr>
                <w:sz w:val="20"/>
                <w:highlight w:val="yellow"/>
              </w:rPr>
            </w:pPr>
          </w:p>
        </w:tc>
      </w:tr>
      <w:tr w:rsidR="00970EBD" w:rsidRPr="004F42B4" w14:paraId="75B2703F"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606571A3" w14:textId="77777777" w:rsidR="00970EBD" w:rsidRPr="00C66726" w:rsidRDefault="00970EBD" w:rsidP="00B37B50">
            <w:pPr>
              <w:pStyle w:val="TableText"/>
              <w:rPr>
                <w:rStyle w:val="CPTVariable"/>
                <w:sz w:val="20"/>
                <w:highlight w:val="yellow"/>
              </w:rPr>
            </w:pPr>
            <w:r w:rsidRPr="00C66726">
              <w:rPr>
                <w:rStyle w:val="CPTVariable"/>
                <w:sz w:val="20"/>
                <w:highlight w:val="yellow"/>
              </w:rPr>
              <w:t>[Solicited Administration site events] if applicable</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2EC55747"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tcPr>
          <w:p w14:paraId="63B20932"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6" w:space="0" w:color="auto"/>
            </w:tcBorders>
            <w:vAlign w:val="center"/>
          </w:tcPr>
          <w:p w14:paraId="4017AB2A" w14:textId="77777777" w:rsidR="00970EBD" w:rsidRPr="00C66726" w:rsidRDefault="00970EBD" w:rsidP="00B37B50">
            <w:pPr>
              <w:pStyle w:val="TableText"/>
              <w:rPr>
                <w:sz w:val="20"/>
                <w:highlight w:val="yellow"/>
              </w:rPr>
            </w:pPr>
            <w:r w:rsidRPr="00C66726">
              <w:rPr>
                <w:rFonts w:ascii="Wingdings" w:eastAsia="Wingdings" w:hAnsi="Wingdings" w:cs="Wingdings"/>
                <w:sz w:val="20"/>
                <w:highlight w:val="yellow"/>
              </w:rPr>
              <w:t>ß</w:t>
            </w:r>
            <w:r w:rsidRPr="00C66726">
              <w:rPr>
                <w:sz w:val="20"/>
                <w:highlight w:val="yellow"/>
              </w:rPr>
              <w:t>=============================</w:t>
            </w:r>
            <w:r w:rsidRPr="00C66726">
              <w:rPr>
                <w:rFonts w:ascii="Wingdings" w:eastAsia="Wingdings" w:hAnsi="Wingdings" w:cs="Wingdings"/>
                <w:sz w:val="20"/>
                <w:highlight w:val="yellow"/>
              </w:rPr>
              <w:t>à</w:t>
            </w:r>
          </w:p>
        </w:tc>
        <w:tc>
          <w:tcPr>
            <w:tcW w:w="550" w:type="dxa"/>
            <w:tcBorders>
              <w:top w:val="single" w:sz="6" w:space="0" w:color="auto"/>
              <w:left w:val="single" w:sz="6" w:space="0" w:color="auto"/>
              <w:bottom w:val="single" w:sz="6" w:space="0" w:color="auto"/>
              <w:right w:val="single" w:sz="4" w:space="0" w:color="auto"/>
            </w:tcBorders>
            <w:vAlign w:val="center"/>
          </w:tcPr>
          <w:p w14:paraId="670E4897" w14:textId="77777777" w:rsidR="00970EBD" w:rsidRPr="00C66726" w:rsidRDefault="00970EBD" w:rsidP="00B37B50">
            <w:pPr>
              <w:pStyle w:val="TableText"/>
              <w:rPr>
                <w:sz w:val="20"/>
                <w:highlight w:val="yellow"/>
              </w:rPr>
            </w:pPr>
            <w:r w:rsidRPr="00C66726">
              <w:rPr>
                <w:sz w:val="20"/>
                <w:highlight w:val="yellow"/>
              </w:rPr>
              <w:t>X</w:t>
            </w:r>
          </w:p>
        </w:tc>
        <w:tc>
          <w:tcPr>
            <w:tcW w:w="1259" w:type="dxa"/>
            <w:tcBorders>
              <w:top w:val="single" w:sz="6" w:space="0" w:color="auto"/>
              <w:left w:val="single" w:sz="6" w:space="0" w:color="auto"/>
              <w:bottom w:val="single" w:sz="6" w:space="0" w:color="auto"/>
              <w:right w:val="single" w:sz="4" w:space="0" w:color="auto"/>
            </w:tcBorders>
            <w:vAlign w:val="center"/>
          </w:tcPr>
          <w:p w14:paraId="2A03BCFF" w14:textId="77777777" w:rsidR="00970EBD" w:rsidRPr="00C66726" w:rsidRDefault="00970EBD" w:rsidP="00B37B50">
            <w:pPr>
              <w:pStyle w:val="TableText"/>
              <w:rPr>
                <w:sz w:val="20"/>
                <w:highlight w:val="yellow"/>
              </w:rPr>
            </w:pPr>
            <w:r w:rsidRPr="00C66726">
              <w:rPr>
                <w:sz w:val="20"/>
                <w:highlight w:val="yellow"/>
              </w:rPr>
              <w:t>X</w:t>
            </w: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6C764AF1" w14:textId="77777777" w:rsidR="00970EBD" w:rsidRPr="00C66726" w:rsidRDefault="00970EBD" w:rsidP="00B37B50">
            <w:pPr>
              <w:pStyle w:val="TableText"/>
              <w:rPr>
                <w:rStyle w:val="CPTVariable"/>
                <w:sz w:val="20"/>
                <w:highlight w:val="yellow"/>
              </w:rPr>
            </w:pPr>
            <w:r w:rsidRPr="00C66726">
              <w:rPr>
                <w:rStyle w:val="CPTVariable"/>
                <w:sz w:val="20"/>
                <w:highlight w:val="yellow"/>
              </w:rPr>
              <w:t>[Pain, redness or swelling]</w:t>
            </w:r>
          </w:p>
          <w:p w14:paraId="1125E442" w14:textId="77777777" w:rsidR="00970EBD" w:rsidRPr="00C66726" w:rsidRDefault="00970EBD" w:rsidP="00B37B50">
            <w:pPr>
              <w:spacing w:before="60" w:after="60"/>
              <w:rPr>
                <w:sz w:val="20"/>
                <w:szCs w:val="20"/>
                <w:highlight w:val="yellow"/>
              </w:rPr>
            </w:pPr>
            <w:r w:rsidRPr="00C66726">
              <w:rPr>
                <w:sz w:val="20"/>
                <w:szCs w:val="20"/>
                <w:highlight w:val="yellow"/>
              </w:rPr>
              <w:t>Consider separate tables for days with multiple assessments</w:t>
            </w:r>
          </w:p>
        </w:tc>
      </w:tr>
      <w:tr w:rsidR="00970EBD" w:rsidRPr="004F42B4" w14:paraId="2B2B144B"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59890A89" w14:textId="77777777" w:rsidR="00970EBD" w:rsidRPr="00C66726" w:rsidRDefault="00970EBD" w:rsidP="00B37B50">
            <w:pPr>
              <w:pStyle w:val="TableText"/>
              <w:rPr>
                <w:rStyle w:val="CPTVariable"/>
                <w:sz w:val="20"/>
                <w:highlight w:val="yellow"/>
              </w:rPr>
            </w:pPr>
            <w:r w:rsidRPr="00C66726">
              <w:rPr>
                <w:rStyle w:val="CPTVariable"/>
                <w:sz w:val="20"/>
                <w:highlight w:val="yellow"/>
              </w:rPr>
              <w:t>[Unsolicited AEs] if applicable</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7966081A"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tcPr>
          <w:p w14:paraId="5A51C195"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6" w:space="0" w:color="auto"/>
            </w:tcBorders>
            <w:vAlign w:val="center"/>
          </w:tcPr>
          <w:p w14:paraId="0D7C5FF4" w14:textId="77777777" w:rsidR="00970EBD" w:rsidRPr="00C66726" w:rsidRDefault="00970EBD" w:rsidP="00B37B50">
            <w:pPr>
              <w:pStyle w:val="TableText"/>
              <w:rPr>
                <w:sz w:val="20"/>
                <w:highlight w:val="yellow"/>
              </w:rPr>
            </w:pPr>
            <w:r w:rsidRPr="00C66726">
              <w:rPr>
                <w:rFonts w:ascii="Wingdings" w:eastAsia="Wingdings" w:hAnsi="Wingdings" w:cs="Wingdings"/>
                <w:sz w:val="20"/>
                <w:highlight w:val="yellow"/>
              </w:rPr>
              <w:t>ß</w:t>
            </w:r>
            <w:r w:rsidRPr="00C66726">
              <w:rPr>
                <w:sz w:val="20"/>
                <w:highlight w:val="yellow"/>
              </w:rPr>
              <w:t>=============================</w:t>
            </w:r>
            <w:r w:rsidRPr="00C66726">
              <w:rPr>
                <w:rFonts w:ascii="Wingdings" w:eastAsia="Wingdings" w:hAnsi="Wingdings" w:cs="Wingdings"/>
                <w:sz w:val="20"/>
                <w:highlight w:val="yellow"/>
              </w:rPr>
              <w:t>à</w:t>
            </w:r>
          </w:p>
        </w:tc>
        <w:tc>
          <w:tcPr>
            <w:tcW w:w="550" w:type="dxa"/>
            <w:tcBorders>
              <w:top w:val="single" w:sz="6" w:space="0" w:color="auto"/>
              <w:left w:val="single" w:sz="6" w:space="0" w:color="auto"/>
              <w:bottom w:val="single" w:sz="6" w:space="0" w:color="auto"/>
              <w:right w:val="single" w:sz="4" w:space="0" w:color="auto"/>
            </w:tcBorders>
            <w:vAlign w:val="center"/>
          </w:tcPr>
          <w:p w14:paraId="7779B98D" w14:textId="77777777" w:rsidR="00970EBD" w:rsidRPr="00C66726" w:rsidRDefault="00970EBD" w:rsidP="00B37B50">
            <w:pPr>
              <w:pStyle w:val="TableText"/>
              <w:rPr>
                <w:sz w:val="20"/>
                <w:highlight w:val="yellow"/>
              </w:rPr>
            </w:pPr>
            <w:r w:rsidRPr="00C66726">
              <w:rPr>
                <w:sz w:val="20"/>
                <w:highlight w:val="yellow"/>
              </w:rPr>
              <w:t>X</w:t>
            </w:r>
          </w:p>
        </w:tc>
        <w:tc>
          <w:tcPr>
            <w:tcW w:w="1259" w:type="dxa"/>
            <w:tcBorders>
              <w:top w:val="single" w:sz="6" w:space="0" w:color="auto"/>
              <w:left w:val="single" w:sz="6" w:space="0" w:color="auto"/>
              <w:bottom w:val="single" w:sz="6" w:space="0" w:color="auto"/>
              <w:right w:val="single" w:sz="4" w:space="0" w:color="auto"/>
            </w:tcBorders>
            <w:vAlign w:val="center"/>
          </w:tcPr>
          <w:p w14:paraId="13D052FB" w14:textId="77777777" w:rsidR="00970EBD" w:rsidRPr="00C66726" w:rsidRDefault="00970EBD" w:rsidP="00B37B50">
            <w:pPr>
              <w:pStyle w:val="TableText"/>
              <w:rPr>
                <w:sz w:val="20"/>
                <w:highlight w:val="yellow"/>
              </w:rPr>
            </w:pPr>
            <w:r w:rsidRPr="00C66726">
              <w:rPr>
                <w:sz w:val="20"/>
                <w:highlight w:val="yellow"/>
              </w:rPr>
              <w:t>X</w:t>
            </w: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3A0C2B4B" w14:textId="77777777" w:rsidR="00970EBD" w:rsidRPr="00C66726" w:rsidRDefault="00970EBD" w:rsidP="00B37B50">
            <w:pPr>
              <w:pStyle w:val="TableText"/>
              <w:rPr>
                <w:sz w:val="20"/>
                <w:highlight w:val="yellow"/>
              </w:rPr>
            </w:pPr>
            <w:r w:rsidRPr="00C66726">
              <w:rPr>
                <w:sz w:val="20"/>
                <w:highlight w:val="yellow"/>
              </w:rPr>
              <w:t>See Appendix 3 for definitions</w:t>
            </w:r>
          </w:p>
          <w:p w14:paraId="7FE5BA5A" w14:textId="77777777" w:rsidR="00970EBD" w:rsidRPr="00C66726" w:rsidRDefault="00970EBD" w:rsidP="00B37B50">
            <w:pPr>
              <w:pStyle w:val="TableText"/>
              <w:rPr>
                <w:sz w:val="20"/>
                <w:highlight w:val="yellow"/>
              </w:rPr>
            </w:pPr>
            <w:r w:rsidRPr="00C66726">
              <w:rPr>
                <w:sz w:val="20"/>
                <w:highlight w:val="yellow"/>
              </w:rPr>
              <w:t>Consider separate tables for days with multiple assessments</w:t>
            </w:r>
          </w:p>
        </w:tc>
      </w:tr>
      <w:tr w:rsidR="00970EBD" w:rsidRPr="004F42B4" w14:paraId="041DEB56" w14:textId="77777777" w:rsidTr="00B37B50">
        <w:trPr>
          <w:cantSplit/>
        </w:trPr>
        <w:tc>
          <w:tcPr>
            <w:tcW w:w="0" w:type="auto"/>
            <w:tcBorders>
              <w:top w:val="single" w:sz="6" w:space="0" w:color="auto"/>
              <w:left w:val="single" w:sz="4" w:space="0" w:color="auto"/>
              <w:bottom w:val="single" w:sz="6" w:space="0" w:color="auto"/>
              <w:right w:val="single" w:sz="6" w:space="0" w:color="auto"/>
            </w:tcBorders>
            <w:vAlign w:val="center"/>
          </w:tcPr>
          <w:p w14:paraId="2EB655FE" w14:textId="77777777" w:rsidR="00970EBD" w:rsidRPr="00C66726" w:rsidRDefault="00970EBD" w:rsidP="00B37B50">
            <w:pPr>
              <w:spacing w:before="60" w:after="60"/>
              <w:rPr>
                <w:sz w:val="20"/>
                <w:szCs w:val="20"/>
                <w:highlight w:val="yellow"/>
              </w:rPr>
            </w:pPr>
            <w:r w:rsidRPr="00C66726">
              <w:rPr>
                <w:sz w:val="20"/>
                <w:szCs w:val="20"/>
                <w:highlight w:val="yellow"/>
              </w:rPr>
              <w:t>SAE review</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240DB576"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tcPr>
          <w:p w14:paraId="3CF72E95"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6" w:space="0" w:color="auto"/>
            </w:tcBorders>
            <w:vAlign w:val="center"/>
          </w:tcPr>
          <w:p w14:paraId="71C2E53D" w14:textId="77777777" w:rsidR="00970EBD" w:rsidRPr="00C66726" w:rsidRDefault="00970EBD" w:rsidP="00B37B50">
            <w:pPr>
              <w:pStyle w:val="TableText"/>
              <w:rPr>
                <w:sz w:val="20"/>
                <w:highlight w:val="yellow"/>
              </w:rPr>
            </w:pPr>
            <w:r w:rsidRPr="00C66726">
              <w:rPr>
                <w:rFonts w:ascii="Wingdings" w:eastAsia="Wingdings" w:hAnsi="Wingdings" w:cs="Wingdings"/>
                <w:sz w:val="20"/>
                <w:highlight w:val="yellow"/>
              </w:rPr>
              <w:t>ß</w:t>
            </w:r>
            <w:r w:rsidRPr="00C66726">
              <w:rPr>
                <w:sz w:val="20"/>
                <w:highlight w:val="yellow"/>
              </w:rPr>
              <w:t>=============================</w:t>
            </w:r>
            <w:r w:rsidRPr="00C66726">
              <w:rPr>
                <w:rFonts w:ascii="Wingdings" w:eastAsia="Wingdings" w:hAnsi="Wingdings" w:cs="Wingdings"/>
                <w:sz w:val="20"/>
                <w:highlight w:val="yellow"/>
              </w:rPr>
              <w:t>à</w:t>
            </w:r>
          </w:p>
        </w:tc>
        <w:tc>
          <w:tcPr>
            <w:tcW w:w="550" w:type="dxa"/>
            <w:tcBorders>
              <w:top w:val="single" w:sz="6" w:space="0" w:color="auto"/>
              <w:left w:val="single" w:sz="6" w:space="0" w:color="auto"/>
              <w:bottom w:val="single" w:sz="6" w:space="0" w:color="auto"/>
              <w:right w:val="single" w:sz="4" w:space="0" w:color="auto"/>
            </w:tcBorders>
            <w:vAlign w:val="center"/>
          </w:tcPr>
          <w:p w14:paraId="5CE15091" w14:textId="77777777" w:rsidR="00970EBD" w:rsidRPr="00C66726" w:rsidRDefault="00970EBD" w:rsidP="00B37B50">
            <w:pPr>
              <w:pStyle w:val="TableText"/>
              <w:rPr>
                <w:sz w:val="20"/>
                <w:highlight w:val="yellow"/>
              </w:rPr>
            </w:pPr>
            <w:r w:rsidRPr="00C66726">
              <w:rPr>
                <w:sz w:val="20"/>
                <w:highlight w:val="yellow"/>
              </w:rPr>
              <w:t>X</w:t>
            </w:r>
          </w:p>
        </w:tc>
        <w:tc>
          <w:tcPr>
            <w:tcW w:w="1259" w:type="dxa"/>
            <w:tcBorders>
              <w:top w:val="single" w:sz="6" w:space="0" w:color="auto"/>
              <w:left w:val="single" w:sz="6" w:space="0" w:color="auto"/>
              <w:bottom w:val="single" w:sz="6" w:space="0" w:color="auto"/>
              <w:right w:val="single" w:sz="4" w:space="0" w:color="auto"/>
            </w:tcBorders>
            <w:vAlign w:val="center"/>
          </w:tcPr>
          <w:p w14:paraId="4ADCAACF" w14:textId="77777777" w:rsidR="00970EBD" w:rsidRPr="00C66726" w:rsidRDefault="00970EBD" w:rsidP="00B37B50">
            <w:pPr>
              <w:pStyle w:val="TableText"/>
              <w:rPr>
                <w:sz w:val="20"/>
                <w:highlight w:val="yellow"/>
              </w:rPr>
            </w:pPr>
            <w:r w:rsidRPr="00C66726">
              <w:rPr>
                <w:sz w:val="20"/>
                <w:highlight w:val="yellow"/>
              </w:rPr>
              <w:t>X</w:t>
            </w:r>
          </w:p>
        </w:tc>
        <w:tc>
          <w:tcPr>
            <w:tcW w:w="2808" w:type="dxa"/>
            <w:tcBorders>
              <w:top w:val="single" w:sz="6" w:space="0" w:color="auto"/>
              <w:left w:val="single" w:sz="6" w:space="0" w:color="auto"/>
              <w:bottom w:val="single" w:sz="6" w:space="0" w:color="auto"/>
              <w:right w:val="single" w:sz="4" w:space="0" w:color="auto"/>
            </w:tcBorders>
            <w:shd w:val="clear" w:color="auto" w:fill="auto"/>
          </w:tcPr>
          <w:p w14:paraId="0E91A2C4" w14:textId="77777777" w:rsidR="00970EBD" w:rsidRPr="00C66726" w:rsidRDefault="00970EBD" w:rsidP="00B37B50">
            <w:pPr>
              <w:pStyle w:val="TableText"/>
              <w:rPr>
                <w:sz w:val="20"/>
                <w:highlight w:val="yellow"/>
              </w:rPr>
            </w:pPr>
          </w:p>
        </w:tc>
      </w:tr>
      <w:tr w:rsidR="00970EBD" w:rsidRPr="004F42B4" w14:paraId="6885457E" w14:textId="77777777" w:rsidTr="00B37B50">
        <w:trPr>
          <w:cantSplit/>
          <w:trHeight w:val="228"/>
        </w:trPr>
        <w:tc>
          <w:tcPr>
            <w:tcW w:w="0" w:type="auto"/>
            <w:tcBorders>
              <w:top w:val="single" w:sz="6" w:space="0" w:color="auto"/>
              <w:left w:val="single" w:sz="4" w:space="0" w:color="auto"/>
              <w:bottom w:val="single" w:sz="6" w:space="0" w:color="auto"/>
              <w:right w:val="single" w:sz="6" w:space="0" w:color="auto"/>
            </w:tcBorders>
            <w:vAlign w:val="center"/>
          </w:tcPr>
          <w:p w14:paraId="0AD9E337" w14:textId="77777777" w:rsidR="00970EBD" w:rsidRPr="00C66726" w:rsidRDefault="00970EBD" w:rsidP="00B37B50">
            <w:pPr>
              <w:pStyle w:val="TableText"/>
              <w:rPr>
                <w:sz w:val="20"/>
                <w:highlight w:val="yellow"/>
              </w:rPr>
            </w:pPr>
            <w:r w:rsidRPr="00C66726">
              <w:rPr>
                <w:sz w:val="20"/>
                <w:highlight w:val="yellow"/>
              </w:rPr>
              <w:t>Concomitant medication review</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63EE6575"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tcPr>
          <w:p w14:paraId="4BB72759"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6" w:space="0" w:color="auto"/>
            </w:tcBorders>
            <w:vAlign w:val="center"/>
          </w:tcPr>
          <w:p w14:paraId="4C6D661C" w14:textId="77777777" w:rsidR="00970EBD" w:rsidRPr="00C66726" w:rsidRDefault="00970EBD" w:rsidP="00B37B50">
            <w:pPr>
              <w:pStyle w:val="TableText"/>
              <w:rPr>
                <w:sz w:val="20"/>
                <w:highlight w:val="yellow"/>
              </w:rPr>
            </w:pPr>
            <w:r w:rsidRPr="00C66726">
              <w:rPr>
                <w:rFonts w:ascii="Wingdings" w:eastAsia="Wingdings" w:hAnsi="Wingdings" w:cs="Wingdings"/>
                <w:sz w:val="20"/>
                <w:highlight w:val="yellow"/>
              </w:rPr>
              <w:t>ß</w:t>
            </w:r>
            <w:r w:rsidRPr="00C66726">
              <w:rPr>
                <w:sz w:val="20"/>
                <w:highlight w:val="yellow"/>
              </w:rPr>
              <w:t>=============================</w:t>
            </w:r>
            <w:r w:rsidRPr="00C66726">
              <w:rPr>
                <w:rFonts w:ascii="Wingdings" w:eastAsia="Wingdings" w:hAnsi="Wingdings" w:cs="Wingdings"/>
                <w:sz w:val="20"/>
                <w:highlight w:val="yellow"/>
              </w:rPr>
              <w:t>à</w:t>
            </w:r>
          </w:p>
        </w:tc>
        <w:tc>
          <w:tcPr>
            <w:tcW w:w="550" w:type="dxa"/>
            <w:tcBorders>
              <w:top w:val="single" w:sz="6" w:space="0" w:color="auto"/>
              <w:left w:val="single" w:sz="6" w:space="0" w:color="auto"/>
              <w:bottom w:val="single" w:sz="6" w:space="0" w:color="auto"/>
              <w:right w:val="single" w:sz="4" w:space="0" w:color="auto"/>
            </w:tcBorders>
            <w:vAlign w:val="center"/>
          </w:tcPr>
          <w:p w14:paraId="1BF325C7" w14:textId="77777777" w:rsidR="00970EBD" w:rsidRPr="00C66726" w:rsidRDefault="00970EBD" w:rsidP="00B37B50">
            <w:pPr>
              <w:pStyle w:val="TableText"/>
              <w:rPr>
                <w:sz w:val="20"/>
                <w:highlight w:val="yellow"/>
              </w:rPr>
            </w:pPr>
            <w:r w:rsidRPr="00C66726">
              <w:rPr>
                <w:sz w:val="20"/>
                <w:highlight w:val="yellow"/>
              </w:rPr>
              <w:t>X</w:t>
            </w:r>
          </w:p>
        </w:tc>
        <w:tc>
          <w:tcPr>
            <w:tcW w:w="1259" w:type="dxa"/>
            <w:tcBorders>
              <w:top w:val="single" w:sz="6" w:space="0" w:color="auto"/>
              <w:left w:val="single" w:sz="6" w:space="0" w:color="auto"/>
              <w:bottom w:val="single" w:sz="6" w:space="0" w:color="auto"/>
              <w:right w:val="single" w:sz="4" w:space="0" w:color="auto"/>
            </w:tcBorders>
            <w:vAlign w:val="center"/>
          </w:tcPr>
          <w:p w14:paraId="59FD0275" w14:textId="77777777" w:rsidR="00970EBD" w:rsidRPr="00C66726" w:rsidRDefault="00970EBD" w:rsidP="00B37B50">
            <w:pPr>
              <w:pStyle w:val="TableText"/>
              <w:rPr>
                <w:sz w:val="20"/>
                <w:highlight w:val="yellow"/>
              </w:rPr>
            </w:pPr>
            <w:r w:rsidRPr="00C66726">
              <w:rPr>
                <w:sz w:val="20"/>
                <w:highlight w:val="yellow"/>
              </w:rPr>
              <w:t>X</w:t>
            </w:r>
          </w:p>
        </w:tc>
        <w:tc>
          <w:tcPr>
            <w:tcW w:w="2808" w:type="dxa"/>
            <w:tcBorders>
              <w:top w:val="single" w:sz="6" w:space="0" w:color="auto"/>
              <w:left w:val="single" w:sz="6" w:space="0" w:color="auto"/>
              <w:bottom w:val="single" w:sz="6" w:space="0" w:color="auto"/>
              <w:right w:val="single" w:sz="4" w:space="0" w:color="auto"/>
            </w:tcBorders>
          </w:tcPr>
          <w:p w14:paraId="5A542110" w14:textId="77777777" w:rsidR="00970EBD" w:rsidRPr="00C66726" w:rsidRDefault="00970EBD" w:rsidP="00B37B50">
            <w:pPr>
              <w:pStyle w:val="TableText"/>
              <w:rPr>
                <w:sz w:val="20"/>
                <w:highlight w:val="yellow"/>
              </w:rPr>
            </w:pPr>
          </w:p>
        </w:tc>
      </w:tr>
      <w:tr w:rsidR="00970EBD" w:rsidRPr="004F42B4" w14:paraId="1EE69D8B" w14:textId="77777777" w:rsidTr="00B37B50">
        <w:trPr>
          <w:cantSplit/>
          <w:trHeight w:val="228"/>
        </w:trPr>
        <w:tc>
          <w:tcPr>
            <w:tcW w:w="0" w:type="auto"/>
            <w:tcBorders>
              <w:top w:val="single" w:sz="6" w:space="0" w:color="auto"/>
              <w:left w:val="single" w:sz="4" w:space="0" w:color="auto"/>
              <w:bottom w:val="single" w:sz="6" w:space="0" w:color="auto"/>
              <w:right w:val="single" w:sz="6" w:space="0" w:color="auto"/>
            </w:tcBorders>
            <w:vAlign w:val="center"/>
          </w:tcPr>
          <w:p w14:paraId="5BC7D514" w14:textId="77777777" w:rsidR="00970EBD" w:rsidRPr="00C66726" w:rsidRDefault="00970EBD" w:rsidP="00B37B50">
            <w:pPr>
              <w:pStyle w:val="TableText"/>
              <w:rPr>
                <w:rStyle w:val="CPTVariable"/>
                <w:sz w:val="20"/>
                <w:highlight w:val="yellow"/>
              </w:rPr>
            </w:pPr>
            <w:r w:rsidRPr="00C66726">
              <w:rPr>
                <w:rStyle w:val="CPTVariable"/>
                <w:sz w:val="20"/>
                <w:highlight w:val="yellow"/>
              </w:rPr>
              <w:lastRenderedPageBreak/>
              <w:t>[Study specific assessments (e.g., PK, efficacy)]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vAlign w:val="center"/>
          </w:tcPr>
          <w:p w14:paraId="1C464618" w14:textId="77777777" w:rsidR="00970EBD" w:rsidRPr="00C66726" w:rsidRDefault="00970EBD" w:rsidP="00B37B50">
            <w:pPr>
              <w:pStyle w:val="TableText"/>
              <w:rPr>
                <w:sz w:val="20"/>
                <w:highlight w:val="yellow"/>
              </w:rPr>
            </w:pPr>
          </w:p>
        </w:tc>
        <w:tc>
          <w:tcPr>
            <w:tcW w:w="0" w:type="auto"/>
            <w:tcBorders>
              <w:top w:val="single" w:sz="6" w:space="0" w:color="auto"/>
              <w:left w:val="single" w:sz="6" w:space="0" w:color="auto"/>
              <w:bottom w:val="single" w:sz="6" w:space="0" w:color="auto"/>
              <w:right w:val="single" w:sz="6" w:space="0" w:color="auto"/>
            </w:tcBorders>
          </w:tcPr>
          <w:p w14:paraId="4EFBDACA" w14:textId="77777777" w:rsidR="00970EBD" w:rsidRPr="00C66726" w:rsidRDefault="00970EBD" w:rsidP="00B37B50">
            <w:pPr>
              <w:pStyle w:val="TableText"/>
              <w:rPr>
                <w:sz w:val="20"/>
                <w:highlight w:val="yellow"/>
              </w:rPr>
            </w:pPr>
            <w:r w:rsidRPr="00C66726">
              <w:rPr>
                <w:sz w:val="20"/>
                <w:highlight w:val="yellow"/>
              </w:rPr>
              <w:t>X</w:t>
            </w:r>
          </w:p>
        </w:tc>
        <w:tc>
          <w:tcPr>
            <w:tcW w:w="4233" w:type="dxa"/>
            <w:tcBorders>
              <w:top w:val="single" w:sz="6" w:space="0" w:color="auto"/>
              <w:left w:val="single" w:sz="6" w:space="0" w:color="auto"/>
              <w:bottom w:val="single" w:sz="6" w:space="0" w:color="auto"/>
              <w:right w:val="single" w:sz="6" w:space="0" w:color="auto"/>
            </w:tcBorders>
            <w:vAlign w:val="center"/>
          </w:tcPr>
          <w:p w14:paraId="2F054995" w14:textId="77777777" w:rsidR="00970EBD" w:rsidRPr="00C66726" w:rsidRDefault="00970EBD" w:rsidP="00B37B50">
            <w:pPr>
              <w:pStyle w:val="TableText"/>
              <w:rPr>
                <w:sz w:val="20"/>
                <w:highlight w:val="yellow"/>
              </w:rPr>
            </w:pPr>
            <w:r w:rsidRPr="00C66726">
              <w:rPr>
                <w:sz w:val="20"/>
                <w:highlight w:val="yellow"/>
              </w:rPr>
              <w:t>Follow applicable ISA</w:t>
            </w:r>
          </w:p>
        </w:tc>
        <w:tc>
          <w:tcPr>
            <w:tcW w:w="550"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78E49691" w14:textId="77777777" w:rsidR="00970EBD" w:rsidRPr="00C66726" w:rsidRDefault="00970EBD" w:rsidP="00B37B50">
            <w:pPr>
              <w:pStyle w:val="TableText"/>
              <w:rPr>
                <w:sz w:val="20"/>
                <w:highlight w:val="yellow"/>
              </w:rPr>
            </w:pPr>
          </w:p>
        </w:tc>
        <w:tc>
          <w:tcPr>
            <w:tcW w:w="1259" w:type="dxa"/>
            <w:tcBorders>
              <w:top w:val="single" w:sz="6" w:space="0" w:color="auto"/>
              <w:left w:val="single" w:sz="6" w:space="0" w:color="auto"/>
              <w:bottom w:val="single" w:sz="6" w:space="0" w:color="auto"/>
              <w:right w:val="single" w:sz="4" w:space="0" w:color="auto"/>
            </w:tcBorders>
            <w:shd w:val="clear" w:color="auto" w:fill="A6A6A6" w:themeFill="background1" w:themeFillShade="A6"/>
            <w:vAlign w:val="center"/>
          </w:tcPr>
          <w:p w14:paraId="747136C7" w14:textId="77777777" w:rsidR="00970EBD" w:rsidRPr="00C66726" w:rsidRDefault="00970EBD" w:rsidP="00B37B50">
            <w:pPr>
              <w:pStyle w:val="TableText"/>
              <w:rPr>
                <w:sz w:val="20"/>
                <w:highlight w:val="yellow"/>
              </w:rPr>
            </w:pPr>
          </w:p>
        </w:tc>
        <w:tc>
          <w:tcPr>
            <w:tcW w:w="2808" w:type="dxa"/>
            <w:tcBorders>
              <w:top w:val="single" w:sz="6" w:space="0" w:color="auto"/>
              <w:left w:val="single" w:sz="6" w:space="0" w:color="auto"/>
              <w:bottom w:val="single" w:sz="6" w:space="0" w:color="auto"/>
              <w:right w:val="single" w:sz="4" w:space="0" w:color="auto"/>
            </w:tcBorders>
          </w:tcPr>
          <w:p w14:paraId="364F651B" w14:textId="77777777" w:rsidR="00970EBD" w:rsidRPr="00C66726" w:rsidRDefault="00970EBD" w:rsidP="00B37B50">
            <w:pPr>
              <w:pStyle w:val="TableText"/>
              <w:rPr>
                <w:sz w:val="20"/>
                <w:highlight w:val="yellow"/>
              </w:rPr>
            </w:pPr>
            <w:r w:rsidRPr="00C66726">
              <w:rPr>
                <w:sz w:val="20"/>
                <w:highlight w:val="yellow"/>
              </w:rPr>
              <w:t>Consider separate tables for days with multiple assessments</w:t>
            </w:r>
          </w:p>
        </w:tc>
      </w:tr>
    </w:tbl>
    <w:p w14:paraId="1036A415" w14:textId="77777777" w:rsidR="00970EBD" w:rsidRDefault="00970EBD" w:rsidP="00970EBD">
      <w:pPr>
        <w:rPr>
          <w:highlight w:val="yellow"/>
        </w:rPr>
      </w:pPr>
    </w:p>
    <w:p w14:paraId="0300BF0E" w14:textId="77777777" w:rsidR="00970EBD" w:rsidRPr="00C64851" w:rsidRDefault="00970EBD" w:rsidP="00970EBD"/>
    <w:p w14:paraId="4EAE212D" w14:textId="77777777" w:rsidR="00970EBD" w:rsidRPr="00C64851" w:rsidRDefault="00970EBD" w:rsidP="00970EBD">
      <w:pPr>
        <w:spacing w:before="0" w:after="0"/>
        <w:sectPr w:rsidR="00970EBD" w:rsidRPr="00C64851" w:rsidSect="009D7A4B">
          <w:pgSz w:w="15840" w:h="12240" w:orient="landscape" w:code="1"/>
          <w:pgMar w:top="1440" w:right="1440" w:bottom="1440" w:left="1440" w:header="720" w:footer="720" w:gutter="0"/>
          <w:paperSrc w:first="7" w:other="7"/>
          <w:cols w:space="720"/>
          <w:rtlGutter/>
          <w:docGrid w:linePitch="326"/>
        </w:sectPr>
      </w:pPr>
    </w:p>
    <w:p w14:paraId="093B91D2" w14:textId="77777777" w:rsidR="00970EBD" w:rsidRPr="00C64851" w:rsidRDefault="00970EBD" w:rsidP="00970EBD">
      <w:pPr>
        <w:pStyle w:val="Heading1"/>
      </w:pPr>
      <w:bookmarkStart w:id="40" w:name="_Toc113941723"/>
      <w:bookmarkStart w:id="41" w:name="_Toc240859966"/>
      <w:bookmarkStart w:id="42" w:name="_Toc253575562"/>
      <w:bookmarkStart w:id="43" w:name="_Toc395881603"/>
      <w:bookmarkStart w:id="44" w:name="_Toc421709228"/>
      <w:bookmarkStart w:id="45" w:name="_Toc477961588"/>
      <w:bookmarkStart w:id="46" w:name="_Toc127288279"/>
      <w:r w:rsidRPr="00C64851">
        <w:lastRenderedPageBreak/>
        <w:t>Introduction</w:t>
      </w:r>
      <w:bookmarkEnd w:id="40"/>
      <w:bookmarkEnd w:id="41"/>
      <w:bookmarkEnd w:id="42"/>
      <w:bookmarkEnd w:id="43"/>
      <w:bookmarkEnd w:id="44"/>
      <w:bookmarkEnd w:id="45"/>
      <w:bookmarkEnd w:id="46"/>
    </w:p>
    <w:p w14:paraId="4D55E0EE" w14:textId="77777777" w:rsidR="00970EBD" w:rsidRPr="00C6259C" w:rsidRDefault="00970EBD" w:rsidP="00970EBD">
      <w:pPr>
        <w:pStyle w:val="CPTInstructional"/>
        <w:numPr>
          <w:ilvl w:val="0"/>
          <w:numId w:val="73"/>
        </w:numPr>
      </w:pPr>
      <w:bookmarkStart w:id="47" w:name="_Toc395881608"/>
      <w:r w:rsidRPr="00C6259C">
        <w:t>Overall, this section should be short (recommend 2 to 3 pages) and may be started with an overview description of the study population.</w:t>
      </w:r>
    </w:p>
    <w:p w14:paraId="72A2FAC7" w14:textId="77777777" w:rsidR="00970EBD" w:rsidRPr="00BB08E3" w:rsidRDefault="00970EBD" w:rsidP="00970EBD">
      <w:pPr>
        <w:pStyle w:val="CPTInstructional"/>
        <w:numPr>
          <w:ilvl w:val="0"/>
          <w:numId w:val="73"/>
        </w:numPr>
        <w:rPr>
          <w:highlight w:val="yellow"/>
        </w:rPr>
      </w:pPr>
      <w:r w:rsidRPr="00BB08E3">
        <w:rPr>
          <w:highlight w:val="yellow"/>
        </w:rPr>
        <w:t>Any intervention specific information should be included in the applicable ISAs</w:t>
      </w:r>
      <w:r>
        <w:rPr>
          <w:highlight w:val="yellow"/>
        </w:rPr>
        <w:t>.</w:t>
      </w:r>
    </w:p>
    <w:p w14:paraId="717B88D8" w14:textId="77777777" w:rsidR="00970EBD" w:rsidRPr="008860C3" w:rsidRDefault="00970EBD" w:rsidP="00970EBD">
      <w:pPr>
        <w:pStyle w:val="CPTInstructional"/>
        <w:numPr>
          <w:ilvl w:val="0"/>
          <w:numId w:val="73"/>
        </w:numPr>
      </w:pPr>
      <w:r w:rsidRPr="008860C3">
        <w:t>Consider that the entire protocol will be subject to public disclosure and be succinct.</w:t>
      </w:r>
    </w:p>
    <w:p w14:paraId="2B3DBDAE" w14:textId="77777777" w:rsidR="00970EBD" w:rsidRDefault="00970EBD" w:rsidP="00970EBD">
      <w:pPr>
        <w:pStyle w:val="CPTInstructional"/>
        <w:numPr>
          <w:ilvl w:val="0"/>
          <w:numId w:val="73"/>
        </w:numPr>
      </w:pPr>
      <w:r w:rsidRPr="008860C3">
        <w:t>As much as possible, reference the investigator’s brochure (IB), investigational directions for use</w:t>
      </w:r>
      <w:r w:rsidRPr="00C6259C">
        <w:t xml:space="preserve"> (IDFU), package insert, and other relevant documents; do not duplicate information available elsewhere.</w:t>
      </w:r>
    </w:p>
    <w:p w14:paraId="49DA01F8" w14:textId="6AD3BA04" w:rsidR="00BA374A" w:rsidRPr="009F0C86" w:rsidRDefault="00BA374A" w:rsidP="00BA374A">
      <w:pPr>
        <w:pStyle w:val="CPTInstructional"/>
        <w:numPr>
          <w:ilvl w:val="0"/>
          <w:numId w:val="73"/>
        </w:numPr>
        <w:rPr>
          <w:highlight w:val="yellow"/>
        </w:rPr>
      </w:pPr>
      <w:r w:rsidRPr="009F0C86">
        <w:rPr>
          <w:highlight w:val="yellow"/>
        </w:rPr>
        <w:t>The results of pre-clinical studies with potential clinical significance and of clinical trials or studies relevant to the proposed research should be summarized.</w:t>
      </w:r>
    </w:p>
    <w:p w14:paraId="0FD9DCB5" w14:textId="255013CF" w:rsidR="00E75BBC" w:rsidRPr="009F0C86" w:rsidRDefault="00E75BBC" w:rsidP="000437FD">
      <w:pPr>
        <w:pStyle w:val="CPTInstructional"/>
        <w:numPr>
          <w:ilvl w:val="0"/>
          <w:numId w:val="73"/>
        </w:numPr>
        <w:rPr>
          <w:highlight w:val="yellow"/>
        </w:rPr>
      </w:pPr>
      <w:r w:rsidRPr="009F0C86">
        <w:rPr>
          <w:highlight w:val="yellow"/>
        </w:rPr>
        <w:t>Convincing arguments should be given that there is not sufficient knowledge available to explain the problem and for the need to test what is known.</w:t>
      </w:r>
    </w:p>
    <w:p w14:paraId="6E756EF6" w14:textId="3A3F5C15" w:rsidR="008D4415" w:rsidRPr="009F0C86" w:rsidRDefault="008D4415" w:rsidP="000437FD">
      <w:pPr>
        <w:pStyle w:val="CPTInstructional"/>
        <w:numPr>
          <w:ilvl w:val="0"/>
          <w:numId w:val="73"/>
        </w:numPr>
        <w:rPr>
          <w:highlight w:val="yellow"/>
        </w:rPr>
      </w:pPr>
      <w:r w:rsidRPr="009F0C86">
        <w:rPr>
          <w:highlight w:val="yellow"/>
        </w:rPr>
        <w:t>This section should also explain why the research needs to be conducted with the selected population. This is particularly important where minors or incapacitated adults or other vulnerable subjects are to be included as participants</w:t>
      </w:r>
      <w:r w:rsidRPr="009F0C86">
        <w:rPr>
          <w:rFonts w:ascii="Calibri" w:hAnsi="Calibri" w:cs="Calibri"/>
          <w:color w:val="444444"/>
          <w:highlight w:val="yellow"/>
        </w:rPr>
        <w:t>.</w:t>
      </w:r>
    </w:p>
    <w:p w14:paraId="7AA295BF" w14:textId="77777777" w:rsidR="00970EBD" w:rsidRDefault="00970EBD" w:rsidP="00970EBD">
      <w:pPr>
        <w:pStyle w:val="CPTInstructional"/>
        <w:numPr>
          <w:ilvl w:val="0"/>
          <w:numId w:val="73"/>
        </w:numPr>
        <w:rPr>
          <w:highlight w:val="yellow"/>
        </w:rPr>
      </w:pPr>
      <w:r w:rsidRPr="293E89EB">
        <w:rPr>
          <w:highlight w:val="yellow"/>
        </w:rPr>
        <w:t xml:space="preserve">When writing a master protocol for a specific condition, disease, or indication, include a summary of the specifications of the condition, disease, or indication to clearly indicate the eligible participant population. This could include, but is not limited to participant age (eg, pediatric, adult), gender, clinical and/or laboratory parameters, prior or concomitant medications, morbidity and comorbidities, and unmet medical need.  </w:t>
      </w:r>
    </w:p>
    <w:p w14:paraId="0506BB24" w14:textId="77777777" w:rsidR="009D3922" w:rsidRDefault="009D3922" w:rsidP="009D3922">
      <w:pPr>
        <w:pStyle w:val="CPTListNumber"/>
        <w:numPr>
          <w:ilvl w:val="0"/>
          <w:numId w:val="0"/>
        </w:numPr>
        <w:ind w:left="360"/>
        <w:rPr>
          <w:rFonts w:ascii="Segoe UI" w:eastAsia="Times New Roman" w:hAnsi="Segoe UI" w:cs="Segoe UI"/>
          <w:sz w:val="18"/>
          <w:szCs w:val="18"/>
        </w:rPr>
      </w:pPr>
      <w:r>
        <w:rPr>
          <w:rStyle w:val="normaltextrun"/>
          <w:rFonts w:ascii="Arial" w:hAnsi="Arial" w:cs="Arial"/>
          <w:i/>
          <w:iCs/>
          <w:color w:val="00B050"/>
          <w:sz w:val="20"/>
          <w:szCs w:val="20"/>
          <w:shd w:val="clear" w:color="auto" w:fill="FFFF00"/>
        </w:rPr>
        <w:t>&lt;Start of common text&gt;</w:t>
      </w:r>
      <w:r>
        <w:rPr>
          <w:rStyle w:val="eop"/>
          <w:rFonts w:ascii="Arial" w:hAnsi="Arial" w:cs="Arial"/>
          <w:i/>
          <w:iCs/>
          <w:color w:val="00B050"/>
          <w:sz w:val="20"/>
          <w:szCs w:val="20"/>
        </w:rPr>
        <w:t> </w:t>
      </w:r>
    </w:p>
    <w:p w14:paraId="6E460740" w14:textId="77777777" w:rsidR="009D3922" w:rsidRDefault="009D3922" w:rsidP="00DB5AB1">
      <w:pPr>
        <w:rPr>
          <w:rFonts w:ascii="Segoe UI" w:hAnsi="Segoe UI" w:cs="Segoe UI"/>
          <w:sz w:val="18"/>
          <w:szCs w:val="18"/>
        </w:rPr>
      </w:pPr>
      <w:r>
        <w:rPr>
          <w:rStyle w:val="normaltextrun"/>
          <w:shd w:val="clear" w:color="auto" w:fill="FFFF00"/>
        </w:rPr>
        <w:t>A platform study is defined by the master protocol, which describes the overall clinical study design applicable to all related interventions.  The intervention specific appendix (ISA) is the appendix to the related master protocol which describes the specific features of the intervention and treatment of participants randomized to that intervention. The master protocol together with an ISA has all the information needed to conduct an intervention cohort study. </w:t>
      </w:r>
      <w:r>
        <w:rPr>
          <w:rStyle w:val="eop"/>
        </w:rPr>
        <w:t> </w:t>
      </w:r>
    </w:p>
    <w:p w14:paraId="0F9124C7" w14:textId="77777777" w:rsidR="009D3922" w:rsidRDefault="009D3922" w:rsidP="009D3922">
      <w:pPr>
        <w:pStyle w:val="CPTListNumber"/>
        <w:numPr>
          <w:ilvl w:val="0"/>
          <w:numId w:val="0"/>
        </w:numPr>
        <w:ind w:left="360"/>
        <w:rPr>
          <w:rFonts w:ascii="Segoe UI" w:hAnsi="Segoe UI" w:cs="Segoe UI"/>
          <w:sz w:val="18"/>
          <w:szCs w:val="18"/>
        </w:rPr>
      </w:pPr>
      <w:r>
        <w:rPr>
          <w:rStyle w:val="normaltextrun"/>
          <w:rFonts w:ascii="Arial" w:hAnsi="Arial" w:cs="Arial"/>
          <w:i/>
          <w:iCs/>
          <w:color w:val="00B050"/>
          <w:sz w:val="20"/>
          <w:szCs w:val="20"/>
          <w:shd w:val="clear" w:color="auto" w:fill="FFFF00"/>
        </w:rPr>
        <w:t>&lt;End of common text&gt;</w:t>
      </w:r>
      <w:r>
        <w:rPr>
          <w:rStyle w:val="eop"/>
          <w:rFonts w:ascii="Arial" w:hAnsi="Arial" w:cs="Arial"/>
          <w:i/>
          <w:iCs/>
          <w:color w:val="00B050"/>
          <w:sz w:val="20"/>
          <w:szCs w:val="20"/>
        </w:rPr>
        <w:t> </w:t>
      </w:r>
    </w:p>
    <w:p w14:paraId="21ED1968" w14:textId="77777777" w:rsidR="009D3922" w:rsidRPr="00744799" w:rsidRDefault="009D3922" w:rsidP="009D3922">
      <w:pPr>
        <w:pStyle w:val="CPTListNumber"/>
        <w:numPr>
          <w:ilvl w:val="0"/>
          <w:numId w:val="0"/>
        </w:numPr>
        <w:ind w:left="360"/>
        <w:rPr>
          <w:highlight w:val="yellow"/>
        </w:rPr>
      </w:pPr>
    </w:p>
    <w:p w14:paraId="4A57C2E9" w14:textId="77777777" w:rsidR="00970EBD" w:rsidRPr="00BB08E3" w:rsidRDefault="00970EBD" w:rsidP="00970EBD">
      <w:pPr>
        <w:pStyle w:val="CPTExample"/>
        <w:rPr>
          <w:rFonts w:eastAsia="Calibri"/>
        </w:rPr>
      </w:pPr>
      <w:r>
        <w:rPr>
          <w:rFonts w:eastAsia="Calibri"/>
        </w:rPr>
        <w:t>&lt;Start of suggested</w:t>
      </w:r>
      <w:r w:rsidRPr="00BB08E3">
        <w:rPr>
          <w:rFonts w:eastAsia="Calibri"/>
        </w:rPr>
        <w:t xml:space="preserve"> text&gt;</w:t>
      </w:r>
    </w:p>
    <w:p w14:paraId="23DD4EAC" w14:textId="77777777" w:rsidR="00970EBD" w:rsidRPr="008004EF" w:rsidRDefault="00970EBD" w:rsidP="00970EBD">
      <w:pPr>
        <w:rPr>
          <w:i/>
          <w:highlight w:val="yellow"/>
        </w:rPr>
      </w:pPr>
      <w:r w:rsidRPr="008004EF">
        <w:rPr>
          <w:highlight w:val="yellow"/>
        </w:rPr>
        <w:t>The following terms are used throughout the master protocol and ISA and are defined below:</w:t>
      </w:r>
    </w:p>
    <w:p w14:paraId="18246465" w14:textId="77777777" w:rsidR="00B4585F" w:rsidRPr="00EE2C36" w:rsidRDefault="00B4585F" w:rsidP="00B4585F">
      <w:pPr>
        <w:pStyle w:val="CPTListBullet"/>
        <w:rPr>
          <w:highlight w:val="yellow"/>
        </w:rPr>
      </w:pPr>
      <w:r w:rsidRPr="00EE2C36">
        <w:rPr>
          <w:highlight w:val="yellow"/>
        </w:rPr>
        <w:t xml:space="preserve">Sponsor is the organization with overall responsibility for the platform study.  </w:t>
      </w:r>
    </w:p>
    <w:p w14:paraId="527DF2B4" w14:textId="4EE0BF19" w:rsidR="00804759" w:rsidRPr="00EE2C36" w:rsidRDefault="00B4585F" w:rsidP="00B4585F">
      <w:pPr>
        <w:pStyle w:val="CPTListBullet"/>
        <w:rPr>
          <w:i/>
          <w:highlight w:val="yellow"/>
        </w:rPr>
      </w:pPr>
      <w:r w:rsidRPr="00EE2C36">
        <w:rPr>
          <w:highlight w:val="yellow"/>
        </w:rPr>
        <w:t>Intervention owner is the organization that provides the investigational treatment and possibly the matching control for a</w:t>
      </w:r>
      <w:r w:rsidR="00EE2C36">
        <w:rPr>
          <w:highlight w:val="yellow"/>
        </w:rPr>
        <w:t>n</w:t>
      </w:r>
      <w:r w:rsidRPr="00EE2C36">
        <w:rPr>
          <w:highlight w:val="yellow"/>
        </w:rPr>
        <w:t xml:space="preserve"> interventional cohort </w:t>
      </w:r>
    </w:p>
    <w:p w14:paraId="7C1FD0C8" w14:textId="317E39D8" w:rsidR="00970EBD" w:rsidRPr="008004EF" w:rsidRDefault="00970EBD" w:rsidP="00B4585F">
      <w:pPr>
        <w:pStyle w:val="CPTListBullet"/>
        <w:rPr>
          <w:i/>
          <w:highlight w:val="yellow"/>
        </w:rPr>
      </w:pPr>
      <w:r w:rsidRPr="008004EF">
        <w:rPr>
          <w:highlight w:val="yellow"/>
        </w:rPr>
        <w:lastRenderedPageBreak/>
        <w:t>A platform study is a study with multiple targeted therapies investigated in a single disease in a perpetual manner, with therapies allowed to enter or leave the platform on the basis of a decision algorithm (Woodcock and Lavange, 2017)</w:t>
      </w:r>
      <w:r>
        <w:rPr>
          <w:highlight w:val="yellow"/>
        </w:rPr>
        <w:t>.</w:t>
      </w:r>
      <w:r w:rsidRPr="008004EF">
        <w:rPr>
          <w:highlight w:val="yellow"/>
        </w:rPr>
        <w:t xml:space="preserve"> A platform study will typically consist of a master protocol and 1 or more ISAs.  </w:t>
      </w:r>
    </w:p>
    <w:p w14:paraId="6B99809D" w14:textId="77777777" w:rsidR="00970EBD" w:rsidRPr="008004EF" w:rsidRDefault="00970EBD" w:rsidP="00970EBD">
      <w:pPr>
        <w:pStyle w:val="CPTListBullet"/>
        <w:rPr>
          <w:i/>
          <w:highlight w:val="yellow"/>
        </w:rPr>
      </w:pPr>
      <w:r w:rsidRPr="008004EF">
        <w:rPr>
          <w:highlight w:val="yellow"/>
        </w:rPr>
        <w:t xml:space="preserve">The master protocol is the document which describes the overall clinical </w:t>
      </w:r>
      <w:r>
        <w:rPr>
          <w:highlight w:val="yellow"/>
        </w:rPr>
        <w:t>study</w:t>
      </w:r>
      <w:r w:rsidRPr="008004EF">
        <w:rPr>
          <w:highlight w:val="yellow"/>
        </w:rPr>
        <w:t xml:space="preserve"> design applicable to all related interventions, such as the clinical </w:t>
      </w:r>
      <w:r>
        <w:rPr>
          <w:highlight w:val="yellow"/>
        </w:rPr>
        <w:t>study</w:t>
      </w:r>
      <w:r w:rsidRPr="008004EF">
        <w:rPr>
          <w:highlight w:val="yellow"/>
        </w:rPr>
        <w:t xml:space="preserve"> rationale, objectives, endpoints, benefit-risk assessment, shared procedures regarding safety monitoring and reporting, and a common screening platform dictating participant eligibility and/or treatment allocation (CTFG, 2019)</w:t>
      </w:r>
      <w:r>
        <w:rPr>
          <w:highlight w:val="yellow"/>
        </w:rPr>
        <w:t>.</w:t>
      </w:r>
    </w:p>
    <w:p w14:paraId="7AE7FFE4" w14:textId="0600B0FC" w:rsidR="00970EBD" w:rsidRPr="008004EF" w:rsidRDefault="00970EBD" w:rsidP="00970EBD">
      <w:pPr>
        <w:pStyle w:val="CPTListBullet"/>
        <w:rPr>
          <w:i/>
          <w:highlight w:val="yellow"/>
        </w:rPr>
      </w:pPr>
      <w:r w:rsidRPr="008004EF">
        <w:rPr>
          <w:highlight w:val="yellow"/>
        </w:rPr>
        <w:t xml:space="preserve">The ISA is the appendix to the related master protocol which describes the specific features of the intervention and treatment of participants </w:t>
      </w:r>
      <w:r>
        <w:rPr>
          <w:highlight w:val="yellow"/>
        </w:rPr>
        <w:t>assigned</w:t>
      </w:r>
      <w:r w:rsidRPr="008004EF">
        <w:rPr>
          <w:highlight w:val="yellow"/>
        </w:rPr>
        <w:t xml:space="preserve"> to that intervention</w:t>
      </w:r>
      <w:r>
        <w:rPr>
          <w:highlight w:val="yellow"/>
        </w:rPr>
        <w:t xml:space="preserve"> </w:t>
      </w:r>
      <w:r w:rsidRPr="00C46FBD">
        <w:rPr>
          <w:iCs/>
          <w:highlight w:val="yellow"/>
        </w:rPr>
        <w:t xml:space="preserve">or the control group to which it is </w:t>
      </w:r>
      <w:r w:rsidRPr="00681BFE">
        <w:rPr>
          <w:iCs/>
          <w:highlight w:val="yellow"/>
        </w:rPr>
        <w:t>compared</w:t>
      </w:r>
      <w:r w:rsidR="00681BFE" w:rsidRPr="00681BFE">
        <w:rPr>
          <w:highlight w:val="yellow"/>
        </w:rPr>
        <w:t xml:space="preserve"> </w:t>
      </w:r>
      <w:r w:rsidR="00681BFE" w:rsidRPr="00681BFE">
        <w:rPr>
          <w:iCs/>
          <w:highlight w:val="yellow"/>
        </w:rPr>
        <w:t>(IMI call)</w:t>
      </w:r>
      <w:r w:rsidRPr="00681BFE">
        <w:rPr>
          <w:highlight w:val="yellow"/>
        </w:rPr>
        <w:t xml:space="preserve">. Each </w:t>
      </w:r>
      <w:r w:rsidRPr="008004EF">
        <w:rPr>
          <w:highlight w:val="yellow"/>
        </w:rPr>
        <w:t xml:space="preserve">intervention will have a separate ISA. Together, a master protocol and an ISA define all the elements needed to conduct a study.  </w:t>
      </w:r>
    </w:p>
    <w:p w14:paraId="3150CD95" w14:textId="7643EE9A" w:rsidR="00970EBD" w:rsidRPr="008004EF" w:rsidRDefault="00970EBD" w:rsidP="00970EBD">
      <w:pPr>
        <w:pStyle w:val="CPTListBullet"/>
        <w:rPr>
          <w:i/>
          <w:highlight w:val="yellow"/>
        </w:rPr>
      </w:pPr>
      <w:r w:rsidRPr="008004EF">
        <w:rPr>
          <w:highlight w:val="yellow"/>
        </w:rPr>
        <w:t xml:space="preserve">Intervention cohort refers to the group of participants who receive a specific investigational intervention or an intervention-specific comparator (ie, placebo and/or an active comparator) and in whom that intervention is evaluated. In the event of a shared comparator group </w:t>
      </w:r>
      <w:r w:rsidRPr="00BF36C5">
        <w:rPr>
          <w:highlight w:val="yellow"/>
        </w:rPr>
        <w:t xml:space="preserve">used across all intervention </w:t>
      </w:r>
      <w:r w:rsidR="004258F4" w:rsidRPr="00BF36C5">
        <w:rPr>
          <w:highlight w:val="yellow"/>
        </w:rPr>
        <w:t>cohorts described</w:t>
      </w:r>
      <w:r w:rsidRPr="008004EF">
        <w:rPr>
          <w:highlight w:val="yellow"/>
        </w:rPr>
        <w:t xml:space="preserve"> in the master protocol, the intervention cohort refers to the group of participants who receive the investigational intervention (EU-PEARL)</w:t>
      </w:r>
      <w:r>
        <w:rPr>
          <w:highlight w:val="yellow"/>
        </w:rPr>
        <w:t>.</w:t>
      </w:r>
      <w:r w:rsidRPr="008004EF">
        <w:rPr>
          <w:highlight w:val="yellow"/>
        </w:rPr>
        <w:t xml:space="preserve"> The intervention cohort is described in the ISA.</w:t>
      </w:r>
    </w:p>
    <w:p w14:paraId="03EB9B6F" w14:textId="77777777" w:rsidR="00970EBD" w:rsidRPr="00576698" w:rsidRDefault="00970EBD" w:rsidP="00970EBD">
      <w:pPr>
        <w:pStyle w:val="CPTListBullet"/>
        <w:rPr>
          <w:i/>
        </w:rPr>
      </w:pPr>
      <w:r w:rsidRPr="00576698">
        <w:rPr>
          <w:highlight w:val="yellow"/>
        </w:rPr>
        <w:t>The investigational treatment arm refers to the group of participants in an intervention cohort who receive the investigational intervention of interest being evaluated in the ISA (EU-PEARL)</w:t>
      </w:r>
      <w:r>
        <w:t>.</w:t>
      </w:r>
      <w:r w:rsidRPr="008004EF">
        <w:t xml:space="preserve">   </w:t>
      </w:r>
    </w:p>
    <w:p w14:paraId="00B69DB0" w14:textId="77777777" w:rsidR="00970EBD" w:rsidRDefault="00970EBD" w:rsidP="00970EBD">
      <w:pPr>
        <w:pStyle w:val="CPTExample"/>
      </w:pPr>
      <w:r>
        <w:t>&lt;End of suggested text&gt;</w:t>
      </w:r>
    </w:p>
    <w:p w14:paraId="78CC0A6D" w14:textId="77777777" w:rsidR="00970EBD" w:rsidRDefault="00970EBD" w:rsidP="00970EBD">
      <w:pPr>
        <w:pStyle w:val="CPTInstructional"/>
        <w:rPr>
          <w:rStyle w:val="eop"/>
          <w:color w:val="000000"/>
          <w:shd w:val="clear" w:color="auto" w:fill="FFFFFF"/>
        </w:rPr>
      </w:pPr>
      <w:r>
        <w:rPr>
          <w:rStyle w:val="normaltextrun"/>
          <w:b/>
          <w:bCs/>
          <w:color w:val="000000"/>
          <w:shd w:val="clear" w:color="auto" w:fill="FFFFFF"/>
        </w:rPr>
        <w:t>Master protocol and ISA relationship</w:t>
      </w:r>
      <w:r>
        <w:rPr>
          <w:rStyle w:val="eop"/>
          <w:color w:val="000000"/>
          <w:shd w:val="clear" w:color="auto" w:fill="FFFFFF"/>
        </w:rPr>
        <w:t> </w:t>
      </w:r>
    </w:p>
    <w:p w14:paraId="46B8FF38" w14:textId="77777777" w:rsidR="00970EBD" w:rsidRDefault="00970EBD" w:rsidP="00970EBD">
      <w:pPr>
        <w:pStyle w:val="CPTInstructional"/>
      </w:pPr>
      <w:r w:rsidRPr="00E42518">
        <w:rPr>
          <w:highlight w:val="yellow"/>
        </w:rPr>
        <w:t>Describe very briefly what is mandated by the Master Protocol and what can be varied in the ISA. Describe how the control arm(s) will be organized:</w:t>
      </w:r>
    </w:p>
    <w:p w14:paraId="4223E3E1" w14:textId="77777777" w:rsidR="00970EBD" w:rsidRDefault="00970EBD" w:rsidP="00970EBD">
      <w:pPr>
        <w:pStyle w:val="CPTExample"/>
      </w:pPr>
      <w:r>
        <w:t>&lt;Start of suggested text&gt;</w:t>
      </w:r>
    </w:p>
    <w:p w14:paraId="3037F1D7" w14:textId="1B4F4147" w:rsidR="00970EBD" w:rsidRPr="001A22E4" w:rsidRDefault="00970EBD" w:rsidP="00970EBD">
      <w:pPr>
        <w:spacing w:before="100" w:beforeAutospacing="1" w:after="100" w:afterAutospacing="1"/>
        <w:rPr>
          <w:rFonts w:eastAsiaTheme="minorHAnsi" w:cs="Calibri"/>
          <w:sz w:val="22"/>
          <w:highlight w:val="yellow"/>
        </w:rPr>
      </w:pPr>
      <w:r w:rsidRPr="001A22E4">
        <w:rPr>
          <w:rFonts w:cs="Times New Roman"/>
          <w:highlight w:val="yellow"/>
        </w:rPr>
        <w:t>This Master Protocol defines the common study inclusion/exclusion criteria, common visit schedule and data collection scheme, randomization, follow-up time, primary endpoint and key secondary endpoints, and the recommended sample size, primary analysis, and success and futility criteria.</w:t>
      </w:r>
    </w:p>
    <w:p w14:paraId="6D45A0E4" w14:textId="422158B4" w:rsidR="00970EBD" w:rsidRPr="001A22E4" w:rsidRDefault="00970EBD" w:rsidP="00970EBD">
      <w:pPr>
        <w:spacing w:before="100" w:beforeAutospacing="1" w:after="100" w:afterAutospacing="1"/>
        <w:rPr>
          <w:highlight w:val="yellow"/>
        </w:rPr>
      </w:pPr>
      <w:r w:rsidRPr="001A22E4">
        <w:rPr>
          <w:rFonts w:cs="Times New Roman"/>
          <w:color w:val="000000"/>
          <w:highlight w:val="yellow"/>
        </w:rPr>
        <w:t xml:space="preserve">An ISA may flexibly </w:t>
      </w:r>
      <w:r w:rsidR="00897E66" w:rsidRPr="001A22E4">
        <w:rPr>
          <w:rFonts w:cs="Times New Roman"/>
          <w:color w:val="000000"/>
          <w:highlight w:val="yellow"/>
        </w:rPr>
        <w:t>define</w:t>
      </w:r>
      <w:r w:rsidRPr="001A22E4">
        <w:rPr>
          <w:rFonts w:cs="Times New Roman"/>
          <w:color w:val="000000"/>
          <w:highlight w:val="yellow"/>
        </w:rPr>
        <w:t xml:space="preserve"> additional inclusion/exclusion criteria (safety only), additional visits and data assessments, additional endpoints including biomarkers, an alternative analysis and success or futility thresholds, and a different sample size.</w:t>
      </w:r>
    </w:p>
    <w:p w14:paraId="1DE60F17" w14:textId="494B28D1" w:rsidR="001442AE" w:rsidRPr="00B1654A" w:rsidRDefault="00970EBD" w:rsidP="00970EBD">
      <w:pPr>
        <w:spacing w:before="100" w:beforeAutospacing="1" w:after="100" w:afterAutospacing="1"/>
        <w:rPr>
          <w:rFonts w:cs="Times New Roman"/>
          <w:color w:val="000000"/>
          <w:highlight w:val="yellow"/>
        </w:rPr>
      </w:pPr>
      <w:r w:rsidRPr="001A22E4">
        <w:rPr>
          <w:rFonts w:cs="Times New Roman"/>
          <w:highlight w:val="yellow"/>
        </w:rPr>
        <w:t xml:space="preserve">Control </w:t>
      </w:r>
      <w:r w:rsidRPr="00B1654A">
        <w:rPr>
          <w:rFonts w:cs="Times New Roman"/>
          <w:color w:val="000000"/>
          <w:highlight w:val="yellow"/>
        </w:rPr>
        <w:t>Arm(s</w:t>
      </w:r>
      <w:r w:rsidRPr="00FA542A">
        <w:rPr>
          <w:rFonts w:cs="Times New Roman"/>
          <w:highlight w:val="yellow"/>
        </w:rPr>
        <w:t>)</w:t>
      </w:r>
      <w:r w:rsidR="00B1654A" w:rsidRPr="00FA542A">
        <w:rPr>
          <w:rFonts w:cs="Times New Roman"/>
          <w:highlight w:val="yellow"/>
        </w:rPr>
        <w:t xml:space="preserve">: </w:t>
      </w:r>
      <w:r w:rsidR="00B1654A" w:rsidRPr="00B1654A">
        <w:rPr>
          <w:rFonts w:cs="Times New Roman"/>
          <w:highlight w:val="yellow"/>
        </w:rPr>
        <w:t>Apart from a placebo arm, other types of control arm are possible, i.e. one in which the participants are on a standard (already commercialized) treatment.</w:t>
      </w:r>
    </w:p>
    <w:p w14:paraId="0A5C0FAA" w14:textId="6E3051D7" w:rsidR="00172C15" w:rsidRDefault="001442AE" w:rsidP="00970EBD">
      <w:pPr>
        <w:spacing w:before="100" w:beforeAutospacing="1" w:after="100" w:afterAutospacing="1"/>
        <w:rPr>
          <w:rFonts w:cs="Times New Roman"/>
          <w:highlight w:val="yellow"/>
        </w:rPr>
      </w:pPr>
      <w:r>
        <w:rPr>
          <w:rFonts w:cs="Times New Roman"/>
          <w:highlight w:val="yellow"/>
        </w:rPr>
        <w:lastRenderedPageBreak/>
        <w:t>or</w:t>
      </w:r>
      <w:r w:rsidR="00970EBD" w:rsidRPr="001A22E4">
        <w:rPr>
          <w:rFonts w:cs="Times New Roman"/>
          <w:highlight w:val="yellow"/>
        </w:rPr>
        <w:t xml:space="preserve"> </w:t>
      </w:r>
    </w:p>
    <w:p w14:paraId="233A383A" w14:textId="4B90BAD3" w:rsidR="00970EBD" w:rsidRDefault="00970EBD" w:rsidP="00970EBD">
      <w:pPr>
        <w:spacing w:before="100" w:beforeAutospacing="1" w:after="100" w:afterAutospacing="1"/>
      </w:pPr>
      <w:r w:rsidRPr="001A22E4">
        <w:rPr>
          <w:rFonts w:cs="Times New Roman"/>
          <w:highlight w:val="yellow"/>
        </w:rPr>
        <w:t>This study will not have control arms. An intervention will be compared to pre-defined success threshold determined from historical response rates or intervention specific target product profiles.</w:t>
      </w:r>
    </w:p>
    <w:p w14:paraId="664CBBC7" w14:textId="77777777" w:rsidR="00970EBD" w:rsidRDefault="00970EBD" w:rsidP="00970EBD">
      <w:pPr>
        <w:pStyle w:val="CPTExample"/>
      </w:pPr>
      <w:r>
        <w:t>&lt;End of suggested text&gt;</w:t>
      </w:r>
    </w:p>
    <w:p w14:paraId="28CCC099" w14:textId="77777777" w:rsidR="00970EBD" w:rsidRDefault="00970EBD" w:rsidP="00970EBD">
      <w:pPr>
        <w:pStyle w:val="CPTExample"/>
        <w:rPr>
          <w:rFonts w:eastAsia="Calibri"/>
        </w:rPr>
      </w:pPr>
    </w:p>
    <w:p w14:paraId="5205785C" w14:textId="77777777" w:rsidR="00970EBD" w:rsidRDefault="00970EBD" w:rsidP="00970EBD">
      <w:pPr>
        <w:pStyle w:val="CPTExample"/>
      </w:pPr>
      <w:r w:rsidRPr="00B75CBC">
        <w:rPr>
          <w:rFonts w:eastAsia="Calibri"/>
        </w:rPr>
        <w:t>&lt;Start of e</w:t>
      </w:r>
      <w:r w:rsidRPr="00B75CBC">
        <w:t>xample text&gt;</w:t>
      </w:r>
    </w:p>
    <w:p w14:paraId="36E745E7" w14:textId="77777777" w:rsidR="00970EBD" w:rsidRDefault="00970EBD" w:rsidP="00970EBD">
      <w:pPr>
        <w:pStyle w:val="CPTExample"/>
      </w:pPr>
      <w:r w:rsidRPr="00B659B8">
        <w:t>The prevalence of obesity is increasing worldwide. The World Health Organization (WHO) estimated that worldwide obesity has nearly tripled since 1975, affecting more than 650 million adults (WHO 2017). In the United States (US) in 2015-2016, 39.8% of adults and 18.5% of children and adolescents were obese, representing a significantly increasing trend compared to the prevalence of 30.5% and 13.9%, respectively, reported in the 1999-2000 period (Hales 2017). The US Centers for Disease Control and Prevention predict that obesity-related deaths could soon overtake smoking-related illnesses as the leading cause of mortality in the US.</w:t>
      </w:r>
    </w:p>
    <w:p w14:paraId="617178A5" w14:textId="77777777" w:rsidR="00970EBD" w:rsidRPr="00B75CBC" w:rsidRDefault="00970EBD" w:rsidP="00970EBD">
      <w:pPr>
        <w:pStyle w:val="CPTExample"/>
      </w:pPr>
      <w:r w:rsidRPr="00B75CBC">
        <w:t>&lt;End of example text&gt;</w:t>
      </w:r>
    </w:p>
    <w:p w14:paraId="592E47F4" w14:textId="77777777" w:rsidR="00970EBD" w:rsidRPr="00C64851" w:rsidRDefault="00970EBD" w:rsidP="00D57AB7">
      <w:pPr>
        <w:pStyle w:val="Heading2"/>
        <w:ind w:left="1080"/>
      </w:pPr>
      <w:bookmarkStart w:id="48" w:name="_Toc395715656"/>
      <w:bookmarkStart w:id="49" w:name="_Toc395881604"/>
      <w:bookmarkStart w:id="50" w:name="_Toc395883541"/>
      <w:bookmarkStart w:id="51" w:name="_Toc395884656"/>
      <w:bookmarkStart w:id="52" w:name="_Toc395884742"/>
      <w:bookmarkStart w:id="53" w:name="_Toc421709229"/>
      <w:bookmarkStart w:id="54" w:name="_Toc477961589"/>
      <w:bookmarkStart w:id="55" w:name="_Toc127288280"/>
      <w:bookmarkStart w:id="56" w:name="_Toc395881606"/>
      <w:bookmarkEnd w:id="48"/>
      <w:bookmarkEnd w:id="49"/>
      <w:bookmarkEnd w:id="50"/>
      <w:bookmarkEnd w:id="51"/>
      <w:bookmarkEnd w:id="52"/>
      <w:r w:rsidRPr="00C64851">
        <w:t>Study Rationale</w:t>
      </w:r>
      <w:bookmarkEnd w:id="53"/>
      <w:bookmarkEnd w:id="54"/>
      <w:bookmarkEnd w:id="55"/>
    </w:p>
    <w:p w14:paraId="5F8B38B3" w14:textId="77777777" w:rsidR="00970EBD" w:rsidRDefault="00970EBD" w:rsidP="00970EBD">
      <w:pPr>
        <w:pStyle w:val="CPTInstructional"/>
        <w:numPr>
          <w:ilvl w:val="0"/>
          <w:numId w:val="6"/>
        </w:numPr>
        <w:ind w:left="720"/>
      </w:pPr>
      <w:r>
        <w:t>Present a 2- to 3-sentence, coherent, scientific description of the rationale for the study with respect to the purpose of the study. The rationale for the study design appears in Section 4.2.</w:t>
      </w:r>
    </w:p>
    <w:p w14:paraId="7B0B1BCB" w14:textId="77777777" w:rsidR="00970EBD" w:rsidRDefault="00970EBD" w:rsidP="00970EBD">
      <w:pPr>
        <w:pStyle w:val="CPTInstructional"/>
        <w:numPr>
          <w:ilvl w:val="0"/>
          <w:numId w:val="6"/>
        </w:numPr>
        <w:ind w:left="720"/>
      </w:pPr>
      <w:r>
        <w:t xml:space="preserve">Include a brief description of the reasons for doing the study (the aim of the study) and for doing it at this time. For example, include any key issues for the </w:t>
      </w:r>
      <w:r w:rsidRPr="00C05636">
        <w:rPr>
          <w:highlight w:val="yellow"/>
        </w:rPr>
        <w:t xml:space="preserve">platform </w:t>
      </w:r>
      <w:r>
        <w:rPr>
          <w:highlight w:val="yellow"/>
        </w:rPr>
        <w:t>study</w:t>
      </w:r>
      <w:r>
        <w:t xml:space="preserve"> that are being addressed.</w:t>
      </w:r>
    </w:p>
    <w:p w14:paraId="743622BE" w14:textId="77777777" w:rsidR="00970EBD" w:rsidRDefault="00970EBD" w:rsidP="00970EBD">
      <w:pPr>
        <w:pStyle w:val="CPTInstructional"/>
        <w:numPr>
          <w:ilvl w:val="0"/>
          <w:numId w:val="6"/>
        </w:numPr>
        <w:ind w:left="720"/>
      </w:pPr>
      <w:r>
        <w:t xml:space="preserve">This section should be aligned with the overall </w:t>
      </w:r>
      <w:r w:rsidRPr="00C05636">
        <w:rPr>
          <w:highlight w:val="yellow"/>
        </w:rPr>
        <w:t>disease area</w:t>
      </w:r>
      <w:r>
        <w:t>.</w:t>
      </w:r>
    </w:p>
    <w:p w14:paraId="5BDFD7B8" w14:textId="77777777" w:rsidR="00970EBD" w:rsidRDefault="00970EBD" w:rsidP="00970EBD">
      <w:pPr>
        <w:pStyle w:val="CPTInstructional"/>
        <w:numPr>
          <w:ilvl w:val="0"/>
          <w:numId w:val="6"/>
        </w:numPr>
        <w:ind w:left="720"/>
      </w:pPr>
      <w:r>
        <w:t xml:space="preserve">This rationale should be based on the results of previous studies (if relevant) and the characteristics of the disease entity and should be of scientific merit. </w:t>
      </w:r>
    </w:p>
    <w:p w14:paraId="3563A20F" w14:textId="77777777" w:rsidR="00970EBD" w:rsidRPr="009606CE" w:rsidRDefault="00970EBD" w:rsidP="009606CE">
      <w:pPr>
        <w:pStyle w:val="CPTInstructional"/>
        <w:numPr>
          <w:ilvl w:val="0"/>
          <w:numId w:val="6"/>
        </w:numPr>
        <w:ind w:left="720"/>
        <w:rPr>
          <w:highlight w:val="yellow"/>
        </w:rPr>
      </w:pPr>
      <w:r w:rsidRPr="009606CE">
        <w:rPr>
          <w:highlight w:val="yellow"/>
        </w:rPr>
        <w:t xml:space="preserve">Provide the rationale for conducting a platform study instead of an independent study for each intervention. </w:t>
      </w:r>
    </w:p>
    <w:p w14:paraId="4A4CE8B9" w14:textId="77777777" w:rsidR="00970EBD" w:rsidRPr="00BF63F1" w:rsidRDefault="00970EBD" w:rsidP="00970EBD">
      <w:pPr>
        <w:pStyle w:val="CPTExample"/>
        <w:rPr>
          <w:rFonts w:eastAsia="Calibri"/>
          <w:highlight w:val="yellow"/>
        </w:rPr>
      </w:pPr>
      <w:r w:rsidRPr="00BF63F1">
        <w:rPr>
          <w:rFonts w:eastAsia="Calibri"/>
          <w:highlight w:val="yellow"/>
        </w:rPr>
        <w:t>&lt;Start of example text&gt; </w:t>
      </w:r>
    </w:p>
    <w:p w14:paraId="0388E1CB" w14:textId="77777777" w:rsidR="00970EBD" w:rsidRPr="00E42518" w:rsidRDefault="00970EBD" w:rsidP="00970EBD">
      <w:pPr>
        <w:pStyle w:val="CPTExample"/>
        <w:rPr>
          <w:highlight w:val="yellow"/>
        </w:rPr>
      </w:pPr>
      <w:r w:rsidRPr="00E42518">
        <w:rPr>
          <w:highlight w:val="yellow"/>
        </w:rPr>
        <w:t>This adaptive design platform study will evaluate the efficacy and safety of several different potential treatments which are being developed for [disease/condition]. </w:t>
      </w:r>
    </w:p>
    <w:p w14:paraId="354AE165" w14:textId="16088982" w:rsidR="00970EBD" w:rsidRPr="00E42518" w:rsidRDefault="00970EBD" w:rsidP="00970EBD">
      <w:pPr>
        <w:pStyle w:val="CPTExample"/>
        <w:rPr>
          <w:highlight w:val="yellow"/>
        </w:rPr>
      </w:pPr>
      <w:r w:rsidRPr="00E42518">
        <w:rPr>
          <w:highlight w:val="yellow"/>
        </w:rPr>
        <w:t xml:space="preserve">The platform study design enables multiple study interventions to be evaluated in a clinical study in a simultaneous manner. </w:t>
      </w:r>
      <w:r w:rsidR="009C512B" w:rsidRPr="00167EE1">
        <w:rPr>
          <w:highlight w:val="yellow"/>
        </w:rPr>
        <w:t>Platform study designs have specific operating characteristics which need to be carefully considered and balanced against the complexity which is introduced. For this study, the design is</w:t>
      </w:r>
      <w:r w:rsidRPr="00167EE1">
        <w:rPr>
          <w:highlight w:val="yellow"/>
        </w:rPr>
        <w:t xml:space="preserve"> </w:t>
      </w:r>
      <w:r w:rsidRPr="00E42518">
        <w:rPr>
          <w:highlight w:val="yellow"/>
        </w:rPr>
        <w:t>anticipated to provide a more efficient means of evaluating novel therapies in [disease/condition]. </w:t>
      </w:r>
    </w:p>
    <w:p w14:paraId="14B59F75" w14:textId="77777777" w:rsidR="00970EBD" w:rsidRPr="00E42518" w:rsidRDefault="00970EBD" w:rsidP="00970EBD">
      <w:pPr>
        <w:pStyle w:val="CPTExample"/>
        <w:rPr>
          <w:highlight w:val="yellow"/>
        </w:rPr>
      </w:pPr>
      <w:r w:rsidRPr="00E42518">
        <w:rPr>
          <w:highlight w:val="yellow"/>
        </w:rPr>
        <w:t>Using common design elements in this master protocol confers the following advantages: </w:t>
      </w:r>
    </w:p>
    <w:p w14:paraId="16B31516" w14:textId="77777777" w:rsidR="00970EBD" w:rsidRPr="00E42518" w:rsidRDefault="00970EBD" w:rsidP="00970EBD">
      <w:pPr>
        <w:pStyle w:val="CPTExample"/>
        <w:rPr>
          <w:highlight w:val="yellow"/>
        </w:rPr>
      </w:pPr>
      <w:r w:rsidRPr="00E42518">
        <w:rPr>
          <w:highlight w:val="yellow"/>
        </w:rPr>
        <w:lastRenderedPageBreak/>
        <w:t>XXXX </w:t>
      </w:r>
    </w:p>
    <w:p w14:paraId="6F3CAEB4" w14:textId="77777777" w:rsidR="00970EBD" w:rsidRPr="00E42518" w:rsidRDefault="00970EBD" w:rsidP="00970EBD">
      <w:pPr>
        <w:pStyle w:val="CPTExample"/>
        <w:rPr>
          <w:highlight w:val="yellow"/>
        </w:rPr>
      </w:pPr>
      <w:r w:rsidRPr="00E42518">
        <w:rPr>
          <w:highlight w:val="yellow"/>
        </w:rPr>
        <w:t>XXXX </w:t>
      </w:r>
    </w:p>
    <w:p w14:paraId="060714B3" w14:textId="77777777" w:rsidR="00970EBD" w:rsidRDefault="00970EBD" w:rsidP="00970EBD">
      <w:pPr>
        <w:pStyle w:val="CPTExample"/>
      </w:pPr>
      <w:r w:rsidRPr="00E42518">
        <w:rPr>
          <w:highlight w:val="yellow"/>
        </w:rPr>
        <w:t>In summary, the use of a platform study design will potentially allow for: 1) utilizing a shared control arm for multiple ISAs reducing the number of participants that need to be evaluated to make decisions on the effectiveness of interventions; 2) consistency in data collection and a potential reduction of variability by using a common infrastructure and participant pool; and 3)  lower costs conduct by using the same sites, vendors, and governance, and by sharing the control arm, thus containing the number of participants. </w:t>
      </w:r>
    </w:p>
    <w:p w14:paraId="58B1BA51" w14:textId="77777777" w:rsidR="00970EBD" w:rsidRPr="00BF63F1" w:rsidRDefault="00970EBD" w:rsidP="00970EBD">
      <w:pPr>
        <w:pStyle w:val="CPTExample"/>
        <w:rPr>
          <w:rFonts w:eastAsia="Calibri"/>
          <w:highlight w:val="yellow"/>
        </w:rPr>
      </w:pPr>
      <w:r w:rsidRPr="00BF63F1">
        <w:rPr>
          <w:rFonts w:eastAsia="Calibri"/>
          <w:highlight w:val="yellow"/>
        </w:rPr>
        <w:t>&lt;</w:t>
      </w:r>
      <w:r>
        <w:rPr>
          <w:rFonts w:eastAsia="Calibri"/>
          <w:highlight w:val="yellow"/>
        </w:rPr>
        <w:t>End</w:t>
      </w:r>
      <w:r w:rsidRPr="00BF63F1">
        <w:rPr>
          <w:rFonts w:eastAsia="Calibri"/>
          <w:highlight w:val="yellow"/>
        </w:rPr>
        <w:t xml:space="preserve"> of example text&gt; </w:t>
      </w:r>
    </w:p>
    <w:p w14:paraId="3545A478" w14:textId="77777777" w:rsidR="00970EBD" w:rsidRPr="00C64851" w:rsidRDefault="00970EBD" w:rsidP="00D57AB7">
      <w:pPr>
        <w:pStyle w:val="Heading2"/>
        <w:ind w:left="1080"/>
      </w:pPr>
      <w:bookmarkStart w:id="57" w:name="_Toc421709230"/>
      <w:bookmarkStart w:id="58" w:name="_Toc477961590"/>
      <w:bookmarkStart w:id="59" w:name="_Toc127288281"/>
      <w:r w:rsidRPr="00C64851">
        <w:t>Background</w:t>
      </w:r>
      <w:bookmarkEnd w:id="56"/>
      <w:bookmarkEnd w:id="57"/>
      <w:bookmarkEnd w:id="58"/>
      <w:bookmarkEnd w:id="59"/>
    </w:p>
    <w:p w14:paraId="4BC370C6" w14:textId="77777777" w:rsidR="00970EBD" w:rsidRDefault="00970EBD" w:rsidP="00970EBD">
      <w:pPr>
        <w:pStyle w:val="CPTInstructional"/>
      </w:pPr>
      <w:r w:rsidRPr="000215BA">
        <w:rPr>
          <w:highlight w:val="yellow"/>
        </w:rPr>
        <w:t>To avoid duplication of information and unnecessary protocol amendments, any background on specific intervention-related background information should be described in the applicable ISA.</w:t>
      </w:r>
      <w:r w:rsidRPr="00422E29">
        <w:t xml:space="preserve"> </w:t>
      </w:r>
    </w:p>
    <w:p w14:paraId="23CA4C53" w14:textId="77777777" w:rsidR="00970EBD" w:rsidRDefault="00970EBD" w:rsidP="00970EBD">
      <w:pPr>
        <w:pStyle w:val="CPTInstructional"/>
      </w:pPr>
      <w:r w:rsidRPr="000215BA">
        <w:rPr>
          <w:highlight w:val="yellow"/>
        </w:rPr>
        <w:t>Describe the standard of care at present in the disease area being evaluated in the platform study.</w:t>
      </w:r>
    </w:p>
    <w:p w14:paraId="22DED150" w14:textId="77777777" w:rsidR="00970EBD" w:rsidRPr="003C2573" w:rsidRDefault="00970EBD" w:rsidP="00970EBD">
      <w:pPr>
        <w:pStyle w:val="CPTInstructional"/>
        <w:rPr>
          <w:highlight w:val="yellow"/>
        </w:rPr>
      </w:pPr>
      <w:r w:rsidRPr="000215BA">
        <w:rPr>
          <w:highlight w:val="yellow"/>
        </w:rPr>
        <w:t>This section will describe current treatments for [disease/condition]</w:t>
      </w:r>
      <w:r>
        <w:rPr>
          <w:highlight w:val="yellow"/>
        </w:rPr>
        <w:t>,</w:t>
      </w:r>
      <w:r w:rsidRPr="00314B9B">
        <w:rPr>
          <w:highlight w:val="yellow"/>
        </w:rPr>
        <w:t xml:space="preserve"> </w:t>
      </w:r>
      <w:r>
        <w:rPr>
          <w:highlight w:val="yellow"/>
        </w:rPr>
        <w:t>issues and/or limitations with current therapies,</w:t>
      </w:r>
      <w:r w:rsidRPr="000215BA">
        <w:rPr>
          <w:highlight w:val="yellow"/>
        </w:rPr>
        <w:t xml:space="preserve"> and the rationale for developing new therapeutics</w:t>
      </w:r>
      <w:r>
        <w:rPr>
          <w:highlight w:val="yellow"/>
        </w:rPr>
        <w:t>.</w:t>
      </w:r>
    </w:p>
    <w:p w14:paraId="5910B6A3" w14:textId="77777777" w:rsidR="00970EBD" w:rsidRPr="00C64851" w:rsidRDefault="00970EBD" w:rsidP="00D57AB7">
      <w:pPr>
        <w:pStyle w:val="Heading2"/>
        <w:ind w:left="1080"/>
      </w:pPr>
      <w:bookmarkStart w:id="60" w:name="_Toc421709231"/>
      <w:bookmarkStart w:id="61" w:name="_Toc477961591"/>
      <w:bookmarkStart w:id="62" w:name="_Ref523297430"/>
      <w:bookmarkStart w:id="63" w:name="_Toc127288282"/>
      <w:bookmarkStart w:id="64" w:name="_Toc267565131"/>
      <w:bookmarkStart w:id="65" w:name="_Toc395881607"/>
      <w:bookmarkStart w:id="66" w:name="_Toc421709232"/>
      <w:r w:rsidRPr="00C64851">
        <w:t>Benefit/Risk Assessment</w:t>
      </w:r>
      <w:bookmarkEnd w:id="60"/>
      <w:bookmarkEnd w:id="61"/>
      <w:bookmarkEnd w:id="62"/>
      <w:bookmarkEnd w:id="63"/>
    </w:p>
    <w:p w14:paraId="713B7D7A" w14:textId="77777777" w:rsidR="00970EBD" w:rsidRDefault="00970EBD" w:rsidP="00970EBD">
      <w:pPr>
        <w:pStyle w:val="CPTInstructional"/>
        <w:numPr>
          <w:ilvl w:val="0"/>
          <w:numId w:val="6"/>
        </w:numPr>
        <w:ind w:left="720"/>
      </w:pPr>
      <w:r>
        <w:t xml:space="preserve">Provide a brief assessment of the benefits and risks of study participation. </w:t>
      </w:r>
    </w:p>
    <w:p w14:paraId="302F1339" w14:textId="55A70636" w:rsidR="00970EBD" w:rsidRDefault="00970EBD" w:rsidP="00B37B50">
      <w:pPr>
        <w:pStyle w:val="CPTInstructional"/>
        <w:numPr>
          <w:ilvl w:val="0"/>
          <w:numId w:val="6"/>
        </w:numPr>
        <w:ind w:left="720"/>
      </w:pPr>
      <w:r>
        <w:t xml:space="preserve">Consider the known and expected benefits and potential risks of the study intervention(s), any significant risks associated with study procedures (biopsies, etc) or design (placebo arm, etc), and any measures to control the risks. Cross reference Section 4 Study Design for details of study procedures, dose, and study design justification. </w:t>
      </w:r>
    </w:p>
    <w:p w14:paraId="190146FA" w14:textId="77777777" w:rsidR="00970EBD" w:rsidRDefault="00970EBD" w:rsidP="00970EBD">
      <w:pPr>
        <w:pStyle w:val="CPTInstructional"/>
        <w:numPr>
          <w:ilvl w:val="0"/>
          <w:numId w:val="6"/>
        </w:numPr>
        <w:ind w:left="720"/>
      </w:pPr>
      <w:r>
        <w:t>The benefit/risk assessment may include a description of the types of events anticipated in the specific study population (eg, hypoglycemic events are anticipated in a Type 1 diabetes participant, and arrhythmias are anticipated in a participant with Class III/IV heart failure).</w:t>
      </w:r>
    </w:p>
    <w:p w14:paraId="610CB36B" w14:textId="77777777" w:rsidR="00970EBD" w:rsidRDefault="00970EBD" w:rsidP="00970EBD">
      <w:pPr>
        <w:pStyle w:val="CPTInstructional"/>
        <w:numPr>
          <w:ilvl w:val="0"/>
          <w:numId w:val="6"/>
        </w:numPr>
        <w:ind w:left="720"/>
      </w:pPr>
      <w:r>
        <w:t xml:space="preserve">Outcomes of discussions with regulatory authorities as related to benefit/risk and reporting may be summarized here if they provide useful insights for the investigator. </w:t>
      </w:r>
    </w:p>
    <w:p w14:paraId="3F4BFE77" w14:textId="6FAFAC94" w:rsidR="00970EBD" w:rsidRPr="00C04984" w:rsidRDefault="00970EBD" w:rsidP="00970EBD">
      <w:pPr>
        <w:pStyle w:val="CPTInstructional"/>
        <w:numPr>
          <w:ilvl w:val="0"/>
          <w:numId w:val="6"/>
        </w:numPr>
        <w:ind w:left="720"/>
        <w:rPr>
          <w:highlight w:val="yellow"/>
        </w:rPr>
      </w:pPr>
      <w:r>
        <w:rPr>
          <w:highlight w:val="yellow"/>
        </w:rPr>
        <w:t>F</w:t>
      </w:r>
      <w:r w:rsidRPr="00C04984">
        <w:rPr>
          <w:highlight w:val="yellow"/>
        </w:rPr>
        <w:t>ocus on the benefit/risk in general for the interventions being studied in the platform study relative to placebo/standard of care at the time of study start</w:t>
      </w:r>
      <w:r w:rsidR="00F0259F">
        <w:rPr>
          <w:highlight w:val="yellow"/>
        </w:rPr>
        <w:t>.</w:t>
      </w:r>
      <w:r w:rsidRPr="00C04984">
        <w:rPr>
          <w:highlight w:val="yellow"/>
        </w:rPr>
        <w:t xml:space="preserve"> If the standard of care changes during the course of the platform study, amend</w:t>
      </w:r>
      <w:r>
        <w:rPr>
          <w:highlight w:val="yellow"/>
        </w:rPr>
        <w:t xml:space="preserve"> section</w:t>
      </w:r>
      <w:r w:rsidRPr="00C04984">
        <w:rPr>
          <w:highlight w:val="yellow"/>
        </w:rPr>
        <w:t xml:space="preserve"> to reflect any changes to benefit/risk relative to the standard of care at that point in time. </w:t>
      </w:r>
    </w:p>
    <w:p w14:paraId="616DF8F7" w14:textId="77777777" w:rsidR="00970EBD" w:rsidRPr="00C04984" w:rsidRDefault="00970EBD" w:rsidP="00970EBD">
      <w:pPr>
        <w:pStyle w:val="CPTInstructional"/>
        <w:numPr>
          <w:ilvl w:val="0"/>
          <w:numId w:val="6"/>
        </w:numPr>
        <w:ind w:left="720"/>
        <w:rPr>
          <w:highlight w:val="yellow"/>
        </w:rPr>
      </w:pPr>
      <w:r w:rsidRPr="00C04984">
        <w:rPr>
          <w:highlight w:val="yellow"/>
        </w:rPr>
        <w:t>Any benefit/risk relative to specific interventions should be presented in the applicable ISA.</w:t>
      </w:r>
    </w:p>
    <w:p w14:paraId="52F4FE7C" w14:textId="77777777" w:rsidR="00970EBD" w:rsidRPr="00C04984" w:rsidRDefault="00970EBD" w:rsidP="00970EBD">
      <w:pPr>
        <w:pStyle w:val="CPTInstructional"/>
        <w:numPr>
          <w:ilvl w:val="0"/>
          <w:numId w:val="6"/>
        </w:numPr>
        <w:ind w:left="720"/>
        <w:rPr>
          <w:highlight w:val="yellow"/>
        </w:rPr>
      </w:pPr>
      <w:r w:rsidRPr="00C04984">
        <w:rPr>
          <w:highlight w:val="yellow"/>
        </w:rPr>
        <w:t xml:space="preserve">Add the benefit/risk from the point of view of the </w:t>
      </w:r>
      <w:r>
        <w:rPr>
          <w:highlight w:val="yellow"/>
        </w:rPr>
        <w:t xml:space="preserve">participant </w:t>
      </w:r>
      <w:r w:rsidRPr="00C04984">
        <w:rPr>
          <w:highlight w:val="yellow"/>
        </w:rPr>
        <w:t>(</w:t>
      </w:r>
      <w:r>
        <w:rPr>
          <w:highlight w:val="yellow"/>
        </w:rPr>
        <w:t>e.g.</w:t>
      </w:r>
      <w:r w:rsidRPr="00C04984">
        <w:rPr>
          <w:highlight w:val="yellow"/>
        </w:rPr>
        <w:t xml:space="preserve"> </w:t>
      </w:r>
      <w:r>
        <w:rPr>
          <w:highlight w:val="yellow"/>
        </w:rPr>
        <w:t xml:space="preserve">fewer participants </w:t>
      </w:r>
      <w:r w:rsidRPr="00C04984">
        <w:rPr>
          <w:highlight w:val="yellow"/>
        </w:rPr>
        <w:t>will be treated with placebo).</w:t>
      </w:r>
    </w:p>
    <w:p w14:paraId="1BD3C453" w14:textId="77777777" w:rsidR="00970EBD" w:rsidRPr="00C04984" w:rsidRDefault="00970EBD" w:rsidP="00970EBD">
      <w:pPr>
        <w:pStyle w:val="CPTInstructional"/>
        <w:numPr>
          <w:ilvl w:val="0"/>
          <w:numId w:val="6"/>
        </w:numPr>
        <w:ind w:left="720"/>
        <w:rPr>
          <w:highlight w:val="yellow"/>
        </w:rPr>
      </w:pPr>
      <w:r w:rsidRPr="00C04984">
        <w:rPr>
          <w:highlight w:val="yellow"/>
        </w:rPr>
        <w:t xml:space="preserve">Add standard of care </w:t>
      </w:r>
      <w:r>
        <w:rPr>
          <w:highlight w:val="yellow"/>
        </w:rPr>
        <w:t xml:space="preserve">information </w:t>
      </w:r>
      <w:r w:rsidRPr="00C04984">
        <w:rPr>
          <w:highlight w:val="yellow"/>
        </w:rPr>
        <w:t>and the benefit on improving on the standard of care</w:t>
      </w:r>
      <w:r>
        <w:rPr>
          <w:highlight w:val="yellow"/>
        </w:rPr>
        <w:t>.</w:t>
      </w:r>
    </w:p>
    <w:p w14:paraId="261F5F7F" w14:textId="77777777" w:rsidR="00970EBD" w:rsidRPr="006446B8" w:rsidRDefault="00970EBD" w:rsidP="00970EBD">
      <w:pPr>
        <w:pStyle w:val="CPTExample"/>
        <w:rPr>
          <w:rFonts w:eastAsiaTheme="minorEastAsia"/>
        </w:rPr>
      </w:pPr>
      <w:r w:rsidRPr="006446B8">
        <w:rPr>
          <w:rFonts w:eastAsiaTheme="minorEastAsia"/>
        </w:rPr>
        <w:t>&lt;Start of suggested text&gt;</w:t>
      </w:r>
    </w:p>
    <w:p w14:paraId="1C9F5F95" w14:textId="77777777" w:rsidR="00970EBD" w:rsidRDefault="00970EBD" w:rsidP="00970EBD">
      <w:r w:rsidRPr="0080292B">
        <w:rPr>
          <w:highlight w:val="yellow"/>
        </w:rPr>
        <w:lastRenderedPageBreak/>
        <w:t xml:space="preserve">For each study intervention, </w:t>
      </w:r>
      <w:r w:rsidRPr="00E42518">
        <w:rPr>
          <w:highlight w:val="yellow"/>
        </w:rPr>
        <w:t>refer to the ISA for details on the source of information for the benefit/risk assessment for the intervention being evaluated</w:t>
      </w:r>
      <w:r>
        <w:rPr>
          <w:highlight w:val="yellow"/>
        </w:rPr>
        <w:t>.</w:t>
      </w:r>
      <w:r w:rsidRPr="00E42518" w:rsidDel="00C04984">
        <w:rPr>
          <w:highlight w:val="yellow"/>
        </w:rPr>
        <w:t xml:space="preserve"> </w:t>
      </w:r>
    </w:p>
    <w:p w14:paraId="2922A5CE" w14:textId="77777777" w:rsidR="00970EBD" w:rsidRPr="00DB1DC0" w:rsidRDefault="00970EBD" w:rsidP="00970EBD">
      <w:pPr>
        <w:pStyle w:val="CPTExample"/>
        <w:rPr>
          <w:rFonts w:eastAsiaTheme="minorEastAsia"/>
        </w:rPr>
      </w:pPr>
      <w:r>
        <w:rPr>
          <w:rFonts w:eastAsiaTheme="minorEastAsia"/>
        </w:rPr>
        <w:t xml:space="preserve">&lt;End </w:t>
      </w:r>
      <w:r w:rsidRPr="007B1F69">
        <w:rPr>
          <w:rFonts w:eastAsiaTheme="minorEastAsia"/>
        </w:rPr>
        <w:t xml:space="preserve">of </w:t>
      </w:r>
      <w:r>
        <w:rPr>
          <w:rFonts w:eastAsiaTheme="minorEastAsia"/>
        </w:rPr>
        <w:t>s</w:t>
      </w:r>
      <w:r w:rsidRPr="007B1F69">
        <w:rPr>
          <w:rFonts w:eastAsiaTheme="minorEastAsia"/>
        </w:rPr>
        <w:t xml:space="preserve">uggested </w:t>
      </w:r>
      <w:r>
        <w:rPr>
          <w:rFonts w:eastAsiaTheme="minorEastAsia"/>
        </w:rPr>
        <w:t>text</w:t>
      </w:r>
      <w:r w:rsidRPr="007B1F69">
        <w:rPr>
          <w:rFonts w:eastAsiaTheme="minorEastAsia"/>
        </w:rPr>
        <w:t>&gt;</w:t>
      </w:r>
    </w:p>
    <w:p w14:paraId="313F9F09" w14:textId="77777777" w:rsidR="00970EBD" w:rsidRPr="00747E67" w:rsidRDefault="00970EBD" w:rsidP="00970EBD">
      <w:pPr>
        <w:pStyle w:val="Heading3"/>
      </w:pPr>
      <w:bookmarkStart w:id="67" w:name="_Toc521927381"/>
      <w:bookmarkStart w:id="68" w:name="_Toc499639085"/>
      <w:bookmarkStart w:id="69" w:name="_Toc450389545"/>
      <w:bookmarkStart w:id="70" w:name="_Toc450240192"/>
      <w:bookmarkStart w:id="71" w:name="_Toc447264344"/>
      <w:bookmarkStart w:id="72" w:name="_Toc127288283"/>
      <w:r w:rsidRPr="00747E67">
        <w:t>Risk Assessment</w:t>
      </w:r>
      <w:bookmarkEnd w:id="67"/>
      <w:bookmarkEnd w:id="68"/>
      <w:bookmarkEnd w:id="69"/>
      <w:bookmarkEnd w:id="70"/>
      <w:bookmarkEnd w:id="71"/>
      <w:bookmarkEnd w:id="72"/>
    </w:p>
    <w:p w14:paraId="43B0B71E" w14:textId="77777777" w:rsidR="00C5799C" w:rsidRDefault="00B0797F" w:rsidP="00AE7381">
      <w:pPr>
        <w:rPr>
          <w:highlight w:val="yellow"/>
          <w:u w:val="single"/>
        </w:rPr>
      </w:pPr>
      <w:r w:rsidRPr="00DF2E43">
        <w:rPr>
          <w:b/>
          <w:bCs/>
          <w:highlight w:val="yellow"/>
        </w:rPr>
        <w:t>Risk Summary and Mitigation Strategy</w:t>
      </w:r>
      <w:r w:rsidR="004E38D2">
        <w:rPr>
          <w:highlight w:val="yellow"/>
          <w:u w:val="single"/>
        </w:rPr>
        <w:t xml:space="preserve"> </w:t>
      </w:r>
    </w:p>
    <w:p w14:paraId="3C62DE47" w14:textId="65326E6B" w:rsidR="00AE7381" w:rsidRDefault="00C5799C" w:rsidP="00AE7381">
      <w:pPr>
        <w:rPr>
          <w:rFonts w:cs="Cambria"/>
          <w:szCs w:val="24"/>
        </w:rPr>
      </w:pPr>
      <w:r w:rsidRPr="6D98F8A3">
        <w:rPr>
          <w:highlight w:val="yellow"/>
        </w:rPr>
        <w:t xml:space="preserve">For additional guidance and definition refer to: </w:t>
      </w:r>
      <w:hyperlink r:id="rId21" w:history="1">
        <w:r w:rsidR="00AE7381" w:rsidRPr="004E38D2">
          <w:rPr>
            <w:highlight w:val="yellow"/>
          </w:rPr>
          <w:t>https://www.ncbi.nlm.nih.gov/pmc/articles/PMC8498219/</w:t>
        </w:r>
      </w:hyperlink>
      <w:r>
        <w:rPr>
          <w:highlight w:val="yellow"/>
        </w:rPr>
        <w:t xml:space="preserve"> and</w:t>
      </w:r>
      <w:r w:rsidR="00AE7381" w:rsidRPr="004E38D2">
        <w:rPr>
          <w:highlight w:val="yellow"/>
        </w:rPr>
        <w:t xml:space="preserve"> Guideline</w:t>
      </w:r>
      <w:r w:rsidR="00AE7381" w:rsidRPr="0071433E">
        <w:rPr>
          <w:rFonts w:cs="Cambria"/>
          <w:szCs w:val="24"/>
          <w:highlight w:val="yellow"/>
        </w:rPr>
        <w:t xml:space="preserve"> for good clinical practice E6(R2) EMA/CHMP/ICH/135/1995 Page 31/68 5.0.3.</w:t>
      </w:r>
    </w:p>
    <w:p w14:paraId="0B07D1E5" w14:textId="77777777" w:rsidR="00AE3D2A" w:rsidRDefault="00AE3D2A" w:rsidP="00AE3D2A">
      <w:pPr>
        <w:rPr>
          <w:highlight w:val="yellow"/>
        </w:rPr>
      </w:pPr>
      <w:r w:rsidRPr="56EA9D13">
        <w:rPr>
          <w:highlight w:val="yellow"/>
        </w:rPr>
        <w:t>[</w:t>
      </w:r>
      <w:r w:rsidRPr="00C4342F">
        <w:rPr>
          <w:rStyle w:val="CPTVariable"/>
          <w:highlight w:val="yellow"/>
        </w:rPr>
        <w:t>Study-specific Discussion of Procedure Risks and Mitigations</w:t>
      </w:r>
      <w:r w:rsidRPr="56EA9D13">
        <w:rPr>
          <w:highlight w:val="yellow"/>
        </w:rPr>
        <w:t>]</w:t>
      </w:r>
    </w:p>
    <w:p w14:paraId="54CCDE3B" w14:textId="77777777" w:rsidR="00B0797F" w:rsidRDefault="00B0797F" w:rsidP="00332D4B">
      <w:pPr>
        <w:pStyle w:val="CPTInstructional"/>
        <w:rPr>
          <w:highlight w:val="yellow"/>
        </w:rPr>
      </w:pPr>
      <w:r w:rsidRPr="56EA9D13">
        <w:rPr>
          <w:highlight w:val="yellow"/>
        </w:rPr>
        <w:t>Trial Procedures – Consider risks associated with the design (for example, placebo arm) and procedures specific to this trial (for example, biopsies), and any measures to control the risks. Provide a brief description of strategies to mitigate identified risks or provide a cross-reference to the relevant protocol section. This is not intended to be an exhaustive list of all possible risks associated with trial procedures but should focus on the unique risks inherent in the design or less common or high-risk procedures. As above, provide a brief description of strategies to mitigate identified risks or provide a cross-reference to the relevant protocol section.</w:t>
      </w:r>
    </w:p>
    <w:p w14:paraId="220FFDD1" w14:textId="77777777" w:rsidR="00B0797F" w:rsidRDefault="00B0797F" w:rsidP="00332D4B">
      <w:pPr>
        <w:pStyle w:val="CPTInstructional"/>
        <w:rPr>
          <w:highlight w:val="yellow"/>
        </w:rPr>
      </w:pPr>
      <w:r w:rsidRPr="56EA9D13">
        <w:rPr>
          <w:highlight w:val="yellow"/>
        </w:rPr>
        <w:t>Other – Consider risks associated with other items (for example, comparators, challenge agents, imaging agents, medical devices). Insert a line for each, as needed.</w:t>
      </w:r>
    </w:p>
    <w:p w14:paraId="70C4F5E2" w14:textId="2494B368" w:rsidR="00970EBD" w:rsidRDefault="00970EBD" w:rsidP="00970EBD">
      <w:pPr>
        <w:pStyle w:val="CPTInstructional"/>
        <w:rPr>
          <w:lang w:eastAsia="ja-JP"/>
        </w:rPr>
      </w:pPr>
      <w:r>
        <w:rPr>
          <w:lang w:eastAsia="ja-JP"/>
        </w:rPr>
        <w:t>Table format given in example is recommended to address all requirements of EU reg Annex 1, Section D, 17d are met.</w:t>
      </w:r>
    </w:p>
    <w:p w14:paraId="4F19C23B" w14:textId="77777777" w:rsidR="00970EBD" w:rsidRPr="00195C89" w:rsidRDefault="00970EBD" w:rsidP="00970EBD">
      <w:pPr>
        <w:pStyle w:val="CPTInstructional"/>
        <w:rPr>
          <w:lang w:eastAsia="ja-JP"/>
        </w:rPr>
      </w:pPr>
      <w:r w:rsidRPr="002B10E2">
        <w:rPr>
          <w:highlight w:val="yellow"/>
          <w:lang w:eastAsia="ja-JP"/>
        </w:rPr>
        <w:t>Should only include risks related to study conduct and those applicable to all interventions in the platform study.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3117"/>
        <w:gridCol w:w="3115"/>
      </w:tblGrid>
      <w:tr w:rsidR="00970EBD" w:rsidRPr="007F6DD2" w14:paraId="2F4E1ABE" w14:textId="77777777" w:rsidTr="00B37B50">
        <w:trPr>
          <w:trHeight w:val="2132"/>
          <w:tblHeader/>
        </w:trPr>
        <w:tc>
          <w:tcPr>
            <w:tcW w:w="1667" w:type="pct"/>
            <w:tcBorders>
              <w:top w:val="single" w:sz="4" w:space="0" w:color="auto"/>
              <w:left w:val="single" w:sz="4" w:space="0" w:color="auto"/>
              <w:bottom w:val="single" w:sz="4" w:space="0" w:color="auto"/>
              <w:right w:val="single" w:sz="4" w:space="0" w:color="auto"/>
            </w:tcBorders>
          </w:tcPr>
          <w:p w14:paraId="2A3D3743" w14:textId="77777777" w:rsidR="00970EBD" w:rsidRDefault="00970EBD" w:rsidP="00B37B50">
            <w:pPr>
              <w:pStyle w:val="tabletextNS"/>
              <w:keepNext/>
              <w:keepLines/>
              <w:jc w:val="center"/>
              <w:rPr>
                <w:rFonts w:ascii="Times New Roman" w:hAnsi="Times New Roman" w:cs="Times New Roman"/>
                <w:b/>
              </w:rPr>
            </w:pPr>
            <w:r w:rsidRPr="007F6DD2">
              <w:rPr>
                <w:rFonts w:ascii="Times New Roman" w:hAnsi="Times New Roman" w:cs="Times New Roman"/>
                <w:b/>
              </w:rPr>
              <w:t>Potential Risk of Clinical Significance</w:t>
            </w:r>
          </w:p>
          <w:p w14:paraId="097DD96A" w14:textId="77777777" w:rsidR="00970EBD" w:rsidRPr="00684BA9" w:rsidRDefault="00970EBD" w:rsidP="00B37B50">
            <w:pPr>
              <w:pStyle w:val="CPTInstructional"/>
            </w:pPr>
            <w:r>
              <w:t>Briefly summarize only the relevant key risks for THIS study.</w:t>
            </w:r>
          </w:p>
        </w:tc>
        <w:tc>
          <w:tcPr>
            <w:tcW w:w="1667" w:type="pct"/>
            <w:tcBorders>
              <w:top w:val="single" w:sz="4" w:space="0" w:color="auto"/>
              <w:left w:val="single" w:sz="4" w:space="0" w:color="auto"/>
              <w:bottom w:val="single" w:sz="4" w:space="0" w:color="auto"/>
              <w:right w:val="single" w:sz="4" w:space="0" w:color="auto"/>
            </w:tcBorders>
          </w:tcPr>
          <w:p w14:paraId="3C0A6357" w14:textId="77777777" w:rsidR="00970EBD" w:rsidRPr="007F6DD2" w:rsidRDefault="00970EBD" w:rsidP="00B37B50">
            <w:pPr>
              <w:pStyle w:val="tabletextNS"/>
              <w:keepNext/>
              <w:keepLines/>
              <w:jc w:val="center"/>
              <w:rPr>
                <w:rFonts w:ascii="Times New Roman" w:hAnsi="Times New Roman" w:cs="Times New Roman"/>
                <w:b/>
              </w:rPr>
            </w:pPr>
            <w:r w:rsidRPr="007F6DD2">
              <w:rPr>
                <w:rFonts w:ascii="Times New Roman" w:hAnsi="Times New Roman" w:cs="Times New Roman"/>
                <w:b/>
              </w:rPr>
              <w:t>Summary of Data/Rationale for Risk</w:t>
            </w:r>
          </w:p>
          <w:p w14:paraId="7591E468" w14:textId="77777777" w:rsidR="00970EBD" w:rsidRPr="00684BA9" w:rsidRDefault="00970EBD" w:rsidP="00B37B50">
            <w:pPr>
              <w:pStyle w:val="CPTInstructional"/>
            </w:pPr>
            <w:r w:rsidRPr="007F6DD2">
              <w:rPr>
                <w:rFonts w:cs="Times New Roman"/>
              </w:rPr>
              <w:t xml:space="preserve"> </w:t>
            </w:r>
          </w:p>
        </w:tc>
        <w:tc>
          <w:tcPr>
            <w:tcW w:w="1666" w:type="pct"/>
            <w:tcBorders>
              <w:top w:val="single" w:sz="4" w:space="0" w:color="auto"/>
              <w:left w:val="single" w:sz="4" w:space="0" w:color="auto"/>
              <w:bottom w:val="single" w:sz="4" w:space="0" w:color="auto"/>
              <w:right w:val="single" w:sz="4" w:space="0" w:color="auto"/>
            </w:tcBorders>
          </w:tcPr>
          <w:p w14:paraId="78F467E2" w14:textId="77777777" w:rsidR="00970EBD" w:rsidRPr="007F6DD2" w:rsidRDefault="00970EBD" w:rsidP="00B37B50">
            <w:pPr>
              <w:pStyle w:val="tabletextNS"/>
              <w:keepNext/>
              <w:keepLines/>
              <w:jc w:val="center"/>
              <w:rPr>
                <w:rFonts w:ascii="Times New Roman" w:hAnsi="Times New Roman" w:cs="Times New Roman"/>
                <w:b/>
              </w:rPr>
            </w:pPr>
            <w:r w:rsidRPr="007F6DD2">
              <w:rPr>
                <w:rFonts w:ascii="Times New Roman" w:hAnsi="Times New Roman" w:cs="Times New Roman"/>
                <w:b/>
              </w:rPr>
              <w:t>Mitigation Strategy</w:t>
            </w:r>
          </w:p>
          <w:p w14:paraId="53423DEA" w14:textId="77777777" w:rsidR="00970EBD" w:rsidRPr="007F6DD2" w:rsidRDefault="00970EBD" w:rsidP="00B37B50">
            <w:pPr>
              <w:pStyle w:val="CPTInstructional"/>
              <w:rPr>
                <w:rFonts w:cs="Times New Roman"/>
              </w:rPr>
            </w:pPr>
            <w:r>
              <w:t>For applicable cells in this column, provide a brief description of strategies to mitigate identified risks or provide a cross reference to the relevant protocol section (eg, inclusion/exclusion criteria, participant monitoring, withdrawal criteria, dose selection, comparison to nonclinical no effect levels, duration of dosing, etc).</w:t>
            </w:r>
          </w:p>
        </w:tc>
      </w:tr>
      <w:tr w:rsidR="00970EBD" w:rsidRPr="007F6DD2" w14:paraId="4BFE6531" w14:textId="77777777" w:rsidTr="00B37B50">
        <w:trPr>
          <w:trHeight w:val="504"/>
        </w:trPr>
        <w:tc>
          <w:tcPr>
            <w:tcW w:w="5000" w:type="pct"/>
            <w:gridSpan w:val="3"/>
            <w:tcBorders>
              <w:top w:val="single" w:sz="4" w:space="0" w:color="auto"/>
              <w:left w:val="single" w:sz="4" w:space="0" w:color="auto"/>
              <w:bottom w:val="single" w:sz="4" w:space="0" w:color="auto"/>
              <w:right w:val="single" w:sz="4" w:space="0" w:color="auto"/>
            </w:tcBorders>
            <w:shd w:val="pct25" w:color="auto" w:fill="auto"/>
            <w:hideMark/>
          </w:tcPr>
          <w:p w14:paraId="6264B19B" w14:textId="77777777" w:rsidR="00970EBD" w:rsidRPr="007F6DD2" w:rsidRDefault="00970EBD" w:rsidP="00B37B50">
            <w:pPr>
              <w:pStyle w:val="tabletextNS"/>
              <w:jc w:val="center"/>
              <w:rPr>
                <w:rFonts w:ascii="Times New Roman" w:hAnsi="Times New Roman" w:cs="Times New Roman"/>
                <w:b/>
              </w:rPr>
            </w:pPr>
          </w:p>
        </w:tc>
      </w:tr>
      <w:tr w:rsidR="00970EBD" w14:paraId="01043D81" w14:textId="77777777" w:rsidTr="00B37B50">
        <w:trPr>
          <w:hidden/>
        </w:trPr>
        <w:tc>
          <w:tcPr>
            <w:tcW w:w="1667" w:type="pct"/>
            <w:tcBorders>
              <w:top w:val="single" w:sz="4" w:space="0" w:color="auto"/>
              <w:left w:val="single" w:sz="4" w:space="0" w:color="auto"/>
              <w:bottom w:val="single" w:sz="4" w:space="0" w:color="auto"/>
              <w:right w:val="single" w:sz="4" w:space="0" w:color="auto"/>
            </w:tcBorders>
            <w:hideMark/>
          </w:tcPr>
          <w:p w14:paraId="797CF97D" w14:textId="77777777" w:rsidR="00970EBD" w:rsidRDefault="00970EBD" w:rsidP="00B37B50">
            <w:pPr>
              <w:pStyle w:val="CPTInstructional"/>
            </w:pPr>
            <w:r>
              <w:lastRenderedPageBreak/>
              <w:t>Nonclinical risks.</w:t>
            </w:r>
          </w:p>
          <w:p w14:paraId="4A7C37CE" w14:textId="77777777" w:rsidR="00970EBD" w:rsidRDefault="00970EBD" w:rsidP="00B37B50">
            <w:pPr>
              <w:pStyle w:val="CPTInstructional"/>
            </w:pPr>
            <w:r>
              <w:t>Clinical risks –.</w:t>
            </w:r>
          </w:p>
          <w:p w14:paraId="1A75BC5F" w14:textId="77777777" w:rsidR="00970EBD" w:rsidRPr="00120AF2" w:rsidRDefault="00970EBD" w:rsidP="00B37B50">
            <w:pPr>
              <w:pStyle w:val="CPTInstructional"/>
            </w:pPr>
            <w:r>
              <w:t>.</w:t>
            </w:r>
          </w:p>
        </w:tc>
        <w:tc>
          <w:tcPr>
            <w:tcW w:w="1667" w:type="pct"/>
            <w:tcBorders>
              <w:top w:val="single" w:sz="4" w:space="0" w:color="auto"/>
              <w:left w:val="single" w:sz="4" w:space="0" w:color="auto"/>
              <w:bottom w:val="single" w:sz="4" w:space="0" w:color="auto"/>
              <w:right w:val="single" w:sz="4" w:space="0" w:color="auto"/>
            </w:tcBorders>
          </w:tcPr>
          <w:p w14:paraId="31C83685" w14:textId="77777777" w:rsidR="00970EBD" w:rsidRPr="00120AF2" w:rsidRDefault="00970EBD" w:rsidP="00B37B50"/>
        </w:tc>
        <w:tc>
          <w:tcPr>
            <w:tcW w:w="1666" w:type="pct"/>
            <w:tcBorders>
              <w:top w:val="single" w:sz="4" w:space="0" w:color="auto"/>
              <w:left w:val="single" w:sz="4" w:space="0" w:color="auto"/>
              <w:bottom w:val="single" w:sz="4" w:space="0" w:color="auto"/>
              <w:right w:val="single" w:sz="4" w:space="0" w:color="auto"/>
            </w:tcBorders>
          </w:tcPr>
          <w:p w14:paraId="68E05405" w14:textId="77777777" w:rsidR="00970EBD" w:rsidRPr="00120AF2" w:rsidRDefault="00970EBD" w:rsidP="00B37B50"/>
        </w:tc>
      </w:tr>
      <w:tr w:rsidR="00970EBD" w:rsidRPr="007F6DD2" w14:paraId="2732A951" w14:textId="77777777" w:rsidTr="00B37B50">
        <w:tc>
          <w:tcPr>
            <w:tcW w:w="5000" w:type="pct"/>
            <w:gridSpan w:val="3"/>
            <w:tcBorders>
              <w:top w:val="single" w:sz="4" w:space="0" w:color="auto"/>
              <w:left w:val="single" w:sz="4" w:space="0" w:color="auto"/>
              <w:bottom w:val="single" w:sz="4" w:space="0" w:color="auto"/>
              <w:right w:val="single" w:sz="4" w:space="0" w:color="auto"/>
            </w:tcBorders>
            <w:shd w:val="pct25" w:color="auto" w:fill="auto"/>
            <w:hideMark/>
          </w:tcPr>
          <w:p w14:paraId="1AB830BE" w14:textId="77777777" w:rsidR="00970EBD" w:rsidRPr="007F6DD2" w:rsidRDefault="00970EBD" w:rsidP="00B37B50">
            <w:pPr>
              <w:jc w:val="center"/>
              <w:rPr>
                <w:rFonts w:cs="Times New Roman"/>
                <w:b/>
                <w:bCs/>
              </w:rPr>
            </w:pPr>
            <w:r w:rsidRPr="007F6DD2">
              <w:rPr>
                <w:rStyle w:val="tabletextNSChar"/>
                <w:rFonts w:ascii="Times New Roman" w:eastAsia="Calibri" w:hAnsi="Times New Roman" w:cs="Times New Roman"/>
                <w:b/>
              </w:rPr>
              <w:t>Study Procedures</w:t>
            </w:r>
          </w:p>
        </w:tc>
      </w:tr>
      <w:tr w:rsidR="00970EBD" w14:paraId="754E167C" w14:textId="77777777" w:rsidTr="00B37B50">
        <w:trPr>
          <w:hidden/>
        </w:trPr>
        <w:tc>
          <w:tcPr>
            <w:tcW w:w="1667" w:type="pct"/>
            <w:tcBorders>
              <w:top w:val="single" w:sz="4" w:space="0" w:color="auto"/>
              <w:left w:val="single" w:sz="4" w:space="0" w:color="auto"/>
              <w:bottom w:val="single" w:sz="4" w:space="0" w:color="auto"/>
              <w:right w:val="single" w:sz="4" w:space="0" w:color="auto"/>
            </w:tcBorders>
          </w:tcPr>
          <w:p w14:paraId="5D96418F" w14:textId="77777777" w:rsidR="00970EBD" w:rsidRPr="00120AF2" w:rsidRDefault="00970EBD" w:rsidP="00B37B50">
            <w:pPr>
              <w:pStyle w:val="CPTInstructional"/>
            </w:pPr>
            <w:r>
              <w:t xml:space="preserve">Consider risks associated with the study design and procedures. </w:t>
            </w:r>
          </w:p>
        </w:tc>
        <w:tc>
          <w:tcPr>
            <w:tcW w:w="1667" w:type="pct"/>
            <w:tcBorders>
              <w:top w:val="single" w:sz="4" w:space="0" w:color="auto"/>
              <w:left w:val="single" w:sz="4" w:space="0" w:color="auto"/>
              <w:bottom w:val="single" w:sz="4" w:space="0" w:color="auto"/>
              <w:right w:val="single" w:sz="4" w:space="0" w:color="auto"/>
            </w:tcBorders>
          </w:tcPr>
          <w:p w14:paraId="685DE4D3" w14:textId="77777777" w:rsidR="00970EBD" w:rsidRPr="00120AF2" w:rsidRDefault="00970EBD" w:rsidP="00B37B50"/>
        </w:tc>
        <w:tc>
          <w:tcPr>
            <w:tcW w:w="1666" w:type="pct"/>
            <w:tcBorders>
              <w:top w:val="single" w:sz="4" w:space="0" w:color="auto"/>
              <w:left w:val="single" w:sz="4" w:space="0" w:color="auto"/>
              <w:bottom w:val="single" w:sz="4" w:space="0" w:color="auto"/>
              <w:right w:val="single" w:sz="4" w:space="0" w:color="auto"/>
            </w:tcBorders>
          </w:tcPr>
          <w:p w14:paraId="75205AF3" w14:textId="77777777" w:rsidR="00970EBD" w:rsidRPr="00120AF2" w:rsidRDefault="00970EBD" w:rsidP="00B37B50"/>
        </w:tc>
      </w:tr>
      <w:tr w:rsidR="00970EBD" w:rsidRPr="007F6DD2" w14:paraId="4BF68124" w14:textId="77777777" w:rsidTr="00B37B50">
        <w:tc>
          <w:tcPr>
            <w:tcW w:w="5000" w:type="pct"/>
            <w:gridSpan w:val="3"/>
            <w:tcBorders>
              <w:top w:val="single" w:sz="4" w:space="0" w:color="auto"/>
              <w:left w:val="single" w:sz="4" w:space="0" w:color="auto"/>
              <w:bottom w:val="single" w:sz="4" w:space="0" w:color="auto"/>
              <w:right w:val="single" w:sz="4" w:space="0" w:color="auto"/>
            </w:tcBorders>
            <w:shd w:val="pct25" w:color="auto" w:fill="auto"/>
            <w:hideMark/>
          </w:tcPr>
          <w:p w14:paraId="4FC176C7" w14:textId="77777777" w:rsidR="00970EBD" w:rsidRPr="007F6DD2" w:rsidRDefault="00970EBD" w:rsidP="00B37B50">
            <w:pPr>
              <w:jc w:val="center"/>
              <w:rPr>
                <w:rFonts w:cs="Times New Roman"/>
                <w:b/>
                <w:bCs/>
              </w:rPr>
            </w:pPr>
            <w:r w:rsidRPr="007F6DD2">
              <w:rPr>
                <w:rStyle w:val="tabletextNSChar"/>
                <w:rFonts w:ascii="Times New Roman" w:eastAsia="Calibri" w:hAnsi="Times New Roman" w:cs="Times New Roman"/>
                <w:b/>
              </w:rPr>
              <w:t>Other</w:t>
            </w:r>
          </w:p>
        </w:tc>
      </w:tr>
      <w:tr w:rsidR="00970EBD" w14:paraId="4009CE2D" w14:textId="77777777" w:rsidTr="00B37B50">
        <w:trPr>
          <w:hidden/>
        </w:trPr>
        <w:tc>
          <w:tcPr>
            <w:tcW w:w="1667" w:type="pct"/>
            <w:tcBorders>
              <w:top w:val="single" w:sz="4" w:space="0" w:color="auto"/>
              <w:left w:val="single" w:sz="4" w:space="0" w:color="auto"/>
              <w:bottom w:val="single" w:sz="4" w:space="0" w:color="auto"/>
              <w:right w:val="single" w:sz="4" w:space="0" w:color="auto"/>
            </w:tcBorders>
            <w:hideMark/>
          </w:tcPr>
          <w:p w14:paraId="4AC51B8B" w14:textId="77777777" w:rsidR="00970EBD" w:rsidRPr="00684BA9" w:rsidRDefault="00970EBD" w:rsidP="00B37B50">
            <w:pPr>
              <w:pStyle w:val="CPTInstructional"/>
              <w:rPr>
                <w:b/>
              </w:rPr>
            </w:pPr>
            <w:r>
              <w:t>Consider risks associated with comparators, challenge agents, imaging agents, , etc.</w:t>
            </w:r>
          </w:p>
        </w:tc>
        <w:tc>
          <w:tcPr>
            <w:tcW w:w="1667" w:type="pct"/>
            <w:tcBorders>
              <w:top w:val="single" w:sz="4" w:space="0" w:color="auto"/>
              <w:left w:val="single" w:sz="4" w:space="0" w:color="auto"/>
              <w:bottom w:val="single" w:sz="4" w:space="0" w:color="auto"/>
              <w:right w:val="single" w:sz="4" w:space="0" w:color="auto"/>
            </w:tcBorders>
          </w:tcPr>
          <w:p w14:paraId="06BE78B2" w14:textId="77777777" w:rsidR="00970EBD" w:rsidRPr="00195C89" w:rsidRDefault="00970EBD" w:rsidP="00B37B50"/>
        </w:tc>
        <w:tc>
          <w:tcPr>
            <w:tcW w:w="1666" w:type="pct"/>
            <w:tcBorders>
              <w:top w:val="single" w:sz="4" w:space="0" w:color="auto"/>
              <w:left w:val="single" w:sz="4" w:space="0" w:color="auto"/>
              <w:bottom w:val="single" w:sz="4" w:space="0" w:color="auto"/>
              <w:right w:val="single" w:sz="4" w:space="0" w:color="auto"/>
            </w:tcBorders>
          </w:tcPr>
          <w:p w14:paraId="5428E5EE" w14:textId="77777777" w:rsidR="00970EBD" w:rsidRPr="00195C89" w:rsidRDefault="00970EBD" w:rsidP="00B37B50"/>
        </w:tc>
      </w:tr>
    </w:tbl>
    <w:p w14:paraId="533771B5" w14:textId="77777777" w:rsidR="00970EBD" w:rsidRPr="00747E67" w:rsidRDefault="00970EBD" w:rsidP="00970EBD">
      <w:pPr>
        <w:pStyle w:val="Heading3"/>
      </w:pPr>
      <w:bookmarkStart w:id="73" w:name="_Toc127288284"/>
      <w:r w:rsidRPr="00747E67">
        <w:t>Benefit Assessment</w:t>
      </w:r>
      <w:bookmarkEnd w:id="73"/>
    </w:p>
    <w:p w14:paraId="11121309" w14:textId="77777777" w:rsidR="00970EBD" w:rsidRDefault="00970EBD" w:rsidP="00970EBD">
      <w:pPr>
        <w:pStyle w:val="CPTInstructional"/>
      </w:pPr>
      <w:r w:rsidRPr="0080292B">
        <w:rPr>
          <w:highlight w:val="yellow"/>
        </w:rPr>
        <w:t>The benefit assessment should be written relative to what the interventions may offer in general compared to the standard care for the disease being studied in the platform study. All other intervention-specific benefits should be presented in the applicable ISA.</w:t>
      </w:r>
    </w:p>
    <w:p w14:paraId="5A54535E" w14:textId="4AE97FF7" w:rsidR="00970EBD" w:rsidRDefault="00970EBD" w:rsidP="56EA9D13">
      <w:pPr>
        <w:pStyle w:val="CPTInstructional"/>
      </w:pPr>
      <w:r w:rsidRPr="56EA9D13">
        <w:rPr>
          <w:highlight w:val="yellow"/>
        </w:rPr>
        <w:t>The benefit assessment should be written from the perspective of an individual participant.</w:t>
      </w:r>
    </w:p>
    <w:p w14:paraId="7C015FFD" w14:textId="77777777" w:rsidR="00970EBD" w:rsidRPr="00747E67" w:rsidRDefault="00970EBD" w:rsidP="00970EBD">
      <w:pPr>
        <w:pStyle w:val="Heading3"/>
      </w:pPr>
      <w:bookmarkStart w:id="74" w:name="_Toc127288285"/>
      <w:r w:rsidRPr="00747E67">
        <w:t>Overall Benefit Risk Conclusion</w:t>
      </w:r>
      <w:bookmarkEnd w:id="74"/>
    </w:p>
    <w:p w14:paraId="5BCC5C07" w14:textId="77777777" w:rsidR="00970EBD" w:rsidRDefault="00970EBD" w:rsidP="00970EBD">
      <w:pPr>
        <w:pStyle w:val="CPTInstructional"/>
        <w:rPr>
          <w:b/>
          <w:bCs/>
          <w:lang w:val="sv-SE"/>
        </w:rPr>
      </w:pPr>
      <w:r>
        <w:t xml:space="preserve">Provide a succinct concluding statement on the perceived balance between risks that have been identified from cumulative safety data, protocol procedures and anticipated efficacy/benefits within the context of </w:t>
      </w:r>
      <w:r w:rsidRPr="00C50248">
        <w:t>the proposed study.</w:t>
      </w:r>
      <w:r>
        <w:t xml:space="preserve"> </w:t>
      </w:r>
      <w:r>
        <w:rPr>
          <w:lang w:val="sv-SE"/>
        </w:rPr>
        <w:t xml:space="preserve">Risks need to be weighed against the benefits for the </w:t>
      </w:r>
      <w:r>
        <w:rPr>
          <w:b/>
          <w:bCs/>
          <w:lang w:val="sv-SE"/>
        </w:rPr>
        <w:t>individual participant</w:t>
      </w:r>
      <w:r w:rsidRPr="0080292B">
        <w:rPr>
          <w:highlight w:val="yellow"/>
          <w:lang w:val="sv-SE"/>
        </w:rPr>
        <w:t xml:space="preserve"> </w:t>
      </w:r>
      <w:r w:rsidRPr="002E3D78">
        <w:rPr>
          <w:highlight w:val="yellow"/>
          <w:lang w:val="sv-SE"/>
        </w:rPr>
        <w:lastRenderedPageBreak/>
        <w:t>independent of the intervention(s) receiv</w:t>
      </w:r>
      <w:r>
        <w:rPr>
          <w:highlight w:val="yellow"/>
          <w:lang w:val="sv-SE"/>
        </w:rPr>
        <w:t>ed</w:t>
      </w:r>
      <w:r w:rsidRPr="002E3D78">
        <w:rPr>
          <w:highlight w:val="yellow"/>
          <w:lang w:val="sv-SE"/>
        </w:rPr>
        <w:t>. Intervention-specific content on benefit</w:t>
      </w:r>
      <w:r>
        <w:rPr>
          <w:highlight w:val="yellow"/>
          <w:lang w:val="sv-SE"/>
        </w:rPr>
        <w:t>/</w:t>
      </w:r>
      <w:r w:rsidRPr="002E3D78">
        <w:rPr>
          <w:highlight w:val="yellow"/>
          <w:lang w:val="sv-SE"/>
        </w:rPr>
        <w:t xml:space="preserve">risk will be presented in the </w:t>
      </w:r>
      <w:r>
        <w:rPr>
          <w:highlight w:val="yellow"/>
          <w:lang w:val="sv-SE"/>
        </w:rPr>
        <w:t xml:space="preserve">applicable </w:t>
      </w:r>
      <w:r w:rsidRPr="002E3D78">
        <w:rPr>
          <w:highlight w:val="yellow"/>
          <w:lang w:val="sv-SE"/>
        </w:rPr>
        <w:t>ISA.</w:t>
      </w:r>
    </w:p>
    <w:p w14:paraId="49F360C5" w14:textId="77777777" w:rsidR="00970EBD" w:rsidRPr="003E51AF" w:rsidRDefault="00970EBD" w:rsidP="00970EBD">
      <w:pPr>
        <w:pStyle w:val="CPTExample"/>
      </w:pPr>
      <w:r w:rsidRPr="003E51AF">
        <w:t>&lt;Start of example text&gt;</w:t>
      </w:r>
    </w:p>
    <w:p w14:paraId="18D43272" w14:textId="6154EF49" w:rsidR="00970EBD" w:rsidRPr="003E51AF" w:rsidRDefault="003140D6" w:rsidP="00970EBD">
      <w:pPr>
        <w:pStyle w:val="CPTExample"/>
      </w:pPr>
      <w:r w:rsidRPr="003E51AF">
        <w:t>Considering</w:t>
      </w:r>
      <w:r w:rsidR="00970EBD" w:rsidRPr="003E51AF">
        <w:t xml:space="preserve"> the measures taken to minimize risk to participants participating in this study, the potential risks identified in association with </w:t>
      </w:r>
      <w:r w:rsidR="00970EBD" w:rsidRPr="00E8144A">
        <w:rPr>
          <w:highlight w:val="yellow"/>
        </w:rPr>
        <w:t xml:space="preserve">conduct </w:t>
      </w:r>
      <w:r w:rsidR="00970EBD" w:rsidRPr="0062357E">
        <w:rPr>
          <w:highlight w:val="yellow"/>
        </w:rPr>
        <w:t xml:space="preserve">of platform </w:t>
      </w:r>
      <w:r w:rsidR="00970EBD" w:rsidRPr="00BB4AB9">
        <w:rPr>
          <w:highlight w:val="yellow"/>
        </w:rPr>
        <w:t>study</w:t>
      </w:r>
      <w:r w:rsidR="00970EBD">
        <w:t xml:space="preserve"> </w:t>
      </w:r>
      <w:r w:rsidR="00970EBD" w:rsidRPr="003E51AF">
        <w:t xml:space="preserve">are justified by the anticipated benefits that may be afforded to participants with </w:t>
      </w:r>
      <w:r w:rsidR="00970EBD" w:rsidRPr="00FC27F8">
        <w:rPr>
          <w:rStyle w:val="CPTVariable"/>
        </w:rPr>
        <w:t>[indication]</w:t>
      </w:r>
      <w:r w:rsidR="00970EBD" w:rsidRPr="003E51AF">
        <w:t>.</w:t>
      </w:r>
    </w:p>
    <w:p w14:paraId="1FA000D4" w14:textId="77777777" w:rsidR="00970EBD" w:rsidRDefault="00970EBD" w:rsidP="00970EBD">
      <w:pPr>
        <w:pStyle w:val="CPTExample"/>
      </w:pPr>
      <w:r>
        <w:t>&lt;End of example text&gt;</w:t>
      </w:r>
    </w:p>
    <w:p w14:paraId="584C8E72" w14:textId="77777777" w:rsidR="00970EBD" w:rsidRPr="0001730E" w:rsidRDefault="00970EBD" w:rsidP="00970EBD">
      <w:pPr>
        <w:sectPr w:rsidR="00970EBD" w:rsidRPr="0001730E" w:rsidSect="008F7391">
          <w:pgSz w:w="12240" w:h="15840" w:code="1"/>
          <w:pgMar w:top="1440" w:right="1440" w:bottom="1440" w:left="1440" w:header="720" w:footer="720" w:gutter="0"/>
          <w:paperSrc w:first="7" w:other="7"/>
          <w:cols w:space="720"/>
          <w:rtlGutter/>
          <w:docGrid w:linePitch="326"/>
        </w:sectPr>
      </w:pPr>
    </w:p>
    <w:p w14:paraId="0C01858E" w14:textId="77777777" w:rsidR="00970EBD" w:rsidRDefault="00970EBD" w:rsidP="00970EBD">
      <w:pPr>
        <w:pStyle w:val="Heading1"/>
      </w:pPr>
      <w:bookmarkStart w:id="75" w:name="_Toc127288286"/>
      <w:bookmarkEnd w:id="64"/>
      <w:bookmarkEnd w:id="65"/>
      <w:bookmarkEnd w:id="66"/>
      <w:r w:rsidRPr="0001730E">
        <w:lastRenderedPageBreak/>
        <w:t>Objectives</w:t>
      </w:r>
      <w:r w:rsidRPr="000C0BC3">
        <w:t>, Endpoints, and Estimands</w:t>
      </w:r>
      <w:bookmarkEnd w:id="75"/>
    </w:p>
    <w:p w14:paraId="316D5FC5" w14:textId="77777777" w:rsidR="00970EBD" w:rsidRDefault="00970EBD" w:rsidP="00970EBD">
      <w:pPr>
        <w:pStyle w:val="CPTInstructional"/>
        <w:ind w:left="360"/>
      </w:pPr>
      <w:r w:rsidRPr="005949BD">
        <w:rPr>
          <w:highlight w:val="yellow"/>
        </w:rPr>
        <w:t>This section will only contain information that is pertinent to all intervention cohorts. Any information that is specific to an intervention should be described in the applicable ISA.</w:t>
      </w:r>
    </w:p>
    <w:p w14:paraId="4BFFD179" w14:textId="22F33840" w:rsidR="00970EBD" w:rsidRPr="00DC16DE" w:rsidRDefault="00970EBD" w:rsidP="00DC16DE">
      <w:pPr>
        <w:pStyle w:val="CPTInstructional"/>
        <w:ind w:left="360"/>
      </w:pPr>
      <w:r w:rsidRPr="00DE0B13">
        <w:rPr>
          <w:highlight w:val="yellow"/>
        </w:rPr>
        <w:t>The master protocol should have an overarching scientific hypothesis and the primary objective should not be changed during the conduct of the trial.</w:t>
      </w:r>
    </w:p>
    <w:p w14:paraId="05529D3E" w14:textId="77777777" w:rsidR="00970EBD" w:rsidRDefault="00970EBD" w:rsidP="00970EBD">
      <w:pPr>
        <w:pStyle w:val="CPTInstructional"/>
        <w:ind w:left="360"/>
      </w:pPr>
      <w:r>
        <w:t>The protocol is the primary source of information for protocol endpoint registration on public registers (eg, ClinicalTrials.gov).</w:t>
      </w:r>
    </w:p>
    <w:p w14:paraId="4D6719CE" w14:textId="77777777" w:rsidR="00970EBD" w:rsidRDefault="00970EBD" w:rsidP="00970EBD">
      <w:pPr>
        <w:pStyle w:val="CPTInstructional"/>
        <w:ind w:left="360"/>
      </w:pPr>
      <w:r>
        <w:rPr>
          <w:i/>
        </w:rPr>
        <w:t>Objectives</w:t>
      </w:r>
      <w:r>
        <w:t>:</w:t>
      </w:r>
    </w:p>
    <w:p w14:paraId="0755DC37" w14:textId="77777777" w:rsidR="00970EBD" w:rsidRDefault="00970EBD" w:rsidP="00970EBD">
      <w:pPr>
        <w:pStyle w:val="CPTInstructional"/>
        <w:numPr>
          <w:ilvl w:val="0"/>
          <w:numId w:val="6"/>
        </w:numPr>
        <w:ind w:left="720"/>
      </w:pPr>
      <w:r>
        <w:t xml:space="preserve">Objectives and endpoints for specific therapeutic areas may be accessed in the therapeutic area libraries. List each scientific objective of the study, clearly and concisely, differentiating between primary, secondary, and tertiary (or other/exploratory) objectives. The objectives should present the questions that the study is designed to answer (which can include predefined safety parameters). Secondary objectives should not merely reiterate the secondary endpoints of the study. </w:t>
      </w:r>
    </w:p>
    <w:p w14:paraId="03EDDE6F" w14:textId="77777777" w:rsidR="00970EBD" w:rsidRDefault="00970EBD" w:rsidP="00970EBD">
      <w:pPr>
        <w:pStyle w:val="CPTInstructional"/>
        <w:numPr>
          <w:ilvl w:val="0"/>
          <w:numId w:val="6"/>
        </w:numPr>
        <w:ind w:left="720"/>
      </w:pPr>
      <w:r>
        <w:t xml:space="preserve">The objectives should be stated with sufficient specificity that the reader can easily understand the intended context (eg, Superiority of </w:t>
      </w:r>
      <w:r>
        <w:rPr>
          <w:color w:val="0070C0"/>
        </w:rPr>
        <w:t>[intervention X]</w:t>
      </w:r>
      <w:r>
        <w:t xml:space="preserve"> vs control when the intervention is taken as directed). Avoid objectives that use vague terms such as assess or evaluate. Objective text should link to the statistical output (eg, compare, estimate). Consultation or review by a statistician is recommended.</w:t>
      </w:r>
    </w:p>
    <w:p w14:paraId="577B017E" w14:textId="77777777" w:rsidR="00970EBD" w:rsidRDefault="00970EBD" w:rsidP="00970EBD">
      <w:pPr>
        <w:pStyle w:val="CPTInstructional"/>
        <w:ind w:left="360"/>
        <w:rPr>
          <w:i/>
        </w:rPr>
      </w:pPr>
      <w:r>
        <w:rPr>
          <w:i/>
        </w:rPr>
        <w:t>Endpoints:</w:t>
      </w:r>
    </w:p>
    <w:p w14:paraId="24F52F51" w14:textId="77777777" w:rsidR="00970EBD" w:rsidRDefault="00970EBD" w:rsidP="00970EBD">
      <w:pPr>
        <w:pStyle w:val="CPTInstructional"/>
        <w:numPr>
          <w:ilvl w:val="0"/>
          <w:numId w:val="6"/>
        </w:numPr>
        <w:ind w:left="720"/>
      </w:pPr>
      <w:r>
        <w:t>Ensure that there is an endpoint with associated timepoint or timeframe for each study objective including exploratory objectives, if applicable, and that there are no endpoints without a corresponding objective.</w:t>
      </w:r>
    </w:p>
    <w:p w14:paraId="6D250985" w14:textId="77777777" w:rsidR="00970EBD" w:rsidRDefault="00970EBD" w:rsidP="00970EBD">
      <w:pPr>
        <w:pStyle w:val="CPTInstructional"/>
        <w:numPr>
          <w:ilvl w:val="0"/>
          <w:numId w:val="6"/>
        </w:numPr>
        <w:ind w:left="720"/>
      </w:pPr>
      <w:r>
        <w:t xml:space="preserve">Be specific and selective when choosing and describing primary and secondary endpoints because results for all primary and secondary endpoints are required to be listed on the ClinicalTrials.gov website and other public registers. </w:t>
      </w:r>
    </w:p>
    <w:p w14:paraId="40EB1E04" w14:textId="77777777" w:rsidR="00970EBD" w:rsidRDefault="00970EBD" w:rsidP="00970EBD">
      <w:pPr>
        <w:pStyle w:val="CPTInstructional"/>
        <w:numPr>
          <w:ilvl w:val="0"/>
          <w:numId w:val="6"/>
        </w:numPr>
        <w:ind w:left="720"/>
      </w:pPr>
      <w:r>
        <w:t>In a study designed to establish efficacy, a primary endpoint should measure a clinically meaningful therapeutic effect or be a surrogate or other endpoint with a demonstrated ability to predict clinical benefit.</w:t>
      </w:r>
    </w:p>
    <w:p w14:paraId="16EB4C1C" w14:textId="77777777" w:rsidR="00970EBD" w:rsidRDefault="00970EBD" w:rsidP="00970EBD">
      <w:pPr>
        <w:pStyle w:val="CPTInstructional"/>
        <w:numPr>
          <w:ilvl w:val="0"/>
          <w:numId w:val="6"/>
        </w:numPr>
        <w:ind w:left="720"/>
      </w:pPr>
      <w:r>
        <w:t>Avoid vague descriptions of primary and secondary endpoints that encapsulate a large number of measures and timepoints, such as “safety and tolerability as determined by AE reporting, laboratory values, vital signs, and ECGs.” In a typical clinical study this could equate to hundreds of endpoints, all of which must be registered on ClinicalTrials.gov. and other public registers. Consider including such general objectives and endpoints in the Tertiary/Exploratory/Other section, which will not be registered on public registers.</w:t>
      </w:r>
    </w:p>
    <w:p w14:paraId="5BD37AAE" w14:textId="77777777" w:rsidR="00970EBD" w:rsidRDefault="00970EBD" w:rsidP="00970EBD">
      <w:pPr>
        <w:pStyle w:val="CPTInstructional"/>
        <w:numPr>
          <w:ilvl w:val="0"/>
          <w:numId w:val="6"/>
        </w:numPr>
        <w:ind w:left="720"/>
      </w:pPr>
      <w:r>
        <w:lastRenderedPageBreak/>
        <w:t>If there is a safety measure of special relevance, this can be included as a specific primary or secondary endpoint (eg, a specific lab measurement or an adverse event of special interest).</w:t>
      </w:r>
    </w:p>
    <w:p w14:paraId="5B163B01" w14:textId="77777777" w:rsidR="00970EBD" w:rsidRPr="00C00F33" w:rsidRDefault="00970EBD" w:rsidP="00970EBD">
      <w:pPr>
        <w:pStyle w:val="CPTInstructional"/>
        <w:numPr>
          <w:ilvl w:val="0"/>
          <w:numId w:val="6"/>
        </w:numPr>
        <w:ind w:left="720"/>
      </w:pPr>
      <w:r>
        <w:t xml:space="preserve">It is recommended not to include study procedures as an endpoint; only the data resulting from the procedure should be an endpoint. For example, abnormal physical examination should not be designated as an endpoint unless it is clear where this endpoint is captured and how it will be summarized in the clinical study report. Details of procedures should be placed in Section 8 Study Assessments and </w:t>
      </w:r>
      <w:r w:rsidRPr="00C00F33">
        <w:t>Procedures. Consider whether the desired endpoints will be achievable in case of unexpected findings, technical/equipment issues, or personnel failure.</w:t>
      </w:r>
    </w:p>
    <w:p w14:paraId="7EE26E60" w14:textId="77777777" w:rsidR="00970EBD" w:rsidRDefault="00970EBD" w:rsidP="00970EBD">
      <w:pPr>
        <w:pStyle w:val="CPTInstructional"/>
        <w:numPr>
          <w:ilvl w:val="0"/>
          <w:numId w:val="6"/>
        </w:numPr>
        <w:ind w:left="720"/>
      </w:pPr>
      <w:r>
        <w:t xml:space="preserve">If a clinical outcome assessment (COA) is included in the </w:t>
      </w:r>
      <w:r w:rsidRPr="00620FA0">
        <w:rPr>
          <w:highlight w:val="yellow"/>
        </w:rPr>
        <w:t>platform</w:t>
      </w:r>
      <w:r>
        <w:t xml:space="preserve"> study, mention the concept being measured (eg, fatigue) as well as the instrument (eg, fatigue as measured by the fatigue scale in the Functional Assessment of Cancer Therapy-Anemia [FACT-An]). Avoid the term quality of life and use a more specific term such as physical functioning or vitality.</w:t>
      </w:r>
    </w:p>
    <w:p w14:paraId="4FB150FC" w14:textId="77777777" w:rsidR="00970EBD" w:rsidRDefault="00970EBD" w:rsidP="00970EBD">
      <w:pPr>
        <w:pStyle w:val="CPTInstructional"/>
        <w:numPr>
          <w:ilvl w:val="0"/>
          <w:numId w:val="6"/>
        </w:numPr>
        <w:ind w:left="720"/>
      </w:pPr>
      <w:r>
        <w:t>If additional tertiary/exploratory/other endpoints (eg, pharmacodynamic endpoints) may be explored, consider addition of a general statement giving an indication of the types of endpoints that might be explored. For example, in cardiovascular studies, a statement such as “Additional atherosclerotic biomarkers may be explored” may be appropriate. The study procedures section of the protocol should clarify, to the extent possible, how and when the additional endpoints will be selected, the types of endpoints that may be assayed (eg, protein, messenger ribonucleic acid), whether existing or additional samples would be used for these assays, and how any changes to exploratory endpoints will be documented.</w:t>
      </w:r>
    </w:p>
    <w:p w14:paraId="607CB3FA" w14:textId="77777777" w:rsidR="00970EBD" w:rsidRDefault="00970EBD" w:rsidP="00970EBD">
      <w:pPr>
        <w:pStyle w:val="CPTInstructional"/>
        <w:numPr>
          <w:ilvl w:val="0"/>
          <w:numId w:val="6"/>
        </w:numPr>
        <w:ind w:left="720"/>
      </w:pPr>
      <w:r>
        <w:t>Identify surrogate markers if used as study endpoints.</w:t>
      </w:r>
    </w:p>
    <w:p w14:paraId="2B117542" w14:textId="77777777" w:rsidR="00970EBD" w:rsidRDefault="00970EBD" w:rsidP="00970EBD">
      <w:pPr>
        <w:pStyle w:val="CPTInstructional"/>
        <w:ind w:left="360"/>
        <w:rPr>
          <w:i/>
        </w:rPr>
      </w:pPr>
      <w:r>
        <w:rPr>
          <w:i/>
        </w:rPr>
        <w:t>Estimands:</w:t>
      </w:r>
    </w:p>
    <w:p w14:paraId="57CC2CFB" w14:textId="77777777" w:rsidR="00970EBD" w:rsidRDefault="00970EBD" w:rsidP="00970EBD">
      <w:pPr>
        <w:pStyle w:val="CPTInstructional"/>
        <w:numPr>
          <w:ilvl w:val="0"/>
          <w:numId w:val="6"/>
        </w:numPr>
        <w:tabs>
          <w:tab w:val="left" w:pos="720"/>
        </w:tabs>
        <w:ind w:left="720"/>
      </w:pPr>
      <w:r>
        <w:t xml:space="preserve">It is recommended that objectives and endpoints be presented together in a table (see example) to ensure all endpoints are aligned with an objective. Further, it is recommended to include the definition(s) of the estimands below the table. </w:t>
      </w:r>
    </w:p>
    <w:p w14:paraId="4EE68860" w14:textId="77777777" w:rsidR="00970EBD" w:rsidRPr="00C248FF" w:rsidRDefault="00970EBD" w:rsidP="00970EBD">
      <w:pPr>
        <w:pStyle w:val="CPTInstructional"/>
        <w:numPr>
          <w:ilvl w:val="0"/>
          <w:numId w:val="6"/>
        </w:numPr>
        <w:tabs>
          <w:tab w:val="left" w:pos="720"/>
        </w:tabs>
        <w:ind w:left="720"/>
      </w:pPr>
      <w:r>
        <w:t xml:space="preserve">Estimands include 5 attributes: the treatment condition of interest, the population, variable (or endpoint), details of how to account for intercurrent events (ICEs), and the population-level </w:t>
      </w:r>
      <w:r w:rsidRPr="00C248FF">
        <w:t>summary for the variable.</w:t>
      </w:r>
    </w:p>
    <w:p w14:paraId="7D0AB9FE" w14:textId="77777777" w:rsidR="00970EBD" w:rsidRPr="00940853" w:rsidRDefault="00970EBD" w:rsidP="00970EBD">
      <w:pPr>
        <w:pStyle w:val="CPTInstructional"/>
        <w:numPr>
          <w:ilvl w:val="0"/>
          <w:numId w:val="6"/>
        </w:numPr>
        <w:tabs>
          <w:tab w:val="left" w:pos="720"/>
        </w:tabs>
        <w:ind w:left="720"/>
      </w:pPr>
      <w:r w:rsidRPr="00940853">
        <w:t xml:space="preserve">The estimands should be clear and include sufficient detail on each attribute. </w:t>
      </w:r>
    </w:p>
    <w:p w14:paraId="1F8E2D6D" w14:textId="77777777" w:rsidR="00970EBD" w:rsidRPr="00C248FF" w:rsidRDefault="00970EBD" w:rsidP="00970EBD">
      <w:pPr>
        <w:pStyle w:val="CPTInstructional"/>
        <w:numPr>
          <w:ilvl w:val="0"/>
          <w:numId w:val="6"/>
        </w:numPr>
        <w:tabs>
          <w:tab w:val="left" w:pos="720"/>
        </w:tabs>
        <w:ind w:left="720"/>
      </w:pPr>
      <w:r w:rsidRPr="00C248FF">
        <w:t>Estimands are mandatory for confirmatory studies, but it is also strongly recommended to include estimands in other types of studies.</w:t>
      </w:r>
    </w:p>
    <w:p w14:paraId="2C7174A8" w14:textId="77777777" w:rsidR="00970EBD" w:rsidRPr="00C248FF" w:rsidRDefault="00970EBD" w:rsidP="00970EBD">
      <w:pPr>
        <w:pStyle w:val="CPTInstructional"/>
        <w:numPr>
          <w:ilvl w:val="0"/>
          <w:numId w:val="6"/>
        </w:numPr>
        <w:tabs>
          <w:tab w:val="left" w:pos="720"/>
        </w:tabs>
        <w:ind w:left="720"/>
      </w:pPr>
      <w:r w:rsidRPr="00C248FF">
        <w:t xml:space="preserve">Define one or more estimands for the primary and key secondary objectives. An estimand description is not required for tertiary/exploratory objectives. </w:t>
      </w:r>
    </w:p>
    <w:p w14:paraId="17952481" w14:textId="77777777" w:rsidR="00970EBD" w:rsidRDefault="00970EBD" w:rsidP="00970EBD">
      <w:pPr>
        <w:pStyle w:val="CPTInstructional"/>
        <w:numPr>
          <w:ilvl w:val="0"/>
          <w:numId w:val="6"/>
        </w:numPr>
        <w:tabs>
          <w:tab w:val="left" w:pos="720"/>
        </w:tabs>
        <w:ind w:left="720"/>
      </w:pPr>
      <w:r w:rsidRPr="00C248FF">
        <w:t>Include the clinical question(s) of interest that drives the estimand(s) and provide a rationale for</w:t>
      </w:r>
      <w:r>
        <w:t xml:space="preserve"> the chosen estimand(s), eg, per regulatory guidance or per clinical justification such as estimating the treatment effect without the confounding effect of rescue intervention or the treatment effect including the effect of rescue medication to reflect clinical practice. Make sure to address all ICEs and all other attributes of the estimand and justify accordingly.</w:t>
      </w:r>
    </w:p>
    <w:p w14:paraId="4FA629AD" w14:textId="77777777" w:rsidR="00970EBD" w:rsidRDefault="00970EBD" w:rsidP="00970EBD">
      <w:pPr>
        <w:pStyle w:val="CPTInstructional"/>
        <w:numPr>
          <w:ilvl w:val="0"/>
          <w:numId w:val="6"/>
        </w:numPr>
        <w:tabs>
          <w:tab w:val="left" w:pos="720"/>
        </w:tabs>
        <w:ind w:left="720"/>
      </w:pPr>
      <w:r>
        <w:lastRenderedPageBreak/>
        <w:t xml:space="preserve">If including more than one estimand for the primary objective, one of them should be named primary. </w:t>
      </w:r>
    </w:p>
    <w:p w14:paraId="3499B042" w14:textId="77777777" w:rsidR="00970EBD" w:rsidRDefault="00970EBD" w:rsidP="00970EBD">
      <w:pPr>
        <w:pStyle w:val="CPTInstructional"/>
        <w:numPr>
          <w:ilvl w:val="0"/>
          <w:numId w:val="6"/>
        </w:numPr>
        <w:tabs>
          <w:tab w:val="left" w:pos="720"/>
        </w:tabs>
        <w:ind w:left="720"/>
      </w:pPr>
      <w:r>
        <w:t>If for a particular study different primary estimands/endpoints are required for different regulatory authorities, it should be specified which one is considered primary for each regulatory authority.</w:t>
      </w:r>
    </w:p>
    <w:p w14:paraId="070BA8B9" w14:textId="77777777" w:rsidR="00970EBD" w:rsidRDefault="00970EBD" w:rsidP="00970EBD">
      <w:pPr>
        <w:pStyle w:val="CPTInstructional"/>
      </w:pPr>
      <w:r>
        <w:t>Indicate not applicable or remove the section if no estimand is defined for the study.</w:t>
      </w:r>
    </w:p>
    <w:p w14:paraId="65548564" w14:textId="77777777" w:rsidR="00970EBD" w:rsidRPr="001A331B" w:rsidRDefault="00970EBD" w:rsidP="00970EBD">
      <w:pPr>
        <w:spacing w:before="0" w:after="0" w:line="240" w:lineRule="auto"/>
        <w:rPr>
          <w:sz w:val="4"/>
          <w:szCs w:val="4"/>
        </w:rPr>
      </w:pPr>
    </w:p>
    <w:tbl>
      <w:tblPr>
        <w:tblStyle w:val="TableGrid"/>
        <w:tblW w:w="0" w:type="auto"/>
        <w:tblLook w:val="04A0" w:firstRow="1" w:lastRow="0" w:firstColumn="1" w:lastColumn="0" w:noHBand="0" w:noVBand="1"/>
        <w:tblCaption w:val="Body"/>
      </w:tblPr>
      <w:tblGrid>
        <w:gridCol w:w="4712"/>
        <w:gridCol w:w="4638"/>
      </w:tblGrid>
      <w:tr w:rsidR="00970EBD" w:rsidRPr="00C64851" w14:paraId="0BB3183D" w14:textId="77777777" w:rsidTr="00B37B50">
        <w:tc>
          <w:tcPr>
            <w:tcW w:w="4788" w:type="dxa"/>
            <w:shd w:val="clear" w:color="auto" w:fill="auto"/>
          </w:tcPr>
          <w:p w14:paraId="768E3267" w14:textId="77777777" w:rsidR="00970EBD" w:rsidRPr="00C64851" w:rsidRDefault="00970EBD" w:rsidP="00B37B50">
            <w:pPr>
              <w:keepNext/>
              <w:jc w:val="center"/>
              <w:rPr>
                <w:rFonts w:cs="Times New Roman"/>
              </w:rPr>
            </w:pPr>
            <w:r w:rsidRPr="00C64851">
              <w:rPr>
                <w:rFonts w:cs="Times New Roman"/>
              </w:rPr>
              <w:t>Objectives</w:t>
            </w:r>
          </w:p>
        </w:tc>
        <w:tc>
          <w:tcPr>
            <w:tcW w:w="4788" w:type="dxa"/>
            <w:shd w:val="clear" w:color="auto" w:fill="auto"/>
          </w:tcPr>
          <w:p w14:paraId="48309AE5" w14:textId="77777777" w:rsidR="00970EBD" w:rsidRPr="001F3876" w:rsidRDefault="00970EBD" w:rsidP="00B37B50">
            <w:pPr>
              <w:jc w:val="center"/>
            </w:pPr>
            <w:r w:rsidRPr="001F3876">
              <w:t>Endpoints</w:t>
            </w:r>
          </w:p>
        </w:tc>
      </w:tr>
      <w:tr w:rsidR="00970EBD" w:rsidRPr="00C64851" w14:paraId="79DEFFDA" w14:textId="77777777" w:rsidTr="00B37B50">
        <w:tc>
          <w:tcPr>
            <w:tcW w:w="4788" w:type="dxa"/>
            <w:shd w:val="clear" w:color="auto" w:fill="D9D9D9" w:themeFill="background1" w:themeFillShade="D9"/>
          </w:tcPr>
          <w:p w14:paraId="70B595DA" w14:textId="77777777" w:rsidR="00970EBD" w:rsidRPr="00C64851" w:rsidRDefault="00970EBD" w:rsidP="00B37B50">
            <w:pPr>
              <w:rPr>
                <w:rFonts w:cs="Times New Roman"/>
              </w:rPr>
            </w:pPr>
            <w:r w:rsidRPr="00C64851">
              <w:rPr>
                <w:rFonts w:cs="Times New Roman"/>
              </w:rPr>
              <w:t>Primary</w:t>
            </w:r>
          </w:p>
        </w:tc>
        <w:tc>
          <w:tcPr>
            <w:tcW w:w="4788" w:type="dxa"/>
            <w:shd w:val="clear" w:color="auto" w:fill="D9D9D9" w:themeFill="background1" w:themeFillShade="D9"/>
          </w:tcPr>
          <w:p w14:paraId="0142C728" w14:textId="77777777" w:rsidR="00970EBD" w:rsidRPr="00C64851" w:rsidRDefault="00970EBD" w:rsidP="00B37B50">
            <w:pPr>
              <w:rPr>
                <w:rFonts w:cs="Times New Roman"/>
              </w:rPr>
            </w:pPr>
          </w:p>
        </w:tc>
      </w:tr>
      <w:tr w:rsidR="00970EBD" w:rsidRPr="00E806AF" w14:paraId="0CE65082" w14:textId="77777777" w:rsidTr="00B37B50">
        <w:tc>
          <w:tcPr>
            <w:tcW w:w="4788" w:type="dxa"/>
          </w:tcPr>
          <w:p w14:paraId="7B0A427B" w14:textId="77777777" w:rsidR="00970EBD" w:rsidRPr="00E806AF" w:rsidRDefault="00970EBD" w:rsidP="00970EBD">
            <w:pPr>
              <w:pStyle w:val="CPTListBullet"/>
            </w:pPr>
          </w:p>
        </w:tc>
        <w:tc>
          <w:tcPr>
            <w:tcW w:w="4788" w:type="dxa"/>
          </w:tcPr>
          <w:p w14:paraId="53A570D4" w14:textId="77777777" w:rsidR="00970EBD" w:rsidRPr="00E806AF" w:rsidRDefault="00970EBD" w:rsidP="00970EBD">
            <w:pPr>
              <w:pStyle w:val="CPTListBullet"/>
            </w:pPr>
          </w:p>
        </w:tc>
      </w:tr>
      <w:tr w:rsidR="00970EBD" w:rsidRPr="00C64851" w14:paraId="0F57C26B" w14:textId="77777777" w:rsidTr="00B37B50">
        <w:tc>
          <w:tcPr>
            <w:tcW w:w="4788" w:type="dxa"/>
            <w:shd w:val="clear" w:color="auto" w:fill="D9D9D9" w:themeFill="background1" w:themeFillShade="D9"/>
          </w:tcPr>
          <w:p w14:paraId="7AAB3662" w14:textId="77777777" w:rsidR="00970EBD" w:rsidRPr="00C64851" w:rsidRDefault="00970EBD" w:rsidP="00B37B50">
            <w:r w:rsidRPr="00C64851">
              <w:t>Secondary</w:t>
            </w:r>
          </w:p>
        </w:tc>
        <w:tc>
          <w:tcPr>
            <w:tcW w:w="4788" w:type="dxa"/>
            <w:shd w:val="clear" w:color="auto" w:fill="D9D9D9" w:themeFill="background1" w:themeFillShade="D9"/>
          </w:tcPr>
          <w:p w14:paraId="15523F6C" w14:textId="77777777" w:rsidR="00970EBD" w:rsidRPr="00C64851" w:rsidRDefault="00970EBD" w:rsidP="00B37B50"/>
        </w:tc>
      </w:tr>
      <w:tr w:rsidR="00970EBD" w:rsidRPr="00E806AF" w14:paraId="213E7F3C" w14:textId="77777777" w:rsidTr="00B37B50">
        <w:tc>
          <w:tcPr>
            <w:tcW w:w="4788" w:type="dxa"/>
          </w:tcPr>
          <w:p w14:paraId="34CA2E7B" w14:textId="77777777" w:rsidR="00970EBD" w:rsidRPr="00E806AF" w:rsidRDefault="00970EBD" w:rsidP="00970EBD">
            <w:pPr>
              <w:pStyle w:val="CPTListBullet"/>
            </w:pPr>
          </w:p>
        </w:tc>
        <w:tc>
          <w:tcPr>
            <w:tcW w:w="4788" w:type="dxa"/>
          </w:tcPr>
          <w:p w14:paraId="4B65F395" w14:textId="77777777" w:rsidR="00970EBD" w:rsidRPr="00E806AF" w:rsidRDefault="00970EBD" w:rsidP="00970EBD">
            <w:pPr>
              <w:pStyle w:val="CPTListBullet"/>
            </w:pPr>
          </w:p>
        </w:tc>
      </w:tr>
      <w:tr w:rsidR="00970EBD" w:rsidRPr="00C64851" w14:paraId="14063060" w14:textId="77777777" w:rsidTr="00B37B50">
        <w:tc>
          <w:tcPr>
            <w:tcW w:w="4788" w:type="dxa"/>
            <w:shd w:val="clear" w:color="auto" w:fill="D9D9D9" w:themeFill="background1" w:themeFillShade="D9"/>
          </w:tcPr>
          <w:p w14:paraId="75A3EE0C" w14:textId="77777777" w:rsidR="00970EBD" w:rsidRPr="003773F0" w:rsidRDefault="00970EBD" w:rsidP="00B37B50">
            <w:pPr>
              <w:rPr>
                <w:rStyle w:val="CPTVariable"/>
              </w:rPr>
            </w:pPr>
            <w:r w:rsidRPr="003773F0">
              <w:rPr>
                <w:rStyle w:val="CPTVariable"/>
              </w:rPr>
              <w:t>[Tertiary/Exploratory/Other]</w:t>
            </w:r>
          </w:p>
        </w:tc>
        <w:tc>
          <w:tcPr>
            <w:tcW w:w="4788" w:type="dxa"/>
            <w:shd w:val="clear" w:color="auto" w:fill="D9D9D9" w:themeFill="background1" w:themeFillShade="D9"/>
          </w:tcPr>
          <w:p w14:paraId="2CF0269D" w14:textId="77777777" w:rsidR="00970EBD" w:rsidRPr="00C64851" w:rsidRDefault="00970EBD" w:rsidP="00B37B50"/>
        </w:tc>
      </w:tr>
      <w:tr w:rsidR="00970EBD" w:rsidRPr="00E806AF" w14:paraId="73816A07" w14:textId="77777777" w:rsidTr="00B37B50">
        <w:tc>
          <w:tcPr>
            <w:tcW w:w="4788" w:type="dxa"/>
          </w:tcPr>
          <w:p w14:paraId="4C7A9676" w14:textId="77777777" w:rsidR="00970EBD" w:rsidRPr="00E806AF" w:rsidRDefault="00970EBD" w:rsidP="00970EBD">
            <w:pPr>
              <w:pStyle w:val="CPTListBullet"/>
            </w:pPr>
          </w:p>
        </w:tc>
        <w:tc>
          <w:tcPr>
            <w:tcW w:w="4788" w:type="dxa"/>
          </w:tcPr>
          <w:p w14:paraId="15EB0091" w14:textId="77777777" w:rsidR="00970EBD" w:rsidRPr="00E806AF" w:rsidRDefault="00970EBD" w:rsidP="00970EBD">
            <w:pPr>
              <w:pStyle w:val="CPTListBullet"/>
            </w:pPr>
          </w:p>
        </w:tc>
      </w:tr>
    </w:tbl>
    <w:p w14:paraId="46CD86F4" w14:textId="77777777" w:rsidR="00970EBD" w:rsidRDefault="00970EBD" w:rsidP="00970EBD">
      <w:pPr>
        <w:spacing w:before="0" w:after="0" w:line="240" w:lineRule="auto"/>
        <w:rPr>
          <w:sz w:val="4"/>
          <w:szCs w:val="4"/>
        </w:rPr>
      </w:pPr>
      <w:bookmarkStart w:id="76" w:name="_Toc420925814"/>
      <w:bookmarkStart w:id="77" w:name="_Toc420931773"/>
      <w:bookmarkStart w:id="78" w:name="_Ref420606713"/>
      <w:bookmarkStart w:id="79" w:name="_Ref420606782"/>
      <w:bookmarkStart w:id="80" w:name="_Toc421709233"/>
      <w:bookmarkStart w:id="81" w:name="_Toc477961593"/>
      <w:bookmarkEnd w:id="76"/>
      <w:bookmarkEnd w:id="77"/>
    </w:p>
    <w:p w14:paraId="55BF1495" w14:textId="77777777" w:rsidR="00970EBD" w:rsidRPr="00B34C63" w:rsidRDefault="00970EBD" w:rsidP="00970EBD">
      <w:pPr>
        <w:keepNext/>
        <w:spacing w:before="240" w:line="240" w:lineRule="auto"/>
        <w:rPr>
          <w:b/>
          <w:bCs/>
        </w:rPr>
      </w:pPr>
      <w:r w:rsidRPr="00B34C63">
        <w:rPr>
          <w:b/>
          <w:bCs/>
        </w:rPr>
        <w:t>Primary estimand/coprimary estimand</w:t>
      </w:r>
      <w:r>
        <w:rPr>
          <w:b/>
          <w:bCs/>
        </w:rPr>
        <w:t>s</w:t>
      </w:r>
    </w:p>
    <w:p w14:paraId="1E857F15" w14:textId="77777777" w:rsidR="00970EBD" w:rsidRDefault="00970EBD" w:rsidP="00970EBD">
      <w:pPr>
        <w:pStyle w:val="CPTExample"/>
        <w:rPr>
          <w:lang w:val="en-GB"/>
        </w:rPr>
      </w:pPr>
      <w:r>
        <w:rPr>
          <w:lang w:val="en-GB"/>
        </w:rPr>
        <w:t>&lt;Start of example text&gt;</w:t>
      </w:r>
    </w:p>
    <w:p w14:paraId="02691223" w14:textId="77777777" w:rsidR="00970EBD" w:rsidRDefault="00970EBD" w:rsidP="00970EBD">
      <w:pPr>
        <w:pStyle w:val="CPTExample"/>
      </w:pPr>
      <w:r>
        <w:t xml:space="preserve">The primary clinical question of interest is: What is the intervention difference in </w:t>
      </w:r>
      <w:r w:rsidRPr="00865008">
        <w:rPr>
          <w:rStyle w:val="CPTVariable"/>
        </w:rPr>
        <w:t>[health measurement/outcome]</w:t>
      </w:r>
      <w:r>
        <w:t xml:space="preserve"> after </w:t>
      </w:r>
      <w:r w:rsidRPr="00865008">
        <w:rPr>
          <w:rStyle w:val="CPTVariable"/>
        </w:rPr>
        <w:t>[duration]</w:t>
      </w:r>
      <w:r>
        <w:t xml:space="preserve"> of intervention in participants with </w:t>
      </w:r>
      <w:r w:rsidRPr="00865008">
        <w:rPr>
          <w:rStyle w:val="CPTVariable"/>
        </w:rPr>
        <w:t>[condition/disease]</w:t>
      </w:r>
      <w:r>
        <w:t xml:space="preserve"> regardless of intervention discontinuation for any reason and regardless of initiation of rescue intervention or change in background intervention (dose and product)?</w:t>
      </w:r>
    </w:p>
    <w:p w14:paraId="13E98376" w14:textId="77777777" w:rsidR="00970EBD" w:rsidRDefault="00970EBD" w:rsidP="00970EBD">
      <w:pPr>
        <w:pStyle w:val="CPTExample"/>
      </w:pPr>
      <w:r>
        <w:t>The estimand is described by the following attributes:</w:t>
      </w:r>
    </w:p>
    <w:p w14:paraId="006508EF" w14:textId="77777777" w:rsidR="00970EBD" w:rsidRDefault="00970EBD" w:rsidP="00970EBD">
      <w:pPr>
        <w:pStyle w:val="CPTExample"/>
      </w:pPr>
      <w:r w:rsidRPr="00E42518">
        <w:rPr>
          <w:highlight w:val="yellow"/>
        </w:rPr>
        <w:t xml:space="preserve">Treatment: the treatment </w:t>
      </w:r>
      <w:r w:rsidRPr="003C2573">
        <w:rPr>
          <w:highlight w:val="yellow"/>
        </w:rPr>
        <w:t>of interest (individual intervention or in combination) and the alternative treatment condition,</w:t>
      </w:r>
      <w:r w:rsidRPr="00E42518">
        <w:rPr>
          <w:highlight w:val="yellow"/>
        </w:rPr>
        <w:t xml:space="preserve"> with or without </w:t>
      </w:r>
      <w:r w:rsidRPr="00E42518">
        <w:rPr>
          <w:rStyle w:val="CPTVariable"/>
          <w:highlight w:val="yellow"/>
        </w:rPr>
        <w:t>[rescue medication or change in background medication]</w:t>
      </w:r>
      <w:r w:rsidRPr="00E42518">
        <w:rPr>
          <w:highlight w:val="yellow"/>
        </w:rPr>
        <w:t>.</w:t>
      </w:r>
    </w:p>
    <w:p w14:paraId="3F1472BF" w14:textId="77777777" w:rsidR="00970EBD" w:rsidRDefault="00970EBD" w:rsidP="00970EBD">
      <w:pPr>
        <w:pStyle w:val="CPTExample"/>
      </w:pPr>
      <w:r>
        <w:t xml:space="preserve">Population: participants with </w:t>
      </w:r>
      <w:r w:rsidRPr="00865008">
        <w:rPr>
          <w:rStyle w:val="CPTVariable"/>
        </w:rPr>
        <w:t>[condition/disease]</w:t>
      </w:r>
      <w:r>
        <w:t xml:space="preserve"> </w:t>
      </w:r>
      <w:r w:rsidRPr="00E42518">
        <w:rPr>
          <w:highlight w:val="yellow"/>
        </w:rPr>
        <w:t>as described by the inclusion and exclusion criteria.</w:t>
      </w:r>
    </w:p>
    <w:p w14:paraId="0E82CC87" w14:textId="77777777" w:rsidR="00970EBD" w:rsidRDefault="00970EBD" w:rsidP="00970EBD">
      <w:pPr>
        <w:pStyle w:val="CPTExample"/>
      </w:pPr>
      <w:r>
        <w:t xml:space="preserve">Endpoint: </w:t>
      </w:r>
      <w:r w:rsidRPr="00E42518">
        <w:rPr>
          <w:highlight w:val="yellow"/>
        </w:rPr>
        <w:t>variable to be obtained for each participant to address clinical question. For example</w:t>
      </w:r>
      <w:r w:rsidRPr="001F5D43">
        <w:t xml:space="preserve">, </w:t>
      </w:r>
      <w:r>
        <w:t xml:space="preserve">change from baseline to </w:t>
      </w:r>
      <w:r w:rsidRPr="00865008">
        <w:rPr>
          <w:rStyle w:val="CPTVariable"/>
        </w:rPr>
        <w:t>[timepoint]</w:t>
      </w:r>
      <w:r>
        <w:t xml:space="preserve"> in </w:t>
      </w:r>
      <w:r w:rsidRPr="00865008">
        <w:rPr>
          <w:rStyle w:val="CPTVariable"/>
        </w:rPr>
        <w:t>[health measurement/outcome]</w:t>
      </w:r>
    </w:p>
    <w:p w14:paraId="4AED0F50" w14:textId="77777777" w:rsidR="00970EBD" w:rsidRPr="00E42518" w:rsidRDefault="00970EBD" w:rsidP="00970EBD">
      <w:pPr>
        <w:pStyle w:val="CPTExample"/>
        <w:rPr>
          <w:highlight w:val="yellow"/>
        </w:rPr>
      </w:pPr>
      <w:r w:rsidRPr="00E42518">
        <w:rPr>
          <w:highlight w:val="yellow"/>
        </w:rPr>
        <w:t xml:space="preserve">Intercurrent Events (ICE) </w:t>
      </w:r>
    </w:p>
    <w:p w14:paraId="037159B7" w14:textId="77777777" w:rsidR="00970EBD" w:rsidRPr="00E42518" w:rsidRDefault="00970EBD" w:rsidP="00970EBD">
      <w:pPr>
        <w:pStyle w:val="CPTExample"/>
        <w:rPr>
          <w:highlight w:val="yellow"/>
        </w:rPr>
      </w:pPr>
      <w:r w:rsidRPr="00E42518">
        <w:rPr>
          <w:highlight w:val="yellow"/>
        </w:rPr>
        <w:t xml:space="preserve">The list of ICEs and their management strategies such as treatment policy, hypothetical or while on treatment, need to be defined depending on disease and clinical research questions.  </w:t>
      </w:r>
    </w:p>
    <w:p w14:paraId="2E8B794E" w14:textId="77777777" w:rsidR="00970EBD" w:rsidRPr="001B35B9" w:rsidRDefault="00970EBD" w:rsidP="00970EBD">
      <w:pPr>
        <w:pStyle w:val="CPTInstructional"/>
        <w:rPr>
          <w:highlight w:val="yellow"/>
        </w:rPr>
      </w:pPr>
      <w:r w:rsidRPr="001B35B9">
        <w:rPr>
          <w:highlight w:val="yellow"/>
        </w:rPr>
        <w:t xml:space="preserve">Examples of ICEs:  </w:t>
      </w:r>
    </w:p>
    <w:p w14:paraId="37B9652D" w14:textId="77777777" w:rsidR="00970EBD" w:rsidRPr="001F3735" w:rsidRDefault="00970EBD" w:rsidP="001F3735">
      <w:pPr>
        <w:pStyle w:val="CPTListBullet"/>
        <w:rPr>
          <w:highlight w:val="yellow"/>
        </w:rPr>
      </w:pPr>
      <w:r w:rsidRPr="001F3735">
        <w:rPr>
          <w:highlight w:val="yellow"/>
        </w:rPr>
        <w:t xml:space="preserve">Participants withdraw from study before the completion of a specified follow-up period for non-treatment related reason   </w:t>
      </w:r>
    </w:p>
    <w:p w14:paraId="5E6B3FE5" w14:textId="77777777" w:rsidR="00970EBD" w:rsidRPr="001F3735" w:rsidRDefault="00970EBD" w:rsidP="001F3735">
      <w:pPr>
        <w:pStyle w:val="CPTListBullet"/>
        <w:rPr>
          <w:highlight w:val="yellow"/>
        </w:rPr>
      </w:pPr>
      <w:r w:rsidRPr="001F3735">
        <w:rPr>
          <w:highlight w:val="yellow"/>
        </w:rPr>
        <w:lastRenderedPageBreak/>
        <w:t xml:space="preserve">Participants withdraw from study before the completion of a specified follow-up period for treatment related reason   </w:t>
      </w:r>
    </w:p>
    <w:p w14:paraId="537F1825" w14:textId="77777777" w:rsidR="00970EBD" w:rsidRPr="001F3735" w:rsidRDefault="00970EBD" w:rsidP="001F3735">
      <w:pPr>
        <w:pStyle w:val="CPTListBullet"/>
        <w:rPr>
          <w:highlight w:val="yellow"/>
        </w:rPr>
      </w:pPr>
      <w:r w:rsidRPr="001F3735">
        <w:rPr>
          <w:highlight w:val="yellow"/>
        </w:rPr>
        <w:t xml:space="preserve">Initiation of rescue medication  </w:t>
      </w:r>
    </w:p>
    <w:p w14:paraId="4DCE291E" w14:textId="77777777" w:rsidR="00970EBD" w:rsidRPr="001F3735" w:rsidRDefault="00970EBD" w:rsidP="001F3735">
      <w:pPr>
        <w:pStyle w:val="CPTListBullet"/>
        <w:rPr>
          <w:highlight w:val="yellow"/>
        </w:rPr>
      </w:pPr>
      <w:r w:rsidRPr="001F3735">
        <w:rPr>
          <w:highlight w:val="yellow"/>
        </w:rPr>
        <w:t xml:space="preserve">Non-compliance to the background intervention </w:t>
      </w:r>
    </w:p>
    <w:p w14:paraId="790C5064" w14:textId="77777777" w:rsidR="00970EBD" w:rsidRPr="001F3735" w:rsidRDefault="00970EBD" w:rsidP="001F3735">
      <w:pPr>
        <w:pStyle w:val="CPTListBullet"/>
        <w:rPr>
          <w:highlight w:val="yellow"/>
        </w:rPr>
      </w:pPr>
      <w:r w:rsidRPr="001F3735">
        <w:rPr>
          <w:highlight w:val="yellow"/>
        </w:rPr>
        <w:t xml:space="preserve">Discontinuation of background treatment. </w:t>
      </w:r>
    </w:p>
    <w:p w14:paraId="68750D21" w14:textId="77777777" w:rsidR="00970EBD" w:rsidRPr="001F3735" w:rsidRDefault="00970EBD" w:rsidP="001F3735">
      <w:pPr>
        <w:pStyle w:val="CPTListBullet"/>
        <w:rPr>
          <w:highlight w:val="yellow"/>
        </w:rPr>
      </w:pPr>
      <w:r w:rsidRPr="001F3735">
        <w:rPr>
          <w:highlight w:val="yellow"/>
        </w:rPr>
        <w:t xml:space="preserve">Change in dose regimen of background treatment  </w:t>
      </w:r>
    </w:p>
    <w:p w14:paraId="6D858E1E" w14:textId="44CC9020" w:rsidR="00970EBD" w:rsidRPr="001F3735" w:rsidRDefault="00970EBD" w:rsidP="001F3735">
      <w:pPr>
        <w:pStyle w:val="CPTListBullet"/>
        <w:rPr>
          <w:highlight w:val="yellow"/>
        </w:rPr>
      </w:pPr>
      <w:r w:rsidRPr="001F3735">
        <w:rPr>
          <w:highlight w:val="yellow"/>
        </w:rPr>
        <w:t xml:space="preserve">Study treatment discontinuation (e.g. discontinuation by the investigator if the investigator judges that treatment is no longer appropriate, if the participant’s clinical condition is worsening, or for AE)  </w:t>
      </w:r>
    </w:p>
    <w:p w14:paraId="37A9FAA7" w14:textId="77777777" w:rsidR="00970EBD" w:rsidRPr="001F3735" w:rsidRDefault="00970EBD" w:rsidP="001F3735">
      <w:pPr>
        <w:pStyle w:val="CPTListBullet"/>
        <w:rPr>
          <w:highlight w:val="yellow"/>
        </w:rPr>
      </w:pPr>
      <w:r w:rsidRPr="001F3735">
        <w:rPr>
          <w:highlight w:val="yellow"/>
        </w:rPr>
        <w:t xml:space="preserve">Initiation of medications not allowed by protocol. </w:t>
      </w:r>
    </w:p>
    <w:p w14:paraId="0F01A5EC" w14:textId="77777777" w:rsidR="00970EBD" w:rsidRPr="001F3735" w:rsidRDefault="00970EBD" w:rsidP="001F3735">
      <w:pPr>
        <w:pStyle w:val="CPTListBullet"/>
        <w:rPr>
          <w:highlight w:val="yellow"/>
        </w:rPr>
      </w:pPr>
      <w:r w:rsidRPr="001F3735">
        <w:rPr>
          <w:highlight w:val="yellow"/>
        </w:rPr>
        <w:t xml:space="preserve">Study treatment non-compliance  </w:t>
      </w:r>
    </w:p>
    <w:p w14:paraId="4D470CA0" w14:textId="77777777" w:rsidR="00970EBD" w:rsidRPr="001F3735" w:rsidRDefault="00970EBD" w:rsidP="001F3735">
      <w:pPr>
        <w:pStyle w:val="CPTListBullet"/>
        <w:rPr>
          <w:highlight w:val="yellow"/>
        </w:rPr>
      </w:pPr>
      <w:r w:rsidRPr="001F3735">
        <w:rPr>
          <w:highlight w:val="yellow"/>
        </w:rPr>
        <w:t xml:space="preserve">Deaths  </w:t>
      </w:r>
    </w:p>
    <w:p w14:paraId="39BC3150" w14:textId="77777777" w:rsidR="00970EBD" w:rsidRPr="001F3735" w:rsidRDefault="00970EBD" w:rsidP="001F3735">
      <w:pPr>
        <w:pStyle w:val="CPTListBullet"/>
        <w:rPr>
          <w:highlight w:val="yellow"/>
        </w:rPr>
      </w:pPr>
      <w:r w:rsidRPr="001F3735">
        <w:rPr>
          <w:highlight w:val="yellow"/>
        </w:rPr>
        <w:t xml:space="preserve">Symptomatic COVID-19 infection  </w:t>
      </w:r>
    </w:p>
    <w:p w14:paraId="03BCA614" w14:textId="77777777" w:rsidR="00970EBD" w:rsidRPr="001F3735" w:rsidRDefault="00970EBD" w:rsidP="001F3735">
      <w:pPr>
        <w:pStyle w:val="CPTListBullet"/>
        <w:rPr>
          <w:highlight w:val="yellow"/>
        </w:rPr>
      </w:pPr>
      <w:r w:rsidRPr="001F3735">
        <w:rPr>
          <w:highlight w:val="yellow"/>
        </w:rPr>
        <w:t>Death due to COVID-19</w:t>
      </w:r>
    </w:p>
    <w:p w14:paraId="773C02D6" w14:textId="77777777" w:rsidR="00970EBD" w:rsidRDefault="00970EBD" w:rsidP="00970EBD">
      <w:pPr>
        <w:pStyle w:val="CPTExample"/>
      </w:pPr>
      <w:r>
        <w:t>Population-level summary</w:t>
      </w:r>
      <w:r w:rsidRPr="003C2573">
        <w:t xml:space="preserve"> </w:t>
      </w:r>
      <w:r w:rsidRPr="003C2573">
        <w:rPr>
          <w:highlight w:val="yellow"/>
        </w:rPr>
        <w:t>or the variable (endpoint) to provide a basis for comparison between two groups. For example,</w:t>
      </w:r>
      <w:r w:rsidRPr="003C2573">
        <w:t> </w:t>
      </w:r>
      <w:r>
        <w:t>difference in mean changes between intervention conditions</w:t>
      </w:r>
    </w:p>
    <w:p w14:paraId="5445C713" w14:textId="77777777" w:rsidR="00970EBD" w:rsidRDefault="00970EBD" w:rsidP="00970EBD">
      <w:pPr>
        <w:pStyle w:val="CPTExample"/>
      </w:pPr>
      <w:r>
        <w:t xml:space="preserve">Rationale for estimand: </w:t>
      </w:r>
      <w:r w:rsidRPr="00011F19">
        <w:rPr>
          <w:rStyle w:val="CPTVariable"/>
        </w:rPr>
        <w:t>[rationale]</w:t>
      </w:r>
      <w:r>
        <w:t>.</w:t>
      </w:r>
    </w:p>
    <w:p w14:paraId="13F2FD25" w14:textId="77777777" w:rsidR="00970EBD" w:rsidRDefault="00970EBD" w:rsidP="00970EBD">
      <w:pPr>
        <w:spacing w:before="0" w:after="0" w:line="240" w:lineRule="auto"/>
        <w:rPr>
          <w:sz w:val="4"/>
          <w:szCs w:val="4"/>
          <w:lang w:val="en-GB"/>
        </w:rPr>
      </w:pPr>
    </w:p>
    <w:p w14:paraId="6BE634BA" w14:textId="77777777" w:rsidR="00970EBD" w:rsidRPr="00B34C63" w:rsidRDefault="00970EBD" w:rsidP="00970EBD">
      <w:pPr>
        <w:keepNext/>
        <w:spacing w:before="240" w:line="240" w:lineRule="auto"/>
        <w:rPr>
          <w:b/>
          <w:bCs/>
        </w:rPr>
      </w:pPr>
      <w:r w:rsidRPr="00B34C63">
        <w:rPr>
          <w:b/>
          <w:bCs/>
        </w:rPr>
        <w:t>Secondary estimand(s)</w:t>
      </w:r>
    </w:p>
    <w:p w14:paraId="7981BDED" w14:textId="77777777" w:rsidR="00970EBD" w:rsidRDefault="00970EBD" w:rsidP="00970EBD">
      <w:pPr>
        <w:pStyle w:val="CPTExample"/>
      </w:pPr>
      <w:r>
        <w:t xml:space="preserve">The clinical question of interest is for the secondary objective regarding </w:t>
      </w:r>
      <w:r w:rsidRPr="00011F19">
        <w:rPr>
          <w:rStyle w:val="CPTVariable"/>
        </w:rPr>
        <w:t>[target of intervention]</w:t>
      </w:r>
      <w:r>
        <w:t xml:space="preserve">: What is the intervention difference in the percentage of participants achieving </w:t>
      </w:r>
      <w:r w:rsidRPr="00011F19">
        <w:rPr>
          <w:rStyle w:val="CPTVariable"/>
        </w:rPr>
        <w:t>[health measurement/outcome]</w:t>
      </w:r>
      <w:r>
        <w:t xml:space="preserve"> after </w:t>
      </w:r>
      <w:r w:rsidRPr="00011F19">
        <w:rPr>
          <w:rStyle w:val="CPTVariable"/>
        </w:rPr>
        <w:t>[duration]</w:t>
      </w:r>
      <w:r>
        <w:t xml:space="preserve"> of intervention in participants with </w:t>
      </w:r>
      <w:r w:rsidRPr="00011F19">
        <w:rPr>
          <w:rStyle w:val="CPTVariable"/>
        </w:rPr>
        <w:t>[condition/disease]</w:t>
      </w:r>
      <w:r>
        <w:t xml:space="preserve"> regardless of intervention discontinuation for any reason and regardless of initiation of any interventions affecting </w:t>
      </w:r>
      <w:r w:rsidRPr="00011F19">
        <w:rPr>
          <w:rStyle w:val="CPTVariable"/>
        </w:rPr>
        <w:t>[outcome]</w:t>
      </w:r>
      <w:r>
        <w:t xml:space="preserve">, eg, </w:t>
      </w:r>
      <w:r w:rsidRPr="00011F19">
        <w:rPr>
          <w:rStyle w:val="CPTVariable"/>
        </w:rPr>
        <w:t>[medication and/or surgery]</w:t>
      </w:r>
      <w:r>
        <w:t>?</w:t>
      </w:r>
    </w:p>
    <w:p w14:paraId="01601EC5" w14:textId="77777777" w:rsidR="00970EBD" w:rsidRDefault="00970EBD" w:rsidP="00970EBD">
      <w:pPr>
        <w:pStyle w:val="CPTExample"/>
      </w:pPr>
      <w:r>
        <w:t>The estimand is described by the following attributes:</w:t>
      </w:r>
    </w:p>
    <w:p w14:paraId="5F890DCF" w14:textId="77777777" w:rsidR="00970EBD" w:rsidRDefault="00970EBD" w:rsidP="00970EBD">
      <w:pPr>
        <w:pStyle w:val="CPTExample"/>
      </w:pPr>
      <w:r>
        <w:t xml:space="preserve">Population: participants with </w:t>
      </w:r>
      <w:r w:rsidRPr="00FD2ABF">
        <w:rPr>
          <w:rStyle w:val="CPTVariable"/>
        </w:rPr>
        <w:t>[condition/disease]</w:t>
      </w:r>
      <w:r>
        <w:t>. Further details can be found in Section 5.</w:t>
      </w:r>
    </w:p>
    <w:p w14:paraId="27E3986A" w14:textId="77777777" w:rsidR="00970EBD" w:rsidRDefault="00970EBD" w:rsidP="00970EBD">
      <w:pPr>
        <w:pStyle w:val="CPTExample"/>
      </w:pPr>
      <w:r>
        <w:t xml:space="preserve">Endpoint: achievement of </w:t>
      </w:r>
      <w:r w:rsidRPr="00FD2ABF">
        <w:rPr>
          <w:rStyle w:val="CPTVariable"/>
        </w:rPr>
        <w:t>[health measurement/outcome]</w:t>
      </w:r>
      <w:r>
        <w:t xml:space="preserve"> at </w:t>
      </w:r>
      <w:r w:rsidRPr="00FD2ABF">
        <w:rPr>
          <w:rStyle w:val="CPTVariable"/>
        </w:rPr>
        <w:t>[timepoint]</w:t>
      </w:r>
    </w:p>
    <w:p w14:paraId="615AF41F" w14:textId="77777777" w:rsidR="00970EBD" w:rsidRDefault="00970EBD" w:rsidP="00970EBD">
      <w:pPr>
        <w:pStyle w:val="CPTExample"/>
      </w:pPr>
      <w:r>
        <w:t xml:space="preserve">Treatment condition: the randomized intervention with or without any other </w:t>
      </w:r>
      <w:r w:rsidRPr="00FD2ABF">
        <w:rPr>
          <w:rStyle w:val="CPTVariable"/>
        </w:rPr>
        <w:t>[interventions]</w:t>
      </w:r>
      <w:r>
        <w:t xml:space="preserve"> (treatment policy strategy). Further details on study interventions and concomitant, including rescue, interventions can be found in Section 6.</w:t>
      </w:r>
    </w:p>
    <w:p w14:paraId="79542C64" w14:textId="77777777" w:rsidR="00970EBD" w:rsidRDefault="00970EBD" w:rsidP="00970EBD">
      <w:pPr>
        <w:pStyle w:val="CPTExample"/>
      </w:pPr>
      <w:r>
        <w:t xml:space="preserve">The 2 intercurrent events intervention discontinuation for any reason and any interventions affecting </w:t>
      </w:r>
      <w:r w:rsidRPr="00FD2ABF">
        <w:rPr>
          <w:rStyle w:val="CPTVariable"/>
        </w:rPr>
        <w:t>[X]</w:t>
      </w:r>
      <w:r>
        <w:t xml:space="preserve"> are both addressed by the treatment condition of interest attribute. There are no remaining intercurrent events.</w:t>
      </w:r>
    </w:p>
    <w:p w14:paraId="2D37DE15" w14:textId="77777777" w:rsidR="00970EBD" w:rsidRDefault="00970EBD" w:rsidP="00970EBD">
      <w:pPr>
        <w:pStyle w:val="CPTExample"/>
      </w:pPr>
      <w:r>
        <w:lastRenderedPageBreak/>
        <w:t xml:space="preserve">Population-level summary: difference in percentage of participants achieving </w:t>
      </w:r>
      <w:r w:rsidRPr="00FD2ABF">
        <w:rPr>
          <w:rStyle w:val="CPTVariable"/>
        </w:rPr>
        <w:t>[health measurement/outcome]</w:t>
      </w:r>
      <w:r>
        <w:t xml:space="preserve"> at </w:t>
      </w:r>
      <w:r w:rsidRPr="00FD2ABF">
        <w:rPr>
          <w:rStyle w:val="CPTVariable"/>
        </w:rPr>
        <w:t xml:space="preserve">[timepoint] </w:t>
      </w:r>
      <w:r>
        <w:t>between intervention conditions</w:t>
      </w:r>
    </w:p>
    <w:p w14:paraId="534F98E1" w14:textId="77777777" w:rsidR="00970EBD" w:rsidRDefault="00970EBD" w:rsidP="00970EBD">
      <w:pPr>
        <w:pStyle w:val="CPTExample"/>
      </w:pPr>
      <w:r>
        <w:t xml:space="preserve">Rationale for estimand: </w:t>
      </w:r>
      <w:r w:rsidRPr="00FD2ABF">
        <w:rPr>
          <w:rStyle w:val="CPTVariable"/>
        </w:rPr>
        <w:t>[rationale]</w:t>
      </w:r>
    </w:p>
    <w:p w14:paraId="2FA8D3FE" w14:textId="77777777" w:rsidR="00970EBD" w:rsidRDefault="00970EBD" w:rsidP="00970EBD">
      <w:pPr>
        <w:pStyle w:val="CPTExample"/>
      </w:pPr>
      <w:r>
        <w:t>&lt;End of example text&gt;</w:t>
      </w:r>
    </w:p>
    <w:p w14:paraId="7AD99275" w14:textId="77777777" w:rsidR="00970EBD" w:rsidRDefault="00970EBD" w:rsidP="00970EBD">
      <w:pPr>
        <w:pStyle w:val="Heading1"/>
      </w:pPr>
      <w:bookmarkStart w:id="82" w:name="_Toc127288287"/>
      <w:r w:rsidRPr="00C64851">
        <w:lastRenderedPageBreak/>
        <w:t>Study Design</w:t>
      </w:r>
      <w:bookmarkEnd w:id="47"/>
      <w:bookmarkEnd w:id="78"/>
      <w:bookmarkEnd w:id="79"/>
      <w:bookmarkEnd w:id="80"/>
      <w:bookmarkEnd w:id="81"/>
      <w:bookmarkEnd w:id="82"/>
    </w:p>
    <w:p w14:paraId="07D494E2" w14:textId="77777777" w:rsidR="00970EBD" w:rsidRDefault="00970EBD" w:rsidP="00D57AB7">
      <w:pPr>
        <w:pStyle w:val="Heading2"/>
        <w:ind w:left="1080"/>
      </w:pPr>
      <w:bookmarkStart w:id="83" w:name="_Toc267565136"/>
      <w:bookmarkStart w:id="84" w:name="_Toc395881609"/>
      <w:bookmarkStart w:id="85" w:name="_Toc421709234"/>
      <w:bookmarkStart w:id="86" w:name="_Toc477961594"/>
      <w:bookmarkStart w:id="87" w:name="_Toc127288288"/>
      <w:r w:rsidRPr="009829B6">
        <w:t>Overall Design</w:t>
      </w:r>
      <w:bookmarkEnd w:id="83"/>
      <w:bookmarkEnd w:id="84"/>
      <w:bookmarkEnd w:id="85"/>
      <w:bookmarkEnd w:id="86"/>
      <w:bookmarkEnd w:id="87"/>
    </w:p>
    <w:p w14:paraId="016057AE" w14:textId="77777777" w:rsidR="00970EBD" w:rsidRDefault="00970EBD" w:rsidP="00970EBD">
      <w:pPr>
        <w:pStyle w:val="CPTInstructional"/>
        <w:numPr>
          <w:ilvl w:val="0"/>
          <w:numId w:val="43"/>
        </w:numPr>
      </w:pPr>
      <w:bookmarkStart w:id="88" w:name="_Toc477927858"/>
      <w:bookmarkStart w:id="89" w:name="_Ref475369449"/>
      <w:bookmarkStart w:id="90" w:name="_Toc477961595"/>
      <w:bookmarkStart w:id="91" w:name="_Toc421709235"/>
      <w:bookmarkStart w:id="92" w:name="_Ref449945465"/>
      <w:r>
        <w:t xml:space="preserve">Do not include study schema. </w:t>
      </w:r>
    </w:p>
    <w:p w14:paraId="68105CD0" w14:textId="77777777" w:rsidR="00970EBD" w:rsidRDefault="00970EBD" w:rsidP="00970EBD">
      <w:pPr>
        <w:pStyle w:val="CPTInstructional"/>
        <w:numPr>
          <w:ilvl w:val="0"/>
          <w:numId w:val="43"/>
        </w:numPr>
      </w:pPr>
      <w:r>
        <w:t>Do not include the SoA here.</w:t>
      </w:r>
    </w:p>
    <w:p w14:paraId="56C59704" w14:textId="77777777" w:rsidR="00970EBD" w:rsidRDefault="00970EBD" w:rsidP="00970EBD">
      <w:pPr>
        <w:pStyle w:val="CPTInstructional"/>
        <w:numPr>
          <w:ilvl w:val="0"/>
          <w:numId w:val="43"/>
        </w:numPr>
      </w:pPr>
      <w:r>
        <w:t>Use bullets rather than lengthy text, if possible.</w:t>
      </w:r>
    </w:p>
    <w:p w14:paraId="753F58A1" w14:textId="77777777" w:rsidR="00970EBD" w:rsidRDefault="00970EBD" w:rsidP="00970EBD">
      <w:pPr>
        <w:pStyle w:val="CPTInstructional"/>
        <w:numPr>
          <w:ilvl w:val="0"/>
          <w:numId w:val="43"/>
        </w:numPr>
      </w:pPr>
      <w:r>
        <w:t xml:space="preserve">Include a brief summary of the </w:t>
      </w:r>
      <w:r w:rsidRPr="009A70EA">
        <w:rPr>
          <w:highlight w:val="yellow"/>
        </w:rPr>
        <w:t>platform</w:t>
      </w:r>
      <w:r>
        <w:t xml:space="preserve"> study design (eg,</w:t>
      </w:r>
      <w:r w:rsidRPr="005949BD">
        <w:rPr>
          <w:highlight w:val="yellow"/>
        </w:rPr>
        <w:t xml:space="preserve"> </w:t>
      </w:r>
      <w:r w:rsidRPr="009A70EA">
        <w:rPr>
          <w:highlight w:val="yellow"/>
        </w:rPr>
        <w:t>open entry</w:t>
      </w:r>
      <w:r>
        <w:t xml:space="preserve">) and control method (eg, , historical, </w:t>
      </w:r>
      <w:r w:rsidRPr="009A70EA">
        <w:rPr>
          <w:highlight w:val="yellow"/>
        </w:rPr>
        <w:t>common control</w:t>
      </w:r>
      <w:r>
        <w:t xml:space="preserve"> or none [uncontrolled]), multicenter. Include the kind of control group to be used, if any.</w:t>
      </w:r>
    </w:p>
    <w:p w14:paraId="1A381313" w14:textId="7A67EFDF" w:rsidR="00970EBD" w:rsidRDefault="00970EBD" w:rsidP="00970EBD">
      <w:pPr>
        <w:pStyle w:val="CPTInstructional"/>
        <w:numPr>
          <w:ilvl w:val="0"/>
          <w:numId w:val="43"/>
        </w:numPr>
      </w:pPr>
      <w:r>
        <w:t>Include a high-level description of the study population (</w:t>
      </w:r>
      <w:r w:rsidR="005C7EEF">
        <w:t xml:space="preserve">eg, </w:t>
      </w:r>
      <w:r w:rsidR="005C7EEF">
        <w:rPr>
          <w:highlight w:val="yellow"/>
        </w:rPr>
        <w:t>participants</w:t>
      </w:r>
      <w:r>
        <w:rPr>
          <w:highlight w:val="yellow"/>
        </w:rPr>
        <w:t xml:space="preserve"> </w:t>
      </w:r>
      <w:r w:rsidRPr="009A70EA">
        <w:rPr>
          <w:highlight w:val="yellow"/>
        </w:rPr>
        <w:t>with F2-F3 fibrosis and diagnosis of non-alcoholic steatohepatitis</w:t>
      </w:r>
      <w:r>
        <w:t>).</w:t>
      </w:r>
    </w:p>
    <w:p w14:paraId="744079AB" w14:textId="77777777" w:rsidR="00970EBD" w:rsidRDefault="00970EBD" w:rsidP="00970EBD">
      <w:pPr>
        <w:pStyle w:val="CPTInstructional"/>
        <w:numPr>
          <w:ilvl w:val="0"/>
          <w:numId w:val="43"/>
        </w:numPr>
      </w:pPr>
      <w:r>
        <w:t>Level and method of blinding</w:t>
      </w:r>
      <w:r w:rsidRPr="00C76278">
        <w:rPr>
          <w:highlight w:val="yellow"/>
        </w:rPr>
        <w:t xml:space="preserve"> </w:t>
      </w:r>
      <w:r w:rsidRPr="009A70EA">
        <w:rPr>
          <w:highlight w:val="yellow"/>
        </w:rPr>
        <w:t>if it is the same across all interventions being evaluated</w:t>
      </w:r>
      <w:r>
        <w:t xml:space="preserve"> (eg, open-label, single-blind, double-blind, matching placebo, double-dummy), and the methods to be used to minimize bias on the part of </w:t>
      </w:r>
      <w:r>
        <w:rPr>
          <w:rFonts w:cs="Times New Roman"/>
        </w:rPr>
        <w:t>participants</w:t>
      </w:r>
      <w:r>
        <w:t>, investigators, and analysts.</w:t>
      </w:r>
    </w:p>
    <w:p w14:paraId="6888970B" w14:textId="77777777" w:rsidR="00970EBD" w:rsidRDefault="00970EBD" w:rsidP="00970EBD">
      <w:pPr>
        <w:pStyle w:val="CPTInstructional"/>
        <w:numPr>
          <w:ilvl w:val="0"/>
          <w:numId w:val="43"/>
        </w:numPr>
      </w:pPr>
      <w:r>
        <w:t>Study intervention assignment method</w:t>
      </w:r>
      <w:r w:rsidRPr="00840B0D">
        <w:rPr>
          <w:highlight w:val="yellow"/>
        </w:rPr>
        <w:t xml:space="preserve"> </w:t>
      </w:r>
      <w:r w:rsidRPr="009A70EA">
        <w:rPr>
          <w:highlight w:val="yellow"/>
        </w:rPr>
        <w:t xml:space="preserve">and how it may be adapted when new interventions are added to the </w:t>
      </w:r>
      <w:r w:rsidRPr="00405B22">
        <w:rPr>
          <w:highlight w:val="yellow"/>
        </w:rPr>
        <w:t>platform study</w:t>
      </w:r>
      <w:r>
        <w:t xml:space="preserve"> (eg, </w:t>
      </w:r>
      <w:r w:rsidRPr="009A70EA">
        <w:rPr>
          <w:rStyle w:val="normaltextrun"/>
          <w:highlight w:val="yellow"/>
        </w:rPr>
        <w:t>response adaptive</w:t>
      </w:r>
      <w:r>
        <w:rPr>
          <w:rStyle w:val="normaltextrun"/>
        </w:rPr>
        <w:t>,</w:t>
      </w:r>
      <w:r w:rsidRPr="00C64851">
        <w:t xml:space="preserve"> </w:t>
      </w:r>
      <w:r>
        <w:t xml:space="preserve">randomization, stratification, both). Do NOT state block size. If assignment to intervention </w:t>
      </w:r>
      <w:r w:rsidRPr="009A70EA">
        <w:rPr>
          <w:highlight w:val="yellow"/>
        </w:rPr>
        <w:t>requires response adaptive randomization, describe at a high level how randomization will be adapted when interim decisions are made and how randomization will be done within cohorts and across the entire study</w:t>
      </w:r>
      <w:r>
        <w:t xml:space="preserve">. Do not put sample size justification here. This is covered in Section </w:t>
      </w:r>
      <w:r>
        <w:fldChar w:fldCharType="begin"/>
      </w:r>
      <w:r>
        <w:instrText xml:space="preserve"> REF _Ref528241432 \r \h </w:instrText>
      </w:r>
      <w:r>
        <w:fldChar w:fldCharType="separate"/>
      </w:r>
      <w:r>
        <w:t>9</w:t>
      </w:r>
      <w:r>
        <w:fldChar w:fldCharType="end"/>
      </w:r>
      <w:r>
        <w:t xml:space="preserve"> Statistical Considerations.</w:t>
      </w:r>
    </w:p>
    <w:p w14:paraId="5B178000" w14:textId="77777777" w:rsidR="00970EBD" w:rsidRDefault="00970EBD" w:rsidP="00970EBD">
      <w:pPr>
        <w:pStyle w:val="CPTInstructional"/>
        <w:numPr>
          <w:ilvl w:val="0"/>
          <w:numId w:val="43"/>
        </w:numPr>
      </w:pPr>
      <w:r>
        <w:t xml:space="preserve">Refer to any use of an independent data monitoring committee, </w:t>
      </w:r>
      <w:r w:rsidRPr="009A70EA">
        <w:rPr>
          <w:highlight w:val="yellow"/>
        </w:rPr>
        <w:t>adaptations/interim analysis</w:t>
      </w:r>
      <w:r>
        <w:t xml:space="preserve"> committee, or similar review group and cross-reference Appendix 10.1.5 Committees Structure.</w:t>
      </w:r>
    </w:p>
    <w:p w14:paraId="2F965545" w14:textId="77777777" w:rsidR="00970EBD" w:rsidRDefault="00970EBD" w:rsidP="00970EBD">
      <w:pPr>
        <w:pStyle w:val="CPTInstructional"/>
        <w:numPr>
          <w:ilvl w:val="0"/>
          <w:numId w:val="43"/>
        </w:numPr>
      </w:pPr>
      <w:r>
        <w:t>Total duration of study participation for each participant with sequence and duration of study periods (eg, screening, run-in, fixed dose/titration, follow up/washout periods)</w:t>
      </w:r>
      <w:r w:rsidRPr="000018EC">
        <w:rPr>
          <w:highlight w:val="yellow"/>
        </w:rPr>
        <w:t xml:space="preserve"> </w:t>
      </w:r>
      <w:r w:rsidRPr="00084EA9">
        <w:rPr>
          <w:highlight w:val="yellow"/>
        </w:rPr>
        <w:t xml:space="preserve">if it consistent across all interventions in the platform </w:t>
      </w:r>
      <w:r>
        <w:rPr>
          <w:highlight w:val="yellow"/>
        </w:rPr>
        <w:t>study</w:t>
      </w:r>
      <w:r w:rsidRPr="00084EA9">
        <w:rPr>
          <w:highlight w:val="yellow"/>
        </w:rPr>
        <w:t>. Otherwise, content should be described in the ISA</w:t>
      </w:r>
      <w:r>
        <w:t>.</w:t>
      </w:r>
    </w:p>
    <w:p w14:paraId="355206AB" w14:textId="77777777" w:rsidR="00970EBD" w:rsidRDefault="00970EBD" w:rsidP="00970EBD">
      <w:pPr>
        <w:pStyle w:val="CPTInstructional"/>
        <w:numPr>
          <w:ilvl w:val="0"/>
          <w:numId w:val="43"/>
        </w:numPr>
      </w:pPr>
      <w:r>
        <w:t>Include any plans to obtain long-term follow-up information regarding the participant’s safety or survival status as noted in the ICF and assent form</w:t>
      </w:r>
      <w:r w:rsidRPr="000018EC">
        <w:rPr>
          <w:highlight w:val="yellow"/>
        </w:rPr>
        <w:t xml:space="preserve"> </w:t>
      </w:r>
      <w:r w:rsidRPr="00084EA9">
        <w:rPr>
          <w:highlight w:val="yellow"/>
        </w:rPr>
        <w:t xml:space="preserve">if the plan is consistent across all interventions in the platform </w:t>
      </w:r>
      <w:r>
        <w:rPr>
          <w:highlight w:val="yellow"/>
        </w:rPr>
        <w:t>study</w:t>
      </w:r>
      <w:r w:rsidRPr="00084EA9">
        <w:rPr>
          <w:highlight w:val="yellow"/>
        </w:rPr>
        <w:t>. Otherwise, details on this should appear in the ISA</w:t>
      </w:r>
      <w:r>
        <w:t>.</w:t>
      </w:r>
    </w:p>
    <w:p w14:paraId="26D6965B" w14:textId="77777777" w:rsidR="00970EBD" w:rsidRDefault="00970EBD" w:rsidP="00970EBD">
      <w:pPr>
        <w:pStyle w:val="CPTInstructional"/>
        <w:numPr>
          <w:ilvl w:val="0"/>
          <w:numId w:val="43"/>
        </w:numPr>
      </w:pPr>
      <w:r>
        <w:t>See therapeutic area libraries for additional guidance for studies in specific therapeutic areas.</w:t>
      </w:r>
    </w:p>
    <w:p w14:paraId="1152D86F" w14:textId="77777777" w:rsidR="00970EBD" w:rsidRPr="00744799" w:rsidRDefault="00970EBD" w:rsidP="00970EBD">
      <w:pPr>
        <w:pStyle w:val="CPTInstructional"/>
        <w:numPr>
          <w:ilvl w:val="0"/>
          <w:numId w:val="43"/>
        </w:numPr>
        <w:rPr>
          <w:rFonts w:ascii="Calibri" w:eastAsia="Times New Roman" w:hAnsi="Calibri" w:cs="Calibri"/>
        </w:rPr>
      </w:pPr>
      <w:r>
        <w:rPr>
          <w:rFonts w:eastAsia="Times New Roman"/>
        </w:rPr>
        <w:t>A protocol deviation is related to a data point or process identified in the protocol or documents referenced in the protocol (eg, laboratory manual). When designing the study, limit items that may generate deviations whenever possible. Reduce the number of reference documents to those essential for the conduct of the study.</w:t>
      </w:r>
    </w:p>
    <w:p w14:paraId="3245D6B8" w14:textId="3D42C896" w:rsidR="00970EBD" w:rsidRPr="006243A6" w:rsidRDefault="00970EBD" w:rsidP="00970EBD">
      <w:pPr>
        <w:pStyle w:val="CPTInstructional"/>
        <w:numPr>
          <w:ilvl w:val="0"/>
          <w:numId w:val="43"/>
        </w:numPr>
        <w:rPr>
          <w:highlight w:val="yellow"/>
        </w:rPr>
      </w:pPr>
      <w:r w:rsidRPr="00B1793E">
        <w:rPr>
          <w:highlight w:val="yellow"/>
        </w:rPr>
        <w:t xml:space="preserve">When writing a master protocol for a specific condition, disease, or indication, </w:t>
      </w:r>
      <w:r>
        <w:rPr>
          <w:highlight w:val="yellow"/>
        </w:rPr>
        <w:t xml:space="preserve">include specifications of the </w:t>
      </w:r>
      <w:r w:rsidRPr="00B1793E">
        <w:rPr>
          <w:highlight w:val="yellow"/>
        </w:rPr>
        <w:t>condition, disease, or indication</w:t>
      </w:r>
      <w:r>
        <w:rPr>
          <w:highlight w:val="yellow"/>
        </w:rPr>
        <w:t xml:space="preserve"> to clearly indicate the eligible participant population. This could include, but is not limited to participant age (eg, pediatric, adult), gender, clinical and/or laboratory parameters, prior or concomitant medications, morbidity and </w:t>
      </w:r>
      <w:r>
        <w:rPr>
          <w:highlight w:val="yellow"/>
        </w:rPr>
        <w:lastRenderedPageBreak/>
        <w:t xml:space="preserve">comorbidities, and unmet medical need. Any details required to clearly define the participant population should be included here and align with the eligibility criteria in Section 5.   </w:t>
      </w:r>
    </w:p>
    <w:p w14:paraId="21BB6C6A" w14:textId="77777777" w:rsidR="003E6485" w:rsidRDefault="003E6485" w:rsidP="003E6485">
      <w:pPr>
        <w:pStyle w:val="CPTExample"/>
      </w:pPr>
      <w:r w:rsidRPr="003504FA">
        <w:rPr>
          <w:highlight w:val="yellow"/>
        </w:rPr>
        <w:t>&lt;Start of suggested text&gt;</w:t>
      </w:r>
    </w:p>
    <w:p w14:paraId="068385BD" w14:textId="77777777" w:rsidR="00970EBD" w:rsidRPr="003504FA" w:rsidRDefault="00970EBD" w:rsidP="00970EBD">
      <w:pPr>
        <w:ind w:left="360"/>
        <w:rPr>
          <w:highlight w:val="yellow"/>
        </w:rPr>
      </w:pPr>
      <w:r w:rsidRPr="003504FA">
        <w:rPr>
          <w:highlight w:val="yellow"/>
        </w:rPr>
        <w:t xml:space="preserve">This is a </w:t>
      </w:r>
      <w:r w:rsidRPr="003504FA">
        <w:rPr>
          <w:rStyle w:val="CPTVariable"/>
          <w:highlight w:val="yellow"/>
        </w:rPr>
        <w:t>[Phase 2a, Phase 2b, Phase 2a/b, Phase 3, Phase 2/3]</w:t>
      </w:r>
      <w:r w:rsidRPr="003504FA">
        <w:rPr>
          <w:highlight w:val="yellow"/>
        </w:rPr>
        <w:t xml:space="preserve"> platform study to investigate the </w:t>
      </w:r>
      <w:r w:rsidRPr="003504FA">
        <w:rPr>
          <w:rStyle w:val="CPTVariable"/>
          <w:highlight w:val="yellow"/>
        </w:rPr>
        <w:t>[purpose (eg, efficacy and safety)]</w:t>
      </w:r>
      <w:r w:rsidRPr="003504FA">
        <w:rPr>
          <w:highlight w:val="yellow"/>
        </w:rPr>
        <w:t xml:space="preserve"> of multiple study interventions simultaneously or sequentially in cohorts of </w:t>
      </w:r>
      <w:r w:rsidRPr="003504FA">
        <w:rPr>
          <w:rStyle w:val="CPTVariable"/>
          <w:highlight w:val="yellow"/>
        </w:rPr>
        <w:t>[provide high-level description of the study population].</w:t>
      </w:r>
      <w:r w:rsidRPr="003504FA">
        <w:rPr>
          <w:highlight w:val="yellow"/>
        </w:rPr>
        <w:t xml:space="preserve"> </w:t>
      </w:r>
    </w:p>
    <w:p w14:paraId="7EAE588E" w14:textId="77777777" w:rsidR="00970EBD" w:rsidRPr="003504FA" w:rsidRDefault="00970EBD" w:rsidP="00970EBD">
      <w:pPr>
        <w:ind w:left="360"/>
        <w:rPr>
          <w:highlight w:val="yellow"/>
        </w:rPr>
      </w:pPr>
      <w:r w:rsidRPr="003504FA">
        <w:rPr>
          <w:highlight w:val="yellow"/>
        </w:rPr>
        <w:t xml:space="preserve">This master protocol describes the framework for the general study population and the common study elements of the platform study. The accompanying ISA(s) will present the intervention-specific information, including intervention-specific objectives, the justification for the study intervention dose(s), the number of participants to be assigned to an intervention cohort, any additional inclusion and exclusion criteria, and any additional study elements for the study intervention(s) as applicable. </w:t>
      </w:r>
    </w:p>
    <w:p w14:paraId="018848EF" w14:textId="77777777" w:rsidR="00970EBD" w:rsidRPr="003504FA" w:rsidRDefault="00970EBD" w:rsidP="00970EBD">
      <w:pPr>
        <w:ind w:left="360"/>
        <w:rPr>
          <w:highlight w:val="yellow"/>
        </w:rPr>
      </w:pPr>
      <w:r w:rsidRPr="003504FA">
        <w:rPr>
          <w:highlight w:val="yellow"/>
        </w:rPr>
        <w:t xml:space="preserve">The study will be conducted in several phases: </w:t>
      </w:r>
      <w:r w:rsidRPr="003504FA">
        <w:rPr>
          <w:rStyle w:val="CPTVariable"/>
          <w:highlight w:val="yellow"/>
        </w:rPr>
        <w:t>[provide high-level description of the study phases]</w:t>
      </w:r>
      <w:r w:rsidRPr="003504FA">
        <w:rPr>
          <w:highlight w:val="yellow"/>
        </w:rPr>
        <w:t xml:space="preserve">. The duration of individual participation will be approximately </w:t>
      </w:r>
      <w:r w:rsidRPr="003504FA">
        <w:rPr>
          <w:rStyle w:val="CPTVariable"/>
          <w:highlight w:val="yellow"/>
        </w:rPr>
        <w:t>[specify number of weeks or months</w:t>
      </w:r>
      <w:r w:rsidRPr="003504FA">
        <w:rPr>
          <w:highlight w:val="yellow"/>
        </w:rPr>
        <w:t xml:space="preserve">]. </w:t>
      </w:r>
    </w:p>
    <w:p w14:paraId="6462AA5A" w14:textId="2AE2514C" w:rsidR="00970EBD" w:rsidRPr="003504FA" w:rsidRDefault="00970EBD" w:rsidP="00970EBD">
      <w:pPr>
        <w:ind w:left="360"/>
        <w:rPr>
          <w:highlight w:val="yellow"/>
        </w:rPr>
      </w:pPr>
      <w:r w:rsidRPr="003504FA">
        <w:rPr>
          <w:rStyle w:val="CPTVariable"/>
          <w:highlight w:val="yellow"/>
        </w:rPr>
        <w:t>[Randomization across ISAs will be performed if at site level there is overlapping recruitment for at least 2 ISAs, the ISAs are focused on recruiting the same population (</w:t>
      </w:r>
      <w:r w:rsidR="008D6A1E" w:rsidRPr="003504FA">
        <w:rPr>
          <w:rStyle w:val="CPTVariable"/>
          <w:highlight w:val="yellow"/>
        </w:rPr>
        <w:t>i.e.</w:t>
      </w:r>
      <w:r w:rsidRPr="003504FA">
        <w:rPr>
          <w:rStyle w:val="CPTVariable"/>
          <w:highlight w:val="yellow"/>
        </w:rPr>
        <w:t xml:space="preserve">, no conflicting in/exclusion criteria), and the interventions have a similar benefit-risk ratio.] </w:t>
      </w:r>
    </w:p>
    <w:p w14:paraId="382E1B02" w14:textId="77777777" w:rsidR="00970EBD" w:rsidRDefault="00970EBD" w:rsidP="00970EBD">
      <w:pPr>
        <w:ind w:left="360"/>
        <w:rPr>
          <w:rStyle w:val="CPTVariable"/>
          <w:highlight w:val="yellow"/>
        </w:rPr>
      </w:pPr>
      <w:r w:rsidRPr="003504FA">
        <w:rPr>
          <w:rStyle w:val="CPTVariable"/>
          <w:highlight w:val="yellow"/>
        </w:rPr>
        <w:t xml:space="preserve">[Participants who do not meet all screening criteria for a particular ISA and agree to participate in another ISA may need to repeat some of the screening activities for the Master protocol if they are outside the screening window as detailed in the applicable ISA.] </w:t>
      </w:r>
    </w:p>
    <w:p w14:paraId="5BCEF8A3" w14:textId="77777777" w:rsidR="00970EBD" w:rsidRPr="005818FC" w:rsidRDefault="00970EBD" w:rsidP="00970EBD">
      <w:pPr>
        <w:ind w:left="360"/>
        <w:rPr>
          <w:rStyle w:val="CPTVariable"/>
          <w:highlight w:val="yellow"/>
        </w:rPr>
      </w:pPr>
      <w:r>
        <w:rPr>
          <w:rStyle w:val="CPTVariable"/>
          <w:highlight w:val="yellow"/>
        </w:rPr>
        <w:t>[</w:t>
      </w:r>
      <w:r w:rsidRPr="00451FA2">
        <w:rPr>
          <w:rStyle w:val="CPTVariable"/>
          <w:highlight w:val="yellow"/>
        </w:rPr>
        <w:t>At</w:t>
      </w:r>
      <w:r w:rsidRPr="005818FC">
        <w:rPr>
          <w:rStyle w:val="CPTVariable"/>
          <w:highlight w:val="yellow"/>
        </w:rPr>
        <w:t xml:space="preserve"> screening, each </w:t>
      </w:r>
      <w:r w:rsidRPr="00451FA2">
        <w:rPr>
          <w:rStyle w:val="CPTVariable"/>
          <w:highlight w:val="yellow"/>
        </w:rPr>
        <w:t>participant</w:t>
      </w:r>
      <w:r w:rsidRPr="005818FC">
        <w:rPr>
          <w:rStyle w:val="CPTVariable"/>
          <w:highlight w:val="yellow"/>
        </w:rPr>
        <w:t xml:space="preserve"> </w:t>
      </w:r>
      <w:r w:rsidRPr="00451FA2">
        <w:rPr>
          <w:rStyle w:val="CPTVariable"/>
          <w:highlight w:val="yellow"/>
        </w:rPr>
        <w:t>will</w:t>
      </w:r>
      <w:r w:rsidRPr="005818FC">
        <w:rPr>
          <w:rStyle w:val="CPTVariable"/>
          <w:highlight w:val="yellow"/>
        </w:rPr>
        <w:t xml:space="preserve"> receive </w:t>
      </w:r>
      <w:r w:rsidRPr="00451FA2">
        <w:rPr>
          <w:rStyle w:val="CPTVariable"/>
          <w:highlight w:val="yellow"/>
        </w:rPr>
        <w:t>a</w:t>
      </w:r>
      <w:r w:rsidRPr="005818FC">
        <w:rPr>
          <w:rStyle w:val="CPTVariable"/>
          <w:highlight w:val="yellow"/>
        </w:rPr>
        <w:t xml:space="preserve"> </w:t>
      </w:r>
      <w:r w:rsidRPr="00451FA2">
        <w:rPr>
          <w:rStyle w:val="CPTVariable"/>
          <w:highlight w:val="yellow"/>
        </w:rPr>
        <w:t>core</w:t>
      </w:r>
      <w:r w:rsidRPr="005818FC">
        <w:rPr>
          <w:rStyle w:val="CPTVariable"/>
          <w:highlight w:val="yellow"/>
        </w:rPr>
        <w:t xml:space="preserve"> participant </w:t>
      </w:r>
      <w:r w:rsidRPr="00451FA2">
        <w:rPr>
          <w:rStyle w:val="CPTVariable"/>
          <w:highlight w:val="yellow"/>
        </w:rPr>
        <w:t>number</w:t>
      </w:r>
      <w:r w:rsidRPr="005818FC">
        <w:rPr>
          <w:rStyle w:val="CPTVariable"/>
          <w:highlight w:val="yellow"/>
        </w:rPr>
        <w:t xml:space="preserve"> (x number of digits) </w:t>
      </w:r>
      <w:r w:rsidRPr="00451FA2">
        <w:rPr>
          <w:rStyle w:val="CPTVariable"/>
          <w:highlight w:val="yellow"/>
        </w:rPr>
        <w:t>that</w:t>
      </w:r>
      <w:r w:rsidRPr="005818FC">
        <w:rPr>
          <w:rStyle w:val="CPTVariable"/>
          <w:highlight w:val="yellow"/>
        </w:rPr>
        <w:t xml:space="preserve"> </w:t>
      </w:r>
      <w:r w:rsidRPr="00451FA2">
        <w:rPr>
          <w:rStyle w:val="CPTVariable"/>
          <w:highlight w:val="yellow"/>
        </w:rPr>
        <w:t>will</w:t>
      </w:r>
      <w:r w:rsidRPr="005818FC">
        <w:rPr>
          <w:rStyle w:val="CPTVariable"/>
          <w:highlight w:val="yellow"/>
        </w:rPr>
        <w:t xml:space="preserve"> </w:t>
      </w:r>
      <w:r w:rsidRPr="00451FA2">
        <w:rPr>
          <w:rStyle w:val="CPTVariable"/>
          <w:highlight w:val="yellow"/>
        </w:rPr>
        <w:t>remain</w:t>
      </w:r>
      <w:r w:rsidRPr="005818FC">
        <w:rPr>
          <w:rStyle w:val="CPTVariable"/>
          <w:highlight w:val="yellow"/>
        </w:rPr>
        <w:t xml:space="preserve"> </w:t>
      </w:r>
      <w:r w:rsidRPr="00451FA2">
        <w:rPr>
          <w:rStyle w:val="CPTVariable"/>
          <w:highlight w:val="yellow"/>
        </w:rPr>
        <w:t>the</w:t>
      </w:r>
      <w:r w:rsidRPr="005818FC">
        <w:rPr>
          <w:rStyle w:val="CPTVariable"/>
          <w:highlight w:val="yellow"/>
        </w:rPr>
        <w:t xml:space="preserve"> </w:t>
      </w:r>
      <w:r w:rsidRPr="00451FA2">
        <w:rPr>
          <w:rStyle w:val="CPTVariable"/>
          <w:highlight w:val="yellow"/>
        </w:rPr>
        <w:t>same</w:t>
      </w:r>
      <w:r w:rsidRPr="005818FC">
        <w:rPr>
          <w:rStyle w:val="CPTVariable"/>
          <w:highlight w:val="yellow"/>
        </w:rPr>
        <w:t xml:space="preserve"> </w:t>
      </w:r>
      <w:r w:rsidRPr="00451FA2">
        <w:rPr>
          <w:rStyle w:val="CPTVariable"/>
          <w:highlight w:val="yellow"/>
        </w:rPr>
        <w:t>during</w:t>
      </w:r>
      <w:r w:rsidRPr="005818FC">
        <w:rPr>
          <w:rStyle w:val="CPTVariable"/>
          <w:highlight w:val="yellow"/>
        </w:rPr>
        <w:t xml:space="preserve"> </w:t>
      </w:r>
      <w:r w:rsidRPr="00451FA2">
        <w:rPr>
          <w:rStyle w:val="CPTVariable"/>
          <w:highlight w:val="yellow"/>
        </w:rPr>
        <w:t>participation</w:t>
      </w:r>
      <w:r w:rsidRPr="005818FC">
        <w:rPr>
          <w:rStyle w:val="CPTVariable"/>
          <w:highlight w:val="yellow"/>
        </w:rPr>
        <w:t xml:space="preserve"> </w:t>
      </w:r>
      <w:r w:rsidRPr="00451FA2">
        <w:rPr>
          <w:rStyle w:val="CPTVariable"/>
          <w:highlight w:val="yellow"/>
        </w:rPr>
        <w:t>in</w:t>
      </w:r>
      <w:r w:rsidRPr="005818FC">
        <w:rPr>
          <w:rStyle w:val="CPTVariable"/>
          <w:highlight w:val="yellow"/>
        </w:rPr>
        <w:t xml:space="preserve"> </w:t>
      </w:r>
      <w:r w:rsidRPr="00451FA2">
        <w:rPr>
          <w:rStyle w:val="CPTVariable"/>
          <w:highlight w:val="yellow"/>
        </w:rPr>
        <w:t>the</w:t>
      </w:r>
      <w:r w:rsidRPr="005818FC">
        <w:rPr>
          <w:rStyle w:val="CPTVariable"/>
          <w:highlight w:val="yellow"/>
        </w:rPr>
        <w:t xml:space="preserve"> </w:t>
      </w:r>
      <w:r w:rsidRPr="00451FA2">
        <w:rPr>
          <w:rStyle w:val="CPTVariable"/>
          <w:highlight w:val="yellow"/>
        </w:rPr>
        <w:t>platform.</w:t>
      </w:r>
      <w:r w:rsidRPr="005818FC">
        <w:rPr>
          <w:rStyle w:val="CPTVariable"/>
          <w:highlight w:val="yellow"/>
        </w:rPr>
        <w:t xml:space="preserve"> </w:t>
      </w:r>
      <w:r w:rsidRPr="00451FA2">
        <w:rPr>
          <w:rStyle w:val="CPTVariable"/>
          <w:highlight w:val="yellow"/>
        </w:rPr>
        <w:t>This</w:t>
      </w:r>
      <w:r w:rsidRPr="005818FC">
        <w:rPr>
          <w:rStyle w:val="CPTVariable"/>
          <w:highlight w:val="yellow"/>
        </w:rPr>
        <w:t xml:space="preserve"> number </w:t>
      </w:r>
      <w:r w:rsidRPr="00451FA2">
        <w:rPr>
          <w:rStyle w:val="CPTVariable"/>
          <w:highlight w:val="yellow"/>
        </w:rPr>
        <w:t>will</w:t>
      </w:r>
      <w:r w:rsidRPr="005818FC">
        <w:rPr>
          <w:rStyle w:val="CPTVariable"/>
          <w:highlight w:val="yellow"/>
        </w:rPr>
        <w:t xml:space="preserve"> </w:t>
      </w:r>
      <w:r w:rsidRPr="00451FA2">
        <w:rPr>
          <w:rStyle w:val="CPTVariable"/>
          <w:highlight w:val="yellow"/>
        </w:rPr>
        <w:t>be</w:t>
      </w:r>
      <w:r w:rsidRPr="005818FC">
        <w:rPr>
          <w:rStyle w:val="CPTVariable"/>
          <w:highlight w:val="yellow"/>
        </w:rPr>
        <w:t xml:space="preserve"> </w:t>
      </w:r>
      <w:r w:rsidRPr="00451FA2">
        <w:rPr>
          <w:rStyle w:val="CPTVariable"/>
          <w:highlight w:val="yellow"/>
        </w:rPr>
        <w:t>prefixed</w:t>
      </w:r>
      <w:r w:rsidRPr="005818FC">
        <w:rPr>
          <w:rStyle w:val="CPTVariable"/>
          <w:highlight w:val="yellow"/>
        </w:rPr>
        <w:t xml:space="preserve"> </w:t>
      </w:r>
      <w:r w:rsidRPr="00451FA2">
        <w:rPr>
          <w:rStyle w:val="CPTVariable"/>
          <w:highlight w:val="yellow"/>
        </w:rPr>
        <w:t>with</w:t>
      </w:r>
      <w:r w:rsidRPr="005818FC">
        <w:rPr>
          <w:rStyle w:val="CPTVariable"/>
          <w:highlight w:val="yellow"/>
        </w:rPr>
        <w:t xml:space="preserve"> </w:t>
      </w:r>
      <w:r w:rsidRPr="00451FA2">
        <w:rPr>
          <w:rStyle w:val="CPTVariable"/>
          <w:highlight w:val="yellow"/>
        </w:rPr>
        <w:t>x number of digits:</w:t>
      </w:r>
      <w:r w:rsidRPr="005818FC">
        <w:rPr>
          <w:rStyle w:val="CPTVariable"/>
          <w:highlight w:val="yellow"/>
        </w:rPr>
        <w:t xml:space="preserve"> the first x numbers </w:t>
      </w:r>
      <w:r w:rsidRPr="00451FA2">
        <w:rPr>
          <w:rStyle w:val="CPTVariable"/>
          <w:highlight w:val="yellow"/>
        </w:rPr>
        <w:t>will</w:t>
      </w:r>
      <w:r w:rsidRPr="005818FC">
        <w:rPr>
          <w:rStyle w:val="CPTVariable"/>
          <w:highlight w:val="yellow"/>
        </w:rPr>
        <w:t xml:space="preserve"> indicate the ISA </w:t>
      </w:r>
      <w:r w:rsidRPr="00451FA2">
        <w:rPr>
          <w:rStyle w:val="CPTVariable"/>
          <w:highlight w:val="yellow"/>
        </w:rPr>
        <w:t>in</w:t>
      </w:r>
      <w:r w:rsidRPr="005818FC">
        <w:rPr>
          <w:rStyle w:val="CPTVariable"/>
          <w:highlight w:val="yellow"/>
        </w:rPr>
        <w:t xml:space="preserve"> which the participant </w:t>
      </w:r>
      <w:r w:rsidRPr="00451FA2">
        <w:rPr>
          <w:rStyle w:val="CPTVariable"/>
          <w:highlight w:val="yellow"/>
        </w:rPr>
        <w:t>is currently</w:t>
      </w:r>
      <w:r w:rsidRPr="005818FC">
        <w:rPr>
          <w:rStyle w:val="CPTVariable"/>
          <w:highlight w:val="yellow"/>
        </w:rPr>
        <w:t xml:space="preserve"> </w:t>
      </w:r>
      <w:r w:rsidRPr="00451FA2">
        <w:rPr>
          <w:rStyle w:val="CPTVariable"/>
          <w:highlight w:val="yellow"/>
        </w:rPr>
        <w:t>enrolled</w:t>
      </w:r>
      <w:r w:rsidRPr="005818FC">
        <w:rPr>
          <w:rStyle w:val="CPTVariable"/>
          <w:highlight w:val="yellow"/>
        </w:rPr>
        <w:t xml:space="preserve"> and the next x </w:t>
      </w:r>
      <w:r w:rsidRPr="00451FA2">
        <w:rPr>
          <w:rStyle w:val="CPTVariable"/>
          <w:highlight w:val="yellow"/>
        </w:rPr>
        <w:t>numbers</w:t>
      </w:r>
      <w:r w:rsidRPr="005818FC">
        <w:rPr>
          <w:rStyle w:val="CPTVariable"/>
          <w:highlight w:val="yellow"/>
        </w:rPr>
        <w:t xml:space="preserve"> </w:t>
      </w:r>
      <w:r w:rsidRPr="00451FA2">
        <w:rPr>
          <w:rStyle w:val="CPTVariable"/>
          <w:highlight w:val="yellow"/>
        </w:rPr>
        <w:t>will</w:t>
      </w:r>
      <w:r w:rsidRPr="005818FC">
        <w:rPr>
          <w:rStyle w:val="CPTVariable"/>
          <w:highlight w:val="yellow"/>
        </w:rPr>
        <w:t xml:space="preserve"> be incremented by +1 </w:t>
      </w:r>
      <w:r w:rsidRPr="00451FA2">
        <w:rPr>
          <w:rStyle w:val="CPTVariable"/>
          <w:highlight w:val="yellow"/>
        </w:rPr>
        <w:t>with</w:t>
      </w:r>
      <w:r w:rsidRPr="005818FC">
        <w:rPr>
          <w:rStyle w:val="CPTVariable"/>
          <w:highlight w:val="yellow"/>
        </w:rPr>
        <w:t xml:space="preserve"> each </w:t>
      </w:r>
      <w:r w:rsidRPr="00451FA2">
        <w:rPr>
          <w:rStyle w:val="CPTVariable"/>
          <w:highlight w:val="yellow"/>
        </w:rPr>
        <w:t>additional</w:t>
      </w:r>
      <w:r w:rsidRPr="005818FC">
        <w:rPr>
          <w:rStyle w:val="CPTVariable"/>
          <w:highlight w:val="yellow"/>
        </w:rPr>
        <w:t xml:space="preserve"> screening (and re-screening, if applicable) at the Platform and ISA level.</w:t>
      </w:r>
      <w:r>
        <w:rPr>
          <w:rStyle w:val="CPTVariable"/>
          <w:highlight w:val="yellow"/>
        </w:rPr>
        <w:t>(e.g</w:t>
      </w:r>
      <w:r w:rsidRPr="005818FC">
        <w:rPr>
          <w:rStyle w:val="CPTVariable"/>
          <w:highlight w:val="yellow"/>
        </w:rPr>
        <w:t>., 2346 (Core study [master protocol])-0001 (1st participant enrolled in the core study), for a participant # of 2346-0001. ISA numbers would then be added</w:t>
      </w:r>
      <w:r>
        <w:rPr>
          <w:rStyle w:val="CPTVariable"/>
          <w:highlight w:val="yellow"/>
        </w:rPr>
        <w:t>)</w:t>
      </w:r>
    </w:p>
    <w:p w14:paraId="2E25680C" w14:textId="77777777" w:rsidR="00970EBD" w:rsidRPr="005818FC" w:rsidRDefault="00970EBD" w:rsidP="00970EBD">
      <w:pPr>
        <w:ind w:left="360"/>
        <w:rPr>
          <w:rStyle w:val="CPTVariable"/>
          <w:highlight w:val="yellow"/>
        </w:rPr>
      </w:pPr>
      <w:r w:rsidRPr="005818FC">
        <w:rPr>
          <w:rStyle w:val="CPTVariable"/>
          <w:highlight w:val="yellow"/>
        </w:rPr>
        <w:t xml:space="preserve">The numbering scheme is intended to easily track participants through the Platform via the core participant number while </w:t>
      </w:r>
      <w:r>
        <w:rPr>
          <w:rStyle w:val="CPTVariable"/>
          <w:highlight w:val="yellow"/>
        </w:rPr>
        <w:t>knowing</w:t>
      </w:r>
      <w:r w:rsidRPr="005818FC">
        <w:rPr>
          <w:rStyle w:val="CPTVariable"/>
          <w:highlight w:val="yellow"/>
        </w:rPr>
        <w:t xml:space="preserve"> which ISA they are participating as well as their (re)screening history.</w:t>
      </w:r>
      <w:r>
        <w:rPr>
          <w:rStyle w:val="CPTVariable"/>
          <w:highlight w:val="yellow"/>
        </w:rPr>
        <w:t>]</w:t>
      </w:r>
    </w:p>
    <w:p w14:paraId="6C155E3C" w14:textId="77777777" w:rsidR="00970EBD" w:rsidRPr="003504FA" w:rsidRDefault="00970EBD" w:rsidP="00970EBD">
      <w:pPr>
        <w:ind w:left="360"/>
        <w:rPr>
          <w:highlight w:val="yellow"/>
        </w:rPr>
      </w:pPr>
      <w:r w:rsidRPr="003504FA">
        <w:rPr>
          <w:rStyle w:val="CPTVariable"/>
          <w:highlight w:val="yellow"/>
        </w:rPr>
        <w:t>[In general, participants who have enrolled in a given ISA will have the option to re-enroll in a different or subsequent ISA (if available) only after they have completed participation to the first ISA, and if they meet the new intervention-specific eligibility criteria.]</w:t>
      </w:r>
      <w:r w:rsidRPr="003504FA">
        <w:rPr>
          <w:highlight w:val="yellow"/>
        </w:rPr>
        <w:t xml:space="preserve">  </w:t>
      </w:r>
    </w:p>
    <w:p w14:paraId="0ACD27C0" w14:textId="77777777" w:rsidR="00970EBD" w:rsidRPr="003504FA" w:rsidRDefault="00970EBD" w:rsidP="00970EBD">
      <w:pPr>
        <w:ind w:left="360"/>
        <w:rPr>
          <w:highlight w:val="yellow"/>
        </w:rPr>
      </w:pPr>
      <w:r w:rsidRPr="003504FA">
        <w:rPr>
          <w:highlight w:val="yellow"/>
        </w:rPr>
        <w:t xml:space="preserve">Throughout the study </w:t>
      </w:r>
      <w:r w:rsidRPr="003504FA">
        <w:rPr>
          <w:rStyle w:val="CPTVariable"/>
          <w:highlight w:val="yellow"/>
        </w:rPr>
        <w:t>[efficacy, safety, pharmacokinetics, pharmacodynamics, pharmacogenomics, biomarkers, immunogenicity, health economics]</w:t>
      </w:r>
      <w:r w:rsidRPr="003504FA">
        <w:rPr>
          <w:highlight w:val="yellow"/>
        </w:rPr>
        <w:t xml:space="preserve"> will be assessed at the timepoints indicated in the applicable ISA Schedule of Activities.  </w:t>
      </w:r>
    </w:p>
    <w:p w14:paraId="7B7A9F47" w14:textId="77777777" w:rsidR="00970EBD" w:rsidRPr="003504FA" w:rsidRDefault="00970EBD" w:rsidP="00970EBD">
      <w:pPr>
        <w:ind w:left="360"/>
        <w:rPr>
          <w:highlight w:val="yellow"/>
        </w:rPr>
      </w:pPr>
      <w:r w:rsidRPr="003504FA">
        <w:rPr>
          <w:highlight w:val="yellow"/>
        </w:rPr>
        <w:t xml:space="preserve">A database lock is planned to occur after the completion of each intervention cohort.  </w:t>
      </w:r>
    </w:p>
    <w:p w14:paraId="2A3D5F48" w14:textId="77777777" w:rsidR="00970EBD" w:rsidRPr="003504FA" w:rsidRDefault="00970EBD" w:rsidP="00970EBD">
      <w:pPr>
        <w:ind w:left="360"/>
        <w:rPr>
          <w:highlight w:val="yellow"/>
        </w:rPr>
      </w:pPr>
      <w:r w:rsidRPr="003504FA">
        <w:rPr>
          <w:rStyle w:val="CPTVariable"/>
          <w:highlight w:val="yellow"/>
        </w:rPr>
        <w:lastRenderedPageBreak/>
        <w:t xml:space="preserve">[Additional database locks may be added for an individual intervention cohort if appropriate and will be specified in the ISA].  </w:t>
      </w:r>
    </w:p>
    <w:p w14:paraId="0F7D03A2" w14:textId="77777777" w:rsidR="00970EBD" w:rsidRPr="003504FA" w:rsidRDefault="00970EBD" w:rsidP="00970EBD">
      <w:pPr>
        <w:ind w:left="360"/>
        <w:rPr>
          <w:rStyle w:val="CPTVariable"/>
          <w:highlight w:val="yellow"/>
        </w:rPr>
      </w:pPr>
      <w:r w:rsidRPr="003504FA">
        <w:rPr>
          <w:rStyle w:val="CPTVariable"/>
          <w:highlight w:val="yellow"/>
        </w:rPr>
        <w:t xml:space="preserve">[A Data Monitoring Committee will be commissioned to review safety data periodically.]     </w:t>
      </w:r>
    </w:p>
    <w:p w14:paraId="4A01135A" w14:textId="77777777" w:rsidR="00970EBD" w:rsidRPr="003504FA" w:rsidRDefault="00970EBD" w:rsidP="00970EBD">
      <w:pPr>
        <w:ind w:left="360"/>
        <w:rPr>
          <w:highlight w:val="yellow"/>
        </w:rPr>
      </w:pPr>
      <w:r w:rsidRPr="003504FA">
        <w:rPr>
          <w:rStyle w:val="CPTVariable"/>
          <w:highlight w:val="yellow"/>
        </w:rPr>
        <w:t xml:space="preserve">[Within each intervention cohort, interim analyses maybe performed, if applicable, at pre-specified time points.  An Interim Analysis/Adaptations Committee will review the interim efficacy analysis results.]  </w:t>
      </w:r>
    </w:p>
    <w:p w14:paraId="265031B3" w14:textId="77777777" w:rsidR="00970EBD" w:rsidRPr="003504FA" w:rsidRDefault="00970EBD" w:rsidP="00970EBD">
      <w:pPr>
        <w:ind w:left="360"/>
        <w:rPr>
          <w:highlight w:val="yellow"/>
        </w:rPr>
      </w:pPr>
      <w:r w:rsidRPr="003504FA">
        <w:rPr>
          <w:rStyle w:val="CPTVariable"/>
          <w:highlight w:val="yellow"/>
        </w:rPr>
        <w:t xml:space="preserve">[An intervention arm within a given ISA or the complete ISA may be terminated if it is determined to be efficacious or futile based on interim analysis results or due to safety concerns]. </w:t>
      </w:r>
    </w:p>
    <w:p w14:paraId="6D8F56DF" w14:textId="77777777" w:rsidR="00970EBD" w:rsidRPr="003504FA" w:rsidRDefault="00970EBD" w:rsidP="00970EBD">
      <w:pPr>
        <w:pStyle w:val="CPTExample"/>
      </w:pPr>
      <w:r w:rsidRPr="003504FA">
        <w:rPr>
          <w:rFonts w:eastAsiaTheme="minorEastAsia"/>
          <w:highlight w:val="yellow"/>
        </w:rPr>
        <w:t>&lt;End of suggested text&gt;</w:t>
      </w:r>
    </w:p>
    <w:p w14:paraId="60A2F750" w14:textId="77777777" w:rsidR="00970EBD" w:rsidRPr="00C64851" w:rsidRDefault="00970EBD" w:rsidP="006E4CF1">
      <w:pPr>
        <w:pStyle w:val="Heading2"/>
        <w:ind w:left="1080"/>
      </w:pPr>
      <w:bookmarkStart w:id="93" w:name="_Toc127288289"/>
      <w:r w:rsidRPr="00C64851">
        <w:t>Scientific Rationale for Study Design</w:t>
      </w:r>
      <w:bookmarkEnd w:id="88"/>
      <w:bookmarkEnd w:id="89"/>
      <w:bookmarkEnd w:id="90"/>
      <w:bookmarkEnd w:id="93"/>
    </w:p>
    <w:p w14:paraId="66F69E1D" w14:textId="77777777" w:rsidR="00970EBD" w:rsidRDefault="00970EBD" w:rsidP="00970EBD">
      <w:pPr>
        <w:pStyle w:val="CPTInstructional"/>
        <w:numPr>
          <w:ilvl w:val="0"/>
          <w:numId w:val="44"/>
        </w:numPr>
      </w:pPr>
      <w:r>
        <w:t xml:space="preserve">Provide scientific rationale for any features of the </w:t>
      </w:r>
      <w:r w:rsidRPr="00405B22">
        <w:rPr>
          <w:highlight w:val="yellow"/>
        </w:rPr>
        <w:t>platform</w:t>
      </w:r>
      <w:r>
        <w:t xml:space="preserve"> study design. Include any key ethical issues. </w:t>
      </w:r>
    </w:p>
    <w:p w14:paraId="1E1CA783" w14:textId="77777777" w:rsidR="00970EBD" w:rsidRPr="00A33F34" w:rsidRDefault="00970EBD" w:rsidP="00970EBD">
      <w:pPr>
        <w:pStyle w:val="CPTInstructional"/>
        <w:numPr>
          <w:ilvl w:val="0"/>
          <w:numId w:val="44"/>
        </w:numPr>
        <w:rPr>
          <w:highlight w:val="yellow"/>
        </w:rPr>
      </w:pPr>
      <w:r w:rsidRPr="00A33F34">
        <w:rPr>
          <w:highlight w:val="yellow"/>
        </w:rPr>
        <w:t xml:space="preserve">Provide justification for why conducting a platform </w:t>
      </w:r>
      <w:r>
        <w:rPr>
          <w:highlight w:val="yellow"/>
        </w:rPr>
        <w:t>study</w:t>
      </w:r>
      <w:r w:rsidRPr="00A33F34">
        <w:rPr>
          <w:highlight w:val="yellow"/>
        </w:rPr>
        <w:t xml:space="preserve"> is appropriate in the specific disease area.  What are the advantages and efficiencies gain</w:t>
      </w:r>
      <w:r>
        <w:rPr>
          <w:highlight w:val="yellow"/>
        </w:rPr>
        <w:t>ed</w:t>
      </w:r>
      <w:r w:rsidRPr="00A33F34">
        <w:rPr>
          <w:highlight w:val="yellow"/>
        </w:rPr>
        <w:t xml:space="preserve"> with such a design compared to a traditional </w:t>
      </w:r>
      <w:r>
        <w:rPr>
          <w:highlight w:val="yellow"/>
        </w:rPr>
        <w:t>study</w:t>
      </w:r>
      <w:r w:rsidRPr="00A33F34">
        <w:rPr>
          <w:highlight w:val="yellow"/>
        </w:rPr>
        <w:t xml:space="preserve"> design evaluating a single intervention</w:t>
      </w:r>
      <w:r>
        <w:rPr>
          <w:highlight w:val="yellow"/>
        </w:rPr>
        <w:t>?</w:t>
      </w:r>
      <w:r w:rsidRPr="00A33F34">
        <w:rPr>
          <w:highlight w:val="yellow"/>
        </w:rPr>
        <w:t xml:space="preserve">  Explain the potential for </w:t>
      </w:r>
      <w:r>
        <w:rPr>
          <w:highlight w:val="yellow"/>
        </w:rPr>
        <w:t>rationale</w:t>
      </w:r>
      <w:r w:rsidRPr="00A33F34">
        <w:rPr>
          <w:highlight w:val="yellow"/>
        </w:rPr>
        <w:t xml:space="preserve"> effective interventions and how many interventions could be evaluated as part of the platform </w:t>
      </w:r>
      <w:r>
        <w:rPr>
          <w:highlight w:val="yellow"/>
        </w:rPr>
        <w:t>study</w:t>
      </w:r>
      <w:r w:rsidRPr="00A33F34">
        <w:rPr>
          <w:highlight w:val="yellow"/>
        </w:rPr>
        <w:t xml:space="preserve">. Is there a maximum number of interventions (overall/at any point </w:t>
      </w:r>
      <w:r>
        <w:rPr>
          <w:highlight w:val="yellow"/>
        </w:rPr>
        <w:t xml:space="preserve">of </w:t>
      </w:r>
      <w:r w:rsidRPr="00A33F34">
        <w:rPr>
          <w:highlight w:val="yellow"/>
        </w:rPr>
        <w:t xml:space="preserve">time) that </w:t>
      </w:r>
      <w:r>
        <w:rPr>
          <w:highlight w:val="yellow"/>
        </w:rPr>
        <w:t>can</w:t>
      </w:r>
      <w:r w:rsidRPr="00A33F34">
        <w:rPr>
          <w:highlight w:val="yellow"/>
        </w:rPr>
        <w:t xml:space="preserve"> be evaluated</w:t>
      </w:r>
      <w:r>
        <w:rPr>
          <w:highlight w:val="yellow"/>
        </w:rPr>
        <w:t>?</w:t>
      </w:r>
    </w:p>
    <w:p w14:paraId="4C53126C" w14:textId="77777777" w:rsidR="00970EBD" w:rsidRPr="00A33F34" w:rsidRDefault="00970EBD" w:rsidP="00970EBD">
      <w:pPr>
        <w:pStyle w:val="CPTInstructional"/>
        <w:numPr>
          <w:ilvl w:val="0"/>
          <w:numId w:val="44"/>
        </w:numPr>
        <w:rPr>
          <w:highlight w:val="yellow"/>
        </w:rPr>
      </w:pPr>
      <w:r w:rsidRPr="00A33F34">
        <w:rPr>
          <w:highlight w:val="yellow"/>
        </w:rPr>
        <w:t xml:space="preserve">Explain what the current standard care/control arm </w:t>
      </w:r>
      <w:r>
        <w:rPr>
          <w:highlight w:val="yellow"/>
        </w:rPr>
        <w:t xml:space="preserve">is </w:t>
      </w:r>
      <w:r w:rsidRPr="00A33F34">
        <w:rPr>
          <w:highlight w:val="yellow"/>
        </w:rPr>
        <w:t>at present and under what conditions the control arm could change during the study.</w:t>
      </w:r>
    </w:p>
    <w:p w14:paraId="29F69E2A" w14:textId="77777777" w:rsidR="00970EBD" w:rsidRDefault="00970EBD" w:rsidP="00970EBD">
      <w:pPr>
        <w:pStyle w:val="CPTInstructional"/>
        <w:numPr>
          <w:ilvl w:val="0"/>
          <w:numId w:val="44"/>
        </w:numPr>
      </w:pPr>
      <w:r>
        <w:t>Describe why the primary endpoint is clinically relevant and how it provides a reliable and valid measurement of the intended intervention effect.</w:t>
      </w:r>
    </w:p>
    <w:p w14:paraId="751E7E6E" w14:textId="77777777" w:rsidR="00970EBD" w:rsidRDefault="00970EBD" w:rsidP="00970EBD">
      <w:pPr>
        <w:pStyle w:val="CPTInstructional"/>
        <w:numPr>
          <w:ilvl w:val="0"/>
          <w:numId w:val="44"/>
        </w:numPr>
      </w:pPr>
      <w:r>
        <w:t xml:space="preserve">Discuss how the primary endpoint measures direct benefit in how the participant feels, functions, or survives and what would constitute a clinically meaningful effect.  </w:t>
      </w:r>
    </w:p>
    <w:p w14:paraId="2DE5459D" w14:textId="77777777" w:rsidR="00970EBD" w:rsidRDefault="00970EBD" w:rsidP="00970EBD">
      <w:pPr>
        <w:pStyle w:val="CPTInstructional"/>
        <w:numPr>
          <w:ilvl w:val="0"/>
          <w:numId w:val="44"/>
        </w:numPr>
      </w:pPr>
      <w:r>
        <w:t>If a measure of direct benefit is not proposed, describe how a proposed surrogate endpoint substitutes for how a participant feels, functions, or survives, based on epidemiologic, therapeutic, pathophysiologic, or other evidence to predict benefit.</w:t>
      </w:r>
    </w:p>
    <w:p w14:paraId="4FAC510E" w14:textId="77777777" w:rsidR="00970EBD" w:rsidRDefault="00970EBD" w:rsidP="00970EBD">
      <w:pPr>
        <w:pStyle w:val="CPTInstructional"/>
        <w:numPr>
          <w:ilvl w:val="0"/>
          <w:numId w:val="44"/>
        </w:numPr>
      </w:pPr>
      <w:r>
        <w:t>If applicable, provide a scientific rationale that including a vulnerable study population (eg, pediatric participants or participants requiring emergency care) has the potential to produce a clinically relevant benefit</w:t>
      </w:r>
      <w:r w:rsidRPr="00936132">
        <w:rPr>
          <w:highlight w:val="yellow"/>
        </w:rPr>
        <w:t xml:space="preserve"> </w:t>
      </w:r>
      <w:r w:rsidRPr="00A33F34">
        <w:rPr>
          <w:highlight w:val="yellow"/>
        </w:rPr>
        <w:t>for all interventions</w:t>
      </w:r>
      <w:r>
        <w:t>.</w:t>
      </w:r>
    </w:p>
    <w:p w14:paraId="20AE68B2" w14:textId="77777777" w:rsidR="00970EBD" w:rsidRDefault="00970EBD" w:rsidP="00970EBD">
      <w:pPr>
        <w:pStyle w:val="CPTInstructional"/>
        <w:numPr>
          <w:ilvl w:val="0"/>
          <w:numId w:val="44"/>
        </w:numPr>
      </w:pPr>
      <w:r>
        <w:t>Provide justification for the sex and age allocation of participants and if a specific sex or age group is excluded from or underrepresented in the study, an explanation of the reasons and justification for these exclusion criteria.</w:t>
      </w:r>
    </w:p>
    <w:p w14:paraId="5DF329A3" w14:textId="77777777" w:rsidR="00970EBD" w:rsidRDefault="00970EBD" w:rsidP="00970EBD">
      <w:pPr>
        <w:pStyle w:val="CPTInstructional"/>
        <w:numPr>
          <w:ilvl w:val="0"/>
          <w:numId w:val="44"/>
        </w:numPr>
        <w:rPr>
          <w:highlight w:val="yellow"/>
        </w:rPr>
      </w:pPr>
      <w:r w:rsidRPr="00A33F34">
        <w:rPr>
          <w:highlight w:val="yellow"/>
        </w:rPr>
        <w:t xml:space="preserve">Describe the intermediate endpoints by which interim decision will be performed and how these intermediate endpoints </w:t>
      </w:r>
      <w:r>
        <w:rPr>
          <w:highlight w:val="yellow"/>
        </w:rPr>
        <w:t xml:space="preserve">are </w:t>
      </w:r>
      <w:r w:rsidRPr="00A33F34">
        <w:rPr>
          <w:highlight w:val="yellow"/>
        </w:rPr>
        <w:t>related to the key endpoint(s)</w:t>
      </w:r>
      <w:r>
        <w:rPr>
          <w:highlight w:val="yellow"/>
        </w:rPr>
        <w:t>.</w:t>
      </w:r>
    </w:p>
    <w:p w14:paraId="54913C2A" w14:textId="77777777" w:rsidR="00970EBD" w:rsidRPr="00F91FCC" w:rsidRDefault="00970EBD" w:rsidP="00970EBD">
      <w:pPr>
        <w:pStyle w:val="CPTInstructional"/>
        <w:numPr>
          <w:ilvl w:val="0"/>
          <w:numId w:val="44"/>
        </w:numPr>
        <w:rPr>
          <w:highlight w:val="yellow"/>
        </w:rPr>
      </w:pPr>
      <w:r w:rsidRPr="00F91FCC">
        <w:rPr>
          <w:highlight w:val="yellow"/>
        </w:rPr>
        <w:lastRenderedPageBreak/>
        <w:t>Provide rationale for other design elements (e.g., pharmacogenomics, biomarker collection/storage).</w:t>
      </w:r>
    </w:p>
    <w:p w14:paraId="62BDEAF3" w14:textId="77777777" w:rsidR="00970EBD" w:rsidRPr="00C73B02" w:rsidRDefault="00970EBD" w:rsidP="00970EBD">
      <w:pPr>
        <w:pStyle w:val="CPTExample"/>
        <w:ind w:left="360"/>
        <w:rPr>
          <w:rFonts w:eastAsiaTheme="minorEastAsia"/>
          <w:highlight w:val="yellow"/>
        </w:rPr>
      </w:pPr>
      <w:r w:rsidRPr="00C73B02">
        <w:rPr>
          <w:rFonts w:eastAsiaTheme="minorEastAsia"/>
          <w:highlight w:val="yellow"/>
        </w:rPr>
        <w:t>&lt;Start of suggested text&gt;</w:t>
      </w:r>
    </w:p>
    <w:p w14:paraId="2AEB685C" w14:textId="7F6C080D" w:rsidR="00970EBD" w:rsidRPr="00936132" w:rsidRDefault="00970EBD" w:rsidP="00970EBD">
      <w:pPr>
        <w:ind w:left="360"/>
        <w:rPr>
          <w:highlight w:val="yellow"/>
        </w:rPr>
      </w:pPr>
      <w:r w:rsidRPr="00C73B02">
        <w:rPr>
          <w:highlight w:val="yellow"/>
        </w:rPr>
        <w:t xml:space="preserve">All participants meeting the eligibility criteria </w:t>
      </w:r>
      <w:r>
        <w:rPr>
          <w:highlight w:val="yellow"/>
        </w:rPr>
        <w:t>for the master protocol can be screened for eligibility for one or more ISAs</w:t>
      </w:r>
      <w:r w:rsidRPr="00C73B02">
        <w:rPr>
          <w:highlight w:val="yellow"/>
        </w:rPr>
        <w:t>. Additional eligibility criteria will be specified in the applicable ISA.</w:t>
      </w:r>
    </w:p>
    <w:p w14:paraId="240F6378" w14:textId="77777777" w:rsidR="00970EBD" w:rsidRPr="00936132" w:rsidRDefault="00970EBD" w:rsidP="00970EBD">
      <w:pPr>
        <w:ind w:left="360"/>
        <w:rPr>
          <w:highlight w:val="yellow"/>
        </w:rPr>
      </w:pPr>
      <w:r w:rsidRPr="00936132">
        <w:rPr>
          <w:highlight w:val="yellow"/>
        </w:rPr>
        <w:t>The common outcomes that will be assessed for all ISAs are based on [</w:t>
      </w:r>
      <w:r w:rsidRPr="00936132">
        <w:rPr>
          <w:rStyle w:val="CPTVariable"/>
          <w:highlight w:val="yellow"/>
        </w:rPr>
        <w:t>clinical assessments]</w:t>
      </w:r>
      <w:r w:rsidRPr="00936132">
        <w:rPr>
          <w:highlight w:val="yellow"/>
        </w:rPr>
        <w:t xml:space="preserve"> that have been used for decision-making in the development of treatments for the disease.</w:t>
      </w:r>
    </w:p>
    <w:p w14:paraId="7D67C875" w14:textId="77777777" w:rsidR="00970EBD" w:rsidRDefault="00970EBD" w:rsidP="00970EBD">
      <w:pPr>
        <w:ind w:left="360"/>
      </w:pPr>
      <w:r>
        <w:rPr>
          <w:highlight w:val="yellow"/>
        </w:rPr>
        <w:t>Any a</w:t>
      </w:r>
      <w:r w:rsidRPr="00936132">
        <w:rPr>
          <w:highlight w:val="yellow"/>
        </w:rPr>
        <w:t>dditional intervention-specific scientific rationale will be described in the applicable ISA.</w:t>
      </w:r>
    </w:p>
    <w:p w14:paraId="118236DA" w14:textId="77777777" w:rsidR="00970EBD" w:rsidRPr="00DB1DC0" w:rsidRDefault="00970EBD" w:rsidP="00970EBD">
      <w:pPr>
        <w:pStyle w:val="CPTExample"/>
        <w:ind w:left="360"/>
        <w:rPr>
          <w:rFonts w:eastAsiaTheme="minorEastAsia"/>
        </w:rPr>
      </w:pPr>
      <w:r w:rsidRPr="003127E2">
        <w:rPr>
          <w:rFonts w:eastAsiaTheme="minorEastAsia"/>
          <w:highlight w:val="yellow"/>
        </w:rPr>
        <w:t>&lt;End of suggested text&gt;</w:t>
      </w:r>
    </w:p>
    <w:p w14:paraId="659E36E4" w14:textId="77777777" w:rsidR="00970EBD" w:rsidRPr="00DA7AB0" w:rsidRDefault="00970EBD" w:rsidP="00970EBD">
      <w:pPr>
        <w:pStyle w:val="Heading3"/>
      </w:pPr>
      <w:bookmarkStart w:id="94" w:name="_Toc127288290"/>
      <w:r w:rsidRPr="00DA7AB0">
        <w:t>Participant Input into Design</w:t>
      </w:r>
      <w:bookmarkEnd w:id="94"/>
    </w:p>
    <w:p w14:paraId="01ACB1A8" w14:textId="77777777" w:rsidR="00970EBD" w:rsidRDefault="00970EBD" w:rsidP="00970EBD">
      <w:pPr>
        <w:pStyle w:val="CPTInstructional"/>
      </w:pPr>
      <w:r>
        <w:t xml:space="preserve">Describe any participant involvement in the design of the clinical study and any participant suggestions implemented. </w:t>
      </w:r>
    </w:p>
    <w:p w14:paraId="592831ED" w14:textId="6BE6CE12" w:rsidR="00970EBD" w:rsidRPr="006C4E11" w:rsidRDefault="00970EBD" w:rsidP="00970EBD">
      <w:pPr>
        <w:pStyle w:val="CPTInstructional"/>
        <w:rPr>
          <w:highlight w:val="yellow"/>
        </w:rPr>
      </w:pPr>
      <w:r w:rsidRPr="006C4E11">
        <w:rPr>
          <w:highlight w:val="yellow"/>
        </w:rPr>
        <w:t xml:space="preserve">This subsection should </w:t>
      </w:r>
      <w:r w:rsidR="7FB449B4" w:rsidRPr="006C4E11">
        <w:rPr>
          <w:highlight w:val="yellow"/>
        </w:rPr>
        <w:t xml:space="preserve">describe any </w:t>
      </w:r>
      <w:r w:rsidR="00456393" w:rsidRPr="006C4E11">
        <w:rPr>
          <w:highlight w:val="yellow"/>
        </w:rPr>
        <w:t>additional patient</w:t>
      </w:r>
      <w:r w:rsidR="50D60E02" w:rsidRPr="006C4E11">
        <w:rPr>
          <w:highlight w:val="yellow"/>
        </w:rPr>
        <w:t xml:space="preserve"> and/or their </w:t>
      </w:r>
      <w:r w:rsidR="4DB59050" w:rsidRPr="006C4E11">
        <w:rPr>
          <w:highlight w:val="yellow"/>
        </w:rPr>
        <w:t>representatives</w:t>
      </w:r>
      <w:r w:rsidRPr="006C4E11">
        <w:rPr>
          <w:highlight w:val="yellow"/>
        </w:rPr>
        <w:t xml:space="preserve"> input on </w:t>
      </w:r>
      <w:r w:rsidR="007B30D9" w:rsidRPr="006C4E11">
        <w:rPr>
          <w:highlight w:val="yellow"/>
        </w:rPr>
        <w:t>study</w:t>
      </w:r>
      <w:r w:rsidR="7311A125" w:rsidRPr="006C4E11">
        <w:rPr>
          <w:highlight w:val="yellow"/>
        </w:rPr>
        <w:t xml:space="preserve"> </w:t>
      </w:r>
      <w:r w:rsidRPr="006C4E11">
        <w:rPr>
          <w:highlight w:val="yellow"/>
        </w:rPr>
        <w:t>design</w:t>
      </w:r>
      <w:r w:rsidR="1E744C8F" w:rsidRPr="006C4E11">
        <w:rPr>
          <w:highlight w:val="yellow"/>
        </w:rPr>
        <w:t xml:space="preserve"> and operations, such as</w:t>
      </w:r>
      <w:r w:rsidR="4BBED4E0" w:rsidRPr="006C4E11">
        <w:rPr>
          <w:highlight w:val="yellow"/>
        </w:rPr>
        <w:t xml:space="preserve"> the</w:t>
      </w:r>
      <w:r w:rsidRPr="006C4E11">
        <w:rPr>
          <w:highlight w:val="yellow"/>
        </w:rPr>
        <w:t xml:space="preserve"> schedule of activities, </w:t>
      </w:r>
      <w:r w:rsidR="63CECFB8" w:rsidRPr="006C4E11">
        <w:rPr>
          <w:highlight w:val="yellow"/>
        </w:rPr>
        <w:t xml:space="preserve">inclusion and exclusion criteria, </w:t>
      </w:r>
      <w:r w:rsidRPr="006C4E11">
        <w:rPr>
          <w:highlight w:val="yellow"/>
        </w:rPr>
        <w:t xml:space="preserve">the types of procedures, number </w:t>
      </w:r>
      <w:r w:rsidR="52A8C1A9" w:rsidRPr="006C4E11">
        <w:rPr>
          <w:highlight w:val="yellow"/>
        </w:rPr>
        <w:t xml:space="preserve">and flexibility </w:t>
      </w:r>
      <w:r w:rsidRPr="006C4E11">
        <w:rPr>
          <w:highlight w:val="yellow"/>
        </w:rPr>
        <w:t xml:space="preserve">of </w:t>
      </w:r>
      <w:r w:rsidR="63B2A866" w:rsidRPr="006C4E11">
        <w:rPr>
          <w:highlight w:val="yellow"/>
        </w:rPr>
        <w:t xml:space="preserve">the </w:t>
      </w:r>
      <w:r w:rsidRPr="006C4E11">
        <w:rPr>
          <w:highlight w:val="yellow"/>
        </w:rPr>
        <w:t>visits, choice of endpoints, PRO</w:t>
      </w:r>
      <w:r w:rsidR="39146A63" w:rsidRPr="006C4E11">
        <w:rPr>
          <w:highlight w:val="yellow"/>
        </w:rPr>
        <w:t>s</w:t>
      </w:r>
      <w:r w:rsidRPr="006C4E11">
        <w:rPr>
          <w:highlight w:val="yellow"/>
        </w:rPr>
        <w:t xml:space="preserve">, communication during </w:t>
      </w:r>
      <w:r w:rsidR="766D2DF7" w:rsidRPr="006C4E11">
        <w:rPr>
          <w:highlight w:val="yellow"/>
        </w:rPr>
        <w:t xml:space="preserve">and </w:t>
      </w:r>
      <w:r w:rsidR="345ED4FC" w:rsidRPr="006C4E11">
        <w:rPr>
          <w:highlight w:val="yellow"/>
        </w:rPr>
        <w:t>after of</w:t>
      </w:r>
      <w:r w:rsidRPr="006C4E11">
        <w:rPr>
          <w:highlight w:val="yellow"/>
        </w:rPr>
        <w:t xml:space="preserve"> the </w:t>
      </w:r>
      <w:r w:rsidR="002E6E07">
        <w:rPr>
          <w:highlight w:val="yellow"/>
        </w:rPr>
        <w:t>study</w:t>
      </w:r>
      <w:r w:rsidRPr="006C4E11">
        <w:rPr>
          <w:highlight w:val="yellow"/>
        </w:rPr>
        <w:t>, study results (including informing</w:t>
      </w:r>
      <w:r w:rsidR="5C5C88A8" w:rsidRPr="006C4E11">
        <w:rPr>
          <w:highlight w:val="yellow"/>
        </w:rPr>
        <w:t xml:space="preserve"> the </w:t>
      </w:r>
      <w:r w:rsidR="002A6022" w:rsidRPr="006C4E11">
        <w:rPr>
          <w:highlight w:val="yellow"/>
        </w:rPr>
        <w:t>participants of</w:t>
      </w:r>
      <w:r w:rsidRPr="006C4E11">
        <w:rPr>
          <w:highlight w:val="yellow"/>
        </w:rPr>
        <w:t xml:space="preserve"> (interim) study results) while maintaining the overall scientific integrity </w:t>
      </w:r>
      <w:r w:rsidR="049C1E36" w:rsidRPr="006C4E11">
        <w:rPr>
          <w:highlight w:val="yellow"/>
        </w:rPr>
        <w:t xml:space="preserve">and regulatory compliance </w:t>
      </w:r>
      <w:r w:rsidRPr="006C4E11">
        <w:rPr>
          <w:highlight w:val="yellow"/>
        </w:rPr>
        <w:t>of the study.</w:t>
      </w:r>
    </w:p>
    <w:p w14:paraId="2A8410D0" w14:textId="33D3A325" w:rsidR="439441A8" w:rsidRPr="006C4E11" w:rsidRDefault="439441A8" w:rsidP="6D98F8A3">
      <w:pPr>
        <w:pStyle w:val="CPTInstructional"/>
        <w:rPr>
          <w:highlight w:val="yellow"/>
        </w:rPr>
      </w:pPr>
      <w:r w:rsidRPr="006C4E11">
        <w:rPr>
          <w:highlight w:val="yellow"/>
        </w:rPr>
        <w:t xml:space="preserve">This section should describe the methodology </w:t>
      </w:r>
      <w:r w:rsidR="00D72582" w:rsidRPr="006C4E11">
        <w:rPr>
          <w:highlight w:val="yellow"/>
        </w:rPr>
        <w:t xml:space="preserve">used </w:t>
      </w:r>
      <w:r w:rsidRPr="006C4E11">
        <w:rPr>
          <w:highlight w:val="yellow"/>
        </w:rPr>
        <w:t>to collect patient inputs.</w:t>
      </w:r>
    </w:p>
    <w:p w14:paraId="76103E44" w14:textId="38B97A32" w:rsidR="00970EBD" w:rsidRDefault="00B15168" w:rsidP="00970EBD">
      <w:pPr>
        <w:pStyle w:val="CPTInstructional"/>
      </w:pPr>
      <w:r w:rsidRPr="006C4E11">
        <w:rPr>
          <w:highlight w:val="yellow"/>
        </w:rPr>
        <w:t xml:space="preserve">If applicable, </w:t>
      </w:r>
      <w:r w:rsidR="006C4E11" w:rsidRPr="006C4E11">
        <w:rPr>
          <w:highlight w:val="yellow"/>
        </w:rPr>
        <w:t>i</w:t>
      </w:r>
      <w:r w:rsidR="00970EBD" w:rsidRPr="006C4E11">
        <w:rPr>
          <w:highlight w:val="yellow"/>
        </w:rPr>
        <w:t xml:space="preserve">nclude a justification </w:t>
      </w:r>
      <w:r w:rsidR="1AA010D5" w:rsidRPr="006C4E11">
        <w:rPr>
          <w:highlight w:val="yellow"/>
        </w:rPr>
        <w:t xml:space="preserve">of why </w:t>
      </w:r>
      <w:r w:rsidR="00970EBD" w:rsidRPr="006C4E11">
        <w:rPr>
          <w:highlight w:val="yellow"/>
        </w:rPr>
        <w:t>there is no engagement of patients</w:t>
      </w:r>
      <w:r w:rsidR="25A58FA4" w:rsidRPr="006C4E11">
        <w:rPr>
          <w:highlight w:val="yellow"/>
        </w:rPr>
        <w:t xml:space="preserve"> required.</w:t>
      </w:r>
    </w:p>
    <w:p w14:paraId="6831C07E" w14:textId="708CD716" w:rsidR="00970EBD" w:rsidRPr="00934114" w:rsidRDefault="00970EBD" w:rsidP="00970EBD">
      <w:pPr>
        <w:pStyle w:val="CPTInstructional"/>
      </w:pPr>
      <w:r w:rsidRPr="6D98F8A3">
        <w:rPr>
          <w:highlight w:val="yellow"/>
        </w:rPr>
        <w:t>For additional guidance</w:t>
      </w:r>
      <w:r w:rsidR="4AAE52C9" w:rsidRPr="6D98F8A3">
        <w:rPr>
          <w:highlight w:val="yellow"/>
        </w:rPr>
        <w:t xml:space="preserve"> and definition</w:t>
      </w:r>
      <w:r w:rsidRPr="6D98F8A3">
        <w:rPr>
          <w:highlight w:val="yellow"/>
        </w:rPr>
        <w:t xml:space="preserve"> refer to: </w:t>
      </w:r>
      <w:hyperlink r:id="rId22">
        <w:r w:rsidRPr="6D98F8A3">
          <w:rPr>
            <w:rStyle w:val="Hyperlink"/>
            <w:highlight w:val="yellow"/>
          </w:rPr>
          <w:t>https://eupati.eu/resources/patient-engagement-roadmap</w:t>
        </w:r>
      </w:hyperlink>
      <w:r w:rsidRPr="6D98F8A3">
        <w:rPr>
          <w:highlight w:val="yellow"/>
        </w:rPr>
        <w:t xml:space="preserve"> or https://patientfocusedmedicine.org/pem-suite.</w:t>
      </w:r>
    </w:p>
    <w:p w14:paraId="57B2A379" w14:textId="77777777" w:rsidR="00970EBD" w:rsidRPr="00C64851" w:rsidRDefault="00970EBD" w:rsidP="000E05FA">
      <w:pPr>
        <w:pStyle w:val="Heading2"/>
        <w:ind w:left="1080"/>
      </w:pPr>
      <w:bookmarkStart w:id="95" w:name="_Toc395881611"/>
      <w:bookmarkStart w:id="96" w:name="_Toc421709238"/>
      <w:bookmarkStart w:id="97" w:name="_Ref449945257"/>
      <w:bookmarkStart w:id="98" w:name="_Toc477961596"/>
      <w:bookmarkStart w:id="99" w:name="_Toc127288291"/>
      <w:r w:rsidRPr="00C64851">
        <w:t>Justification for Dose</w:t>
      </w:r>
      <w:bookmarkEnd w:id="95"/>
      <w:bookmarkEnd w:id="96"/>
      <w:bookmarkEnd w:id="97"/>
      <w:bookmarkEnd w:id="98"/>
      <w:bookmarkEnd w:id="99"/>
    </w:p>
    <w:p w14:paraId="7B3642E7" w14:textId="4E40B0EC" w:rsidR="00970EBD" w:rsidRDefault="00970EBD" w:rsidP="00970EBD">
      <w:pPr>
        <w:pStyle w:val="CPTInstructional"/>
      </w:pPr>
      <w:r w:rsidRPr="00F2035E">
        <w:rPr>
          <w:highlight w:val="yellow"/>
        </w:rPr>
        <w:t xml:space="preserve">Justification for the doses of each intervention will be described in the </w:t>
      </w:r>
      <w:r w:rsidR="00BA40D5">
        <w:rPr>
          <w:highlight w:val="yellow"/>
        </w:rPr>
        <w:t>applicable</w:t>
      </w:r>
      <w:r w:rsidR="00645EB7">
        <w:rPr>
          <w:highlight w:val="yellow"/>
        </w:rPr>
        <w:t xml:space="preserve"> </w:t>
      </w:r>
      <w:r w:rsidRPr="00F2035E">
        <w:rPr>
          <w:highlight w:val="yellow"/>
        </w:rPr>
        <w:t>ISA.</w:t>
      </w:r>
    </w:p>
    <w:p w14:paraId="6BB191F9" w14:textId="77777777" w:rsidR="00970EBD" w:rsidRPr="00C64851" w:rsidRDefault="00970EBD" w:rsidP="00BE4FC5">
      <w:pPr>
        <w:pStyle w:val="Heading2"/>
        <w:keepLines/>
        <w:ind w:left="1080"/>
      </w:pPr>
      <w:bookmarkStart w:id="100" w:name="_Toc405198112"/>
      <w:bookmarkStart w:id="101" w:name="_Toc405198114"/>
      <w:bookmarkStart w:id="102" w:name="_Toc405198115"/>
      <w:bookmarkStart w:id="103" w:name="_Toc405198117"/>
      <w:bookmarkStart w:id="104" w:name="_Toc421709236"/>
      <w:bookmarkStart w:id="105" w:name="_Toc477961597"/>
      <w:bookmarkStart w:id="106" w:name="_Toc127288292"/>
      <w:bookmarkEnd w:id="91"/>
      <w:bookmarkEnd w:id="92"/>
      <w:bookmarkEnd w:id="100"/>
      <w:bookmarkEnd w:id="101"/>
      <w:bookmarkEnd w:id="102"/>
      <w:bookmarkEnd w:id="103"/>
      <w:r w:rsidRPr="00C64851">
        <w:t>End of Study Definition</w:t>
      </w:r>
      <w:bookmarkEnd w:id="104"/>
      <w:bookmarkEnd w:id="105"/>
      <w:bookmarkEnd w:id="106"/>
    </w:p>
    <w:p w14:paraId="1639F99E" w14:textId="77777777" w:rsidR="00970EBD" w:rsidRDefault="00970EBD" w:rsidP="00970EBD">
      <w:pPr>
        <w:pStyle w:val="CPTInstructional"/>
      </w:pPr>
      <w:r w:rsidRPr="00C64851">
        <w:t xml:space="preserve">Distinguish between the end of the study (EU definition) and study completion (US CT Registry definition: </w:t>
      </w:r>
      <w:r>
        <w:t>f</w:t>
      </w:r>
      <w:r w:rsidRPr="00C64851">
        <w:t xml:space="preserve">inal date on which data were or are expected to be collected) if they are not the same. </w:t>
      </w:r>
    </w:p>
    <w:p w14:paraId="4929D520" w14:textId="62A13CD2" w:rsidR="00970EBD" w:rsidRPr="00C64851" w:rsidRDefault="00970EBD" w:rsidP="00970EBD">
      <w:pPr>
        <w:pStyle w:val="CPTInstructional"/>
      </w:pPr>
      <w:r w:rsidRPr="00F2035E">
        <w:rPr>
          <w:highlight w:val="yellow"/>
        </w:rPr>
        <w:t xml:space="preserve">Distinguish between participant completion, intervention </w:t>
      </w:r>
      <w:r w:rsidR="000779A4" w:rsidRPr="00F2035E">
        <w:rPr>
          <w:highlight w:val="yellow"/>
        </w:rPr>
        <w:t xml:space="preserve">cohort </w:t>
      </w:r>
      <w:r w:rsidR="000779A4">
        <w:rPr>
          <w:highlight w:val="yellow"/>
        </w:rPr>
        <w:t>completion</w:t>
      </w:r>
      <w:r>
        <w:rPr>
          <w:highlight w:val="yellow"/>
        </w:rPr>
        <w:t xml:space="preserve">, </w:t>
      </w:r>
      <w:r w:rsidRPr="00F2035E">
        <w:rPr>
          <w:highlight w:val="yellow"/>
        </w:rPr>
        <w:t xml:space="preserve">and </w:t>
      </w:r>
      <w:r w:rsidR="000B7FDE" w:rsidRPr="001C7697">
        <w:rPr>
          <w:highlight w:val="yellow"/>
        </w:rPr>
        <w:t xml:space="preserve">platform </w:t>
      </w:r>
      <w:r w:rsidR="000B7FDE" w:rsidRPr="00B04CCC">
        <w:rPr>
          <w:highlight w:val="yellow"/>
        </w:rPr>
        <w:t>study</w:t>
      </w:r>
      <w:r w:rsidRPr="00B04CCC">
        <w:rPr>
          <w:highlight w:val="yellow"/>
        </w:rPr>
        <w:t xml:space="preserve"> completion.</w:t>
      </w:r>
    </w:p>
    <w:p w14:paraId="64E20557" w14:textId="77777777" w:rsidR="00970EBD" w:rsidRPr="009E7528" w:rsidRDefault="00970EBD" w:rsidP="00970EBD">
      <w:pPr>
        <w:pStyle w:val="CPTExample"/>
      </w:pPr>
      <w:r w:rsidRPr="009E7528">
        <w:t xml:space="preserve">&lt;Start of suggested </w:t>
      </w:r>
      <w:r>
        <w:t>text</w:t>
      </w:r>
      <w:r w:rsidRPr="009E7528">
        <w:t>&gt;</w:t>
      </w:r>
    </w:p>
    <w:p w14:paraId="4DF3B6D7" w14:textId="77777777" w:rsidR="00970EBD" w:rsidRPr="00C0251B" w:rsidRDefault="00970EBD" w:rsidP="00970EBD">
      <w:pPr>
        <w:rPr>
          <w:rFonts w:cs="Times New Roman"/>
          <w:szCs w:val="24"/>
          <w:highlight w:val="yellow"/>
        </w:rPr>
      </w:pPr>
      <w:bookmarkStart w:id="107" w:name="_Toc510540319"/>
      <w:bookmarkStart w:id="108" w:name="_Toc11407696"/>
      <w:r w:rsidRPr="00C0251B">
        <w:rPr>
          <w:b/>
          <w:highlight w:val="yellow"/>
        </w:rPr>
        <w:t>Participant Completion</w:t>
      </w:r>
      <w:bookmarkEnd w:id="107"/>
      <w:bookmarkEnd w:id="108"/>
    </w:p>
    <w:p w14:paraId="19BA46F3" w14:textId="77777777" w:rsidR="00970EBD" w:rsidRPr="00C0251B" w:rsidRDefault="00970EBD" w:rsidP="00970EBD">
      <w:pPr>
        <w:rPr>
          <w:rFonts w:cs="Times New Roman"/>
          <w:szCs w:val="24"/>
          <w:highlight w:val="yellow"/>
        </w:rPr>
      </w:pPr>
      <w:r w:rsidRPr="00C0251B">
        <w:rPr>
          <w:rFonts w:cs="Times New Roman"/>
          <w:szCs w:val="24"/>
          <w:highlight w:val="yellow"/>
        </w:rPr>
        <w:lastRenderedPageBreak/>
        <w:t xml:space="preserve">A participant will be considered to have completed an </w:t>
      </w:r>
      <w:r>
        <w:rPr>
          <w:rFonts w:cs="Times New Roman"/>
          <w:szCs w:val="24"/>
          <w:highlight w:val="yellow"/>
        </w:rPr>
        <w:t>intervention cohort</w:t>
      </w:r>
      <w:r w:rsidRPr="00C0251B">
        <w:rPr>
          <w:rFonts w:cs="Times New Roman"/>
          <w:szCs w:val="24"/>
          <w:highlight w:val="yellow"/>
        </w:rPr>
        <w:t xml:space="preserve"> if </w:t>
      </w:r>
      <w:r>
        <w:rPr>
          <w:rFonts w:cs="Times New Roman"/>
          <w:szCs w:val="24"/>
          <w:highlight w:val="yellow"/>
        </w:rPr>
        <w:t xml:space="preserve">the participant </w:t>
      </w:r>
      <w:r w:rsidRPr="00C0251B">
        <w:rPr>
          <w:rFonts w:cs="Times New Roman"/>
          <w:szCs w:val="24"/>
          <w:highlight w:val="yellow"/>
        </w:rPr>
        <w:t xml:space="preserve">has completed assessments </w:t>
      </w:r>
      <w:r>
        <w:rPr>
          <w:rFonts w:cs="Times New Roman"/>
          <w:szCs w:val="24"/>
          <w:highlight w:val="yellow"/>
        </w:rPr>
        <w:t>through</w:t>
      </w:r>
      <w:r w:rsidRPr="00C0251B">
        <w:rPr>
          <w:rFonts w:cs="Times New Roman"/>
          <w:szCs w:val="24"/>
          <w:highlight w:val="yellow"/>
        </w:rPr>
        <w:t xml:space="preserve"> </w:t>
      </w:r>
      <w:r>
        <w:rPr>
          <w:rFonts w:cs="Times New Roman"/>
          <w:szCs w:val="24"/>
          <w:highlight w:val="yellow"/>
        </w:rPr>
        <w:t>[Week XX of the blinded phase] [</w:t>
      </w:r>
      <w:r w:rsidRPr="00C0251B">
        <w:rPr>
          <w:rFonts w:cs="Times New Roman"/>
          <w:szCs w:val="24"/>
          <w:highlight w:val="yellow"/>
        </w:rPr>
        <w:t>the final follow-up visit</w:t>
      </w:r>
      <w:r>
        <w:rPr>
          <w:rFonts w:cs="Times New Roman"/>
          <w:szCs w:val="24"/>
          <w:highlight w:val="yellow"/>
        </w:rPr>
        <w:t>]</w:t>
      </w:r>
      <w:r w:rsidRPr="00C0251B">
        <w:rPr>
          <w:rFonts w:cs="Times New Roman"/>
          <w:szCs w:val="24"/>
          <w:highlight w:val="yellow"/>
        </w:rPr>
        <w:t xml:space="preserve"> for that</w:t>
      </w:r>
      <w:r>
        <w:rPr>
          <w:rFonts w:cs="Times New Roman"/>
          <w:szCs w:val="24"/>
          <w:highlight w:val="yellow"/>
        </w:rPr>
        <w:t xml:space="preserve"> intervention cohort</w:t>
      </w:r>
      <w:r w:rsidRPr="00D32717">
        <w:rPr>
          <w:rFonts w:cs="Times New Roman"/>
          <w:szCs w:val="24"/>
          <w:highlight w:val="yellow"/>
        </w:rPr>
        <w:t xml:space="preserve"> </w:t>
      </w:r>
      <w:r>
        <w:rPr>
          <w:rFonts w:cs="Times New Roman"/>
          <w:szCs w:val="24"/>
          <w:highlight w:val="yellow"/>
        </w:rPr>
        <w:t>or discontinued earlier</w:t>
      </w:r>
      <w:r w:rsidRPr="00C0251B">
        <w:rPr>
          <w:rFonts w:cs="Times New Roman"/>
          <w:szCs w:val="24"/>
          <w:highlight w:val="yellow"/>
        </w:rPr>
        <w:t>.</w:t>
      </w:r>
    </w:p>
    <w:p w14:paraId="1A40A0E3" w14:textId="77777777" w:rsidR="00970EBD" w:rsidRPr="00C0251B" w:rsidRDefault="00970EBD" w:rsidP="00970EBD">
      <w:pPr>
        <w:rPr>
          <w:rFonts w:cs="Times New Roman"/>
          <w:b/>
          <w:bCs/>
          <w:szCs w:val="24"/>
          <w:highlight w:val="yellow"/>
        </w:rPr>
      </w:pPr>
      <w:r>
        <w:rPr>
          <w:rFonts w:cs="Times New Roman"/>
          <w:b/>
          <w:bCs/>
          <w:szCs w:val="24"/>
          <w:highlight w:val="yellow"/>
        </w:rPr>
        <w:t xml:space="preserve">Intervention Cohort </w:t>
      </w:r>
      <w:r w:rsidRPr="00C0251B">
        <w:rPr>
          <w:rFonts w:cs="Times New Roman"/>
          <w:b/>
          <w:bCs/>
          <w:szCs w:val="24"/>
          <w:highlight w:val="yellow"/>
        </w:rPr>
        <w:t>Completion</w:t>
      </w:r>
    </w:p>
    <w:p w14:paraId="3C68D851" w14:textId="77777777" w:rsidR="00970EBD" w:rsidRPr="00C0251B" w:rsidRDefault="00970EBD" w:rsidP="00970EBD">
      <w:pPr>
        <w:rPr>
          <w:rFonts w:cs="Times New Roman"/>
          <w:szCs w:val="24"/>
          <w:highlight w:val="yellow"/>
        </w:rPr>
      </w:pPr>
      <w:r w:rsidRPr="00C0251B">
        <w:rPr>
          <w:rFonts w:cs="Times New Roman"/>
          <w:szCs w:val="24"/>
          <w:highlight w:val="yellow"/>
        </w:rPr>
        <w:t xml:space="preserve">The </w:t>
      </w:r>
      <w:r w:rsidRPr="00C40443">
        <w:rPr>
          <w:rFonts w:cs="Times New Roman"/>
          <w:szCs w:val="24"/>
          <w:highlight w:val="yellow"/>
        </w:rPr>
        <w:t xml:space="preserve">end of the </w:t>
      </w:r>
      <w:r>
        <w:rPr>
          <w:rFonts w:cs="Times New Roman"/>
          <w:szCs w:val="24"/>
          <w:highlight w:val="yellow"/>
        </w:rPr>
        <w:t xml:space="preserve">intervention cohort </w:t>
      </w:r>
      <w:r w:rsidRPr="00C0251B">
        <w:rPr>
          <w:rFonts w:cs="Times New Roman"/>
          <w:szCs w:val="24"/>
          <w:highlight w:val="yellow"/>
        </w:rPr>
        <w:t xml:space="preserve">is </w:t>
      </w:r>
      <w:r w:rsidRPr="00C40443">
        <w:rPr>
          <w:rFonts w:cs="Times New Roman"/>
          <w:szCs w:val="24"/>
          <w:highlight w:val="yellow"/>
        </w:rPr>
        <w:t xml:space="preserve">defined as the date of </w:t>
      </w:r>
      <w:r w:rsidRPr="00C0251B">
        <w:rPr>
          <w:rFonts w:cs="Times New Roman"/>
          <w:szCs w:val="24"/>
          <w:highlight w:val="yellow"/>
        </w:rPr>
        <w:t>the last visit for the last participant in that</w:t>
      </w:r>
      <w:r>
        <w:rPr>
          <w:rFonts w:cs="Times New Roman"/>
          <w:szCs w:val="24"/>
          <w:highlight w:val="yellow"/>
        </w:rPr>
        <w:t xml:space="preserve"> intervention cohort</w:t>
      </w:r>
      <w:r w:rsidRPr="00C0251B">
        <w:rPr>
          <w:rFonts w:cs="Times New Roman"/>
          <w:szCs w:val="24"/>
          <w:highlight w:val="yellow"/>
        </w:rPr>
        <w:t xml:space="preserve">. </w:t>
      </w:r>
    </w:p>
    <w:p w14:paraId="1D3F6994" w14:textId="77777777" w:rsidR="00970EBD" w:rsidRPr="00F2035E" w:rsidRDefault="00970EBD" w:rsidP="00970EBD">
      <w:pPr>
        <w:rPr>
          <w:rFonts w:cs="Times New Roman"/>
          <w:b/>
          <w:bCs/>
          <w:szCs w:val="24"/>
          <w:highlight w:val="yellow"/>
        </w:rPr>
      </w:pPr>
      <w:r w:rsidRPr="00F2035E">
        <w:rPr>
          <w:rFonts w:cs="Times New Roman"/>
          <w:b/>
          <w:bCs/>
          <w:szCs w:val="24"/>
          <w:highlight w:val="yellow"/>
        </w:rPr>
        <w:t>Platform Study Completion</w:t>
      </w:r>
    </w:p>
    <w:p w14:paraId="24C2178D" w14:textId="77777777" w:rsidR="00970EBD" w:rsidRDefault="00970EBD" w:rsidP="00970EBD">
      <w:pPr>
        <w:rPr>
          <w:rFonts w:cs="Times New Roman"/>
          <w:szCs w:val="24"/>
          <w:highlight w:val="yellow"/>
        </w:rPr>
      </w:pPr>
      <w:r w:rsidRPr="00C0251B">
        <w:rPr>
          <w:rFonts w:cs="Times New Roman"/>
          <w:szCs w:val="24"/>
          <w:highlight w:val="yellow"/>
        </w:rPr>
        <w:t xml:space="preserve">The </w:t>
      </w:r>
      <w:r w:rsidRPr="00C40443">
        <w:rPr>
          <w:rFonts w:cs="Times New Roman"/>
          <w:szCs w:val="24"/>
          <w:highlight w:val="yellow"/>
        </w:rPr>
        <w:t xml:space="preserve">end of the </w:t>
      </w:r>
      <w:r>
        <w:rPr>
          <w:rFonts w:cs="Times New Roman"/>
          <w:szCs w:val="24"/>
          <w:highlight w:val="yellow"/>
        </w:rPr>
        <w:t>p</w:t>
      </w:r>
      <w:r w:rsidRPr="00C0251B">
        <w:rPr>
          <w:rFonts w:cs="Times New Roman"/>
          <w:szCs w:val="24"/>
          <w:highlight w:val="yellow"/>
        </w:rPr>
        <w:t xml:space="preserve">latform study is </w:t>
      </w:r>
      <w:r w:rsidRPr="00C40443">
        <w:rPr>
          <w:rFonts w:cs="Times New Roman"/>
          <w:szCs w:val="24"/>
          <w:highlight w:val="yellow"/>
        </w:rPr>
        <w:t xml:space="preserve">defined as the date of the last visit of the last participant in </w:t>
      </w:r>
      <w:r w:rsidRPr="00C0251B">
        <w:rPr>
          <w:rFonts w:cs="Times New Roman"/>
          <w:szCs w:val="24"/>
          <w:highlight w:val="yellow"/>
        </w:rPr>
        <w:t>the last ISA.</w:t>
      </w:r>
    </w:p>
    <w:p w14:paraId="450E4C52" w14:textId="753CDF5D" w:rsidR="00970EBD" w:rsidRPr="00E57DA0" w:rsidRDefault="00970EBD" w:rsidP="6AB1FC6F">
      <w:pPr>
        <w:rPr>
          <w:rFonts w:cs="Times New Roman"/>
          <w:szCs w:val="24"/>
          <w:highlight w:val="yellow"/>
        </w:rPr>
      </w:pPr>
      <w:r w:rsidRPr="00E57DA0">
        <w:rPr>
          <w:rFonts w:cs="Times New Roman"/>
          <w:szCs w:val="24"/>
          <w:highlight w:val="yellow"/>
        </w:rPr>
        <w:t>The platform study stopping determination will be made by the Steering committee</w:t>
      </w:r>
      <w:r w:rsidR="228C5F95" w:rsidRPr="00E57DA0">
        <w:rPr>
          <w:rFonts w:cs="Times New Roman"/>
          <w:szCs w:val="24"/>
          <w:highlight w:val="yellow"/>
        </w:rPr>
        <w:t xml:space="preserve"> based upon a determination as to any further interventions are planned to be entered into the study and/or whether there is scientific validity to continue the platform study</w:t>
      </w:r>
      <w:r w:rsidRPr="00E57DA0">
        <w:rPr>
          <w:rFonts w:cs="Times New Roman"/>
          <w:szCs w:val="24"/>
          <w:highlight w:val="yellow"/>
        </w:rPr>
        <w:t>.</w:t>
      </w:r>
    </w:p>
    <w:p w14:paraId="5092C64C" w14:textId="77777777" w:rsidR="00970EBD" w:rsidRPr="00D57DCB" w:rsidRDefault="00970EBD" w:rsidP="00970EBD">
      <w:pPr>
        <w:pStyle w:val="CPTExample"/>
      </w:pPr>
      <w:r w:rsidRPr="009E7528">
        <w:t xml:space="preserve">&lt;End of suggested </w:t>
      </w:r>
      <w:r>
        <w:t>text</w:t>
      </w:r>
      <w:r w:rsidRPr="009E7528">
        <w:t>&gt;</w:t>
      </w:r>
    </w:p>
    <w:p w14:paraId="6520AF8D" w14:textId="77777777" w:rsidR="00970EBD" w:rsidRPr="00C64851" w:rsidRDefault="00970EBD" w:rsidP="00970EBD">
      <w:pPr>
        <w:pStyle w:val="Heading1"/>
      </w:pPr>
      <w:bookmarkStart w:id="109" w:name="_Toc421709239"/>
      <w:bookmarkStart w:id="110" w:name="_Toc395881614"/>
      <w:bookmarkStart w:id="111" w:name="_Toc267565139"/>
      <w:bookmarkStart w:id="112" w:name="_Toc477961598"/>
      <w:bookmarkStart w:id="113" w:name="_Ref480356634"/>
      <w:bookmarkStart w:id="114" w:name="_Toc127288293"/>
      <w:r w:rsidRPr="00C64851">
        <w:lastRenderedPageBreak/>
        <w:t>Study Population</w:t>
      </w:r>
      <w:bookmarkEnd w:id="109"/>
      <w:bookmarkEnd w:id="110"/>
      <w:bookmarkEnd w:id="111"/>
      <w:bookmarkEnd w:id="112"/>
      <w:bookmarkEnd w:id="113"/>
      <w:bookmarkEnd w:id="114"/>
    </w:p>
    <w:p w14:paraId="31FBA3CB" w14:textId="77777777" w:rsidR="00970EBD" w:rsidRDefault="00970EBD" w:rsidP="00970EBD">
      <w:pPr>
        <w:pStyle w:val="CPTInstructional"/>
      </w:pPr>
      <w:bookmarkStart w:id="115" w:name="_Toc335643657"/>
      <w:bookmarkStart w:id="116" w:name="_Toc395881615"/>
      <w:bookmarkStart w:id="117" w:name="_Toc267565140"/>
      <w:bookmarkEnd w:id="115"/>
      <w:r>
        <w:rPr>
          <w:snapToGrid w:val="0"/>
          <w:lang w:eastAsia="ja-JP"/>
        </w:rPr>
        <w:t>Criteria should be numbered according to company process.</w:t>
      </w:r>
    </w:p>
    <w:p w14:paraId="1DC767FB" w14:textId="77777777" w:rsidR="00970EBD" w:rsidRPr="00D57DCB" w:rsidRDefault="00970EBD" w:rsidP="00970EBD">
      <w:pPr>
        <w:pStyle w:val="CPTExample"/>
      </w:pPr>
      <w:r w:rsidRPr="00C64851">
        <w:t>&lt;Start of common text&gt;</w:t>
      </w:r>
    </w:p>
    <w:p w14:paraId="05ECDBBC" w14:textId="77777777" w:rsidR="00970EBD" w:rsidRDefault="00970EBD" w:rsidP="00970EBD">
      <w:r w:rsidRPr="00630E68">
        <w:rPr>
          <w:highlight w:val="yellow"/>
        </w:rPr>
        <w:t xml:space="preserve">All participants must satisfy all the inclusion and exclusion criteria in this Master protocol </w:t>
      </w:r>
      <w:r>
        <w:rPr>
          <w:highlight w:val="yellow"/>
        </w:rPr>
        <w:t xml:space="preserve">and an ISA, if applicable, </w:t>
      </w:r>
      <w:r w:rsidRPr="00630E68">
        <w:rPr>
          <w:highlight w:val="yellow"/>
        </w:rPr>
        <w:t xml:space="preserve">to enroll in the </w:t>
      </w:r>
      <w:r>
        <w:rPr>
          <w:highlight w:val="yellow"/>
        </w:rPr>
        <w:t>p</w:t>
      </w:r>
      <w:r w:rsidRPr="00630E68">
        <w:rPr>
          <w:highlight w:val="yellow"/>
        </w:rPr>
        <w:t>latform study. Any additional intervention-specific criteria will be described in the applicable ISA.</w:t>
      </w:r>
      <w:r w:rsidRPr="00630E68">
        <w:t xml:space="preserve"> </w:t>
      </w:r>
    </w:p>
    <w:p w14:paraId="6AB65CB6" w14:textId="77777777" w:rsidR="00970EBD" w:rsidRPr="00C64851" w:rsidRDefault="00970EBD" w:rsidP="00970EBD">
      <w:r w:rsidRPr="00C64851">
        <w:t>Prospective approval of protocol deviations to recruitment and enrollment criteria, also known as protocol waivers or exemptions, is not permitted.</w:t>
      </w:r>
    </w:p>
    <w:p w14:paraId="710FB2C4" w14:textId="77777777" w:rsidR="00970EBD" w:rsidRPr="00C64851" w:rsidRDefault="00970EBD" w:rsidP="00970EBD">
      <w:pPr>
        <w:pStyle w:val="CPTExample"/>
      </w:pPr>
      <w:r w:rsidRPr="00C64851">
        <w:t>&lt;End of common text&gt;</w:t>
      </w:r>
    </w:p>
    <w:p w14:paraId="024A04B0" w14:textId="77777777" w:rsidR="00970EBD" w:rsidRPr="00C64851" w:rsidRDefault="00970EBD" w:rsidP="00BE4FC5">
      <w:pPr>
        <w:pStyle w:val="Heading2"/>
        <w:ind w:left="1080"/>
      </w:pPr>
      <w:bookmarkStart w:id="118" w:name="_Toc421709240"/>
      <w:bookmarkStart w:id="119" w:name="_Ref449945527"/>
      <w:bookmarkStart w:id="120" w:name="_Ref449945576"/>
      <w:bookmarkStart w:id="121" w:name="_Ref449945589"/>
      <w:bookmarkStart w:id="122" w:name="_Toc477961599"/>
      <w:bookmarkStart w:id="123" w:name="_Toc127288294"/>
      <w:bookmarkEnd w:id="116"/>
      <w:bookmarkEnd w:id="117"/>
      <w:r w:rsidRPr="00C64851">
        <w:t>Inclusion Criteria</w:t>
      </w:r>
      <w:bookmarkEnd w:id="118"/>
      <w:bookmarkEnd w:id="119"/>
      <w:bookmarkEnd w:id="120"/>
      <w:bookmarkEnd w:id="121"/>
      <w:bookmarkEnd w:id="122"/>
      <w:bookmarkEnd w:id="123"/>
    </w:p>
    <w:p w14:paraId="6CA29499" w14:textId="77777777" w:rsidR="00970EBD" w:rsidRDefault="00970EBD" w:rsidP="00970EBD">
      <w:pPr>
        <w:pStyle w:val="CPTInstructional"/>
      </w:pPr>
      <w:bookmarkStart w:id="124" w:name="_Toc405197978"/>
      <w:bookmarkStart w:id="125" w:name="_Toc405272489"/>
      <w:bookmarkStart w:id="126" w:name="_Toc406003049"/>
      <w:bookmarkStart w:id="127" w:name="_Toc406003191"/>
      <w:bookmarkStart w:id="128" w:name="_Ref449945514"/>
      <w:bookmarkStart w:id="129" w:name="_Ref449945535"/>
      <w:bookmarkStart w:id="130" w:name="_Toc477961600"/>
      <w:bookmarkEnd w:id="124"/>
      <w:bookmarkEnd w:id="125"/>
      <w:bookmarkEnd w:id="126"/>
      <w:bookmarkEnd w:id="127"/>
      <w:r>
        <w:t>General Points:</w:t>
      </w:r>
    </w:p>
    <w:p w14:paraId="342BA86C" w14:textId="77777777" w:rsidR="00970EBD" w:rsidRDefault="00970EBD" w:rsidP="00970EBD">
      <w:pPr>
        <w:pStyle w:val="CPTInstructional"/>
        <w:numPr>
          <w:ilvl w:val="0"/>
          <w:numId w:val="6"/>
        </w:numPr>
        <w:spacing w:line="280" w:lineRule="exact"/>
        <w:ind w:left="720"/>
      </w:pPr>
      <w:r>
        <w:t>List the criteria necessary for participation in the study. Ensure that each criterion can be easily assessed on the basis of measurable data and answered with yes/no responses.</w:t>
      </w:r>
    </w:p>
    <w:p w14:paraId="09E904F0" w14:textId="77777777" w:rsidR="00970EBD" w:rsidRDefault="00970EBD" w:rsidP="00970EBD">
      <w:pPr>
        <w:pStyle w:val="CPTInstructional"/>
        <w:numPr>
          <w:ilvl w:val="0"/>
          <w:numId w:val="6"/>
        </w:numPr>
        <w:spacing w:line="280" w:lineRule="exact"/>
        <w:ind w:left="720"/>
      </w:pPr>
      <w:r>
        <w:t>When choosing inclusion criteria, consider that study participants should be representative of the participant population to which the results will be generalized.</w:t>
      </w:r>
    </w:p>
    <w:p w14:paraId="4B6F2C86" w14:textId="77777777" w:rsidR="00970EBD" w:rsidRDefault="00970EBD" w:rsidP="00970EBD">
      <w:pPr>
        <w:pStyle w:val="CPTInstructional"/>
        <w:numPr>
          <w:ilvl w:val="0"/>
          <w:numId w:val="6"/>
        </w:numPr>
        <w:spacing w:line="280" w:lineRule="exact"/>
        <w:ind w:left="720"/>
      </w:pPr>
      <w:r>
        <w:t xml:space="preserve">The choice of the study population in a Phase 2 or Phase 3 clinical study should reflect the intended use of the intervention. This is particularly relevant for planning multiregional studies and for the range of subgroups that may be relevant to evaluate. </w:t>
      </w:r>
    </w:p>
    <w:p w14:paraId="030BF982" w14:textId="77777777" w:rsidR="00970EBD" w:rsidRDefault="00970EBD" w:rsidP="00970EBD">
      <w:pPr>
        <w:pStyle w:val="CPTInstructional"/>
        <w:numPr>
          <w:ilvl w:val="0"/>
          <w:numId w:val="6"/>
        </w:numPr>
        <w:spacing w:line="280" w:lineRule="exact"/>
        <w:ind w:left="720"/>
      </w:pPr>
      <w:r>
        <w:t xml:space="preserve">If measures to enrich the study population for prespecified subgroups of interest are used, they should be described here </w:t>
      </w:r>
      <w:r w:rsidRPr="005D7951">
        <w:rPr>
          <w:highlight w:val="yellow"/>
        </w:rPr>
        <w:t xml:space="preserve">and further details of how this will be handled in the analysis should be presented in Section 9: Statistical Methodology, if it is applicable to all intervention cohorts otherwise, such details will be described in the </w:t>
      </w:r>
      <w:r>
        <w:rPr>
          <w:highlight w:val="yellow"/>
        </w:rPr>
        <w:t xml:space="preserve">applicable </w:t>
      </w:r>
      <w:r w:rsidRPr="005D7951">
        <w:rPr>
          <w:highlight w:val="yellow"/>
        </w:rPr>
        <w:t>ISA</w:t>
      </w:r>
      <w:r>
        <w:t>.</w:t>
      </w:r>
    </w:p>
    <w:p w14:paraId="7D6FA81F" w14:textId="77777777" w:rsidR="00970EBD" w:rsidRDefault="00970EBD" w:rsidP="00970EBD">
      <w:pPr>
        <w:pStyle w:val="CPTInstructional"/>
        <w:numPr>
          <w:ilvl w:val="0"/>
          <w:numId w:val="6"/>
        </w:numPr>
        <w:spacing w:line="280" w:lineRule="exact"/>
        <w:ind w:left="720"/>
      </w:pPr>
      <w:r>
        <w:t>In general, laboratory results required for eligibility should be listed as inclusion criteria rather than exclusion criteria.</w:t>
      </w:r>
    </w:p>
    <w:p w14:paraId="3F919A6F" w14:textId="77777777" w:rsidR="00970EBD" w:rsidRDefault="00970EBD" w:rsidP="00970EBD">
      <w:pPr>
        <w:pStyle w:val="CPTInstructional"/>
        <w:numPr>
          <w:ilvl w:val="0"/>
          <w:numId w:val="6"/>
        </w:numPr>
        <w:spacing w:line="280" w:lineRule="exact"/>
        <w:ind w:left="720"/>
      </w:pPr>
      <w:r>
        <w:t>The use of double negatives should be avoided (eg, no indication of prior noncompliance with the intervention regimen).</w:t>
      </w:r>
    </w:p>
    <w:p w14:paraId="4FDE77C1" w14:textId="77777777" w:rsidR="00970EBD" w:rsidRDefault="00970EBD" w:rsidP="00970EBD">
      <w:pPr>
        <w:rPr>
          <w:rFonts w:cs="Times New Roman"/>
          <w:szCs w:val="24"/>
        </w:rPr>
      </w:pPr>
      <w:r w:rsidRPr="00C64851">
        <w:rPr>
          <w:rFonts w:cs="Times New Roman"/>
          <w:szCs w:val="24"/>
        </w:rPr>
        <w:t>Participants are eligible to be included in the study only if all of the following criteria apply: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970EBD" w14:paraId="6958FFDA" w14:textId="77777777" w:rsidTr="00B37B50">
        <w:tc>
          <w:tcPr>
            <w:tcW w:w="9576" w:type="dxa"/>
          </w:tcPr>
          <w:p w14:paraId="24A50261" w14:textId="77777777" w:rsidR="00970EBD" w:rsidRPr="00E43C77" w:rsidRDefault="00970EBD" w:rsidP="00B37B50">
            <w:pPr>
              <w:pStyle w:val="HeadingNoTOC"/>
              <w:keepNext/>
              <w:spacing w:before="60" w:after="60" w:line="240" w:lineRule="auto"/>
            </w:pPr>
            <w:r w:rsidRPr="00C64851">
              <w:t>Age</w:t>
            </w:r>
          </w:p>
        </w:tc>
      </w:tr>
      <w:tr w:rsidR="00970EBD" w14:paraId="703FFE44" w14:textId="77777777" w:rsidTr="00B37B50">
        <w:tc>
          <w:tcPr>
            <w:tcW w:w="9576" w:type="dxa"/>
          </w:tcPr>
          <w:p w14:paraId="165C4C61" w14:textId="77777777" w:rsidR="00970EBD" w:rsidRPr="00EC2A87" w:rsidRDefault="00970EBD" w:rsidP="00B37B50">
            <w:pPr>
              <w:pStyle w:val="CPTExample"/>
              <w:rPr>
                <w:szCs w:val="24"/>
              </w:rPr>
            </w:pPr>
            <w:r w:rsidRPr="00C64851">
              <w:t xml:space="preserve">&lt;Start of </w:t>
            </w:r>
            <w:r>
              <w:t>suggested</w:t>
            </w:r>
            <w:r w:rsidRPr="00C64851">
              <w:t xml:space="preserve"> text&gt;</w:t>
            </w:r>
          </w:p>
          <w:p w14:paraId="6DEAD437" w14:textId="51754863" w:rsidR="00970EBD" w:rsidRDefault="00970EBD" w:rsidP="00694AF7">
            <w:pPr>
              <w:pStyle w:val="CPTListNumber"/>
            </w:pPr>
            <w:r w:rsidRPr="00C64851">
              <w:t xml:space="preserve">Participant must be </w:t>
            </w:r>
            <w:r>
              <w:rPr>
                <w:rStyle w:val="CPTVariable"/>
              </w:rPr>
              <w:t>[X]</w:t>
            </w:r>
            <w:r>
              <w:t xml:space="preserve"> </w:t>
            </w:r>
            <w:r w:rsidRPr="006F4039">
              <w:rPr>
                <w:rStyle w:val="CPTVariable"/>
              </w:rPr>
              <w:t xml:space="preserve">[or the legal age of </w:t>
            </w:r>
            <w:r>
              <w:rPr>
                <w:rStyle w:val="CPTVariable"/>
              </w:rPr>
              <w:t>consent in the jurisdiction in which the study is taking place]</w:t>
            </w:r>
            <w:r>
              <w:t xml:space="preserve"> </w:t>
            </w:r>
            <w:r w:rsidRPr="00594D8F">
              <w:t xml:space="preserve">to </w:t>
            </w:r>
            <w:r>
              <w:rPr>
                <w:rStyle w:val="CPTVariable"/>
              </w:rPr>
              <w:t>[Y]</w:t>
            </w:r>
            <w:r w:rsidRPr="00594D8F">
              <w:t xml:space="preserve"> years </w:t>
            </w:r>
            <w:r w:rsidRPr="00C64851">
              <w:t>of age inclusive, at the time of signing the informed consent.</w:t>
            </w:r>
          </w:p>
          <w:p w14:paraId="64DC3DE9" w14:textId="77777777" w:rsidR="00970EBD" w:rsidRPr="00D15297" w:rsidRDefault="00970EBD" w:rsidP="00B37B50">
            <w:pPr>
              <w:pStyle w:val="CPTExample"/>
            </w:pPr>
          </w:p>
        </w:tc>
      </w:tr>
      <w:tr w:rsidR="00970EBD" w:rsidRPr="00E43C77" w14:paraId="437B36E4" w14:textId="77777777" w:rsidTr="00B37B50">
        <w:tc>
          <w:tcPr>
            <w:tcW w:w="9576" w:type="dxa"/>
          </w:tcPr>
          <w:p w14:paraId="620A62BF" w14:textId="77777777" w:rsidR="00970EBD" w:rsidRPr="00E43C77" w:rsidRDefault="00970EBD" w:rsidP="00B37B50">
            <w:pPr>
              <w:pStyle w:val="HeadingNoTOC"/>
              <w:keepNext/>
              <w:spacing w:before="60" w:after="60" w:line="240" w:lineRule="auto"/>
              <w:rPr>
                <w:rFonts w:cs="Times New Roman"/>
              </w:rPr>
            </w:pPr>
            <w:r w:rsidRPr="00E43C77">
              <w:lastRenderedPageBreak/>
              <w:t>Type of Participant and Disease Characteristics</w:t>
            </w:r>
          </w:p>
        </w:tc>
      </w:tr>
      <w:tr w:rsidR="00970EBD" w14:paraId="47AE089D" w14:textId="77777777" w:rsidTr="00B37B50">
        <w:tc>
          <w:tcPr>
            <w:tcW w:w="9576" w:type="dxa"/>
          </w:tcPr>
          <w:p w14:paraId="68F5AC2E" w14:textId="77777777" w:rsidR="00970EBD" w:rsidRDefault="00970EBD" w:rsidP="00B37B50">
            <w:pPr>
              <w:pStyle w:val="CPTExample"/>
            </w:pPr>
            <w:r w:rsidRPr="00C64851">
              <w:t>State whether rescreening will be allowed and the circumstances under which rescreening can occur (eg, laboratory value range) and cross</w:t>
            </w:r>
            <w:r>
              <w:t>-</w:t>
            </w:r>
            <w:r w:rsidRPr="00C64851">
              <w:t xml:space="preserve">reference Section </w:t>
            </w:r>
            <w:r w:rsidRPr="003C2573">
              <w:fldChar w:fldCharType="begin"/>
            </w:r>
            <w:r>
              <w:instrText xml:space="preserve"> REF _Ref449945220 \r \h  \* MERGEFORMAT </w:instrText>
            </w:r>
            <w:r w:rsidRPr="003C2573">
              <w:fldChar w:fldCharType="separate"/>
            </w:r>
            <w:r>
              <w:t>5.4</w:t>
            </w:r>
            <w:r w:rsidRPr="003C2573">
              <w:fldChar w:fldCharType="end"/>
            </w:r>
            <w:r w:rsidRPr="00C64851">
              <w:t xml:space="preserve"> if appropriate:</w:t>
            </w:r>
          </w:p>
          <w:p w14:paraId="33DB5B5F" w14:textId="77777777" w:rsidR="00970EBD" w:rsidRPr="003C2573" w:rsidRDefault="00970EBD" w:rsidP="00B37B50">
            <w:pPr>
              <w:pStyle w:val="CPTExample"/>
            </w:pPr>
            <w:r w:rsidRPr="00C64851">
              <w:t xml:space="preserve">Participants who are </w:t>
            </w:r>
            <w:r w:rsidRPr="003C2573">
              <w:t>[insert disease specific criteria]</w:t>
            </w:r>
          </w:p>
          <w:p w14:paraId="014D0C41" w14:textId="77777777" w:rsidR="00970EBD" w:rsidRPr="003C2573" w:rsidRDefault="00970EBD" w:rsidP="00B37B50">
            <w:pPr>
              <w:pStyle w:val="CPTExample"/>
            </w:pPr>
            <w:r w:rsidRPr="00C64851">
              <w:t>&lt;</w:t>
            </w:r>
            <w:r>
              <w:t>End</w:t>
            </w:r>
            <w:r w:rsidRPr="00C64851">
              <w:t xml:space="preserve"> of </w:t>
            </w:r>
            <w:r>
              <w:t>suggested</w:t>
            </w:r>
            <w:r w:rsidRPr="00C64851">
              <w:t xml:space="preserve"> text&gt;</w:t>
            </w:r>
          </w:p>
          <w:p w14:paraId="03DBCAB2" w14:textId="77777777" w:rsidR="00970EBD" w:rsidRPr="00C64851" w:rsidRDefault="00970EBD" w:rsidP="00B37B50">
            <w:pPr>
              <w:pStyle w:val="CPTInstructional"/>
            </w:pPr>
            <w:r w:rsidRPr="00C64851">
              <w:t>For studies in</w:t>
            </w:r>
            <w:r>
              <w:t xml:space="preserve"> participants with the disease of interest</w:t>
            </w:r>
            <w:r w:rsidRPr="00C64851">
              <w:t>, provide disease</w:t>
            </w:r>
            <w:r w:rsidRPr="00C64851">
              <w:noBreakHyphen/>
              <w:t>related considerations: standard, accepted diagnostic criteria (consider supplying laboratory reference ranges or clinical diagnostic criteria in an appendix). Include duration/severity of disease or disorder if appropriate.</w:t>
            </w:r>
          </w:p>
          <w:p w14:paraId="21FBC12B" w14:textId="77777777" w:rsidR="00970EBD" w:rsidRPr="00C64851" w:rsidRDefault="00970EBD" w:rsidP="00B37B50">
            <w:pPr>
              <w:pStyle w:val="CPTInstructional"/>
            </w:pPr>
            <w:r w:rsidRPr="00C64851">
              <w:t>When appropriate, specify a realistic and pragmatic inclusion range for each test or marker of interest. Take into consideration any known assay variance or error rate as well as biological variation to avoid creating protocol violation issues.</w:t>
            </w:r>
          </w:p>
          <w:p w14:paraId="522E5DED" w14:textId="77777777" w:rsidR="00970EBD" w:rsidRDefault="00970EBD" w:rsidP="00B37B50">
            <w:pPr>
              <w:pStyle w:val="CPTInstructional"/>
            </w:pPr>
            <w:r>
              <w:t>State whether rescreening will be allowed and the circumstances under which rescreening can occur (eg, laboratory value range) and cross-reference Section 5.4, if appropriate.</w:t>
            </w:r>
          </w:p>
          <w:p w14:paraId="50E3A141" w14:textId="0886A9C4" w:rsidR="00970EBD" w:rsidRPr="00D15297" w:rsidRDefault="00970EBD" w:rsidP="006E3C3A">
            <w:pPr>
              <w:pStyle w:val="CPTInstructional"/>
            </w:pPr>
            <w:r>
              <w:t>Check whether additional information associated with the disease area can be found in the therapeutic area libraries.</w:t>
            </w:r>
          </w:p>
        </w:tc>
      </w:tr>
      <w:tr w:rsidR="00970EBD" w:rsidRPr="00F40A00" w14:paraId="19B2E53B" w14:textId="77777777" w:rsidTr="00B37B50">
        <w:tc>
          <w:tcPr>
            <w:tcW w:w="9576" w:type="dxa"/>
          </w:tcPr>
          <w:p w14:paraId="7A8D4C3E" w14:textId="77777777" w:rsidR="00970EBD" w:rsidRPr="00F40A00" w:rsidRDefault="00970EBD" w:rsidP="00B37B50">
            <w:pPr>
              <w:pStyle w:val="HeadingNoTOC"/>
              <w:keepNext/>
              <w:spacing w:before="60" w:after="60" w:line="240" w:lineRule="auto"/>
              <w:rPr>
                <w:rFonts w:cs="Times New Roman"/>
              </w:rPr>
            </w:pPr>
            <w:r w:rsidRPr="00F40A00">
              <w:t>Weight</w:t>
            </w:r>
          </w:p>
        </w:tc>
      </w:tr>
      <w:tr w:rsidR="00970EBD" w14:paraId="51089839" w14:textId="77777777" w:rsidTr="00B37B50">
        <w:trPr>
          <w:hidden/>
        </w:trPr>
        <w:tc>
          <w:tcPr>
            <w:tcW w:w="9576" w:type="dxa"/>
          </w:tcPr>
          <w:p w14:paraId="7F10C1E6" w14:textId="77777777" w:rsidR="00970EBD" w:rsidRDefault="00970EBD" w:rsidP="00B37B50">
            <w:pPr>
              <w:pStyle w:val="CPTInstructional"/>
            </w:pPr>
            <w:r w:rsidRPr="00C64851">
              <w:t xml:space="preserve">Consider whether any restriction on weight or BMI is needed for this study intervention/stage of development and delete if not required. </w:t>
            </w:r>
          </w:p>
          <w:p w14:paraId="40EBA0F8" w14:textId="77777777" w:rsidR="00970EBD" w:rsidRPr="00E40F54" w:rsidRDefault="00970EBD" w:rsidP="00B37B50">
            <w:pPr>
              <w:pStyle w:val="CPTExample"/>
            </w:pPr>
            <w:r w:rsidRPr="00C64851">
              <w:t xml:space="preserve">&lt;Start of </w:t>
            </w:r>
            <w:r>
              <w:t>suggested</w:t>
            </w:r>
            <w:r w:rsidRPr="00C64851">
              <w:t xml:space="preserve"> text&gt;</w:t>
            </w:r>
          </w:p>
          <w:p w14:paraId="2A8B3338" w14:textId="77777777" w:rsidR="00970EBD" w:rsidRDefault="00970EBD" w:rsidP="00694AF7">
            <w:pPr>
              <w:pStyle w:val="CPTListNumber"/>
            </w:pPr>
            <w:r w:rsidRPr="00251AEE">
              <w:t xml:space="preserve">Body weight within </w:t>
            </w:r>
            <w:r w:rsidRPr="00594D8F">
              <w:rPr>
                <w:rStyle w:val="CPTVariable"/>
              </w:rPr>
              <w:t>[insert range including units]</w:t>
            </w:r>
            <w:r w:rsidRPr="00251AEE">
              <w:t xml:space="preserve"> and body mass index (BMI) within the range </w:t>
            </w:r>
            <w:r w:rsidRPr="00DD2526">
              <w:rPr>
                <w:rStyle w:val="CPTVariable"/>
                <w:bCs/>
              </w:rPr>
              <w:t>[X – X]</w:t>
            </w:r>
            <w:r w:rsidRPr="00251AEE">
              <w:t xml:space="preserve"> kg/m</w:t>
            </w:r>
            <w:r w:rsidRPr="00F80857">
              <w:rPr>
                <w:vertAlign w:val="superscript"/>
              </w:rPr>
              <w:t>2</w:t>
            </w:r>
            <w:r w:rsidRPr="00251AEE">
              <w:t xml:space="preserve"> (inclusive)</w:t>
            </w:r>
          </w:p>
          <w:p w14:paraId="3938BF1D" w14:textId="77777777" w:rsidR="00970EBD" w:rsidRPr="00D15297" w:rsidRDefault="00970EBD" w:rsidP="00B37B50">
            <w:pPr>
              <w:pStyle w:val="CPTExample"/>
            </w:pPr>
            <w:r w:rsidRPr="00C64851">
              <w:t>&lt;</w:t>
            </w:r>
            <w:r>
              <w:t>End</w:t>
            </w:r>
            <w:r w:rsidRPr="00C64851">
              <w:t xml:space="preserve"> of </w:t>
            </w:r>
            <w:r>
              <w:t>suggested</w:t>
            </w:r>
            <w:r w:rsidRPr="00C64851">
              <w:t xml:space="preserve"> text&gt;</w:t>
            </w:r>
          </w:p>
        </w:tc>
      </w:tr>
      <w:tr w:rsidR="00970EBD" w14:paraId="7CED6D17" w14:textId="77777777" w:rsidTr="00B37B50">
        <w:tc>
          <w:tcPr>
            <w:tcW w:w="9576" w:type="dxa"/>
          </w:tcPr>
          <w:p w14:paraId="51C490A2" w14:textId="77777777" w:rsidR="00970EBD" w:rsidRPr="00F85549" w:rsidRDefault="00970EBD" w:rsidP="00B37B50">
            <w:pPr>
              <w:pStyle w:val="HeadingNoTOC"/>
              <w:keepNext/>
              <w:spacing w:before="60" w:after="60" w:line="240" w:lineRule="auto"/>
            </w:pPr>
            <w:r w:rsidRPr="00251AEE">
              <w:t>Sex</w:t>
            </w:r>
            <w:r>
              <w:t xml:space="preserve"> and Contraceptive/Barrier Requirements</w:t>
            </w:r>
          </w:p>
        </w:tc>
      </w:tr>
      <w:tr w:rsidR="00970EBD" w14:paraId="1A19BC23" w14:textId="77777777" w:rsidTr="00B37B50">
        <w:tc>
          <w:tcPr>
            <w:tcW w:w="9576" w:type="dxa"/>
          </w:tcPr>
          <w:p w14:paraId="3B7F0E2E" w14:textId="77777777" w:rsidR="00970EBD" w:rsidRPr="00F54542" w:rsidRDefault="00970EBD" w:rsidP="00694AF7">
            <w:pPr>
              <w:pStyle w:val="CPTListNumber"/>
            </w:pPr>
            <w:r w:rsidRPr="00F54542">
              <w:rPr>
                <w:rStyle w:val="CPTVariable"/>
              </w:rPr>
              <w:t>[male and/or female]</w:t>
            </w:r>
          </w:p>
          <w:p w14:paraId="144FDA3F" w14:textId="77777777" w:rsidR="00970EBD" w:rsidRDefault="00970EBD" w:rsidP="00B37B50">
            <w:pPr>
              <w:pStyle w:val="CPTExample"/>
            </w:pPr>
            <w:r w:rsidRPr="00C64851">
              <w:t>&lt;Start of common text&gt;</w:t>
            </w:r>
          </w:p>
          <w:p w14:paraId="56746D11" w14:textId="77777777" w:rsidR="00970EBD" w:rsidRPr="00684BA9" w:rsidRDefault="00970EBD" w:rsidP="00B37B50">
            <w:pPr>
              <w:pStyle w:val="CPTInstructional"/>
              <w:rPr>
                <w:lang w:val="en-GB"/>
              </w:rPr>
            </w:pPr>
            <w:r w:rsidRPr="00276407">
              <w:t>If there are no contraceptive requirements in the study, remove the statement “Contrac</w:t>
            </w:r>
            <w:r>
              <w:t>eptive use by men and women …”. Modify as appropriate based upon inclusion of men and women.</w:t>
            </w:r>
          </w:p>
          <w:p w14:paraId="4B88F845" w14:textId="77777777" w:rsidR="00970EBD" w:rsidRDefault="00970EBD" w:rsidP="00B37B50">
            <w:r w:rsidRPr="00276407">
              <w:t xml:space="preserve">Contraceptive use by </w:t>
            </w:r>
            <w:r w:rsidRPr="00227B6F">
              <w:rPr>
                <w:rStyle w:val="CPTVariable"/>
              </w:rPr>
              <w:t>[men and women]</w:t>
            </w:r>
            <w:r w:rsidRPr="00276407">
              <w:t xml:space="preserve"> should be consistent with local regulations regarding the methods of contraception for those par</w:t>
            </w:r>
            <w:r>
              <w:t>ticipating in clinical studies.</w:t>
            </w:r>
          </w:p>
          <w:p w14:paraId="60A959C3" w14:textId="77777777" w:rsidR="00970EBD" w:rsidRPr="006047FE" w:rsidRDefault="00970EBD" w:rsidP="00B37B50">
            <w:pPr>
              <w:pStyle w:val="listalpha"/>
              <w:spacing w:before="14" w:after="144" w:line="300" w:lineRule="atLeast"/>
              <w:ind w:left="720" w:hanging="360"/>
              <w:contextualSpacing/>
              <w:rPr>
                <w:lang w:val="en-US"/>
              </w:rPr>
            </w:pPr>
            <w:r w:rsidRPr="00C64851">
              <w:rPr>
                <w:lang w:val="en-US"/>
              </w:rPr>
              <w:t>Male participants:</w:t>
            </w:r>
          </w:p>
          <w:p w14:paraId="5BE580DA" w14:textId="77777777" w:rsidR="00970EBD" w:rsidRPr="00024987" w:rsidRDefault="00970EBD" w:rsidP="00B37B50">
            <w:pPr>
              <w:pStyle w:val="CPTInstructional"/>
              <w:ind w:left="720"/>
            </w:pPr>
            <w:r w:rsidRPr="00024987">
              <w:t>See participant libraries for common text to include here.</w:t>
            </w:r>
          </w:p>
          <w:p w14:paraId="0E8D246F" w14:textId="77777777" w:rsidR="00970EBD" w:rsidRPr="006047FE" w:rsidRDefault="00970EBD" w:rsidP="00B37B50">
            <w:pPr>
              <w:pStyle w:val="listalpha"/>
              <w:spacing w:before="14" w:after="144" w:line="300" w:lineRule="atLeast"/>
              <w:ind w:left="720" w:hanging="360"/>
              <w:contextualSpacing/>
              <w:rPr>
                <w:lang w:val="en-US"/>
              </w:rPr>
            </w:pPr>
            <w:r w:rsidRPr="007355D1">
              <w:rPr>
                <w:lang w:val="en-US"/>
              </w:rPr>
              <w:t>Female participants:</w:t>
            </w:r>
          </w:p>
          <w:p w14:paraId="57BB65C1" w14:textId="77777777" w:rsidR="00970EBD" w:rsidRDefault="00970EBD" w:rsidP="00B37B50">
            <w:pPr>
              <w:pStyle w:val="CPTInstructional"/>
              <w:ind w:left="720"/>
            </w:pPr>
            <w:r w:rsidRPr="00024987">
              <w:t>See participant libraries for common text to include here.</w:t>
            </w:r>
          </w:p>
          <w:p w14:paraId="432FA1BC" w14:textId="1AFE07D2" w:rsidR="00970EBD" w:rsidRPr="00024987" w:rsidRDefault="00294080" w:rsidP="00E63FBC">
            <w:pPr>
              <w:pStyle w:val="CPTInstructional"/>
            </w:pPr>
            <w:r w:rsidRPr="00011472">
              <w:rPr>
                <w:highlight w:val="yellow"/>
              </w:rPr>
              <w:lastRenderedPageBreak/>
              <w:t>C</w:t>
            </w:r>
            <w:r w:rsidR="00970EBD" w:rsidRPr="00011472">
              <w:rPr>
                <w:highlight w:val="yellow"/>
              </w:rPr>
              <w:t xml:space="preserve">heck local requirements. For </w:t>
            </w:r>
            <w:r w:rsidR="00733EC0" w:rsidRPr="00011472">
              <w:rPr>
                <w:highlight w:val="yellow"/>
              </w:rPr>
              <w:t>reference</w:t>
            </w:r>
            <w:r w:rsidR="00011472">
              <w:rPr>
                <w:highlight w:val="yellow"/>
              </w:rPr>
              <w:t xml:space="preserve"> s</w:t>
            </w:r>
            <w:r w:rsidR="00970EBD" w:rsidRPr="00011472">
              <w:rPr>
                <w:highlight w:val="yellow"/>
              </w:rPr>
              <w:t>ee CTCG guidance on contraception and pregnancy testing in clinical trials: https://www.hma.eu/fileadmin/dateien/Human_Medicines/01- About_HMA/Working_Groups/CTFG/2020_09_HMA_CTFG_Contraception_guidance_Version_1.1_updated</w:t>
            </w:r>
            <w:r w:rsidR="00E63FBC">
              <w:t>.</w:t>
            </w:r>
          </w:p>
          <w:p w14:paraId="155C89A8" w14:textId="77777777" w:rsidR="00970EBD" w:rsidRPr="00D15297" w:rsidRDefault="00970EBD" w:rsidP="00B37B50">
            <w:pPr>
              <w:pStyle w:val="CPTExample"/>
            </w:pPr>
            <w:r w:rsidRPr="00C64851">
              <w:t>&lt;End of common text&gt;</w:t>
            </w:r>
          </w:p>
        </w:tc>
      </w:tr>
      <w:tr w:rsidR="00970EBD" w14:paraId="5B059303" w14:textId="77777777" w:rsidTr="00B37B50">
        <w:tc>
          <w:tcPr>
            <w:tcW w:w="9576" w:type="dxa"/>
          </w:tcPr>
          <w:p w14:paraId="685356D7" w14:textId="77777777" w:rsidR="00970EBD" w:rsidRDefault="00970EBD" w:rsidP="00B37B50">
            <w:pPr>
              <w:pStyle w:val="HeadingNoTOC"/>
              <w:keepNext/>
              <w:spacing w:before="60" w:after="60" w:line="240" w:lineRule="auto"/>
            </w:pPr>
            <w:r w:rsidRPr="00C64851">
              <w:lastRenderedPageBreak/>
              <w:t>Informed Consent</w:t>
            </w:r>
          </w:p>
          <w:p w14:paraId="603764EC" w14:textId="7F654560" w:rsidR="00970EBD" w:rsidRPr="009521DA" w:rsidRDefault="00E0584B" w:rsidP="00B37B50">
            <w:pPr>
              <w:pStyle w:val="CPTInstructional"/>
              <w:rPr>
                <w:highlight w:val="yellow"/>
              </w:rPr>
            </w:pPr>
            <w:r>
              <w:rPr>
                <w:highlight w:val="yellow"/>
              </w:rPr>
              <w:t>If</w:t>
            </w:r>
            <w:r w:rsidR="00970EBD" w:rsidRPr="009521DA">
              <w:rPr>
                <w:highlight w:val="yellow"/>
              </w:rPr>
              <w:t xml:space="preserve"> randomization across ISAs is not applicable, the </w:t>
            </w:r>
            <w:r w:rsidR="00490B28">
              <w:rPr>
                <w:highlight w:val="yellow"/>
              </w:rPr>
              <w:t>p</w:t>
            </w:r>
            <w:r w:rsidR="00970EBD" w:rsidRPr="009521DA">
              <w:rPr>
                <w:highlight w:val="yellow"/>
              </w:rPr>
              <w:t xml:space="preserve">latform study will utilize a 1-step consent process, </w:t>
            </w:r>
            <w:r w:rsidR="00490B28" w:rsidRPr="009521DA">
              <w:rPr>
                <w:highlight w:val="yellow"/>
              </w:rPr>
              <w:t>i.e.</w:t>
            </w:r>
            <w:r w:rsidR="00970EBD" w:rsidRPr="009521DA">
              <w:rPr>
                <w:highlight w:val="yellow"/>
              </w:rPr>
              <w:t xml:space="preserve">, a modular approach obtaining the </w:t>
            </w:r>
            <w:r w:rsidR="00490B28">
              <w:rPr>
                <w:highlight w:val="yellow"/>
              </w:rPr>
              <w:t>m</w:t>
            </w:r>
            <w:r w:rsidR="00970EBD" w:rsidRPr="009521DA">
              <w:rPr>
                <w:highlight w:val="yellow"/>
              </w:rPr>
              <w:t xml:space="preserve">aster </w:t>
            </w:r>
            <w:r w:rsidR="00176F7A">
              <w:rPr>
                <w:highlight w:val="yellow"/>
              </w:rPr>
              <w:t xml:space="preserve">protocol </w:t>
            </w:r>
            <w:r w:rsidR="00970EBD" w:rsidRPr="009521DA">
              <w:rPr>
                <w:highlight w:val="yellow"/>
              </w:rPr>
              <w:t xml:space="preserve">consent and the </w:t>
            </w:r>
            <w:r w:rsidR="00176F7A">
              <w:rPr>
                <w:highlight w:val="yellow"/>
              </w:rPr>
              <w:t>ISA</w:t>
            </w:r>
            <w:r w:rsidR="00970EBD" w:rsidRPr="009521DA">
              <w:rPr>
                <w:highlight w:val="yellow"/>
              </w:rPr>
              <w:t xml:space="preserve"> consent at the same time. Once a participant has signed both </w:t>
            </w:r>
            <w:r w:rsidR="00A82763" w:rsidRPr="009521DA">
              <w:rPr>
                <w:highlight w:val="yellow"/>
              </w:rPr>
              <w:t>Informed Consent Forms (ICF)</w:t>
            </w:r>
            <w:r w:rsidR="00970EBD" w:rsidRPr="009521DA">
              <w:rPr>
                <w:highlight w:val="yellow"/>
              </w:rPr>
              <w:t xml:space="preserve"> (i.e.</w:t>
            </w:r>
            <w:r w:rsidR="00970EBD">
              <w:rPr>
                <w:highlight w:val="yellow"/>
              </w:rPr>
              <w:t>,</w:t>
            </w:r>
            <w:r w:rsidR="00970EBD" w:rsidRPr="009521DA">
              <w:rPr>
                <w:highlight w:val="yellow"/>
              </w:rPr>
              <w:t xml:space="preserve"> </w:t>
            </w:r>
            <w:r w:rsidR="00A32674">
              <w:rPr>
                <w:highlight w:val="yellow"/>
              </w:rPr>
              <w:t>Master</w:t>
            </w:r>
            <w:r w:rsidR="00970EBD" w:rsidRPr="009521DA">
              <w:rPr>
                <w:highlight w:val="yellow"/>
              </w:rPr>
              <w:t xml:space="preserve"> and ISA ICF), the screening activities </w:t>
            </w:r>
            <w:r w:rsidR="00794F98">
              <w:rPr>
                <w:highlight w:val="yellow"/>
              </w:rPr>
              <w:t>can</w:t>
            </w:r>
            <w:r w:rsidR="00970EBD" w:rsidRPr="009521DA">
              <w:rPr>
                <w:highlight w:val="yellow"/>
              </w:rPr>
              <w:t xml:space="preserve"> commence.</w:t>
            </w:r>
          </w:p>
          <w:p w14:paraId="4827A460" w14:textId="364AB979" w:rsidR="00970EBD" w:rsidRPr="009521DA" w:rsidRDefault="00970EBD" w:rsidP="00B37B50">
            <w:pPr>
              <w:pStyle w:val="CPTInstructional"/>
              <w:rPr>
                <w:highlight w:val="yellow"/>
              </w:rPr>
            </w:pPr>
            <w:r w:rsidRPr="009521DA">
              <w:rPr>
                <w:highlight w:val="yellow"/>
              </w:rPr>
              <w:t xml:space="preserve">In case of randomization across ISAs that are conducted in an overlapping way, the </w:t>
            </w:r>
            <w:r w:rsidR="00176F7A">
              <w:rPr>
                <w:highlight w:val="yellow"/>
              </w:rPr>
              <w:t>p</w:t>
            </w:r>
            <w:r w:rsidRPr="009521DA">
              <w:rPr>
                <w:highlight w:val="yellow"/>
              </w:rPr>
              <w:t xml:space="preserve">latform study will utilize a 2-step consent process, </w:t>
            </w:r>
            <w:r w:rsidR="00176F7A" w:rsidRPr="009521DA">
              <w:rPr>
                <w:highlight w:val="yellow"/>
              </w:rPr>
              <w:t>i.e.</w:t>
            </w:r>
            <w:r w:rsidRPr="009521DA">
              <w:rPr>
                <w:highlight w:val="yellow"/>
              </w:rPr>
              <w:t xml:space="preserve">, the </w:t>
            </w:r>
            <w:r w:rsidR="00176F7A">
              <w:rPr>
                <w:highlight w:val="yellow"/>
              </w:rPr>
              <w:t>m</w:t>
            </w:r>
            <w:r w:rsidRPr="009521DA">
              <w:rPr>
                <w:highlight w:val="yellow"/>
              </w:rPr>
              <w:t xml:space="preserve">aster </w:t>
            </w:r>
            <w:r w:rsidR="00176F7A">
              <w:rPr>
                <w:highlight w:val="yellow"/>
              </w:rPr>
              <w:t xml:space="preserve">protocol </w:t>
            </w:r>
            <w:r w:rsidRPr="009521DA">
              <w:rPr>
                <w:highlight w:val="yellow"/>
              </w:rPr>
              <w:t xml:space="preserve">consent and the </w:t>
            </w:r>
            <w:r w:rsidR="00176F7A">
              <w:rPr>
                <w:highlight w:val="yellow"/>
              </w:rPr>
              <w:t>ISA</w:t>
            </w:r>
            <w:r w:rsidRPr="009521DA">
              <w:rPr>
                <w:highlight w:val="yellow"/>
              </w:rPr>
              <w:t xml:space="preserve"> consent will be obtained separately. Upon having signed the Master ICF, participants will be </w:t>
            </w:r>
            <w:r>
              <w:rPr>
                <w:highlight w:val="yellow"/>
              </w:rPr>
              <w:t>assigned</w:t>
            </w:r>
            <w:r w:rsidRPr="009521DA">
              <w:rPr>
                <w:highlight w:val="yellow"/>
              </w:rPr>
              <w:t xml:space="preserve"> to </w:t>
            </w:r>
            <w:r w:rsidR="00466036">
              <w:rPr>
                <w:highlight w:val="yellow"/>
              </w:rPr>
              <w:t xml:space="preserve">an </w:t>
            </w:r>
            <w:r w:rsidRPr="009521DA">
              <w:rPr>
                <w:highlight w:val="yellow"/>
              </w:rPr>
              <w:t>ISA</w:t>
            </w:r>
            <w:r w:rsidRPr="009521DA" w:rsidDel="00E008E0">
              <w:rPr>
                <w:highlight w:val="yellow"/>
              </w:rPr>
              <w:t xml:space="preserve"> </w:t>
            </w:r>
            <w:r w:rsidRPr="009521DA">
              <w:rPr>
                <w:highlight w:val="yellow"/>
              </w:rPr>
              <w:t>(based on data registered into the IWRS) for which they will sign the corresponding ISA ICF and will subsequently undergo screening activities at that same time. This process will avoid participants being allocated to ISAs in which they may not qualify.</w:t>
            </w:r>
          </w:p>
          <w:p w14:paraId="33D9CD45" w14:textId="5032ECAC" w:rsidR="00970EBD" w:rsidRPr="009521DA" w:rsidRDefault="00970EBD" w:rsidP="00B37B50">
            <w:pPr>
              <w:pStyle w:val="CPTInstructional"/>
              <w:rPr>
                <w:highlight w:val="yellow"/>
              </w:rPr>
            </w:pPr>
            <w:r w:rsidRPr="009521DA">
              <w:rPr>
                <w:highlight w:val="yellow"/>
              </w:rPr>
              <w:t>The modular protocol approach utilizing a Master protocol and a</w:t>
            </w:r>
            <w:r>
              <w:rPr>
                <w:highlight w:val="yellow"/>
              </w:rPr>
              <w:t>n</w:t>
            </w:r>
            <w:r w:rsidRPr="009521DA">
              <w:rPr>
                <w:highlight w:val="yellow"/>
              </w:rPr>
              <w:t xml:space="preserve"> IS</w:t>
            </w:r>
            <w:r w:rsidR="00042B86">
              <w:rPr>
                <w:highlight w:val="yellow"/>
              </w:rPr>
              <w:t>A</w:t>
            </w:r>
            <w:r w:rsidRPr="009521DA">
              <w:rPr>
                <w:highlight w:val="yellow"/>
              </w:rPr>
              <w:t xml:space="preserve"> supports the need to have a consistent approach to providing and collecting ICF</w:t>
            </w:r>
            <w:r w:rsidR="00557651">
              <w:rPr>
                <w:highlight w:val="yellow"/>
              </w:rPr>
              <w:t>s</w:t>
            </w:r>
            <w:r w:rsidRPr="009521DA">
              <w:rPr>
                <w:highlight w:val="yellow"/>
              </w:rPr>
              <w:t xml:space="preserve">. The </w:t>
            </w:r>
            <w:r w:rsidR="00B910F6">
              <w:rPr>
                <w:highlight w:val="yellow"/>
              </w:rPr>
              <w:t>m</w:t>
            </w:r>
            <w:r w:rsidR="00557651">
              <w:rPr>
                <w:highlight w:val="yellow"/>
              </w:rPr>
              <w:t>aster</w:t>
            </w:r>
            <w:r w:rsidRPr="009521DA">
              <w:rPr>
                <w:highlight w:val="yellow"/>
              </w:rPr>
              <w:t xml:space="preserve"> </w:t>
            </w:r>
            <w:r w:rsidR="00B910F6">
              <w:rPr>
                <w:highlight w:val="yellow"/>
              </w:rPr>
              <w:t xml:space="preserve">protocol </w:t>
            </w:r>
            <w:r w:rsidRPr="009521DA">
              <w:rPr>
                <w:highlight w:val="yellow"/>
              </w:rPr>
              <w:t xml:space="preserve">ICF details the </w:t>
            </w:r>
            <w:r w:rsidR="00B910F6">
              <w:rPr>
                <w:highlight w:val="yellow"/>
              </w:rPr>
              <w:t>p</w:t>
            </w:r>
            <w:r w:rsidRPr="009521DA">
              <w:rPr>
                <w:highlight w:val="yellow"/>
              </w:rPr>
              <w:t xml:space="preserve">latform study design and procedures while the </w:t>
            </w:r>
            <w:r w:rsidR="00B910F6">
              <w:rPr>
                <w:highlight w:val="yellow"/>
              </w:rPr>
              <w:t>ISA</w:t>
            </w:r>
            <w:r w:rsidRPr="009521DA">
              <w:rPr>
                <w:highlight w:val="yellow"/>
              </w:rPr>
              <w:t xml:space="preserve"> ICF will describe the following in lay language:</w:t>
            </w:r>
          </w:p>
          <w:p w14:paraId="45A4941A" w14:textId="77777777" w:rsidR="00970EBD" w:rsidRPr="009521DA" w:rsidRDefault="00970EBD" w:rsidP="00B37B50">
            <w:pPr>
              <w:pStyle w:val="CPTInstructional"/>
              <w:rPr>
                <w:highlight w:val="yellow"/>
              </w:rPr>
            </w:pPr>
            <w:r w:rsidRPr="009521DA">
              <w:rPr>
                <w:highlight w:val="yellow"/>
              </w:rPr>
              <w:t>•</w:t>
            </w:r>
            <w:r w:rsidRPr="009521DA">
              <w:rPr>
                <w:highlight w:val="yellow"/>
              </w:rPr>
              <w:tab/>
              <w:t>Background information on the study intervention(s)</w:t>
            </w:r>
          </w:p>
          <w:p w14:paraId="55D28096" w14:textId="77777777" w:rsidR="00970EBD" w:rsidRPr="009521DA" w:rsidRDefault="00970EBD" w:rsidP="00B37B50">
            <w:pPr>
              <w:pStyle w:val="CPTInstructional"/>
              <w:rPr>
                <w:highlight w:val="yellow"/>
              </w:rPr>
            </w:pPr>
            <w:r w:rsidRPr="009521DA">
              <w:rPr>
                <w:highlight w:val="yellow"/>
              </w:rPr>
              <w:t>•</w:t>
            </w:r>
            <w:r w:rsidRPr="009521DA">
              <w:rPr>
                <w:highlight w:val="yellow"/>
              </w:rPr>
              <w:tab/>
              <w:t xml:space="preserve">Intervention-specific assessments and procedures </w:t>
            </w:r>
          </w:p>
          <w:p w14:paraId="079BDDDA" w14:textId="77777777" w:rsidR="00970EBD" w:rsidRPr="009521DA" w:rsidRDefault="00970EBD" w:rsidP="00B37B50">
            <w:pPr>
              <w:pStyle w:val="CPTInstructional"/>
              <w:rPr>
                <w:highlight w:val="yellow"/>
              </w:rPr>
            </w:pPr>
            <w:r w:rsidRPr="009521DA">
              <w:rPr>
                <w:highlight w:val="yellow"/>
              </w:rPr>
              <w:t>•</w:t>
            </w:r>
            <w:r w:rsidRPr="009521DA">
              <w:rPr>
                <w:highlight w:val="yellow"/>
              </w:rPr>
              <w:tab/>
              <w:t>Intervention-specific and procedural risk language</w:t>
            </w:r>
          </w:p>
          <w:p w14:paraId="019AA221" w14:textId="211C41A3" w:rsidR="00970EBD" w:rsidRDefault="00970EBD" w:rsidP="00B37B50">
            <w:pPr>
              <w:pStyle w:val="CPTInstructional"/>
            </w:pPr>
            <w:r w:rsidRPr="009521DA">
              <w:rPr>
                <w:highlight w:val="yellow"/>
              </w:rPr>
              <w:t xml:space="preserve">The two ICFs will provide the participant with a clear distinction between the common study elements and the intervention-specific study elements to allow for the ICF process to occur in a </w:t>
            </w:r>
            <w:r>
              <w:rPr>
                <w:highlight w:val="yellow"/>
              </w:rPr>
              <w:t>participant-</w:t>
            </w:r>
            <w:r w:rsidRPr="009521DA">
              <w:rPr>
                <w:highlight w:val="yellow"/>
              </w:rPr>
              <w:t xml:space="preserve">centric </w:t>
            </w:r>
            <w:r>
              <w:rPr>
                <w:highlight w:val="yellow"/>
              </w:rPr>
              <w:t xml:space="preserve">manner </w:t>
            </w:r>
            <w:r w:rsidRPr="009521DA">
              <w:rPr>
                <w:highlight w:val="yellow"/>
              </w:rPr>
              <w:t>and support participant understanding. A participant can withdraw consent at any time.</w:t>
            </w:r>
          </w:p>
          <w:p w14:paraId="244A8CBA" w14:textId="77777777" w:rsidR="00970EBD" w:rsidRPr="009521DA" w:rsidRDefault="00970EBD" w:rsidP="00B37B50">
            <w:pPr>
              <w:pStyle w:val="CPTInstructional"/>
              <w:rPr>
                <w:lang w:eastAsia="ja-JP"/>
              </w:rPr>
            </w:pPr>
            <w:r w:rsidRPr="00376037">
              <w:rPr>
                <w:highlight w:val="yellow"/>
                <w:lang w:eastAsia="ja-JP"/>
              </w:rPr>
              <w:t>Any change in the risk- benefit assessment for the patient (example: in case of change in standard of care and the control arm), may result in a protocol amendment, and the patient will be asked to reconsent.</w:t>
            </w:r>
          </w:p>
        </w:tc>
      </w:tr>
      <w:tr w:rsidR="00970EBD" w14:paraId="17A47ECB" w14:textId="77777777" w:rsidTr="00B37B50">
        <w:tc>
          <w:tcPr>
            <w:tcW w:w="9576" w:type="dxa"/>
          </w:tcPr>
          <w:p w14:paraId="7FE5BE74" w14:textId="77777777" w:rsidR="00970EBD" w:rsidRDefault="00970EBD" w:rsidP="00B37B50">
            <w:pPr>
              <w:pStyle w:val="CPTExample"/>
            </w:pPr>
            <w:r w:rsidRPr="00C64851">
              <w:t>&lt;Start of common text&gt;</w:t>
            </w:r>
          </w:p>
          <w:p w14:paraId="2BC860ED" w14:textId="78231718" w:rsidR="00970EBD" w:rsidRDefault="00970EBD" w:rsidP="00694AF7">
            <w:pPr>
              <w:pStyle w:val="CPTListNumber"/>
              <w:numPr>
                <w:ilvl w:val="0"/>
                <w:numId w:val="84"/>
              </w:numPr>
            </w:pPr>
            <w:r w:rsidRPr="00C64851">
              <w:t>Capable of giving signed informed consent as described in Appendix 1 which includes compliance with the requirements and restrictions listed in the informed consent form (ICF) and in this protocol</w:t>
            </w:r>
            <w:r>
              <w:t>.</w:t>
            </w:r>
            <w:r w:rsidRPr="00C66A8A">
              <w:rPr>
                <w:highlight w:val="yellow"/>
              </w:rPr>
              <w:t xml:space="preserve"> Participants must consent at 2 levels, and sign an ICF for both the </w:t>
            </w:r>
            <w:r w:rsidR="00376037">
              <w:rPr>
                <w:highlight w:val="yellow"/>
              </w:rPr>
              <w:t>m</w:t>
            </w:r>
            <w:r w:rsidRPr="00C66A8A">
              <w:rPr>
                <w:highlight w:val="yellow"/>
              </w:rPr>
              <w:t>aster protocol and the applicable ISA</w:t>
            </w:r>
            <w:r>
              <w:t xml:space="preserve">. </w:t>
            </w:r>
          </w:p>
          <w:p w14:paraId="413B3672" w14:textId="77777777" w:rsidR="00970EBD" w:rsidRPr="00D15297" w:rsidRDefault="00970EBD" w:rsidP="00B37B50">
            <w:pPr>
              <w:pStyle w:val="CPTExample"/>
            </w:pPr>
            <w:r>
              <w:t>&lt;End of common text&gt;</w:t>
            </w:r>
          </w:p>
        </w:tc>
      </w:tr>
      <w:tr w:rsidR="00970EBD" w14:paraId="67B99D02" w14:textId="77777777" w:rsidTr="00B37B50">
        <w:tc>
          <w:tcPr>
            <w:tcW w:w="9576" w:type="dxa"/>
          </w:tcPr>
          <w:p w14:paraId="1CA1013F" w14:textId="77777777" w:rsidR="00970EBD" w:rsidRDefault="00970EBD" w:rsidP="00B37B50">
            <w:pPr>
              <w:pStyle w:val="HeadingNoTOC"/>
              <w:keepNext/>
              <w:spacing w:before="60" w:after="60"/>
              <w:rPr>
                <w:rFonts w:eastAsia="Calibri"/>
              </w:rPr>
            </w:pPr>
            <w:r>
              <w:rPr>
                <w:rFonts w:eastAsia="Calibri"/>
              </w:rPr>
              <w:t>Other Inclusions</w:t>
            </w:r>
          </w:p>
        </w:tc>
      </w:tr>
      <w:tr w:rsidR="00970EBD" w:rsidRPr="008650A0" w14:paraId="03DE698D" w14:textId="77777777" w:rsidTr="00B37B50">
        <w:tc>
          <w:tcPr>
            <w:tcW w:w="9576" w:type="dxa"/>
          </w:tcPr>
          <w:p w14:paraId="56C94EBC" w14:textId="77777777" w:rsidR="00970EBD" w:rsidRPr="008650A0" w:rsidRDefault="00970EBD" w:rsidP="00694AF7">
            <w:pPr>
              <w:pStyle w:val="CPTListNumber"/>
            </w:pPr>
          </w:p>
        </w:tc>
      </w:tr>
    </w:tbl>
    <w:p w14:paraId="0684053E" w14:textId="77777777" w:rsidR="00970EBD" w:rsidRPr="00F85549" w:rsidRDefault="00970EBD" w:rsidP="00970EBD">
      <w:pPr>
        <w:spacing w:before="0" w:after="0" w:line="240" w:lineRule="auto"/>
        <w:rPr>
          <w:sz w:val="4"/>
          <w:szCs w:val="4"/>
        </w:rPr>
      </w:pPr>
    </w:p>
    <w:p w14:paraId="11C9C5C9" w14:textId="77777777" w:rsidR="00970EBD" w:rsidRPr="00C64851" w:rsidRDefault="00970EBD" w:rsidP="00BE4FC5">
      <w:pPr>
        <w:pStyle w:val="Heading2"/>
        <w:ind w:left="1080"/>
      </w:pPr>
      <w:bookmarkStart w:id="131" w:name="_Toc127288295"/>
      <w:r w:rsidRPr="00C64851">
        <w:t>Exclusion Criteria</w:t>
      </w:r>
      <w:bookmarkEnd w:id="128"/>
      <w:bookmarkEnd w:id="129"/>
      <w:bookmarkEnd w:id="130"/>
      <w:bookmarkEnd w:id="131"/>
      <w:r w:rsidRPr="00C64851">
        <w:t xml:space="preserve"> </w:t>
      </w:r>
    </w:p>
    <w:p w14:paraId="04B57495" w14:textId="77777777" w:rsidR="00970EBD" w:rsidRDefault="00970EBD" w:rsidP="00970EBD">
      <w:pPr>
        <w:pStyle w:val="CPTInstructional"/>
      </w:pPr>
      <w:r w:rsidRPr="00C64851">
        <w:t xml:space="preserve">Exclusion </w:t>
      </w:r>
      <w:r>
        <w:t>c</w:t>
      </w:r>
      <w:r w:rsidRPr="00C64851">
        <w:t xml:space="preserve">riteria: See </w:t>
      </w:r>
      <w:r>
        <w:t xml:space="preserve">participant and </w:t>
      </w:r>
      <w:r w:rsidRPr="00C64851">
        <w:t>therapeutic area libraries for suggested text. Numbering will start again for exclusion criteria or be continued from the inclusion criteria dependent on company practice or requirements of technology solutions.</w:t>
      </w:r>
    </w:p>
    <w:p w14:paraId="40463353" w14:textId="77777777" w:rsidR="00970EBD" w:rsidRPr="00C64851" w:rsidRDefault="00970EBD" w:rsidP="00970EBD">
      <w:pPr>
        <w:pStyle w:val="CPTInstructional"/>
        <w:rPr>
          <w:lang w:eastAsia="ja-JP"/>
        </w:rPr>
      </w:pPr>
      <w:r w:rsidRPr="00DF74E5">
        <w:rPr>
          <w:rStyle w:val="normaltextrun"/>
          <w:highlight w:val="yellow"/>
        </w:rPr>
        <w:t>Any exclusion criteria named in the master protocol apply to all ISAs, whereas any exclusion criteria that are specific to an intervention cohort will be described in the applicable ISA. Definition of master protocol exclusion criteria should be carefully evaluated to avoid amendments to address needs for subsequent ISAs.</w:t>
      </w:r>
    </w:p>
    <w:p w14:paraId="602BBDA9" w14:textId="77777777" w:rsidR="00970EBD" w:rsidRPr="00C64851" w:rsidRDefault="00970EBD" w:rsidP="00970EBD">
      <w:pPr>
        <w:rPr>
          <w:rFonts w:cs="Times New Roman"/>
          <w:color w:val="000000" w:themeColor="text1"/>
          <w:szCs w:val="24"/>
        </w:rPr>
      </w:pPr>
      <w:r w:rsidRPr="00C64851">
        <w:rPr>
          <w:rFonts w:cs="Times New Roman"/>
          <w:color w:val="000000" w:themeColor="text1"/>
          <w:szCs w:val="24"/>
        </w:rPr>
        <w:t>Participants are excluded from the study if any of the following criteria apply: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970EBD" w:rsidRPr="00455CFF" w14:paraId="72127282" w14:textId="77777777" w:rsidTr="00B37B50">
        <w:tc>
          <w:tcPr>
            <w:tcW w:w="9576" w:type="dxa"/>
          </w:tcPr>
          <w:p w14:paraId="0917D351" w14:textId="77777777" w:rsidR="00970EBD" w:rsidRPr="00455CFF" w:rsidRDefault="00970EBD" w:rsidP="00B37B50">
            <w:pPr>
              <w:keepNext/>
              <w:spacing w:before="60" w:after="60" w:line="240" w:lineRule="auto"/>
              <w:rPr>
                <w:rFonts w:ascii="Times New Roman Bold" w:eastAsia="Times New Roman" w:hAnsi="Times New Roman Bold" w:cs="Times New Roman"/>
                <w:b/>
                <w:szCs w:val="24"/>
              </w:rPr>
            </w:pPr>
            <w:r w:rsidRPr="00455CFF">
              <w:rPr>
                <w:rFonts w:ascii="Times New Roman Bold" w:eastAsia="Times New Roman" w:hAnsi="Times New Roman Bold" w:cs="Times New Roman"/>
                <w:b/>
                <w:szCs w:val="24"/>
              </w:rPr>
              <w:t>Medical Conditions</w:t>
            </w:r>
          </w:p>
        </w:tc>
      </w:tr>
      <w:tr w:rsidR="00970EBD" w:rsidRPr="00455CFF" w14:paraId="05D71305" w14:textId="77777777" w:rsidTr="00B37B50">
        <w:tc>
          <w:tcPr>
            <w:tcW w:w="9576" w:type="dxa"/>
          </w:tcPr>
          <w:p w14:paraId="48BFEC3F" w14:textId="77777777" w:rsidR="00970EBD" w:rsidRPr="00F54542" w:rsidRDefault="00970EBD" w:rsidP="00970EBD">
            <w:pPr>
              <w:pStyle w:val="CPTListNumber"/>
              <w:numPr>
                <w:ilvl w:val="0"/>
                <w:numId w:val="34"/>
              </w:numPr>
              <w:rPr>
                <w:rStyle w:val="CPTVariable"/>
              </w:rPr>
            </w:pPr>
            <w:r w:rsidRPr="00F54542">
              <w:rPr>
                <w:rStyle w:val="CPTVariable"/>
              </w:rPr>
              <w:t>[ ]</w:t>
            </w:r>
            <w:r w:rsidRPr="00F54542">
              <w:t xml:space="preserve"> </w:t>
            </w:r>
          </w:p>
        </w:tc>
      </w:tr>
      <w:tr w:rsidR="00970EBD" w:rsidRPr="00455CFF" w14:paraId="7781FCFB" w14:textId="77777777" w:rsidTr="00B37B50">
        <w:tc>
          <w:tcPr>
            <w:tcW w:w="9576" w:type="dxa"/>
          </w:tcPr>
          <w:p w14:paraId="27014A09" w14:textId="77777777" w:rsidR="00970EBD" w:rsidRPr="00455CFF" w:rsidRDefault="00970EBD" w:rsidP="00B37B50">
            <w:pPr>
              <w:keepNext/>
              <w:spacing w:before="60" w:after="60" w:line="240" w:lineRule="auto"/>
              <w:rPr>
                <w:rFonts w:ascii="Times New Roman Bold" w:eastAsia="Times New Roman" w:hAnsi="Times New Roman Bold" w:cs="Times New Roman"/>
                <w:b/>
                <w:szCs w:val="24"/>
              </w:rPr>
            </w:pPr>
            <w:r w:rsidRPr="00455CFF">
              <w:rPr>
                <w:rFonts w:ascii="Times New Roman Bold" w:eastAsia="Times New Roman" w:hAnsi="Times New Roman Bold" w:cs="Times New Roman"/>
                <w:b/>
                <w:szCs w:val="24"/>
              </w:rPr>
              <w:t>Prior/Concomitant Therapy</w:t>
            </w:r>
          </w:p>
        </w:tc>
      </w:tr>
      <w:tr w:rsidR="00970EBD" w:rsidRPr="00FF09AD" w14:paraId="4BDF9B10" w14:textId="77777777" w:rsidTr="00B37B50">
        <w:tc>
          <w:tcPr>
            <w:tcW w:w="9576" w:type="dxa"/>
          </w:tcPr>
          <w:p w14:paraId="50D30E7C" w14:textId="77777777" w:rsidR="00970EBD" w:rsidRPr="00F54542" w:rsidRDefault="00970EBD" w:rsidP="00694AF7">
            <w:pPr>
              <w:pStyle w:val="CPTListNumber"/>
              <w:rPr>
                <w:rStyle w:val="CPTVariable"/>
              </w:rPr>
            </w:pPr>
            <w:r w:rsidRPr="00F54542">
              <w:rPr>
                <w:rStyle w:val="CPTVariable"/>
              </w:rPr>
              <w:t>[ ]</w:t>
            </w:r>
          </w:p>
        </w:tc>
      </w:tr>
      <w:tr w:rsidR="00970EBD" w:rsidRPr="00455CFF" w14:paraId="0336E9BF" w14:textId="77777777" w:rsidTr="00B37B50">
        <w:tc>
          <w:tcPr>
            <w:tcW w:w="9576" w:type="dxa"/>
          </w:tcPr>
          <w:p w14:paraId="5C4CA3DB" w14:textId="77777777" w:rsidR="00970EBD" w:rsidRPr="00455CFF" w:rsidRDefault="00970EBD" w:rsidP="00B37B50">
            <w:pPr>
              <w:keepNext/>
              <w:spacing w:before="60" w:after="60" w:line="240" w:lineRule="auto"/>
              <w:rPr>
                <w:rFonts w:ascii="Times New Roman Bold" w:eastAsia="Times New Roman" w:hAnsi="Times New Roman Bold" w:cs="Times New Roman"/>
                <w:b/>
                <w:szCs w:val="24"/>
              </w:rPr>
            </w:pPr>
            <w:r w:rsidRPr="00455CFF">
              <w:rPr>
                <w:rFonts w:ascii="Times New Roman Bold" w:eastAsia="Times New Roman" w:hAnsi="Times New Roman Bold" w:cs="Times New Roman"/>
                <w:b/>
                <w:szCs w:val="24"/>
              </w:rPr>
              <w:t>Prior/Concurrent Clinical Study Experience</w:t>
            </w:r>
          </w:p>
        </w:tc>
      </w:tr>
      <w:tr w:rsidR="00970EBD" w:rsidRPr="00FF09AD" w14:paraId="00202640" w14:textId="77777777" w:rsidTr="00B37B50">
        <w:tc>
          <w:tcPr>
            <w:tcW w:w="9576" w:type="dxa"/>
          </w:tcPr>
          <w:p w14:paraId="6CB1E80D" w14:textId="77777777" w:rsidR="00970EBD" w:rsidRPr="00F54542" w:rsidRDefault="00970EBD" w:rsidP="00694AF7">
            <w:pPr>
              <w:pStyle w:val="CPTListNumber"/>
              <w:rPr>
                <w:rStyle w:val="CPTVariable"/>
              </w:rPr>
            </w:pPr>
            <w:r w:rsidRPr="00F54542">
              <w:rPr>
                <w:rStyle w:val="CPTVariable"/>
              </w:rPr>
              <w:t>[ ]</w:t>
            </w:r>
          </w:p>
        </w:tc>
      </w:tr>
      <w:tr w:rsidR="00970EBD" w:rsidRPr="00455CFF" w14:paraId="71FF186E" w14:textId="77777777" w:rsidTr="00B37B50">
        <w:tc>
          <w:tcPr>
            <w:tcW w:w="9576" w:type="dxa"/>
          </w:tcPr>
          <w:p w14:paraId="6C682277" w14:textId="77777777" w:rsidR="00970EBD" w:rsidRPr="00455CFF" w:rsidRDefault="00970EBD" w:rsidP="00B37B50">
            <w:pPr>
              <w:keepNext/>
              <w:spacing w:before="60" w:after="60" w:line="240" w:lineRule="auto"/>
              <w:rPr>
                <w:rFonts w:ascii="Times New Roman Bold" w:eastAsia="Times New Roman" w:hAnsi="Times New Roman Bold" w:cs="Times New Roman"/>
                <w:b/>
                <w:szCs w:val="24"/>
              </w:rPr>
            </w:pPr>
            <w:r>
              <w:rPr>
                <w:rFonts w:ascii="Times New Roman Bold" w:eastAsia="Times New Roman" w:hAnsi="Times New Roman Bold" w:cs="Times New Roman"/>
                <w:b/>
                <w:szCs w:val="24"/>
              </w:rPr>
              <w:t>Diagnostic Assessments</w:t>
            </w:r>
          </w:p>
        </w:tc>
      </w:tr>
      <w:tr w:rsidR="00970EBD" w:rsidRPr="00FF09AD" w14:paraId="0FBDA8D7" w14:textId="77777777" w:rsidTr="00B37B50">
        <w:tc>
          <w:tcPr>
            <w:tcW w:w="9576" w:type="dxa"/>
          </w:tcPr>
          <w:p w14:paraId="62591D15" w14:textId="77777777" w:rsidR="00970EBD" w:rsidRPr="00F54542" w:rsidRDefault="00970EBD" w:rsidP="00694AF7">
            <w:pPr>
              <w:pStyle w:val="CPTListNumber"/>
              <w:rPr>
                <w:rStyle w:val="CPTVariable"/>
              </w:rPr>
            </w:pPr>
            <w:r w:rsidRPr="00F54542">
              <w:rPr>
                <w:rStyle w:val="CPTVariable"/>
              </w:rPr>
              <w:t>[ ]</w:t>
            </w:r>
          </w:p>
        </w:tc>
      </w:tr>
      <w:tr w:rsidR="00970EBD" w:rsidRPr="00455CFF" w14:paraId="5FBFFBDC" w14:textId="77777777" w:rsidTr="00B37B50">
        <w:tc>
          <w:tcPr>
            <w:tcW w:w="9576" w:type="dxa"/>
          </w:tcPr>
          <w:p w14:paraId="7A02FD65" w14:textId="77777777" w:rsidR="00970EBD" w:rsidRPr="00455CFF" w:rsidRDefault="00970EBD" w:rsidP="00B37B50">
            <w:pPr>
              <w:keepNext/>
              <w:spacing w:before="60" w:after="60" w:line="240" w:lineRule="auto"/>
              <w:rPr>
                <w:rFonts w:ascii="Times New Roman Bold" w:eastAsia="Times New Roman" w:hAnsi="Times New Roman Bold" w:cs="Times New Roman"/>
                <w:b/>
                <w:szCs w:val="24"/>
              </w:rPr>
            </w:pPr>
            <w:r w:rsidRPr="00455CFF">
              <w:rPr>
                <w:rFonts w:ascii="Times New Roman Bold" w:eastAsia="Times New Roman" w:hAnsi="Times New Roman Bold" w:cs="Times New Roman"/>
                <w:b/>
                <w:szCs w:val="24"/>
              </w:rPr>
              <w:t>Other Exclusions</w:t>
            </w:r>
          </w:p>
        </w:tc>
      </w:tr>
      <w:tr w:rsidR="00970EBD" w:rsidRPr="00FF09AD" w14:paraId="76674FF1" w14:textId="77777777" w:rsidTr="00B37B50">
        <w:tc>
          <w:tcPr>
            <w:tcW w:w="9576" w:type="dxa"/>
          </w:tcPr>
          <w:p w14:paraId="632DFD9D" w14:textId="77777777" w:rsidR="00970EBD" w:rsidRPr="00F54542" w:rsidRDefault="00970EBD" w:rsidP="00694AF7">
            <w:pPr>
              <w:pStyle w:val="CPTListNumber"/>
              <w:rPr>
                <w:rStyle w:val="CPTVariable"/>
              </w:rPr>
            </w:pPr>
            <w:r w:rsidRPr="00F54542">
              <w:rPr>
                <w:rStyle w:val="CPTVariable"/>
              </w:rPr>
              <w:t>[ ]</w:t>
            </w:r>
          </w:p>
        </w:tc>
      </w:tr>
    </w:tbl>
    <w:p w14:paraId="7472BD92" w14:textId="77777777" w:rsidR="00970EBD" w:rsidRPr="00455CFF" w:rsidRDefault="00970EBD" w:rsidP="00970EBD">
      <w:pPr>
        <w:spacing w:before="0" w:after="0" w:line="240" w:lineRule="auto"/>
        <w:rPr>
          <w:sz w:val="4"/>
          <w:szCs w:val="4"/>
        </w:rPr>
      </w:pPr>
    </w:p>
    <w:p w14:paraId="70DF6EF7" w14:textId="77777777" w:rsidR="00970EBD" w:rsidRPr="00455CFF" w:rsidRDefault="00970EBD" w:rsidP="00970EBD">
      <w:pPr>
        <w:spacing w:before="0" w:after="0" w:line="240" w:lineRule="auto"/>
        <w:rPr>
          <w:sz w:val="4"/>
          <w:szCs w:val="4"/>
        </w:rPr>
      </w:pPr>
    </w:p>
    <w:p w14:paraId="46B0ED58" w14:textId="77777777" w:rsidR="00970EBD" w:rsidRPr="00C64851" w:rsidRDefault="00970EBD" w:rsidP="0078141E">
      <w:pPr>
        <w:pStyle w:val="Heading2"/>
        <w:ind w:left="1080"/>
      </w:pPr>
      <w:bookmarkStart w:id="132" w:name="_Toc405198126"/>
      <w:bookmarkStart w:id="133" w:name="_Toc421709242"/>
      <w:bookmarkStart w:id="134" w:name="_Toc477961601"/>
      <w:bookmarkStart w:id="135" w:name="_Toc127288296"/>
      <w:bookmarkEnd w:id="132"/>
      <w:r w:rsidRPr="00C64851">
        <w:t xml:space="preserve">Lifestyle </w:t>
      </w:r>
      <w:bookmarkEnd w:id="133"/>
      <w:r w:rsidRPr="00C64851">
        <w:t>Considerations</w:t>
      </w:r>
      <w:bookmarkEnd w:id="134"/>
      <w:bookmarkEnd w:id="135"/>
    </w:p>
    <w:p w14:paraId="0C8E2D4D" w14:textId="77777777" w:rsidR="00970EBD" w:rsidRPr="00C50248" w:rsidRDefault="00970EBD" w:rsidP="00970EBD">
      <w:pPr>
        <w:pStyle w:val="CPTListBullet"/>
        <w:rPr>
          <w:rStyle w:val="CPTVariable"/>
          <w:color w:val="auto"/>
        </w:rPr>
      </w:pPr>
      <w:r w:rsidRPr="00C1031A">
        <w:rPr>
          <w:rStyle w:val="CPTVariable"/>
        </w:rPr>
        <w:t>[ ]</w:t>
      </w:r>
    </w:p>
    <w:p w14:paraId="456C9EC4" w14:textId="77777777" w:rsidR="00970EBD" w:rsidRPr="00C1031A" w:rsidRDefault="00970EBD" w:rsidP="00970EBD">
      <w:pPr>
        <w:pStyle w:val="CPTListBullet"/>
      </w:pPr>
      <w:r w:rsidRPr="00C1031A">
        <w:rPr>
          <w:rStyle w:val="CPTVariable"/>
        </w:rPr>
        <w:t>[ ]</w:t>
      </w:r>
    </w:p>
    <w:p w14:paraId="73139D17" w14:textId="77777777" w:rsidR="00970EBD" w:rsidRPr="00C64851" w:rsidRDefault="00970EBD" w:rsidP="00970EBD">
      <w:pPr>
        <w:pStyle w:val="CPTInstructional"/>
      </w:pPr>
      <w:bookmarkStart w:id="136" w:name="_Toc368589441"/>
      <w:bookmarkStart w:id="137" w:name="_Ref380419233"/>
      <w:bookmarkStart w:id="138" w:name="_Toc421709243"/>
      <w:bookmarkStart w:id="139" w:name="_Toc477961602"/>
      <w:r w:rsidRPr="00C64851">
        <w:t>If this section is not applicable, include a statement that no restrictions are required. Do not omit section.</w:t>
      </w:r>
    </w:p>
    <w:p w14:paraId="527E7E08" w14:textId="77777777" w:rsidR="00970EBD" w:rsidRPr="00C64851" w:rsidRDefault="00970EBD" w:rsidP="00970EBD">
      <w:pPr>
        <w:pStyle w:val="CPTInstructional"/>
      </w:pPr>
      <w:r w:rsidRPr="00F76086">
        <w:rPr>
          <w:highlight w:val="yellow"/>
        </w:rPr>
        <w:t>If there are difference across interventions</w:t>
      </w:r>
      <w:r>
        <w:rPr>
          <w:highlight w:val="yellow"/>
        </w:rPr>
        <w:t>,</w:t>
      </w:r>
      <w:r w:rsidRPr="00F76086">
        <w:rPr>
          <w:highlight w:val="yellow"/>
        </w:rPr>
        <w:t xml:space="preserve"> then the details should be described in the </w:t>
      </w:r>
      <w:r>
        <w:rPr>
          <w:highlight w:val="yellow"/>
        </w:rPr>
        <w:t>applicable</w:t>
      </w:r>
      <w:r w:rsidRPr="00F76086">
        <w:rPr>
          <w:highlight w:val="yellow"/>
        </w:rPr>
        <w:t xml:space="preserve"> ISA.</w:t>
      </w:r>
    </w:p>
    <w:p w14:paraId="59B5CA5A" w14:textId="77777777" w:rsidR="00970EBD" w:rsidRDefault="00970EBD" w:rsidP="00970EBD">
      <w:pPr>
        <w:pStyle w:val="CPTInstructional"/>
      </w:pPr>
      <w:r>
        <w:t>If applicable, describe any of the lifestyle considerations (diet, smoking habits, alcohol, or recreational drug consumption, etc) that could be of relevance for the study and any restrictions during any of the study periods. For example, include a statement about exposure to sunlight for study interventions with photosensitivity potential.</w:t>
      </w:r>
    </w:p>
    <w:p w14:paraId="2E20C98B" w14:textId="77777777" w:rsidR="00970EBD" w:rsidRDefault="00970EBD" w:rsidP="00970EBD">
      <w:pPr>
        <w:pStyle w:val="CPTInstructional"/>
      </w:pPr>
      <w:r>
        <w:t>Level 3 headings may not be applicable for all studies (eg, vaccines).</w:t>
      </w:r>
    </w:p>
    <w:p w14:paraId="3AE0B416" w14:textId="77777777" w:rsidR="00970EBD" w:rsidRDefault="00970EBD" w:rsidP="00970EBD">
      <w:pPr>
        <w:pStyle w:val="Heading3"/>
      </w:pPr>
      <w:bookmarkStart w:id="140" w:name="_Toc127288297"/>
      <w:r w:rsidRPr="00C64851">
        <w:lastRenderedPageBreak/>
        <w:t>Meals and Dietary Restrictions</w:t>
      </w:r>
      <w:bookmarkEnd w:id="136"/>
      <w:bookmarkEnd w:id="137"/>
      <w:bookmarkEnd w:id="138"/>
      <w:bookmarkEnd w:id="139"/>
      <w:bookmarkEnd w:id="140"/>
    </w:p>
    <w:p w14:paraId="59697A9F" w14:textId="77777777" w:rsidR="00970EBD" w:rsidRPr="00FC3BD5" w:rsidRDefault="00970EBD" w:rsidP="00970EBD">
      <w:pPr>
        <w:pStyle w:val="CPTInstructional"/>
        <w:numPr>
          <w:ilvl w:val="0"/>
          <w:numId w:val="6"/>
        </w:numPr>
        <w:ind w:left="720"/>
        <w:rPr>
          <w:highlight w:val="yellow"/>
        </w:rPr>
      </w:pPr>
      <w:r w:rsidRPr="00FC3BD5">
        <w:rPr>
          <w:highlight w:val="yellow"/>
        </w:rPr>
        <w:t>Any details on meal and dietary restrictions that can be applied across all interventions should be described here. Intervention-specific details should be described in the applicable ISA.  </w:t>
      </w:r>
      <w:bookmarkStart w:id="141" w:name="_Toc477961603"/>
      <w:bookmarkStart w:id="142" w:name="_Toc421709244"/>
      <w:bookmarkStart w:id="143" w:name="_Ref380419247"/>
      <w:bookmarkStart w:id="144" w:name="_Toc368589442"/>
    </w:p>
    <w:p w14:paraId="3E91FC4E" w14:textId="77777777" w:rsidR="00970EBD" w:rsidRDefault="00970EBD" w:rsidP="00970EBD">
      <w:pPr>
        <w:pStyle w:val="Heading3"/>
      </w:pPr>
      <w:bookmarkStart w:id="145" w:name="_Toc45176291"/>
      <w:bookmarkStart w:id="146" w:name="_Toc127288298"/>
      <w:r>
        <w:t>Caffeine, Alcohol, and Tobacco</w:t>
      </w:r>
      <w:bookmarkEnd w:id="141"/>
      <w:bookmarkEnd w:id="142"/>
      <w:bookmarkEnd w:id="143"/>
      <w:bookmarkEnd w:id="144"/>
      <w:bookmarkEnd w:id="145"/>
      <w:bookmarkEnd w:id="146"/>
    </w:p>
    <w:p w14:paraId="01890E50" w14:textId="6F408D58" w:rsidR="00970EBD" w:rsidRPr="00EA1897" w:rsidRDefault="00970EBD" w:rsidP="00970EBD">
      <w:pPr>
        <w:pStyle w:val="CPTInstructional"/>
        <w:numPr>
          <w:ilvl w:val="0"/>
          <w:numId w:val="6"/>
        </w:numPr>
        <w:ind w:left="720"/>
        <w:rPr>
          <w:highlight w:val="yellow"/>
        </w:rPr>
      </w:pPr>
      <w:r w:rsidRPr="00EA1897">
        <w:rPr>
          <w:highlight w:val="yellow"/>
        </w:rPr>
        <w:t>Any details on caffeine, alcohol, and tobacco that can be applied across all interventions should be described here.</w:t>
      </w:r>
      <w:r w:rsidRPr="000235F3">
        <w:rPr>
          <w:rStyle w:val="normaltextrun"/>
          <w:highlight w:val="yellow"/>
          <w:shd w:val="clear" w:color="auto" w:fill="FFFFFF"/>
        </w:rPr>
        <w:t> </w:t>
      </w:r>
      <w:r>
        <w:rPr>
          <w:rStyle w:val="normaltextrun"/>
          <w:highlight w:val="yellow"/>
          <w:shd w:val="clear" w:color="auto" w:fill="FFFFFF"/>
        </w:rPr>
        <w:t>I</w:t>
      </w:r>
      <w:r w:rsidRPr="000235F3">
        <w:rPr>
          <w:rStyle w:val="normaltextrun"/>
          <w:highlight w:val="yellow"/>
          <w:shd w:val="clear" w:color="auto" w:fill="FFFFFF"/>
        </w:rPr>
        <w:t>ntervention-specific details should be described in the applicable ISA.</w:t>
      </w:r>
      <w:r>
        <w:rPr>
          <w:rStyle w:val="eop"/>
          <w:shd w:val="clear" w:color="auto" w:fill="FFFFFF"/>
        </w:rPr>
        <w:t>  </w:t>
      </w:r>
    </w:p>
    <w:p w14:paraId="01F6BB9A" w14:textId="77777777" w:rsidR="00970EBD" w:rsidRDefault="00970EBD" w:rsidP="00970EBD">
      <w:pPr>
        <w:pStyle w:val="CPTExample"/>
      </w:pPr>
      <w:r>
        <w:t>&lt;Start of suggested text&gt;</w:t>
      </w:r>
    </w:p>
    <w:p w14:paraId="7187C0AF" w14:textId="77777777" w:rsidR="00970EBD" w:rsidRDefault="00970EBD" w:rsidP="00970EBD">
      <w:pPr>
        <w:pStyle w:val="CPTListBullet"/>
      </w:pPr>
      <w:r>
        <w:t xml:space="preserve">During each dosing session, participants will abstain from ingesting caffeine- or xanthine-containing products (eg, coffee, tea, cola drinks, and chocolate) for </w:t>
      </w:r>
      <w:r>
        <w:rPr>
          <w:rStyle w:val="CPTVariable"/>
        </w:rPr>
        <w:t>[X hours]</w:t>
      </w:r>
      <w:r>
        <w:t xml:space="preserve"> before the start of dosing until after collection of the final pharmacokinetic (PK) and/or pharmacodynamic sample.</w:t>
      </w:r>
    </w:p>
    <w:p w14:paraId="7FF7F8AF" w14:textId="77777777" w:rsidR="00970EBD" w:rsidRDefault="00970EBD" w:rsidP="00970EBD">
      <w:pPr>
        <w:pStyle w:val="CPTListBullet"/>
      </w:pPr>
      <w:r>
        <w:t>During each dosing session, participants will abstain from alcohol for 24 hours before the start of dosing until after collection of the final PK and/or pharmacodynamic sample.</w:t>
      </w:r>
    </w:p>
    <w:p w14:paraId="670C53DF" w14:textId="77777777" w:rsidR="00970EBD" w:rsidRDefault="00970EBD" w:rsidP="00970EBD">
      <w:pPr>
        <w:pStyle w:val="CPTListBullet"/>
      </w:pPr>
      <w:r>
        <w:t xml:space="preserve">Participants who use tobacco products will be instructed that use of nicotine-containing products (including nicotine patches) will not be permitted while they are in the clinical unit. </w:t>
      </w:r>
      <w:r w:rsidRPr="00CF2915">
        <w:rPr>
          <w:rStyle w:val="CPTVariable"/>
        </w:rPr>
        <w:t>[OR]</w:t>
      </w:r>
      <w:r>
        <w:t xml:space="preserve"> Use of tobacco products will not be allowed from </w:t>
      </w:r>
      <w:r>
        <w:rPr>
          <w:rStyle w:val="CPTVariable"/>
        </w:rPr>
        <w:t>[screening/the start of dosing]</w:t>
      </w:r>
      <w:r>
        <w:t xml:space="preserve"> until after the final follow-up visit.</w:t>
      </w:r>
    </w:p>
    <w:p w14:paraId="5EFA8D6B" w14:textId="77777777" w:rsidR="00970EBD" w:rsidRDefault="00970EBD" w:rsidP="00970EBD">
      <w:pPr>
        <w:pStyle w:val="CPTExample"/>
      </w:pPr>
      <w:r>
        <w:t>&lt;End of suggested text&gt;</w:t>
      </w:r>
    </w:p>
    <w:p w14:paraId="4D1021EE" w14:textId="77777777" w:rsidR="00970EBD" w:rsidRDefault="00970EBD" w:rsidP="00970EBD">
      <w:pPr>
        <w:pStyle w:val="Heading3"/>
      </w:pPr>
      <w:bookmarkStart w:id="147" w:name="_Toc45176292"/>
      <w:bookmarkStart w:id="148" w:name="_Toc127288299"/>
      <w:r>
        <w:t>Activity</w:t>
      </w:r>
      <w:bookmarkEnd w:id="147"/>
      <w:bookmarkEnd w:id="148"/>
    </w:p>
    <w:p w14:paraId="7EF27C0D" w14:textId="77777777" w:rsidR="00970EBD" w:rsidRPr="00D04F64" w:rsidRDefault="00970EBD" w:rsidP="00970EBD">
      <w:pPr>
        <w:pStyle w:val="CPTInstructional"/>
      </w:pPr>
      <w:r w:rsidRPr="00D04F64">
        <w:rPr>
          <w:rStyle w:val="normaltextrun"/>
          <w:highlight w:val="yellow"/>
          <w:shd w:val="clear" w:color="auto" w:fill="FFFFFF"/>
        </w:rPr>
        <w:t>Any details on activity that can be applied across all interventions should be described here. Intervention-specific details should be described in the applicable ISA.</w:t>
      </w:r>
      <w:r w:rsidRPr="00D04F64">
        <w:t>  </w:t>
      </w:r>
    </w:p>
    <w:p w14:paraId="378E01B3" w14:textId="1710F6BC" w:rsidR="00970EBD" w:rsidRDefault="00970EBD" w:rsidP="00970EBD">
      <w:pPr>
        <w:pStyle w:val="CPTInstructional"/>
      </w:pPr>
      <w:r>
        <w:t xml:space="preserve">Study-specific restrictions may apply depending on the nature and frequency of </w:t>
      </w:r>
      <w:r w:rsidR="00172F24">
        <w:t>assessments,</w:t>
      </w:r>
      <w:r>
        <w:t xml:space="preserve"> </w:t>
      </w:r>
      <w:r w:rsidR="00FF5D7C">
        <w:t>e.g.</w:t>
      </w:r>
      <w:r>
        <w:t>, activity may be further restricted by ensuring participants remain in bed for 4 to 6 hours after dosing, or for studies with interventions known to cause photosensitivity, activities such as sunbeds may be restricted.</w:t>
      </w:r>
    </w:p>
    <w:p w14:paraId="5DE3F6FC" w14:textId="77777777" w:rsidR="00970EBD" w:rsidRDefault="00970EBD" w:rsidP="00970EBD">
      <w:pPr>
        <w:pStyle w:val="CPTExample"/>
      </w:pPr>
      <w:r>
        <w:t>&lt;Start of suggested text&gt;</w:t>
      </w:r>
    </w:p>
    <w:p w14:paraId="0D86FBEA" w14:textId="7D85D67F" w:rsidR="00970EBD" w:rsidRDefault="00970EBD" w:rsidP="00970EBD">
      <w:pPr>
        <w:pStyle w:val="CPTListNumber"/>
        <w:numPr>
          <w:ilvl w:val="0"/>
          <w:numId w:val="34"/>
        </w:numPr>
        <w:spacing w:before="120" w:line="280" w:lineRule="atLeast"/>
      </w:pPr>
      <w:r>
        <w:t xml:space="preserve">Participants will abstain from strenuous exercise for </w:t>
      </w:r>
      <w:r w:rsidRPr="006005D7">
        <w:rPr>
          <w:rStyle w:val="CPTVariable"/>
        </w:rPr>
        <w:t>[X hours]</w:t>
      </w:r>
      <w:r>
        <w:t xml:space="preserve"> before each blood collection for clinical laboratory tests. Participants may participate in light recreational activities during studies (</w:t>
      </w:r>
      <w:r w:rsidR="00172F24">
        <w:t>e.g.</w:t>
      </w:r>
      <w:r>
        <w:t>, watching television, reading).</w:t>
      </w:r>
    </w:p>
    <w:p w14:paraId="0E7AF5BC" w14:textId="77777777" w:rsidR="00970EBD" w:rsidRPr="002D71E4" w:rsidRDefault="00970EBD" w:rsidP="00970EBD">
      <w:pPr>
        <w:pStyle w:val="CPTExample"/>
      </w:pPr>
      <w:r w:rsidRPr="00311D36">
        <w:t xml:space="preserve">&lt;End of suggested </w:t>
      </w:r>
      <w:r>
        <w:t>text</w:t>
      </w:r>
      <w:r w:rsidRPr="00311D36">
        <w:t>&gt;</w:t>
      </w:r>
    </w:p>
    <w:p w14:paraId="1E31E9D7" w14:textId="77777777" w:rsidR="00970EBD" w:rsidRPr="00C64851" w:rsidRDefault="00970EBD" w:rsidP="0078141E">
      <w:pPr>
        <w:pStyle w:val="Heading2"/>
        <w:ind w:left="1080"/>
      </w:pPr>
      <w:bookmarkStart w:id="149" w:name="_Toc421709246"/>
      <w:bookmarkStart w:id="150" w:name="_Ref449945220"/>
      <w:bookmarkStart w:id="151" w:name="_Toc477961605"/>
      <w:bookmarkStart w:id="152" w:name="_Toc127288300"/>
      <w:r w:rsidRPr="00C64851">
        <w:t>Screen Failures</w:t>
      </w:r>
      <w:bookmarkEnd w:id="149"/>
      <w:bookmarkEnd w:id="150"/>
      <w:bookmarkEnd w:id="151"/>
      <w:bookmarkEnd w:id="152"/>
    </w:p>
    <w:p w14:paraId="7BE4ADF3" w14:textId="4C54A9F8" w:rsidR="00970EBD" w:rsidRDefault="00970EBD" w:rsidP="00970EBD">
      <w:pPr>
        <w:pStyle w:val="CPTInstructional"/>
      </w:pPr>
      <w:r w:rsidRPr="00B04CCC">
        <w:rPr>
          <w:highlight w:val="yellow"/>
        </w:rPr>
        <w:t>Participants must meet all screening criteria in the master protocol to be screened for an intervention cohort. If a participant meets the criteria of the master protocol but does not meet the screening criteria for an intervention cohort, determine if they are eligible to screen for a different intervention cohort in the same program</w:t>
      </w:r>
      <w:r w:rsidRPr="003C2C1A">
        <w:rPr>
          <w:highlight w:val="yellow"/>
        </w:rPr>
        <w:t>, depending on the study design and study intervention.</w:t>
      </w:r>
    </w:p>
    <w:p w14:paraId="0EF2431C" w14:textId="77777777" w:rsidR="00970EBD" w:rsidRPr="00991E3F" w:rsidRDefault="00970EBD" w:rsidP="00970EBD">
      <w:pPr>
        <w:pStyle w:val="CPTExample"/>
      </w:pPr>
      <w:r>
        <w:lastRenderedPageBreak/>
        <w:t>&lt;Start of suggested text&gt;</w:t>
      </w:r>
    </w:p>
    <w:p w14:paraId="7F053826" w14:textId="418A3EDC" w:rsidR="00970EBD" w:rsidRDefault="00970EBD" w:rsidP="00970EBD">
      <w:pPr>
        <w:rPr>
          <w:highlight w:val="cyan"/>
        </w:rPr>
      </w:pPr>
      <w:r>
        <w:rPr>
          <w:highlight w:val="yellow"/>
        </w:rPr>
        <w:t xml:space="preserve">Participants who meet the entry criteria for inclusion per the master protocol but do not meet the entry criteria for participation in this intervention cohort [may/may not] be rescreened to another intervention cohort. </w:t>
      </w:r>
    </w:p>
    <w:p w14:paraId="064805BD" w14:textId="77777777" w:rsidR="00970EBD" w:rsidRDefault="00970EBD" w:rsidP="00970EBD">
      <w:pPr>
        <w:pStyle w:val="CPTExample"/>
      </w:pPr>
      <w:r>
        <w:t>&lt;End of suggested text&gt;</w:t>
      </w:r>
    </w:p>
    <w:p w14:paraId="1410E7EC" w14:textId="4A5DD5DE" w:rsidR="00970EBD" w:rsidRPr="000235F3" w:rsidRDefault="00970EBD" w:rsidP="00970EBD">
      <w:pPr>
        <w:pStyle w:val="CPTInstructional"/>
        <w:rPr>
          <w:highlight w:val="yellow"/>
        </w:rPr>
      </w:pPr>
      <w:r w:rsidRPr="00172F24">
        <w:rPr>
          <w:highlight w:val="yellow"/>
        </w:rPr>
        <w:t>Participants</w:t>
      </w:r>
      <w:r w:rsidRPr="00172F24" w:rsidDel="00727258">
        <w:rPr>
          <w:highlight w:val="yellow"/>
        </w:rPr>
        <w:t xml:space="preserve"> </w:t>
      </w:r>
      <w:r w:rsidRPr="000235F3">
        <w:rPr>
          <w:highlight w:val="yellow"/>
        </w:rPr>
        <w:t>should be screened for all ISA</w:t>
      </w:r>
      <w:r w:rsidR="00172F24">
        <w:rPr>
          <w:highlight w:val="yellow"/>
        </w:rPr>
        <w:t>s</w:t>
      </w:r>
      <w:r w:rsidRPr="000235F3">
        <w:rPr>
          <w:highlight w:val="yellow"/>
        </w:rPr>
        <w:t xml:space="preserve"> that are recruiting participants at the time of their screening. </w:t>
      </w:r>
    </w:p>
    <w:p w14:paraId="679E0E6A" w14:textId="6B751EF5" w:rsidR="00970EBD" w:rsidRDefault="00970EBD" w:rsidP="00970EBD">
      <w:pPr>
        <w:pStyle w:val="CPTInstructional"/>
      </w:pPr>
      <w:r w:rsidRPr="000235F3">
        <w:rPr>
          <w:highlight w:val="yellow"/>
          <w:lang w:eastAsia="ja-JP"/>
        </w:rPr>
        <w:t xml:space="preserve">The protocol must describe how it will be determined which intervention cohort a participant will be randomized to </w:t>
      </w:r>
      <w:r w:rsidR="00172F24">
        <w:rPr>
          <w:highlight w:val="yellow"/>
          <w:lang w:eastAsia="ja-JP"/>
        </w:rPr>
        <w:t>based on</w:t>
      </w:r>
      <w:r w:rsidRPr="000235F3">
        <w:rPr>
          <w:highlight w:val="yellow"/>
          <w:lang w:eastAsia="ja-JP"/>
        </w:rPr>
        <w:t xml:space="preserve"> their eligibility</w:t>
      </w:r>
      <w:r w:rsidR="00941C36">
        <w:rPr>
          <w:lang w:eastAsia="ja-JP"/>
        </w:rPr>
        <w:t>.</w:t>
      </w:r>
    </w:p>
    <w:p w14:paraId="359BF5DD" w14:textId="77777777" w:rsidR="00970EBD" w:rsidRPr="00C64851" w:rsidRDefault="00970EBD" w:rsidP="00970EBD">
      <w:pPr>
        <w:pStyle w:val="CPTExample"/>
        <w:rPr>
          <w:szCs w:val="24"/>
        </w:rPr>
      </w:pPr>
      <w:r w:rsidRPr="00C64851">
        <w:t>&lt;Start of common text&gt;</w:t>
      </w:r>
    </w:p>
    <w:p w14:paraId="3B33F4B4" w14:textId="77777777" w:rsidR="00970EBD" w:rsidRPr="00C64851" w:rsidRDefault="00970EBD" w:rsidP="00970EBD">
      <w:pPr>
        <w:rPr>
          <w:rFonts w:cs="Times New Roman"/>
          <w:szCs w:val="24"/>
        </w:rPr>
      </w:pPr>
      <w:r>
        <w:rPr>
          <w:rFonts w:cs="Times New Roman"/>
          <w:szCs w:val="24"/>
        </w:rPr>
        <w:t>A s</w:t>
      </w:r>
      <w:r w:rsidRPr="00C64851">
        <w:rPr>
          <w:rFonts w:cs="Times New Roman"/>
          <w:szCs w:val="24"/>
        </w:rPr>
        <w:t xml:space="preserve">creen failure </w:t>
      </w:r>
      <w:r>
        <w:rPr>
          <w:rFonts w:cs="Times New Roman"/>
          <w:szCs w:val="24"/>
        </w:rPr>
        <w:t xml:space="preserve">occurs when </w:t>
      </w:r>
      <w:r w:rsidRPr="00C64851">
        <w:rPr>
          <w:rFonts w:cs="Times New Roman"/>
          <w:szCs w:val="24"/>
        </w:rPr>
        <w:t>participants who consent</w:t>
      </w:r>
      <w:r>
        <w:rPr>
          <w:rFonts w:cs="Times New Roman"/>
          <w:szCs w:val="24"/>
        </w:rPr>
        <w:t>s</w:t>
      </w:r>
      <w:r w:rsidRPr="00C64851">
        <w:rPr>
          <w:rFonts w:cs="Times New Roman"/>
          <w:szCs w:val="24"/>
        </w:rPr>
        <w:t xml:space="preserve"> to participate in the clinical study </w:t>
      </w:r>
      <w:r>
        <w:rPr>
          <w:rFonts w:cs="Times New Roman"/>
          <w:szCs w:val="24"/>
        </w:rPr>
        <w:t>is</w:t>
      </w:r>
      <w:r w:rsidRPr="00C64851">
        <w:rPr>
          <w:rFonts w:cs="Times New Roman"/>
          <w:szCs w:val="24"/>
        </w:rPr>
        <w:t xml:space="preserve"> not subsequently </w:t>
      </w:r>
      <w:r w:rsidRPr="00594D8F">
        <w:rPr>
          <w:rStyle w:val="CPTVariable"/>
        </w:rPr>
        <w:t>[randomly assigned to study intervention/entered in the study]</w:t>
      </w:r>
      <w:r w:rsidRPr="00C64851">
        <w:rPr>
          <w:rFonts w:cs="Times New Roman"/>
          <w:szCs w:val="24"/>
        </w:rPr>
        <w:t>. A minimal set of screen failure information is required to ensure transparent reporting of screen failure participants to meet the Consolidated Standards of Reporting Trials (CONSORT) publishing requirements and to respond to queries from regulatory authorities. Minimal information includes demography, screen failure details, eligibility criteria, and any serious adverse event (SAE).</w:t>
      </w:r>
    </w:p>
    <w:p w14:paraId="533F79ED" w14:textId="77777777" w:rsidR="00970EBD" w:rsidRPr="00C64851" w:rsidRDefault="00970EBD" w:rsidP="00970EBD">
      <w:pPr>
        <w:pStyle w:val="CPTExample"/>
      </w:pPr>
      <w:r w:rsidRPr="00C64851">
        <w:t>&lt;End of common text&gt;</w:t>
      </w:r>
    </w:p>
    <w:p w14:paraId="45355F73" w14:textId="77777777" w:rsidR="00970EBD" w:rsidRPr="00C64851" w:rsidRDefault="00970EBD" w:rsidP="00970EBD">
      <w:pPr>
        <w:pStyle w:val="CPTInstructional"/>
      </w:pPr>
      <w:r w:rsidRPr="00C64851">
        <w:t xml:space="preserve">State whether rescreening is permitted. If rescreening is permitted, state the entry criteria/parameters </w:t>
      </w:r>
      <w:r>
        <w:t>that</w:t>
      </w:r>
      <w:r w:rsidRPr="00C64851">
        <w:t xml:space="preserve"> can be reassessed for individuals who previously failed screening and the time period for repeating procedures/rescreening. Individual inclusion/exclusion criteria may also state whether a repeat procedure is allowed without being considered a rescreen.</w:t>
      </w:r>
    </w:p>
    <w:p w14:paraId="2B9B9D43" w14:textId="77777777" w:rsidR="00970EBD" w:rsidRPr="00432DE6" w:rsidRDefault="00970EBD" w:rsidP="00970EBD">
      <w:pPr>
        <w:pStyle w:val="CPTExample"/>
      </w:pPr>
      <w:r w:rsidRPr="00C64851">
        <w:t xml:space="preserve">&lt;Start of </w:t>
      </w:r>
      <w:r>
        <w:t>suggested</w:t>
      </w:r>
      <w:r w:rsidRPr="00C64851">
        <w:t xml:space="preserve"> text&gt;</w:t>
      </w:r>
    </w:p>
    <w:p w14:paraId="0BECEF0E" w14:textId="77777777" w:rsidR="00970EBD" w:rsidRPr="002B6C9E" w:rsidRDefault="00970EBD" w:rsidP="00970EBD">
      <w:r w:rsidRPr="00C64851">
        <w:rPr>
          <w:rFonts w:cs="Times New Roman"/>
          <w:szCs w:val="24"/>
        </w:rPr>
        <w:t xml:space="preserve">Individuals who do not meet the criteria for participation in </w:t>
      </w:r>
      <w:r w:rsidRPr="008F1B35">
        <w:rPr>
          <w:rFonts w:cs="Times New Roman"/>
          <w:szCs w:val="24"/>
          <w:highlight w:val="yellow"/>
        </w:rPr>
        <w:t>active ISAs</w:t>
      </w:r>
      <w:r>
        <w:rPr>
          <w:rFonts w:cs="Times New Roman"/>
          <w:szCs w:val="24"/>
        </w:rPr>
        <w:t xml:space="preserve"> </w:t>
      </w:r>
      <w:r w:rsidRPr="00C64851">
        <w:rPr>
          <w:rFonts w:cs="Times New Roman"/>
          <w:szCs w:val="24"/>
        </w:rPr>
        <w:t xml:space="preserve">(screen failure) </w:t>
      </w:r>
      <w:r w:rsidRPr="00594D8F">
        <w:rPr>
          <w:rStyle w:val="CPTVariable"/>
        </w:rPr>
        <w:t>[may/may not]</w:t>
      </w:r>
      <w:r w:rsidRPr="00C64851">
        <w:rPr>
          <w:rFonts w:cs="Times New Roman"/>
          <w:szCs w:val="24"/>
        </w:rPr>
        <w:t xml:space="preserve"> be rescreened. </w:t>
      </w:r>
      <w:r w:rsidRPr="00594D8F">
        <w:rPr>
          <w:rStyle w:val="CPTVariable"/>
        </w:rPr>
        <w:t xml:space="preserve">[Rescreened participants should be assigned </w:t>
      </w:r>
      <w:r>
        <w:rPr>
          <w:rStyle w:val="CPTVariable"/>
        </w:rPr>
        <w:t xml:space="preserve">a new </w:t>
      </w:r>
      <w:r w:rsidRPr="00594D8F">
        <w:rPr>
          <w:rStyle w:val="CPTVariable"/>
        </w:rPr>
        <w:t xml:space="preserve">participant number for </w:t>
      </w:r>
      <w:r>
        <w:rPr>
          <w:rStyle w:val="CPTVariable"/>
        </w:rPr>
        <w:t xml:space="preserve">every </w:t>
      </w:r>
      <w:r w:rsidRPr="00594D8F">
        <w:rPr>
          <w:rStyle w:val="CPTVariable"/>
        </w:rPr>
        <w:t>screening</w:t>
      </w:r>
      <w:r>
        <w:rPr>
          <w:rStyle w:val="CPTVariable"/>
        </w:rPr>
        <w:t>/rescreening event</w:t>
      </w:r>
      <w:r w:rsidRPr="00594D8F">
        <w:rPr>
          <w:rStyle w:val="CPTVariable"/>
        </w:rPr>
        <w:t>.]</w:t>
      </w:r>
    </w:p>
    <w:p w14:paraId="1B9BAC27" w14:textId="77777777" w:rsidR="00970EBD" w:rsidRPr="00C66731" w:rsidRDefault="00970EBD" w:rsidP="00970EBD">
      <w:pPr>
        <w:pStyle w:val="CPTExample"/>
      </w:pPr>
      <w:r w:rsidRPr="00C64851">
        <w:t>&lt;</w:t>
      </w:r>
      <w:r>
        <w:t>End</w:t>
      </w:r>
      <w:r w:rsidRPr="00C64851">
        <w:t xml:space="preserve"> of </w:t>
      </w:r>
      <w:r>
        <w:t>suggested</w:t>
      </w:r>
      <w:r w:rsidRPr="00C64851">
        <w:t xml:space="preserve"> text&gt;</w:t>
      </w:r>
    </w:p>
    <w:p w14:paraId="3E281342" w14:textId="77777777" w:rsidR="00970EBD" w:rsidRPr="00961143" w:rsidRDefault="00970EBD" w:rsidP="0078141E">
      <w:pPr>
        <w:pStyle w:val="Heading2"/>
        <w:ind w:left="1080"/>
      </w:pPr>
      <w:bookmarkStart w:id="153" w:name="_Toc16163348"/>
      <w:bookmarkStart w:id="154" w:name="_Toc45176294"/>
      <w:bookmarkStart w:id="155" w:name="_Toc127288301"/>
      <w:r>
        <w:t xml:space="preserve">Criteria for Temporarily Delaying </w:t>
      </w:r>
      <w:r>
        <w:rPr>
          <w:rStyle w:val="CPTVariable"/>
        </w:rPr>
        <w:t>[Enrollment/Randomization/Administration of Study Intervention]</w:t>
      </w:r>
      <w:bookmarkEnd w:id="153"/>
      <w:bookmarkEnd w:id="154"/>
      <w:bookmarkEnd w:id="155"/>
    </w:p>
    <w:p w14:paraId="2277A292" w14:textId="77777777" w:rsidR="00970EBD" w:rsidRPr="00BC7434" w:rsidRDefault="00970EBD" w:rsidP="00970EBD">
      <w:pPr>
        <w:pStyle w:val="CPTInstructional"/>
        <w:rPr>
          <w:lang w:eastAsia="ja-JP"/>
        </w:rPr>
      </w:pPr>
      <w:r w:rsidRPr="008D6160">
        <w:rPr>
          <w:lang w:eastAsia="ja-JP"/>
        </w:rPr>
        <w:t>Insert suggested text from participant or therapeutic libraries if relevant</w:t>
      </w:r>
      <w:r>
        <w:rPr>
          <w:lang w:eastAsia="ja-JP"/>
        </w:rPr>
        <w:t xml:space="preserve"> </w:t>
      </w:r>
      <w:r w:rsidRPr="008F1B35">
        <w:rPr>
          <w:highlight w:val="yellow"/>
          <w:lang w:eastAsia="ja-JP"/>
        </w:rPr>
        <w:t xml:space="preserve">to all interventions, otherwise, details should be provided in the </w:t>
      </w:r>
      <w:r>
        <w:rPr>
          <w:highlight w:val="yellow"/>
          <w:lang w:eastAsia="ja-JP"/>
        </w:rPr>
        <w:t>applicable</w:t>
      </w:r>
      <w:r w:rsidRPr="008F1B35">
        <w:rPr>
          <w:highlight w:val="yellow"/>
          <w:lang w:eastAsia="ja-JP"/>
        </w:rPr>
        <w:t xml:space="preserve"> ISA</w:t>
      </w:r>
      <w:r w:rsidRPr="008D6160">
        <w:rPr>
          <w:lang w:eastAsia="ja-JP"/>
        </w:rPr>
        <w:t>.</w:t>
      </w:r>
    </w:p>
    <w:p w14:paraId="62A47B7A" w14:textId="77777777" w:rsidR="00970EBD" w:rsidRPr="00227B6F" w:rsidRDefault="00970EBD" w:rsidP="00970EBD"/>
    <w:p w14:paraId="5B21D940" w14:textId="77777777" w:rsidR="00970EBD" w:rsidRPr="00C64851" w:rsidRDefault="00970EBD" w:rsidP="00970EBD">
      <w:pPr>
        <w:pStyle w:val="Heading1"/>
      </w:pPr>
      <w:bookmarkStart w:id="156" w:name="_Ref449945343"/>
      <w:bookmarkStart w:id="157" w:name="_Ref449945369"/>
      <w:bookmarkStart w:id="158" w:name="_Ref449945427"/>
      <w:bookmarkStart w:id="159" w:name="_Toc477961606"/>
      <w:bookmarkStart w:id="160" w:name="_Toc127288302"/>
      <w:r w:rsidRPr="00C64851">
        <w:lastRenderedPageBreak/>
        <w:t>Study Intervention</w:t>
      </w:r>
      <w:r w:rsidRPr="008D6160">
        <w:t>(s) and Concomitant Therapy</w:t>
      </w:r>
      <w:bookmarkEnd w:id="156"/>
      <w:bookmarkEnd w:id="157"/>
      <w:bookmarkEnd w:id="158"/>
      <w:bookmarkEnd w:id="159"/>
      <w:bookmarkEnd w:id="160"/>
    </w:p>
    <w:p w14:paraId="3C98559A" w14:textId="77777777" w:rsidR="00970EBD" w:rsidRPr="00C64851" w:rsidRDefault="00970EBD" w:rsidP="00970EBD">
      <w:pPr>
        <w:pStyle w:val="CPTExample"/>
        <w:rPr>
          <w:szCs w:val="24"/>
        </w:rPr>
      </w:pPr>
      <w:r w:rsidRPr="00C64851">
        <w:t>&lt;Start of common text&gt;</w:t>
      </w:r>
    </w:p>
    <w:p w14:paraId="3B18B742" w14:textId="77777777" w:rsidR="00970EBD" w:rsidRPr="00C64851" w:rsidRDefault="00970EBD" w:rsidP="00970EBD">
      <w:r w:rsidRPr="00C64851">
        <w:t xml:space="preserve">Study intervention is defined as any investigational intervention(s), marketed product(s), </w:t>
      </w:r>
      <w:r w:rsidRPr="003C2573">
        <w:rPr>
          <w:highlight w:val="yellow"/>
        </w:rPr>
        <w:t>or</w:t>
      </w:r>
      <w:r>
        <w:t xml:space="preserve"> </w:t>
      </w:r>
      <w:r w:rsidRPr="00C64851">
        <w:t>placebo, intended to be administered to a study participant according to the study protocol.</w:t>
      </w:r>
      <w:r w:rsidRPr="00E008E0">
        <w:rPr>
          <w:highlight w:val="yellow"/>
        </w:rPr>
        <w:t xml:space="preserve"> </w:t>
      </w:r>
      <w:r w:rsidRPr="00196746">
        <w:rPr>
          <w:highlight w:val="yellow"/>
        </w:rPr>
        <w:t>Study intervention information will be described in the applicable ISAs. However, if there is a common control arm, details are provided in the applicable sections below.</w:t>
      </w:r>
    </w:p>
    <w:p w14:paraId="3E3B2F4D" w14:textId="77777777" w:rsidR="00970EBD" w:rsidRPr="00D57DCB" w:rsidRDefault="00970EBD" w:rsidP="00970EBD">
      <w:pPr>
        <w:pStyle w:val="CPTExample"/>
      </w:pPr>
      <w:r w:rsidRPr="00C64851">
        <w:t>&lt;End of common text&gt;</w:t>
      </w:r>
    </w:p>
    <w:p w14:paraId="7F926C05" w14:textId="77777777" w:rsidR="00970EBD" w:rsidRPr="00C64851" w:rsidRDefault="00970EBD" w:rsidP="0078141E">
      <w:pPr>
        <w:pStyle w:val="Heading2"/>
        <w:ind w:left="1080"/>
      </w:pPr>
      <w:bookmarkStart w:id="161" w:name="_Toc421709248"/>
      <w:bookmarkStart w:id="162" w:name="_Toc395881619"/>
      <w:bookmarkStart w:id="163" w:name="_Ref449944428"/>
      <w:bookmarkStart w:id="164" w:name="_Toc477961607"/>
      <w:bookmarkStart w:id="165" w:name="_Toc127288303"/>
      <w:r w:rsidRPr="00C64851">
        <w:t>Study Intervention(s) Administered</w:t>
      </w:r>
      <w:bookmarkEnd w:id="161"/>
      <w:bookmarkEnd w:id="162"/>
      <w:bookmarkEnd w:id="163"/>
      <w:bookmarkEnd w:id="164"/>
      <w:bookmarkEnd w:id="165"/>
    </w:p>
    <w:p w14:paraId="1364B035" w14:textId="77777777" w:rsidR="00970EBD" w:rsidRPr="00B04CCC" w:rsidRDefault="00970EBD" w:rsidP="00970EBD">
      <w:pPr>
        <w:pStyle w:val="CPTExample"/>
        <w:rPr>
          <w:szCs w:val="24"/>
          <w:highlight w:val="yellow"/>
        </w:rPr>
      </w:pPr>
      <w:r w:rsidRPr="00B04CCC">
        <w:rPr>
          <w:highlight w:val="yellow"/>
        </w:rPr>
        <w:t>&lt;Start of sample text&gt;</w:t>
      </w:r>
    </w:p>
    <w:p w14:paraId="18C8AD29" w14:textId="77777777" w:rsidR="00970EBD" w:rsidRDefault="00970EBD" w:rsidP="00970EBD">
      <w:pPr>
        <w:rPr>
          <w:highlight w:val="yellow"/>
          <w:lang w:eastAsia="ja-JP"/>
        </w:rPr>
      </w:pPr>
      <w:r w:rsidRPr="00360F40">
        <w:rPr>
          <w:highlight w:val="yellow"/>
          <w:lang w:eastAsia="ja-JP"/>
        </w:rPr>
        <w:t xml:space="preserve">In this platform study, &lt;placebo/standard of care/active comparator xxx&gt;, will be used as the common control arm for all intervention cohorts.  If any investigational treatment evaluated in the platform study demonstrate superiority and is established as the new standard of care, </w:t>
      </w:r>
      <w:r w:rsidRPr="004F17A7">
        <w:rPr>
          <w:highlight w:val="yellow"/>
          <w:lang w:eastAsia="ja-JP"/>
        </w:rPr>
        <w:t xml:space="preserve">the platform study steering committee </w:t>
      </w:r>
      <w:r>
        <w:rPr>
          <w:highlight w:val="yellow"/>
          <w:lang w:eastAsia="ja-JP"/>
        </w:rPr>
        <w:t xml:space="preserve">will discuss and decide </w:t>
      </w:r>
      <w:r w:rsidRPr="004F17A7">
        <w:rPr>
          <w:highlight w:val="yellow"/>
          <w:lang w:eastAsia="ja-JP"/>
        </w:rPr>
        <w:t>whether or not a new control arm will be established for future intervention cohorts.</w:t>
      </w:r>
    </w:p>
    <w:p w14:paraId="65A7B171" w14:textId="05ABC8B8" w:rsidR="00970EBD" w:rsidRPr="00744799" w:rsidRDefault="00970EBD" w:rsidP="00970EBD">
      <w:pPr>
        <w:rPr>
          <w:highlight w:val="yellow"/>
          <w:lang w:eastAsia="ja-JP"/>
        </w:rPr>
      </w:pPr>
      <w:r w:rsidRPr="293E89EB">
        <w:rPr>
          <w:highlight w:val="yellow"/>
          <w:lang w:eastAsia="ja-JP"/>
        </w:rPr>
        <w:t>The platform study steering committee will discuss and decide whether or not a new intervention will be introduced to the platform study. The steering committee will make this decision based on the criteria for potential new interventions as outlined below.</w:t>
      </w:r>
    </w:p>
    <w:p w14:paraId="6D4F3B0D" w14:textId="77777777" w:rsidR="00970EBD" w:rsidRPr="00744799" w:rsidRDefault="00970EBD" w:rsidP="00970EBD">
      <w:pPr>
        <w:pStyle w:val="ListParagraph"/>
        <w:numPr>
          <w:ilvl w:val="2"/>
          <w:numId w:val="33"/>
        </w:numPr>
        <w:ind w:left="360"/>
        <w:rPr>
          <w:highlight w:val="yellow"/>
          <w:lang w:eastAsia="ja-JP"/>
        </w:rPr>
      </w:pPr>
      <w:r w:rsidRPr="00744799">
        <w:rPr>
          <w:highlight w:val="yellow"/>
          <w:lang w:eastAsia="ja-JP"/>
        </w:rPr>
        <w:t>Sound rationale, including a robust</w:t>
      </w:r>
      <w:r>
        <w:rPr>
          <w:highlight w:val="yellow"/>
          <w:lang w:eastAsia="ja-JP"/>
        </w:rPr>
        <w:t xml:space="preserve"> scientific</w:t>
      </w:r>
      <w:r w:rsidRPr="00744799">
        <w:rPr>
          <w:highlight w:val="yellow"/>
          <w:lang w:eastAsia="ja-JP"/>
        </w:rPr>
        <w:t xml:space="preserve"> hypothesis and compelling clinical research evidence of activity that strongly identifies a need to assess a research approach in the setting studied. </w:t>
      </w:r>
    </w:p>
    <w:p w14:paraId="13995D5B" w14:textId="77777777" w:rsidR="00970EBD" w:rsidRPr="00744799" w:rsidRDefault="00970EBD" w:rsidP="00970EBD">
      <w:pPr>
        <w:pStyle w:val="ListParagraph"/>
        <w:numPr>
          <w:ilvl w:val="2"/>
          <w:numId w:val="33"/>
        </w:numPr>
        <w:ind w:left="360"/>
        <w:rPr>
          <w:highlight w:val="yellow"/>
          <w:lang w:eastAsia="ja-JP"/>
        </w:rPr>
      </w:pPr>
      <w:r w:rsidRPr="00744799">
        <w:rPr>
          <w:highlight w:val="yellow"/>
          <w:lang w:eastAsia="ja-JP"/>
        </w:rPr>
        <w:t xml:space="preserve">Intervention owners are willing to collaborate and contribute to the </w:t>
      </w:r>
      <w:r>
        <w:rPr>
          <w:highlight w:val="yellow"/>
        </w:rPr>
        <w:t>study</w:t>
      </w:r>
      <w:r w:rsidRPr="00744799">
        <w:rPr>
          <w:highlight w:val="yellow"/>
          <w:lang w:eastAsia="ja-JP"/>
        </w:rPr>
        <w:t xml:space="preserve">. </w:t>
      </w:r>
    </w:p>
    <w:p w14:paraId="7D9F3ACE" w14:textId="77777777" w:rsidR="00970EBD" w:rsidRPr="00744799" w:rsidRDefault="00970EBD" w:rsidP="00970EBD">
      <w:pPr>
        <w:pStyle w:val="ListParagraph"/>
        <w:numPr>
          <w:ilvl w:val="2"/>
          <w:numId w:val="33"/>
        </w:numPr>
        <w:ind w:left="360"/>
        <w:rPr>
          <w:highlight w:val="yellow"/>
          <w:lang w:eastAsia="ja-JP"/>
        </w:rPr>
      </w:pPr>
      <w:r w:rsidRPr="00744799">
        <w:rPr>
          <w:highlight w:val="yellow"/>
          <w:lang w:eastAsia="ja-JP"/>
        </w:rPr>
        <w:t>Successful peer review of the potential new intervention.</w:t>
      </w:r>
    </w:p>
    <w:p w14:paraId="609FED5D" w14:textId="77777777" w:rsidR="00970EBD" w:rsidRPr="003131A3" w:rsidRDefault="00970EBD" w:rsidP="00970EBD">
      <w:pPr>
        <w:pStyle w:val="ListParagraph"/>
        <w:numPr>
          <w:ilvl w:val="2"/>
          <w:numId w:val="33"/>
        </w:numPr>
        <w:ind w:left="360"/>
        <w:rPr>
          <w:highlight w:val="yellow"/>
          <w:lang w:eastAsia="ja-JP"/>
        </w:rPr>
      </w:pPr>
      <w:r w:rsidRPr="00744799">
        <w:rPr>
          <w:highlight w:val="yellow"/>
          <w:lang w:eastAsia="ja-JP"/>
        </w:rPr>
        <w:t>Introduction of the new intervention must not jeopardize the completion of the ongoing intervention cohorts.</w:t>
      </w:r>
    </w:p>
    <w:p w14:paraId="726204CA" w14:textId="77777777" w:rsidR="00970EBD" w:rsidRDefault="00970EBD" w:rsidP="00970EBD">
      <w:pPr>
        <w:pStyle w:val="CPTExample"/>
      </w:pPr>
      <w:r w:rsidRPr="00B04CCC">
        <w:rPr>
          <w:highlight w:val="yellow"/>
        </w:rPr>
        <w:t>&lt;End of sample text&gt;</w:t>
      </w:r>
    </w:p>
    <w:p w14:paraId="2BC580F7" w14:textId="77777777" w:rsidR="00F5590B" w:rsidRDefault="00F5590B" w:rsidP="00F5590B">
      <w:pPr>
        <w:pStyle w:val="CPTInstructional"/>
        <w:rPr>
          <w:lang w:eastAsia="ja-JP"/>
        </w:rPr>
      </w:pPr>
      <w:r w:rsidRPr="008F1B35">
        <w:rPr>
          <w:highlight w:val="yellow"/>
          <w:lang w:eastAsia="ja-JP"/>
        </w:rPr>
        <w:t xml:space="preserve">Details provided in the </w:t>
      </w:r>
      <w:r>
        <w:rPr>
          <w:highlight w:val="yellow"/>
          <w:lang w:eastAsia="ja-JP"/>
        </w:rPr>
        <w:t>applicable</w:t>
      </w:r>
      <w:r w:rsidRPr="008F1B35">
        <w:rPr>
          <w:highlight w:val="yellow"/>
          <w:lang w:eastAsia="ja-JP"/>
        </w:rPr>
        <w:t xml:space="preserve"> ISA.</w:t>
      </w:r>
    </w:p>
    <w:p w14:paraId="52F14524" w14:textId="77777777" w:rsidR="00F5590B" w:rsidRPr="00360F40" w:rsidRDefault="00F5590B" w:rsidP="00F5590B">
      <w:pPr>
        <w:pStyle w:val="CPTInstructional"/>
        <w:rPr>
          <w:highlight w:val="yellow"/>
          <w:lang w:eastAsia="ja-JP"/>
        </w:rPr>
      </w:pPr>
      <w:r w:rsidRPr="00360F40">
        <w:rPr>
          <w:highlight w:val="yellow"/>
          <w:lang w:eastAsia="ja-JP"/>
        </w:rPr>
        <w:t xml:space="preserve">Add guidance and sample text for </w:t>
      </w:r>
      <w:r>
        <w:rPr>
          <w:highlight w:val="yellow"/>
        </w:rPr>
        <w:t>studies</w:t>
      </w:r>
      <w:r w:rsidRPr="00360F40">
        <w:rPr>
          <w:highlight w:val="yellow"/>
          <w:lang w:eastAsia="ja-JP"/>
        </w:rPr>
        <w:t xml:space="preserve"> where a common control agent/formulation (e.g. placebo or active comparator) is used across ISAs</w:t>
      </w:r>
    </w:p>
    <w:p w14:paraId="355EAAD3" w14:textId="0588E930" w:rsidR="00970EBD" w:rsidRPr="0078137B" w:rsidRDefault="00970EBD" w:rsidP="00970EBD">
      <w:pPr>
        <w:pStyle w:val="CPTInstructional"/>
        <w:rPr>
          <w:highlight w:val="yellow"/>
        </w:rPr>
      </w:pPr>
      <w:r w:rsidRPr="00F2035E">
        <w:rPr>
          <w:highlight w:val="yellow"/>
        </w:rPr>
        <w:t xml:space="preserve">Keep </w:t>
      </w:r>
      <w:r>
        <w:rPr>
          <w:highlight w:val="yellow"/>
        </w:rPr>
        <w:t>deleted</w:t>
      </w:r>
      <w:r w:rsidRPr="00F2035E">
        <w:rPr>
          <w:highlight w:val="yellow"/>
        </w:rPr>
        <w:t xml:space="preserve"> </w:t>
      </w:r>
      <w:r w:rsidR="0091092F">
        <w:rPr>
          <w:highlight w:val="yellow"/>
        </w:rPr>
        <w:t>TransClerate Common Protocol template</w:t>
      </w:r>
      <w:r>
        <w:rPr>
          <w:highlight w:val="yellow"/>
        </w:rPr>
        <w:t xml:space="preserve"> text if </w:t>
      </w:r>
      <w:r w:rsidRPr="00F2035E">
        <w:rPr>
          <w:highlight w:val="yellow"/>
        </w:rPr>
        <w:t xml:space="preserve">control arm </w:t>
      </w:r>
      <w:r w:rsidR="0091092F">
        <w:rPr>
          <w:highlight w:val="yellow"/>
        </w:rPr>
        <w:t xml:space="preserve">is </w:t>
      </w:r>
      <w:r w:rsidRPr="00F2035E">
        <w:rPr>
          <w:highlight w:val="yellow"/>
        </w:rPr>
        <w:t xml:space="preserve">in </w:t>
      </w:r>
      <w:r w:rsidR="00C0488F" w:rsidRPr="00F2035E">
        <w:rPr>
          <w:highlight w:val="yellow"/>
        </w:rPr>
        <w:t>master.</w:t>
      </w:r>
      <w:r w:rsidR="00C0488F">
        <w:rPr>
          <w:highlight w:val="yellow"/>
        </w:rPr>
        <w:t xml:space="preserve"> </w:t>
      </w:r>
      <w:r w:rsidR="00CF7865">
        <w:rPr>
          <w:highlight w:val="yellow"/>
        </w:rPr>
        <w:t xml:space="preserve">Add </w:t>
      </w:r>
      <w:r w:rsidR="00CF7865" w:rsidRPr="0078137B">
        <w:rPr>
          <w:highlight w:val="yellow"/>
        </w:rPr>
        <w:t>Section</w:t>
      </w:r>
      <w:r w:rsidR="00C0488F" w:rsidRPr="0078137B">
        <w:rPr>
          <w:highlight w:val="yellow"/>
        </w:rPr>
        <w:t xml:space="preserve"> </w:t>
      </w:r>
      <w:r w:rsidR="00C0488F" w:rsidRPr="0078137B">
        <w:rPr>
          <w:highlight w:val="yellow"/>
        </w:rPr>
        <w:fldChar w:fldCharType="begin"/>
      </w:r>
      <w:r w:rsidR="00C0488F" w:rsidRPr="0078137B">
        <w:rPr>
          <w:highlight w:val="yellow"/>
        </w:rPr>
        <w:instrText xml:space="preserve"> REF _Ref44425904 \r \h  \* MERGEFORMAT </w:instrText>
      </w:r>
      <w:r w:rsidR="00C0488F" w:rsidRPr="0078137B">
        <w:rPr>
          <w:highlight w:val="yellow"/>
        </w:rPr>
      </w:r>
      <w:r w:rsidR="00C0488F" w:rsidRPr="0078137B">
        <w:rPr>
          <w:highlight w:val="yellow"/>
        </w:rPr>
        <w:fldChar w:fldCharType="separate"/>
      </w:r>
      <w:r w:rsidR="00C0488F" w:rsidRPr="0078137B">
        <w:rPr>
          <w:highlight w:val="yellow"/>
        </w:rPr>
        <w:t>6.1</w:t>
      </w:r>
      <w:r w:rsidR="00C0488F" w:rsidRPr="0078137B">
        <w:rPr>
          <w:highlight w:val="yellow"/>
        </w:rPr>
        <w:fldChar w:fldCharType="end"/>
      </w:r>
      <w:r w:rsidR="00C0488F" w:rsidRPr="0078137B">
        <w:rPr>
          <w:highlight w:val="yellow"/>
        </w:rPr>
        <w:t xml:space="preserve"> fro</w:t>
      </w:r>
      <w:r w:rsidR="0078137B" w:rsidRPr="0078137B">
        <w:rPr>
          <w:highlight w:val="yellow"/>
        </w:rPr>
        <w:t>m</w:t>
      </w:r>
      <w:r w:rsidR="00C0488F" w:rsidRPr="0078137B">
        <w:rPr>
          <w:highlight w:val="yellow"/>
        </w:rPr>
        <w:t xml:space="preserve"> </w:t>
      </w:r>
      <w:r w:rsidR="0091092F">
        <w:rPr>
          <w:highlight w:val="yellow"/>
        </w:rPr>
        <w:t>TransClerate Common Protocol template</w:t>
      </w:r>
      <w:r w:rsidR="00432D95">
        <w:rPr>
          <w:highlight w:val="yellow"/>
        </w:rPr>
        <w:t xml:space="preserve"> for </w:t>
      </w:r>
      <w:r w:rsidR="005C108A">
        <w:rPr>
          <w:highlight w:val="yellow"/>
        </w:rPr>
        <w:t>study interventions</w:t>
      </w:r>
      <w:r w:rsidR="00F76494">
        <w:rPr>
          <w:highlight w:val="yellow"/>
        </w:rPr>
        <w:t xml:space="preserve"> in control arm</w:t>
      </w:r>
      <w:r w:rsidR="0078137B">
        <w:rPr>
          <w:highlight w:val="yellow"/>
        </w:rPr>
        <w:t>.</w:t>
      </w:r>
    </w:p>
    <w:p w14:paraId="693A29FC" w14:textId="77777777" w:rsidR="00747EDC" w:rsidRPr="00BA68C2" w:rsidRDefault="00747EDC" w:rsidP="00747EDC">
      <w:pPr>
        <w:pStyle w:val="Heading3"/>
      </w:pPr>
      <w:bookmarkStart w:id="166" w:name="_Toc52182176"/>
      <w:bookmarkStart w:id="167" w:name="_Toc127288304"/>
      <w:r w:rsidRPr="00BA68C2">
        <w:t>Medical Devices</w:t>
      </w:r>
      <w:bookmarkEnd w:id="166"/>
      <w:bookmarkEnd w:id="167"/>
    </w:p>
    <w:p w14:paraId="7769A287" w14:textId="77777777" w:rsidR="00747EDC" w:rsidRPr="008F621B" w:rsidRDefault="00747EDC" w:rsidP="00747EDC">
      <w:pPr>
        <w:pStyle w:val="CPTInstructional"/>
        <w:numPr>
          <w:ilvl w:val="0"/>
          <w:numId w:val="96"/>
        </w:numPr>
        <w:spacing w:before="0" w:after="200" w:line="276" w:lineRule="auto"/>
        <w:contextualSpacing/>
      </w:pPr>
      <w:r w:rsidRPr="00C64851">
        <w:t xml:space="preserve">This section is </w:t>
      </w:r>
      <w:r>
        <w:t>required for medical devices</w:t>
      </w:r>
      <w:r w:rsidRPr="00C64851">
        <w:t xml:space="preserve"> and </w:t>
      </w:r>
      <w:r>
        <w:t xml:space="preserve">can be deleted for non-device protocols. </w:t>
      </w:r>
      <w:r w:rsidRPr="00C64851">
        <w:t xml:space="preserve">A </w:t>
      </w:r>
      <w:r>
        <w:t>d</w:t>
      </w:r>
      <w:r w:rsidRPr="00C64851">
        <w:t xml:space="preserve">evice </w:t>
      </w:r>
      <w:r>
        <w:t>u</w:t>
      </w:r>
      <w:r w:rsidRPr="008F621B">
        <w:t xml:space="preserve">ser </w:t>
      </w:r>
      <w:r>
        <w:t>m</w:t>
      </w:r>
      <w:r w:rsidRPr="008F621B">
        <w:t>anual can be included as an appendix to the protocol.</w:t>
      </w:r>
    </w:p>
    <w:p w14:paraId="2A8D0A28" w14:textId="77777777" w:rsidR="00747EDC" w:rsidRPr="008F621B" w:rsidRDefault="00747EDC" w:rsidP="00747EDC">
      <w:pPr>
        <w:pStyle w:val="CPTInstructional"/>
        <w:numPr>
          <w:ilvl w:val="0"/>
          <w:numId w:val="96"/>
        </w:numPr>
        <w:spacing w:before="0" w:after="200" w:line="276" w:lineRule="auto"/>
        <w:contextualSpacing/>
      </w:pPr>
      <w:r w:rsidRPr="008F621B">
        <w:t>Describe any sponsor</w:t>
      </w:r>
      <w:r>
        <w:t>-</w:t>
      </w:r>
      <w:r w:rsidRPr="008F621B">
        <w:t>provided medical device</w:t>
      </w:r>
      <w:r>
        <w:t>(s)</w:t>
      </w:r>
      <w:r w:rsidRPr="008F621B">
        <w:t xml:space="preserve"> including any materials that will be in contact with tissues or body fluids. Include details of any medicinal products, human or animal tissues or their derivatives, or other biologically active substances.</w:t>
      </w:r>
    </w:p>
    <w:p w14:paraId="7FCB76C5" w14:textId="77777777" w:rsidR="00747EDC" w:rsidRDefault="00747EDC" w:rsidP="00747EDC">
      <w:pPr>
        <w:pStyle w:val="CPTInstructional"/>
        <w:numPr>
          <w:ilvl w:val="0"/>
          <w:numId w:val="96"/>
        </w:numPr>
        <w:spacing w:before="0" w:after="200" w:line="276" w:lineRule="auto"/>
        <w:contextualSpacing/>
      </w:pPr>
      <w:r w:rsidRPr="00C64851">
        <w:rPr>
          <w:b/>
        </w:rPr>
        <w:lastRenderedPageBreak/>
        <w:t xml:space="preserve">Consult with Regulatory Affairs </w:t>
      </w:r>
      <w:r>
        <w:rPr>
          <w:b/>
        </w:rPr>
        <w:t>of</w:t>
      </w:r>
      <w:r w:rsidRPr="00C64851">
        <w:rPr>
          <w:b/>
        </w:rPr>
        <w:t xml:space="preserve"> sponsor</w:t>
      </w:r>
      <w:r w:rsidRPr="00C64851">
        <w:t xml:space="preserve"> if use of a device is required for the study </w:t>
      </w:r>
      <w:r>
        <w:t>because</w:t>
      </w:r>
      <w:r w:rsidRPr="00C64851">
        <w:t xml:space="preserve"> not all devices are defined as medical devices and different regions have different definitions </w:t>
      </w:r>
      <w:r>
        <w:t>for</w:t>
      </w:r>
      <w:r w:rsidRPr="00C64851">
        <w:t xml:space="preserve"> a medical device.</w:t>
      </w:r>
    </w:p>
    <w:p w14:paraId="3B986664" w14:textId="77777777" w:rsidR="00747EDC" w:rsidRPr="00C64851" w:rsidRDefault="00747EDC" w:rsidP="00747EDC">
      <w:pPr>
        <w:pStyle w:val="CPTInstructional"/>
        <w:numPr>
          <w:ilvl w:val="0"/>
          <w:numId w:val="96"/>
        </w:numPr>
        <w:spacing w:before="0" w:after="200" w:line="276" w:lineRule="auto"/>
        <w:contextualSpacing/>
      </w:pPr>
      <w:r w:rsidRPr="00C64851">
        <w:t>Examples of sponsor medical devices include, but are not limited to, the following: metered dose inhaler, autoinjector, inhalation spacers, measuring cups, measuring spoons, pediatric oral syringes, and dry</w:t>
      </w:r>
      <w:r>
        <w:t>-</w:t>
      </w:r>
      <w:r w:rsidRPr="00C64851">
        <w:t>powder inhalers.</w:t>
      </w:r>
    </w:p>
    <w:p w14:paraId="609CE9DC" w14:textId="77777777" w:rsidR="00747EDC" w:rsidRPr="00C64851" w:rsidRDefault="00747EDC" w:rsidP="00747EDC">
      <w:pPr>
        <w:pStyle w:val="CPTInstructional"/>
        <w:numPr>
          <w:ilvl w:val="0"/>
          <w:numId w:val="96"/>
        </w:numPr>
        <w:spacing w:before="0" w:after="200" w:line="276" w:lineRule="auto"/>
        <w:contextualSpacing/>
      </w:pPr>
      <w:r w:rsidRPr="00B86DAE">
        <w:t>For devices, if a control product is used, ensure that description of its use is consistent with the applicable DFU in countries where the study will be conducted</w:t>
      </w:r>
      <w:r>
        <w:t>.</w:t>
      </w:r>
    </w:p>
    <w:p w14:paraId="7EC48D76" w14:textId="1237D41F" w:rsidR="00747EDC" w:rsidRDefault="00747EDC" w:rsidP="00747EDC">
      <w:pPr>
        <w:pStyle w:val="CPTInstructional"/>
        <w:numPr>
          <w:ilvl w:val="0"/>
          <w:numId w:val="96"/>
        </w:numPr>
        <w:spacing w:before="0" w:after="200" w:line="276" w:lineRule="auto"/>
        <w:contextualSpacing/>
      </w:pPr>
      <w:r w:rsidRPr="00C57DCA">
        <w:t xml:space="preserve">Specifically note whether the device is </w:t>
      </w:r>
      <w:r>
        <w:t xml:space="preserve">cleared by </w:t>
      </w:r>
      <w:r w:rsidR="00CD7DC0">
        <w:t>the</w:t>
      </w:r>
      <w:r w:rsidR="00CD7DC0" w:rsidRPr="00C57DCA">
        <w:t xml:space="preserve"> FDA</w:t>
      </w:r>
      <w:r w:rsidRPr="00C57DCA">
        <w:t xml:space="preserve"> cleared or not. If any </w:t>
      </w:r>
      <w:r>
        <w:t>diagnostic</w:t>
      </w:r>
      <w:r w:rsidRPr="00C57DCA">
        <w:t xml:space="preserve"> tests have not been approved or cleared for the indications the protocol is designed to investigate, a detailed test protocol (including specimen collection/storage/processing/testing procedures, result interpretation guide, the number and name(s) of US and non-US testing sites) and a summary/report of test validation studies should accompany the protocol submission.</w:t>
      </w:r>
    </w:p>
    <w:p w14:paraId="5573E153" w14:textId="77777777" w:rsidR="00747EDC" w:rsidRDefault="00747EDC" w:rsidP="00747EDC">
      <w:pPr>
        <w:pStyle w:val="CPTInstructional"/>
        <w:numPr>
          <w:ilvl w:val="0"/>
          <w:numId w:val="96"/>
        </w:numPr>
        <w:tabs>
          <w:tab w:val="left" w:pos="720"/>
        </w:tabs>
        <w:spacing w:before="0" w:after="200" w:line="276" w:lineRule="auto"/>
        <w:contextualSpacing/>
      </w:pPr>
      <w:r w:rsidRPr="00C64851">
        <w:t>The detection and documentation procedures described in this protocol apply to all sponsor medical devices provided for use in the study.</w:t>
      </w:r>
    </w:p>
    <w:p w14:paraId="599817ED" w14:textId="77777777" w:rsidR="00747EDC" w:rsidRPr="00290830" w:rsidRDefault="00747EDC" w:rsidP="00747EDC">
      <w:pPr>
        <w:pStyle w:val="CPTExample"/>
      </w:pPr>
      <w:r w:rsidRPr="00290830">
        <w:t>&lt;Start of suggested text&gt;</w:t>
      </w:r>
    </w:p>
    <w:p w14:paraId="3ADAB2B8" w14:textId="77777777" w:rsidR="00747EDC" w:rsidRPr="00C64851" w:rsidRDefault="00747EDC" w:rsidP="00747EDC">
      <w:pPr>
        <w:pStyle w:val="CPTListNumber"/>
        <w:numPr>
          <w:ilvl w:val="0"/>
          <w:numId w:val="97"/>
        </w:numPr>
      </w:pPr>
      <w:r w:rsidRPr="00C64851">
        <w:t xml:space="preserve">The </w:t>
      </w:r>
      <w:r w:rsidRPr="00594D8F">
        <w:rPr>
          <w:rStyle w:val="CPTVariable"/>
        </w:rPr>
        <w:t>[sponsor]</w:t>
      </w:r>
      <w:r w:rsidRPr="00C64851">
        <w:t xml:space="preserve"> manufactured medical devices (or devices manufactured for </w:t>
      </w:r>
      <w:r w:rsidRPr="00594D8F">
        <w:rPr>
          <w:rStyle w:val="CPTVariable"/>
        </w:rPr>
        <w:t>[sponsor]</w:t>
      </w:r>
      <w:r w:rsidRPr="00C64851">
        <w:t xml:space="preserve"> by a third party) provided for use in this study are </w:t>
      </w:r>
      <w:r w:rsidRPr="00594D8F">
        <w:rPr>
          <w:rStyle w:val="CPTVariable"/>
        </w:rPr>
        <w:t>[list here]</w:t>
      </w:r>
      <w:r w:rsidRPr="00C64851">
        <w:t>.</w:t>
      </w:r>
    </w:p>
    <w:p w14:paraId="73070B97" w14:textId="77777777" w:rsidR="00747EDC" w:rsidRPr="00C64851" w:rsidRDefault="00747EDC" w:rsidP="00747EDC">
      <w:pPr>
        <w:pStyle w:val="CPTListNumber"/>
        <w:numPr>
          <w:ilvl w:val="0"/>
          <w:numId w:val="98"/>
        </w:numPr>
      </w:pPr>
      <w:r w:rsidRPr="00C64851">
        <w:t xml:space="preserve">Other medical devices (not manufactured by or for </w:t>
      </w:r>
      <w:r w:rsidRPr="00594D8F">
        <w:rPr>
          <w:rStyle w:val="CPTVariable"/>
        </w:rPr>
        <w:t>[sponsor]</w:t>
      </w:r>
      <w:r w:rsidRPr="00C64851">
        <w:t xml:space="preserve">) provided for use in this study are </w:t>
      </w:r>
      <w:r w:rsidRPr="00594D8F">
        <w:rPr>
          <w:rStyle w:val="CPTVariable"/>
        </w:rPr>
        <w:t>[list here]</w:t>
      </w:r>
      <w:r w:rsidRPr="00C64851">
        <w:t>.</w:t>
      </w:r>
    </w:p>
    <w:p w14:paraId="70549C62" w14:textId="7B1A6415" w:rsidR="00747EDC" w:rsidRPr="00C64851" w:rsidRDefault="00747EDC" w:rsidP="00747EDC">
      <w:pPr>
        <w:pStyle w:val="CPTListNumber"/>
        <w:numPr>
          <w:ilvl w:val="0"/>
          <w:numId w:val="98"/>
        </w:numPr>
      </w:pPr>
      <w:r w:rsidRPr="00C64851">
        <w:t xml:space="preserve">Instructions for medical device use are provided </w:t>
      </w:r>
      <w:r w:rsidRPr="00594D8F">
        <w:rPr>
          <w:rStyle w:val="CPTVariable"/>
        </w:rPr>
        <w:t>[</w:t>
      </w:r>
      <w:r w:rsidR="00F7660C" w:rsidRPr="00594D8F">
        <w:rPr>
          <w:rStyle w:val="CPTVariable"/>
        </w:rPr>
        <w:t>cross reference</w:t>
      </w:r>
      <w:r w:rsidRPr="00594D8F">
        <w:rPr>
          <w:rStyle w:val="CPTVariable"/>
        </w:rPr>
        <w:t xml:space="preserve"> the location of such information]</w:t>
      </w:r>
      <w:r w:rsidRPr="00C64851">
        <w:t>.</w:t>
      </w:r>
    </w:p>
    <w:p w14:paraId="7900579B" w14:textId="77777777" w:rsidR="00747EDC" w:rsidRPr="006854E1" w:rsidRDefault="00747EDC" w:rsidP="00747EDC">
      <w:pPr>
        <w:pStyle w:val="CPTListNumber"/>
        <w:numPr>
          <w:ilvl w:val="0"/>
          <w:numId w:val="98"/>
        </w:numPr>
      </w:pPr>
      <w:r w:rsidRPr="006854E1">
        <w:t>All device deficiencies (including malfunction, use error and inadequate labelling) shall be documented and reported by the investigator throughout the clinical investigation (see Section</w:t>
      </w:r>
      <w:r>
        <w:t xml:space="preserve"> </w:t>
      </w:r>
      <w:r>
        <w:fldChar w:fldCharType="begin"/>
      </w:r>
      <w:r>
        <w:instrText xml:space="preserve"> REF _Ref46564225 \r \h  \* MERGEFORMAT </w:instrText>
      </w:r>
      <w:r>
        <w:fldChar w:fldCharType="separate"/>
      </w:r>
      <w:r>
        <w:t>8.3.9</w:t>
      </w:r>
      <w:r>
        <w:fldChar w:fldCharType="end"/>
      </w:r>
      <w:r>
        <w:t>)</w:t>
      </w:r>
      <w:r w:rsidRPr="006854E1">
        <w:t xml:space="preserve"> and appropriately managed by the sponsor.</w:t>
      </w:r>
    </w:p>
    <w:p w14:paraId="1D2DC6D4" w14:textId="77777777" w:rsidR="00747EDC" w:rsidRPr="006446B8" w:rsidRDefault="00747EDC" w:rsidP="00747EDC">
      <w:pPr>
        <w:pStyle w:val="CPTExample"/>
      </w:pPr>
      <w:r w:rsidRPr="006446B8">
        <w:t>&lt;End of suggested text&gt;</w:t>
      </w:r>
    </w:p>
    <w:p w14:paraId="0BCC3ACB" w14:textId="77777777" w:rsidR="00970EBD" w:rsidRPr="00AB7999" w:rsidRDefault="00970EBD" w:rsidP="00970EBD"/>
    <w:p w14:paraId="34F844EE" w14:textId="77777777" w:rsidR="00970EBD" w:rsidRPr="00C64851" w:rsidRDefault="00970EBD" w:rsidP="0078141E">
      <w:pPr>
        <w:pStyle w:val="Heading2"/>
        <w:ind w:left="1080"/>
      </w:pPr>
      <w:bookmarkStart w:id="168" w:name="_Toc421709253"/>
      <w:bookmarkStart w:id="169" w:name="_Toc477961609"/>
      <w:bookmarkStart w:id="170" w:name="_Toc127288305"/>
      <w:bookmarkStart w:id="171" w:name="_Toc395881620"/>
      <w:r w:rsidRPr="00C64851">
        <w:t>Preparation</w:t>
      </w:r>
      <w:r>
        <w:t xml:space="preserve">, </w:t>
      </w:r>
      <w:r w:rsidRPr="00C64851">
        <w:t>Handling</w:t>
      </w:r>
      <w:r>
        <w:t xml:space="preserve">, </w:t>
      </w:r>
      <w:r w:rsidRPr="00C64851">
        <w:t>Storage</w:t>
      </w:r>
      <w:r>
        <w:t xml:space="preserve">, and </w:t>
      </w:r>
      <w:r w:rsidRPr="00C64851">
        <w:t>Accountability</w:t>
      </w:r>
      <w:bookmarkEnd w:id="168"/>
      <w:bookmarkEnd w:id="169"/>
      <w:bookmarkEnd w:id="170"/>
    </w:p>
    <w:p w14:paraId="3379275E" w14:textId="77777777" w:rsidR="00970EBD" w:rsidRDefault="00970EBD" w:rsidP="00970EBD">
      <w:pPr>
        <w:pStyle w:val="CPTInstructional"/>
      </w:pPr>
      <w:r w:rsidRPr="00C64851">
        <w:t>Instructions for the preparation of study interventions, , should be provided (e</w:t>
      </w:r>
      <w:r>
        <w:t>.</w:t>
      </w:r>
      <w:r w:rsidRPr="00C64851">
        <w:t>g</w:t>
      </w:r>
      <w:r>
        <w:t>.</w:t>
      </w:r>
      <w:r w:rsidRPr="00C64851">
        <w:t>, reconstitution, mixing)</w:t>
      </w:r>
      <w:r w:rsidRPr="003E5321">
        <w:rPr>
          <w:highlight w:val="yellow"/>
        </w:rPr>
        <w:t xml:space="preserve"> </w:t>
      </w:r>
      <w:r w:rsidRPr="008F1B35">
        <w:rPr>
          <w:highlight w:val="yellow"/>
        </w:rPr>
        <w:t>in the applicable ISA</w:t>
      </w:r>
      <w:r w:rsidRPr="00C64851">
        <w:t xml:space="preserve">. </w:t>
      </w:r>
    </w:p>
    <w:p w14:paraId="49E810DF" w14:textId="77777777" w:rsidR="00970EBD" w:rsidRDefault="00970EBD" w:rsidP="00970EBD">
      <w:pPr>
        <w:pStyle w:val="CPTInstructional"/>
      </w:pPr>
      <w:r w:rsidRPr="00F2035E">
        <w:rPr>
          <w:highlight w:val="yellow"/>
        </w:rPr>
        <w:t>Keep if control arm in master.</w:t>
      </w:r>
    </w:p>
    <w:p w14:paraId="66DC1F0A" w14:textId="77777777" w:rsidR="00970EBD" w:rsidRPr="00C64851" w:rsidRDefault="00970EBD" w:rsidP="00970EBD">
      <w:pPr>
        <w:pStyle w:val="CPTExample"/>
      </w:pPr>
      <w:r w:rsidRPr="00C64851">
        <w:t>&lt;Start of common text&gt;</w:t>
      </w:r>
    </w:p>
    <w:p w14:paraId="259FAF48" w14:textId="77777777" w:rsidR="00970EBD" w:rsidRDefault="00970EBD" w:rsidP="00694AF7">
      <w:pPr>
        <w:pStyle w:val="CPTListNumber"/>
        <w:rPr>
          <w:rStyle w:val="CPTVariable"/>
          <w:color w:val="auto"/>
        </w:rPr>
      </w:pPr>
    </w:p>
    <w:p w14:paraId="7A141F2A" w14:textId="77777777" w:rsidR="00970EBD" w:rsidRPr="00C64851" w:rsidRDefault="00970EBD" w:rsidP="00970EBD">
      <w:r w:rsidRPr="00281D1E">
        <w:rPr>
          <w:highlight w:val="yellow"/>
        </w:rPr>
        <w:t>Refer to the applicable ISA for information regarding study intervention preparation, handling, storage, and accountability.</w:t>
      </w:r>
      <w:r>
        <w:t xml:space="preserve">  </w:t>
      </w:r>
    </w:p>
    <w:p w14:paraId="70FC8F6E" w14:textId="77777777" w:rsidR="00970EBD" w:rsidRPr="00C64851" w:rsidRDefault="00970EBD" w:rsidP="00970EBD">
      <w:pPr>
        <w:pStyle w:val="CPTExample"/>
      </w:pPr>
      <w:r w:rsidRPr="00C64851">
        <w:lastRenderedPageBreak/>
        <w:t>&lt;End of common text&gt;</w:t>
      </w:r>
    </w:p>
    <w:p w14:paraId="241774DC" w14:textId="77777777" w:rsidR="00970EBD" w:rsidRPr="00C64851" w:rsidRDefault="00970EBD" w:rsidP="0078141E">
      <w:pPr>
        <w:pStyle w:val="Heading2"/>
        <w:ind w:left="1080"/>
      </w:pPr>
      <w:bookmarkStart w:id="172" w:name="_Toc477927873"/>
      <w:bookmarkStart w:id="173" w:name="_Toc477961610"/>
      <w:bookmarkStart w:id="174" w:name="_Toc127288306"/>
      <w:r w:rsidRPr="00C64851">
        <w:t>Measures to Minimize Bias: Randomization and Blinding</w:t>
      </w:r>
      <w:bookmarkEnd w:id="172"/>
      <w:bookmarkEnd w:id="173"/>
      <w:bookmarkEnd w:id="174"/>
    </w:p>
    <w:p w14:paraId="32EAE62D" w14:textId="77777777" w:rsidR="00970EBD" w:rsidRPr="00DD7459" w:rsidRDefault="00970EBD" w:rsidP="00970EBD">
      <w:pPr>
        <w:pStyle w:val="CPTInstructional"/>
        <w:numPr>
          <w:ilvl w:val="0"/>
          <w:numId w:val="6"/>
        </w:numPr>
        <w:spacing w:before="0" w:after="200" w:line="276" w:lineRule="auto"/>
        <w:ind w:left="720"/>
        <w:contextualSpacing/>
        <w:rPr>
          <w:highlight w:val="yellow"/>
        </w:rPr>
      </w:pPr>
      <w:r w:rsidRPr="00DD7459">
        <w:rPr>
          <w:highlight w:val="yellow"/>
        </w:rPr>
        <w:t>Describe method of assigning participants to study intervention</w:t>
      </w:r>
      <w:r w:rsidRPr="006703F1">
        <w:rPr>
          <w:highlight w:val="yellow"/>
        </w:rPr>
        <w:t>s</w:t>
      </w:r>
      <w:r w:rsidRPr="00DD7459">
        <w:rPr>
          <w:highlight w:val="yellow"/>
        </w:rPr>
        <w:t xml:space="preserve">. </w:t>
      </w:r>
    </w:p>
    <w:p w14:paraId="788D2669" w14:textId="77777777" w:rsidR="00970EBD" w:rsidRPr="00C64851" w:rsidRDefault="00970EBD" w:rsidP="00970EBD">
      <w:pPr>
        <w:pStyle w:val="CPTInstructional"/>
        <w:numPr>
          <w:ilvl w:val="0"/>
          <w:numId w:val="6"/>
        </w:numPr>
        <w:spacing w:before="0" w:after="200" w:line="276" w:lineRule="auto"/>
        <w:ind w:left="720"/>
        <w:contextualSpacing/>
      </w:pPr>
      <w:r w:rsidRPr="00C64851">
        <w:t>Briefly describe the randomization procedures (e</w:t>
      </w:r>
      <w:r>
        <w:t>.</w:t>
      </w:r>
      <w:r w:rsidRPr="00C64851">
        <w:t>g</w:t>
      </w:r>
      <w:r>
        <w:t>.</w:t>
      </w:r>
      <w:r w:rsidRPr="00C64851">
        <w:t>, central randomization procedures), the method used to generate the randomization schedule (e</w:t>
      </w:r>
      <w:r>
        <w:t>.</w:t>
      </w:r>
      <w:r w:rsidRPr="00C64851">
        <w:t>g</w:t>
      </w:r>
      <w:r>
        <w:t>.</w:t>
      </w:r>
      <w:r w:rsidRPr="00C64851">
        <w:t>, computer generated), the source of the randomization schedule (e</w:t>
      </w:r>
      <w:r>
        <w:t>.</w:t>
      </w:r>
      <w:r w:rsidRPr="00C64851">
        <w:t>g</w:t>
      </w:r>
      <w:r>
        <w:t>.</w:t>
      </w:r>
      <w:r w:rsidRPr="00C64851">
        <w:t xml:space="preserve">, sponsor, investigator, or other), and whether or not an Interactive Voice/Web Response System (IVRS/IWRS) will be used. To maintain the integrity of the blind, do NOT include the block size. </w:t>
      </w:r>
    </w:p>
    <w:p w14:paraId="5A0770B8" w14:textId="77777777" w:rsidR="00970EBD" w:rsidRPr="00C64851" w:rsidRDefault="00970EBD" w:rsidP="00970EBD">
      <w:pPr>
        <w:pStyle w:val="CPTInstructional"/>
        <w:numPr>
          <w:ilvl w:val="0"/>
          <w:numId w:val="6"/>
        </w:numPr>
        <w:spacing w:before="0" w:after="200" w:line="276" w:lineRule="auto"/>
        <w:ind w:left="720"/>
        <w:contextualSpacing/>
      </w:pPr>
      <w:r w:rsidRPr="00C64851">
        <w:t xml:space="preserve">If adaptive randomization to </w:t>
      </w:r>
      <w:r>
        <w:t xml:space="preserve">intervention </w:t>
      </w:r>
      <w:r w:rsidRPr="00C64851">
        <w:t>is to be used or if other methods of covariate balancing/minimization are employed, provide a cross link to the methods of analysis in Section 9</w:t>
      </w:r>
      <w:r>
        <w:t xml:space="preserve"> Statistical Considerations.</w:t>
      </w:r>
    </w:p>
    <w:p w14:paraId="6A7C364E" w14:textId="77777777" w:rsidR="00970EBD" w:rsidRPr="00C64851" w:rsidRDefault="00970EBD" w:rsidP="00970EBD">
      <w:pPr>
        <w:pStyle w:val="CPTInstructional"/>
        <w:numPr>
          <w:ilvl w:val="0"/>
          <w:numId w:val="6"/>
        </w:numPr>
        <w:spacing w:before="0" w:after="200" w:line="276" w:lineRule="auto"/>
        <w:ind w:left="720"/>
        <w:contextualSpacing/>
      </w:pPr>
      <w:r w:rsidRPr="00C64851">
        <w:t>State any other study-specific rules (e</w:t>
      </w:r>
      <w:r>
        <w:t>.</w:t>
      </w:r>
      <w:r w:rsidRPr="00C64851">
        <w:t>g</w:t>
      </w:r>
      <w:r>
        <w:t>.</w:t>
      </w:r>
      <w:r w:rsidRPr="00C64851">
        <w:t>, once a randomization number has been assigned</w:t>
      </w:r>
      <w:r>
        <w:t>,</w:t>
      </w:r>
      <w:r w:rsidRPr="00C64851">
        <w:t xml:space="preserve"> it must not be re-assigned).</w:t>
      </w:r>
    </w:p>
    <w:p w14:paraId="3A3C4B04" w14:textId="77777777" w:rsidR="00970EBD" w:rsidRPr="00C64851" w:rsidRDefault="00970EBD" w:rsidP="00970EBD">
      <w:pPr>
        <w:pStyle w:val="CPTInstructional"/>
        <w:numPr>
          <w:ilvl w:val="0"/>
          <w:numId w:val="6"/>
        </w:numPr>
        <w:spacing w:before="0" w:after="200" w:line="276" w:lineRule="auto"/>
        <w:ind w:left="720"/>
        <w:contextualSpacing/>
      </w:pPr>
      <w:r w:rsidRPr="00C64851">
        <w:t>Include details of how and when a participant is allocated a participant number and the participant numbering convention, if relevant, in the Study Reference Manual.</w:t>
      </w:r>
    </w:p>
    <w:p w14:paraId="3616BBE2" w14:textId="77777777" w:rsidR="00970EBD" w:rsidRPr="00C64851" w:rsidRDefault="00970EBD" w:rsidP="00970EBD">
      <w:pPr>
        <w:pStyle w:val="CPTInstructional"/>
        <w:keepNext/>
        <w:numPr>
          <w:ilvl w:val="1"/>
          <w:numId w:val="7"/>
        </w:numPr>
        <w:spacing w:before="0" w:after="200" w:line="276" w:lineRule="auto"/>
        <w:ind w:left="1080"/>
        <w:contextualSpacing/>
      </w:pPr>
      <w:r w:rsidRPr="00C64851">
        <w:t>Discuss any bias-reducing procedures if randomization is not used.</w:t>
      </w:r>
    </w:p>
    <w:p w14:paraId="2132A85E" w14:textId="77777777" w:rsidR="00970EBD" w:rsidRDefault="00970EBD" w:rsidP="00970EBD">
      <w:pPr>
        <w:pStyle w:val="CPTInstructional"/>
        <w:numPr>
          <w:ilvl w:val="1"/>
          <w:numId w:val="7"/>
        </w:numPr>
        <w:spacing w:before="0" w:after="200" w:line="276" w:lineRule="auto"/>
        <w:ind w:left="1080"/>
        <w:contextualSpacing/>
      </w:pPr>
      <w:r w:rsidRPr="00C64851">
        <w:t>Include the stratification process and stratification variables, if applicable.</w:t>
      </w:r>
    </w:p>
    <w:p w14:paraId="2F71DAC4" w14:textId="77777777" w:rsidR="00970EBD" w:rsidRPr="00E42518" w:rsidRDefault="00970EBD" w:rsidP="00970EBD">
      <w:pPr>
        <w:pStyle w:val="CPTInstructional"/>
        <w:numPr>
          <w:ilvl w:val="0"/>
          <w:numId w:val="7"/>
        </w:numPr>
        <w:spacing w:before="0" w:after="200" w:line="276" w:lineRule="auto"/>
        <w:contextualSpacing/>
        <w:rPr>
          <w:rStyle w:val="normaltextrun"/>
          <w:highlight w:val="yellow"/>
        </w:rPr>
      </w:pPr>
      <w:r w:rsidRPr="00E42518">
        <w:rPr>
          <w:highlight w:val="yellow"/>
        </w:rPr>
        <w:t>Define enrichment and adaptation strategies. Outline any pre-specified</w:t>
      </w:r>
      <w:r w:rsidRPr="00E42518">
        <w:rPr>
          <w:rStyle w:val="normaltextrun"/>
          <w:color w:val="881798"/>
          <w:highlight w:val="yellow"/>
          <w:u w:val="single"/>
          <w:shd w:val="clear" w:color="auto" w:fill="FFFFFF"/>
        </w:rPr>
        <w:t> </w:t>
      </w:r>
      <w:r w:rsidRPr="00E42518">
        <w:rPr>
          <w:rStyle w:val="normaltextrun"/>
          <w:highlight w:val="yellow"/>
          <w:shd w:val="clear" w:color="auto" w:fill="FFFFFF"/>
        </w:rPr>
        <w:t>enrichments or adaptations to randomization.</w:t>
      </w:r>
    </w:p>
    <w:p w14:paraId="3DE26905" w14:textId="77777777" w:rsidR="00970EBD" w:rsidRPr="00E42518" w:rsidRDefault="00970EBD" w:rsidP="00970EBD">
      <w:pPr>
        <w:pStyle w:val="CPTInstructional"/>
        <w:numPr>
          <w:ilvl w:val="0"/>
          <w:numId w:val="7"/>
        </w:numPr>
        <w:spacing w:before="0" w:after="200" w:line="276" w:lineRule="auto"/>
        <w:contextualSpacing/>
        <w:rPr>
          <w:highlight w:val="yellow"/>
        </w:rPr>
      </w:pPr>
      <w:r w:rsidRPr="00E42518">
        <w:rPr>
          <w:highlight w:val="yellow"/>
        </w:rPr>
        <w:t xml:space="preserve">Intervention eligibility - whether an ISA can limit its accrual to specific subgroups. </w:t>
      </w:r>
    </w:p>
    <w:p w14:paraId="31E3BA29" w14:textId="77777777" w:rsidR="00970EBD" w:rsidRDefault="00970EBD" w:rsidP="00970EBD">
      <w:pPr>
        <w:pStyle w:val="CPTInstructional"/>
        <w:numPr>
          <w:ilvl w:val="0"/>
          <w:numId w:val="7"/>
        </w:numPr>
        <w:spacing w:before="0" w:after="200" w:line="276" w:lineRule="auto"/>
        <w:contextualSpacing/>
        <w:rPr>
          <w:highlight w:val="yellow"/>
        </w:rPr>
      </w:pPr>
      <w:r w:rsidRPr="00E42518">
        <w:rPr>
          <w:highlight w:val="yellow"/>
        </w:rPr>
        <w:t xml:space="preserve">Early stopping – whether an ISA’s enrolment of a particular subgroup can be stopped early for success or futility (adaptive enrichment). </w:t>
      </w:r>
    </w:p>
    <w:p w14:paraId="08698C77" w14:textId="77777777" w:rsidR="00970EBD" w:rsidRPr="00E42518" w:rsidRDefault="00970EBD" w:rsidP="00970EBD">
      <w:pPr>
        <w:pStyle w:val="CPTInstructional"/>
        <w:numPr>
          <w:ilvl w:val="0"/>
          <w:numId w:val="7"/>
        </w:numPr>
        <w:spacing w:before="0" w:after="200" w:line="276" w:lineRule="auto"/>
        <w:contextualSpacing/>
        <w:rPr>
          <w:highlight w:val="yellow"/>
        </w:rPr>
      </w:pPr>
      <w:r>
        <w:rPr>
          <w:highlight w:val="yellow"/>
        </w:rPr>
        <w:t>Re-allocation of study participants – Interim analysis decisions may lead to changes in the randomization ratios across the intervention cohorts of the platform study</w:t>
      </w:r>
    </w:p>
    <w:p w14:paraId="543E7557" w14:textId="77777777" w:rsidR="00970EBD" w:rsidRPr="00E42518" w:rsidRDefault="00970EBD" w:rsidP="00970EBD">
      <w:pPr>
        <w:pStyle w:val="CPTInstructional"/>
        <w:numPr>
          <w:ilvl w:val="0"/>
          <w:numId w:val="7"/>
        </w:numPr>
        <w:spacing w:before="0" w:after="200" w:line="276" w:lineRule="auto"/>
        <w:contextualSpacing/>
        <w:rPr>
          <w:highlight w:val="yellow"/>
        </w:rPr>
      </w:pPr>
      <w:r w:rsidRPr="00E42518">
        <w:rPr>
          <w:highlight w:val="yellow"/>
        </w:rPr>
        <w:t xml:space="preserve">Response adaptive randomization – whether response adaptive randomization will be used within subgroups to preferentially allocate better performing interventions based on a participant’s subgroup. </w:t>
      </w:r>
    </w:p>
    <w:p w14:paraId="7B2868B6" w14:textId="77777777" w:rsidR="00970EBD" w:rsidRPr="00E42518" w:rsidRDefault="00970EBD" w:rsidP="00970EBD">
      <w:pPr>
        <w:pStyle w:val="CPTInstructional"/>
        <w:numPr>
          <w:ilvl w:val="0"/>
          <w:numId w:val="7"/>
        </w:numPr>
        <w:spacing w:before="0" w:after="200" w:line="276" w:lineRule="auto"/>
        <w:contextualSpacing/>
        <w:rPr>
          <w:highlight w:val="yellow"/>
        </w:rPr>
      </w:pPr>
      <w:r w:rsidRPr="00E42518">
        <w:rPr>
          <w:highlight w:val="yellow"/>
        </w:rPr>
        <w:t>Balanced randomization – whether stratification will be used to balance the allocation of sub-groups to the different interventions in the study.</w:t>
      </w:r>
    </w:p>
    <w:p w14:paraId="584613B7" w14:textId="77777777" w:rsidR="00970EBD" w:rsidRPr="00C64851" w:rsidRDefault="00970EBD" w:rsidP="00970EBD">
      <w:pPr>
        <w:pStyle w:val="CPTExample"/>
      </w:pPr>
      <w:r>
        <w:t>&lt;Start of suggested</w:t>
      </w:r>
      <w:r w:rsidRPr="00C64851">
        <w:t xml:space="preserve"> text</w:t>
      </w:r>
      <w:r>
        <w:t>&gt;</w:t>
      </w:r>
    </w:p>
    <w:p w14:paraId="136F283A" w14:textId="77777777" w:rsidR="00970EBD" w:rsidRPr="00281D1E" w:rsidRDefault="00970EBD" w:rsidP="00970EBD">
      <w:pPr>
        <w:rPr>
          <w:rStyle w:val="CPTVariable"/>
          <w:highlight w:val="yellow"/>
        </w:rPr>
      </w:pPr>
      <w:r w:rsidRPr="00281D1E">
        <w:rPr>
          <w:rStyle w:val="CPTVariable"/>
          <w:highlight w:val="yellow"/>
        </w:rPr>
        <w:t>[Participants will be randomly allocated to the available intervention cohorts to avoid imbalances across intervention cohorts and potential resulting bias.]</w:t>
      </w:r>
    </w:p>
    <w:p w14:paraId="2A66FD42" w14:textId="77777777" w:rsidR="00970EBD" w:rsidRPr="00281D1E" w:rsidRDefault="00970EBD" w:rsidP="00970EBD">
      <w:pPr>
        <w:rPr>
          <w:rStyle w:val="CPTVariable"/>
          <w:highlight w:val="yellow"/>
        </w:rPr>
      </w:pPr>
      <w:r w:rsidRPr="00281D1E">
        <w:rPr>
          <w:rStyle w:val="CPTVariable"/>
          <w:highlight w:val="yellow"/>
        </w:rPr>
        <w:t>[A placebo</w:t>
      </w:r>
      <w:r w:rsidRPr="00E42518">
        <w:rPr>
          <w:rStyle w:val="CPTVariable"/>
          <w:highlight w:val="yellow"/>
        </w:rPr>
        <w:t xml:space="preserve">/standard of care </w:t>
      </w:r>
      <w:r w:rsidRPr="00281D1E">
        <w:rPr>
          <w:rStyle w:val="CPTVariable"/>
          <w:highlight w:val="yellow"/>
        </w:rPr>
        <w:t xml:space="preserve">control will be used to establish the frequency and magnitude of changes in clinical endpoints that may occur in the absence of active intervention.] [An active control will be used to determine the sensitivity of the clinical endpoints </w:t>
      </w:r>
      <w:r w:rsidRPr="003C2573">
        <w:rPr>
          <w:rStyle w:val="CPTVariable"/>
          <w:highlight w:val="yellow"/>
        </w:rPr>
        <w:t>to change due to intervention </w:t>
      </w:r>
      <w:r w:rsidRPr="00281D1E">
        <w:rPr>
          <w:rStyle w:val="CPTVariable"/>
          <w:highlight w:val="yellow"/>
        </w:rPr>
        <w:t>in this study.]</w:t>
      </w:r>
    </w:p>
    <w:p w14:paraId="4C0E8BB1" w14:textId="77777777" w:rsidR="00970EBD" w:rsidRPr="00281D1E" w:rsidRDefault="00970EBD" w:rsidP="00970EBD">
      <w:pPr>
        <w:rPr>
          <w:rStyle w:val="CPTVariable"/>
          <w:highlight w:val="yellow"/>
        </w:rPr>
      </w:pPr>
      <w:r w:rsidRPr="00281D1E">
        <w:rPr>
          <w:rStyle w:val="CPTVariable"/>
          <w:highlight w:val="yellow"/>
        </w:rPr>
        <w:t xml:space="preserve">[Randomization will be used to minimize bias in the assignment of participants to intervention arms, to increase the likelihood that known and unknown participant attributes (eg, demographic </w:t>
      </w:r>
      <w:r w:rsidRPr="00281D1E">
        <w:rPr>
          <w:rStyle w:val="CPTVariable"/>
          <w:highlight w:val="yellow"/>
        </w:rPr>
        <w:lastRenderedPageBreak/>
        <w:t>and baseline characteristics) are evenly balanced across intervention arms, and to enhance the validity of statistical comparisons across intervention arms.]</w:t>
      </w:r>
    </w:p>
    <w:p w14:paraId="6511E069" w14:textId="77777777" w:rsidR="00970EBD" w:rsidRPr="00281D1E" w:rsidRDefault="00970EBD" w:rsidP="00970EBD">
      <w:pPr>
        <w:rPr>
          <w:rStyle w:val="CPTVariable"/>
          <w:highlight w:val="yellow"/>
        </w:rPr>
      </w:pPr>
      <w:r w:rsidRPr="00281D1E">
        <w:rPr>
          <w:rStyle w:val="CPTVariable"/>
          <w:highlight w:val="yellow"/>
        </w:rPr>
        <w:t xml:space="preserve">[Blinded intervention will be used to reduce potential bias during data collection and evaluation of clinical endpoints.] [When pooling participants assigned to control arms from multiple ISAs, blinding should be maintained as long as the studies per respective ISAs are still ongoing. To this end, for these ongoing ISAs only the efficacy data from the specified time points together with dummy </w:t>
      </w:r>
      <w:r>
        <w:rPr>
          <w:rStyle w:val="CPTVariable"/>
          <w:highlight w:val="yellow"/>
        </w:rPr>
        <w:t xml:space="preserve">participant </w:t>
      </w:r>
      <w:r w:rsidRPr="00281D1E">
        <w:rPr>
          <w:rStyle w:val="CPTVariable"/>
          <w:highlight w:val="yellow"/>
        </w:rPr>
        <w:t>identifiers will be provided.]</w:t>
      </w:r>
    </w:p>
    <w:p w14:paraId="79DB178C" w14:textId="77777777" w:rsidR="00970EBD" w:rsidRPr="00C64851" w:rsidRDefault="00970EBD" w:rsidP="00970EBD">
      <w:pPr>
        <w:pStyle w:val="CPTExample"/>
      </w:pPr>
      <w:r>
        <w:t>&lt;End of suggested</w:t>
      </w:r>
      <w:r w:rsidRPr="00C64851">
        <w:t xml:space="preserve"> text</w:t>
      </w:r>
      <w:r>
        <w:t>&gt;</w:t>
      </w:r>
    </w:p>
    <w:p w14:paraId="65235C47" w14:textId="77777777" w:rsidR="00970EBD" w:rsidRDefault="00970EBD" w:rsidP="00970EBD"/>
    <w:p w14:paraId="18980AE7" w14:textId="77777777" w:rsidR="00970EBD" w:rsidRDefault="00970EBD" w:rsidP="00970EBD">
      <w:pPr>
        <w:pStyle w:val="CPTExample"/>
      </w:pPr>
      <w:r>
        <w:t>&lt;Start of e</w:t>
      </w:r>
      <w:r w:rsidRPr="00C64851">
        <w:t>xample text</w:t>
      </w:r>
      <w:r>
        <w:t>&gt;</w:t>
      </w:r>
    </w:p>
    <w:p w14:paraId="1BE7041B" w14:textId="77777777" w:rsidR="00970EBD" w:rsidRPr="003F262E" w:rsidRDefault="00970EBD" w:rsidP="00970EBD">
      <w:pPr>
        <w:pStyle w:val="CPTInstructional"/>
        <w:rPr>
          <w:b/>
          <w:bCs/>
        </w:rPr>
      </w:pPr>
      <w:r w:rsidRPr="003F262E">
        <w:rPr>
          <w:b/>
          <w:bCs/>
          <w:highlight w:val="yellow"/>
        </w:rPr>
        <w:t>Example</w:t>
      </w:r>
      <w:r>
        <w:rPr>
          <w:b/>
          <w:bCs/>
          <w:highlight w:val="yellow"/>
        </w:rPr>
        <w:t xml:space="preserve"> for</w:t>
      </w:r>
      <w:r w:rsidRPr="003F262E">
        <w:rPr>
          <w:b/>
          <w:bCs/>
          <w:highlight w:val="yellow"/>
        </w:rPr>
        <w:t xml:space="preserve"> Response Adaptive Randomization</w:t>
      </w:r>
    </w:p>
    <w:p w14:paraId="08953E87" w14:textId="77777777" w:rsidR="00970EBD" w:rsidRPr="00204F0F" w:rsidRDefault="00970EBD" w:rsidP="00970EB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1965"/>
        <w:gridCol w:w="7385"/>
      </w:tblGrid>
      <w:tr w:rsidR="00970EBD" w:rsidRPr="00C64851" w14:paraId="310A4271" w14:textId="77777777" w:rsidTr="00B37B50">
        <w:tc>
          <w:tcPr>
            <w:tcW w:w="1051" w:type="pct"/>
          </w:tcPr>
          <w:p w14:paraId="608C75CA" w14:textId="77777777" w:rsidR="00970EBD" w:rsidRPr="00C64851" w:rsidRDefault="00970EBD" w:rsidP="00B37B50">
            <w:pPr>
              <w:pStyle w:val="CPTExample"/>
              <w:rPr>
                <w:b/>
              </w:rPr>
            </w:pPr>
            <w:r>
              <w:rPr>
                <w:b/>
              </w:rPr>
              <w:t>Type of Study</w:t>
            </w:r>
          </w:p>
        </w:tc>
        <w:tc>
          <w:tcPr>
            <w:tcW w:w="3949" w:type="pct"/>
            <w:shd w:val="clear" w:color="auto" w:fill="auto"/>
          </w:tcPr>
          <w:p w14:paraId="078FC1CB" w14:textId="77777777" w:rsidR="00970EBD" w:rsidRPr="00C64851" w:rsidRDefault="00970EBD" w:rsidP="00B37B50">
            <w:pPr>
              <w:pStyle w:val="CPTExample"/>
              <w:keepNext/>
              <w:keepLines/>
            </w:pPr>
            <w:r>
              <w:t>Example text to use</w:t>
            </w:r>
          </w:p>
        </w:tc>
      </w:tr>
      <w:tr w:rsidR="00970EBD" w:rsidRPr="00C64851" w14:paraId="28F54303" w14:textId="77777777" w:rsidTr="00B37B50">
        <w:tc>
          <w:tcPr>
            <w:tcW w:w="1051" w:type="pct"/>
          </w:tcPr>
          <w:p w14:paraId="71A3BDA4" w14:textId="77777777" w:rsidR="00970EBD" w:rsidRPr="00C64851" w:rsidRDefault="00970EBD" w:rsidP="00B37B50">
            <w:pPr>
              <w:pStyle w:val="CPTExample"/>
              <w:rPr>
                <w:b/>
              </w:rPr>
            </w:pPr>
            <w:r w:rsidRPr="00C64851">
              <w:rPr>
                <w:b/>
              </w:rPr>
              <w:t>Study using IVRS/IWRS</w:t>
            </w:r>
          </w:p>
        </w:tc>
        <w:tc>
          <w:tcPr>
            <w:tcW w:w="3949" w:type="pct"/>
            <w:shd w:val="clear" w:color="auto" w:fill="auto"/>
          </w:tcPr>
          <w:p w14:paraId="31AF3F8E" w14:textId="77777777" w:rsidR="00970EBD" w:rsidRPr="00C64851" w:rsidRDefault="00970EBD" w:rsidP="00B37B50">
            <w:pPr>
              <w:pStyle w:val="CPTExample"/>
              <w:keepNext/>
              <w:keepLines/>
            </w:pPr>
            <w:r w:rsidRPr="00C64851">
              <w:t xml:space="preserve">All participants will be centrally assigned to randomized study intervention using an </w:t>
            </w:r>
            <w:r>
              <w:t>i</w:t>
            </w:r>
            <w:r w:rsidRPr="00C64851">
              <w:t xml:space="preserve">nteractive </w:t>
            </w:r>
            <w:r>
              <w:t>v</w:t>
            </w:r>
            <w:r w:rsidRPr="00C64851">
              <w:t>oice</w:t>
            </w:r>
            <w:r>
              <w:t>/w</w:t>
            </w:r>
            <w:r w:rsidRPr="00C64851">
              <w:t xml:space="preserve">eb </w:t>
            </w:r>
            <w:r>
              <w:t>r</w:t>
            </w:r>
            <w:r w:rsidRPr="00C64851">
              <w:t xml:space="preserve">esponse </w:t>
            </w:r>
            <w:r>
              <w:t>s</w:t>
            </w:r>
            <w:r w:rsidRPr="00C64851">
              <w:t>ystem (IVRS/IWRS). Before the study is initiated, the telephone number and call-in directions for the IVRS and/or the log</w:t>
            </w:r>
            <w:r>
              <w:t>-</w:t>
            </w:r>
            <w:r w:rsidRPr="00C64851">
              <w:t xml:space="preserve">in information </w:t>
            </w:r>
            <w:r>
              <w:t>and</w:t>
            </w:r>
            <w:r w:rsidRPr="00C64851">
              <w:t xml:space="preserve"> directions for the IWRS will be provided to each site.</w:t>
            </w:r>
          </w:p>
          <w:p w14:paraId="2B25F18B" w14:textId="77777777" w:rsidR="00970EBD" w:rsidRPr="00C64851" w:rsidRDefault="00970EBD" w:rsidP="00B37B50">
            <w:pPr>
              <w:pStyle w:val="CPTExample"/>
              <w:keepNext/>
              <w:keepLines/>
            </w:pPr>
            <w:r w:rsidRPr="00C64851">
              <w:t xml:space="preserve">Study intervention will be dispensed at the study visits </w:t>
            </w:r>
            <w:r>
              <w:t xml:space="preserve">as </w:t>
            </w:r>
            <w:r w:rsidRPr="00C64851">
              <w:t>summarized</w:t>
            </w:r>
            <w:r>
              <w:t xml:space="preserve"> in</w:t>
            </w:r>
            <w:r w:rsidRPr="00C64851">
              <w:t xml:space="preserve"> </w:t>
            </w:r>
            <w:r>
              <w:t>the</w:t>
            </w:r>
            <w:r w:rsidRPr="00C64851">
              <w:t xml:space="preserve"> </w:t>
            </w:r>
            <w:r w:rsidRPr="00EB43AE">
              <w:rPr>
                <w:highlight w:val="yellow"/>
              </w:rPr>
              <w:t>applicable ISA specific</w:t>
            </w:r>
            <w:r>
              <w:t xml:space="preserve"> </w:t>
            </w:r>
            <w:r w:rsidRPr="00C64851">
              <w:t xml:space="preserve">SoA. </w:t>
            </w:r>
          </w:p>
          <w:p w14:paraId="69B03BDB" w14:textId="77777777" w:rsidR="00970EBD" w:rsidRPr="00C64851" w:rsidRDefault="00970EBD" w:rsidP="00B37B50">
            <w:pPr>
              <w:pStyle w:val="CPTExample"/>
            </w:pPr>
            <w:r w:rsidRPr="00C64851">
              <w:t>Returned study intervention should not be redispensed to the participants.</w:t>
            </w:r>
          </w:p>
        </w:tc>
      </w:tr>
      <w:tr w:rsidR="00970EBD" w:rsidRPr="00C64851" w14:paraId="253A3D7E" w14:textId="77777777" w:rsidTr="00B37B50">
        <w:tc>
          <w:tcPr>
            <w:tcW w:w="1051" w:type="pct"/>
          </w:tcPr>
          <w:p w14:paraId="641886A1" w14:textId="77777777" w:rsidR="00970EBD" w:rsidRPr="00C64851" w:rsidRDefault="00970EBD" w:rsidP="00B37B50">
            <w:pPr>
              <w:pStyle w:val="CPTExample"/>
              <w:rPr>
                <w:b/>
              </w:rPr>
            </w:pPr>
            <w:r w:rsidRPr="00C64851">
              <w:rPr>
                <w:b/>
              </w:rPr>
              <w:t xml:space="preserve">Study using </w:t>
            </w:r>
            <w:r>
              <w:rPr>
                <w:b/>
              </w:rPr>
              <w:t>p</w:t>
            </w:r>
            <w:r w:rsidRPr="00C64851">
              <w:rPr>
                <w:b/>
              </w:rPr>
              <w:t>re</w:t>
            </w:r>
            <w:r>
              <w:rPr>
                <w:b/>
              </w:rPr>
              <w:t>c</w:t>
            </w:r>
            <w:r w:rsidRPr="00C64851">
              <w:rPr>
                <w:b/>
              </w:rPr>
              <w:t xml:space="preserve">oded </w:t>
            </w:r>
            <w:r>
              <w:rPr>
                <w:b/>
              </w:rPr>
              <w:t>r</w:t>
            </w:r>
            <w:r w:rsidRPr="00C64851">
              <w:rPr>
                <w:b/>
              </w:rPr>
              <w:t>andomization provided to site</w:t>
            </w:r>
          </w:p>
        </w:tc>
        <w:tc>
          <w:tcPr>
            <w:tcW w:w="3949" w:type="pct"/>
          </w:tcPr>
          <w:p w14:paraId="1BF1C5B4" w14:textId="77777777" w:rsidR="00970EBD" w:rsidRPr="00C64851" w:rsidRDefault="00970EBD" w:rsidP="00B37B50">
            <w:pPr>
              <w:pStyle w:val="CPTExample"/>
            </w:pPr>
            <w:r w:rsidRPr="00C64851">
              <w:t xml:space="preserve">On Day </w:t>
            </w:r>
            <w:r w:rsidRPr="00EC7C40">
              <w:rPr>
                <w:rStyle w:val="CPTVariable"/>
              </w:rPr>
              <w:t>[X]</w:t>
            </w:r>
            <w:r>
              <w:rPr>
                <w:rStyle w:val="CPTVariable"/>
              </w:rPr>
              <w:t>,</w:t>
            </w:r>
            <w:r w:rsidRPr="00C64851">
              <w:t xml:space="preserve"> participants will be assigned a unique number (randomization number) in ascending numerical order at each study site. The randomization number encodes the participant’s assignment to one of the </w:t>
            </w:r>
            <w:r w:rsidRPr="00EC7C40">
              <w:rPr>
                <w:rStyle w:val="CPTVariable"/>
              </w:rPr>
              <w:t>[X]</w:t>
            </w:r>
            <w:r w:rsidRPr="00C64851">
              <w:t xml:space="preserve"> arms </w:t>
            </w:r>
            <w:r w:rsidRPr="00C069CC">
              <w:rPr>
                <w:highlight w:val="yellow"/>
              </w:rPr>
              <w:t>within one of the intervention cohorts</w:t>
            </w:r>
            <w:r w:rsidRPr="00C64851">
              <w:t xml:space="preserve"> of the study, according to the randomization schedule generated prior to the study by the </w:t>
            </w:r>
            <w:r>
              <w:t>s</w:t>
            </w:r>
            <w:r w:rsidRPr="00C64851">
              <w:t xml:space="preserve">tatistics </w:t>
            </w:r>
            <w:r>
              <w:t>d</w:t>
            </w:r>
            <w:r w:rsidRPr="00C64851">
              <w:t xml:space="preserve">epartment at </w:t>
            </w:r>
            <w:r w:rsidRPr="00EC7C40">
              <w:rPr>
                <w:rStyle w:val="CPTVariable"/>
              </w:rPr>
              <w:t>[sponsor/designee]</w:t>
            </w:r>
            <w:r w:rsidRPr="00C64851">
              <w:t>. Each participant will be dispensed blinded study intervention, labeled with his/her unique randomization number, throughout the study.</w:t>
            </w:r>
          </w:p>
        </w:tc>
      </w:tr>
    </w:tbl>
    <w:p w14:paraId="4655DFF8" w14:textId="77777777" w:rsidR="00970EBD" w:rsidRPr="00C64851" w:rsidRDefault="00970EBD" w:rsidP="00970EBD">
      <w:pPr>
        <w:pStyle w:val="CPTExample"/>
      </w:pPr>
      <w:r>
        <w:t>&lt;</w:t>
      </w:r>
      <w:r w:rsidRPr="00C64851">
        <w:t>End of example text</w:t>
      </w:r>
      <w:r>
        <w:t>&gt;</w:t>
      </w:r>
    </w:p>
    <w:p w14:paraId="677DF4B9" w14:textId="77777777" w:rsidR="00970EBD" w:rsidRPr="00C64851" w:rsidRDefault="00970EBD" w:rsidP="00970EBD">
      <w:pPr>
        <w:pStyle w:val="CPTInstructional"/>
        <w:numPr>
          <w:ilvl w:val="0"/>
          <w:numId w:val="10"/>
        </w:numPr>
        <w:rPr>
          <w:szCs w:val="22"/>
        </w:rPr>
      </w:pPr>
      <w:r w:rsidRPr="009C771B">
        <w:rPr>
          <w:i/>
          <w:iCs/>
          <w:szCs w:val="22"/>
        </w:rPr>
        <w:t>Masking</w:t>
      </w:r>
      <w:r w:rsidRPr="00C64851">
        <w:rPr>
          <w:szCs w:val="22"/>
        </w:rPr>
        <w:t xml:space="preserve"> or another appropriate synonym may be used in place of </w:t>
      </w:r>
      <w:r w:rsidRPr="009C771B">
        <w:rPr>
          <w:i/>
          <w:iCs/>
          <w:szCs w:val="22"/>
        </w:rPr>
        <w:t>blinding</w:t>
      </w:r>
      <w:r w:rsidRPr="00C64851">
        <w:rPr>
          <w:szCs w:val="22"/>
        </w:rPr>
        <w:t xml:space="preserve"> if considered more appropriate in the context of the study or study population (</w:t>
      </w:r>
      <w:r>
        <w:rPr>
          <w:szCs w:val="22"/>
        </w:rPr>
        <w:t>eg</w:t>
      </w:r>
      <w:r w:rsidRPr="00C64851">
        <w:rPr>
          <w:szCs w:val="22"/>
        </w:rPr>
        <w:t>, studies involving visually</w:t>
      </w:r>
      <w:r>
        <w:rPr>
          <w:szCs w:val="22"/>
        </w:rPr>
        <w:t xml:space="preserve"> </w:t>
      </w:r>
      <w:r w:rsidRPr="00C64851">
        <w:rPr>
          <w:szCs w:val="22"/>
        </w:rPr>
        <w:t>impaired participants), but maintain consistent use within the protocol.</w:t>
      </w:r>
    </w:p>
    <w:p w14:paraId="66224FEC" w14:textId="77777777" w:rsidR="00970EBD" w:rsidRPr="00C64851" w:rsidRDefault="00970EBD" w:rsidP="00970EBD">
      <w:pPr>
        <w:pStyle w:val="CPTInstructional"/>
        <w:numPr>
          <w:ilvl w:val="0"/>
          <w:numId w:val="10"/>
        </w:numPr>
      </w:pPr>
      <w:r>
        <w:t xml:space="preserve">If study includes blinding, ensure to include details to whom the intervention is blinded for: </w:t>
      </w:r>
      <w:r>
        <w:rPr>
          <w:i/>
        </w:rPr>
        <w:t>S</w:t>
      </w:r>
      <w:r w:rsidRPr="00C562D9">
        <w:rPr>
          <w:i/>
        </w:rPr>
        <w:t>ingle-blind</w:t>
      </w:r>
      <w:r w:rsidRPr="00C64851">
        <w:t xml:space="preserve"> refers to studies in which participants are blinded to study intervention but site personnel (</w:t>
      </w:r>
      <w:r>
        <w:t>eg</w:t>
      </w:r>
      <w:r w:rsidRPr="00C64851">
        <w:t xml:space="preserve">, monitors and investigators) and sponsor personnel are not. </w:t>
      </w:r>
      <w:r w:rsidRPr="00C562D9">
        <w:rPr>
          <w:i/>
        </w:rPr>
        <w:t>Double-blind</w:t>
      </w:r>
      <w:r w:rsidRPr="00C64851">
        <w:t xml:space="preserve"> refers to studies in which both participants and site personnel are blinded to study intervention.</w:t>
      </w:r>
    </w:p>
    <w:p w14:paraId="4D60EE18" w14:textId="77777777" w:rsidR="00970EBD" w:rsidRPr="00C64851" w:rsidRDefault="00970EBD" w:rsidP="00970EBD">
      <w:pPr>
        <w:pStyle w:val="CPTInstructional"/>
        <w:numPr>
          <w:ilvl w:val="0"/>
          <w:numId w:val="10"/>
        </w:numPr>
      </w:pPr>
      <w:r w:rsidRPr="00C64851">
        <w:lastRenderedPageBreak/>
        <w:t>If someone involved in conducting the study is not blinded (</w:t>
      </w:r>
      <w:r>
        <w:t>eg</w:t>
      </w:r>
      <w:r w:rsidRPr="00C64851">
        <w:t xml:space="preserve">, the site pharmacist or the sponsor’s clinical </w:t>
      </w:r>
      <w:r w:rsidRPr="0028054C">
        <w:t>study</w:t>
      </w:r>
      <w:r w:rsidRPr="00C64851">
        <w:t xml:space="preserve"> material group), describe the </w:t>
      </w:r>
      <w:r>
        <w:t>methods</w:t>
      </w:r>
      <w:r w:rsidRPr="00C64851">
        <w:t xml:space="preserve"> used to preserve the blinding of the other personnel conducting the study</w:t>
      </w:r>
      <w:r w:rsidRPr="00204F0F">
        <w:rPr>
          <w:highlight w:val="yellow"/>
        </w:rPr>
        <w:t xml:space="preserve"> </w:t>
      </w:r>
      <w:r w:rsidRPr="00EB43AE">
        <w:rPr>
          <w:highlight w:val="yellow"/>
        </w:rPr>
        <w:t>within an intervention cohort and across intervention</w:t>
      </w:r>
      <w:r>
        <w:rPr>
          <w:highlight w:val="yellow"/>
        </w:rPr>
        <w:t xml:space="preserve"> </w:t>
      </w:r>
      <w:r w:rsidRPr="00EB43AE">
        <w:rPr>
          <w:highlight w:val="yellow"/>
        </w:rPr>
        <w:t>cohorts when they are participating in more than one</w:t>
      </w:r>
      <w:r w:rsidRPr="00C64851">
        <w:t>.</w:t>
      </w:r>
    </w:p>
    <w:p w14:paraId="1A9AF500" w14:textId="77777777" w:rsidR="00970EBD" w:rsidRPr="00C64851" w:rsidRDefault="00970EBD" w:rsidP="00970EBD">
      <w:pPr>
        <w:pStyle w:val="CPTInstructional"/>
        <w:numPr>
          <w:ilvl w:val="0"/>
          <w:numId w:val="10"/>
        </w:numPr>
      </w:pPr>
      <w:r w:rsidRPr="00C64851">
        <w:t>Provide a description of the specific blinding procedures, if any, to be used. If blinding will not be used, include a statement to that effect.</w:t>
      </w:r>
    </w:p>
    <w:p w14:paraId="45B5B227" w14:textId="77777777" w:rsidR="00970EBD" w:rsidRPr="00C64851" w:rsidRDefault="00970EBD" w:rsidP="00970EBD">
      <w:pPr>
        <w:pStyle w:val="CPTInstructional"/>
        <w:numPr>
          <w:ilvl w:val="0"/>
          <w:numId w:val="10"/>
        </w:numPr>
      </w:pPr>
      <w:r w:rsidRPr="00C64851">
        <w:t>Describe how any blinding will be achieved and any impact on bias/randomization.</w:t>
      </w:r>
    </w:p>
    <w:p w14:paraId="66806200" w14:textId="77777777" w:rsidR="00970EBD" w:rsidRPr="00C64851" w:rsidRDefault="00970EBD" w:rsidP="00970EBD">
      <w:pPr>
        <w:pStyle w:val="CPTInstructional"/>
        <w:numPr>
          <w:ilvl w:val="0"/>
          <w:numId w:val="10"/>
        </w:numPr>
      </w:pPr>
      <w:r w:rsidRPr="00C64851">
        <w:t>Include the circumstances in which the blind will be broken for an individual or for all participants (eg, for SAE</w:t>
      </w:r>
      <w:r>
        <w:t>s</w:t>
      </w:r>
      <w:r w:rsidRPr="00C64851">
        <w:t xml:space="preserve">), the procedures to be </w:t>
      </w:r>
      <w:r>
        <w:t>implemented</w:t>
      </w:r>
      <w:r w:rsidRPr="00C64851">
        <w:t xml:space="preserve"> to do this, and </w:t>
      </w:r>
      <w:r>
        <w:t xml:space="preserve">a description of </w:t>
      </w:r>
      <w:r w:rsidRPr="00C64851">
        <w:t xml:space="preserve">who has access to participant codes. If the study allows for some investigators to remain unblinded (eg, to allow them to adjust medication), the </w:t>
      </w:r>
      <w:r>
        <w:t>methods</w:t>
      </w:r>
      <w:r w:rsidRPr="00C64851">
        <w:t xml:space="preserve"> of shielding other investigators should be explained.</w:t>
      </w:r>
    </w:p>
    <w:p w14:paraId="663C800D" w14:textId="77777777" w:rsidR="00970EBD" w:rsidRPr="00C64851" w:rsidRDefault="00970EBD" w:rsidP="00970EBD">
      <w:pPr>
        <w:pStyle w:val="CPTExample"/>
        <w:keepNext/>
        <w:keepLines/>
      </w:pPr>
      <w:r>
        <w:t>&lt;Start of e</w:t>
      </w:r>
      <w:r w:rsidRPr="00C64851">
        <w:t>xample text</w:t>
      </w:r>
      <w:r>
        <w:t>&gt;</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2241"/>
        <w:gridCol w:w="7109"/>
      </w:tblGrid>
      <w:tr w:rsidR="00970EBD" w:rsidRPr="00C64851" w14:paraId="37A787DA" w14:textId="77777777" w:rsidTr="00B37B50">
        <w:trPr>
          <w:cantSplit/>
        </w:trPr>
        <w:tc>
          <w:tcPr>
            <w:tcW w:w="2275" w:type="dxa"/>
          </w:tcPr>
          <w:p w14:paraId="3A095BB3" w14:textId="77777777" w:rsidR="00970EBD" w:rsidRPr="00C64851" w:rsidRDefault="00970EBD" w:rsidP="00B37B50">
            <w:pPr>
              <w:pStyle w:val="CPTExample"/>
              <w:keepNext/>
              <w:keepLines/>
              <w:rPr>
                <w:b/>
              </w:rPr>
            </w:pPr>
            <w:r>
              <w:rPr>
                <w:b/>
              </w:rPr>
              <w:t>Type of Study</w:t>
            </w:r>
          </w:p>
        </w:tc>
        <w:tc>
          <w:tcPr>
            <w:tcW w:w="7315" w:type="dxa"/>
          </w:tcPr>
          <w:p w14:paraId="140FA7DD" w14:textId="77777777" w:rsidR="00970EBD" w:rsidRPr="00C64851" w:rsidRDefault="00970EBD" w:rsidP="00B37B50">
            <w:pPr>
              <w:pStyle w:val="CPTExample"/>
              <w:keepNext/>
              <w:keepLines/>
            </w:pPr>
            <w:r>
              <w:t>Example text to use</w:t>
            </w:r>
          </w:p>
        </w:tc>
      </w:tr>
      <w:tr w:rsidR="00970EBD" w:rsidRPr="00C64851" w14:paraId="26C2616C" w14:textId="77777777" w:rsidTr="00B37B50">
        <w:trPr>
          <w:cantSplit/>
        </w:trPr>
        <w:tc>
          <w:tcPr>
            <w:tcW w:w="2275" w:type="dxa"/>
          </w:tcPr>
          <w:p w14:paraId="3113835F" w14:textId="77777777" w:rsidR="00970EBD" w:rsidRPr="00C64851" w:rsidRDefault="00970EBD" w:rsidP="00B37B50">
            <w:pPr>
              <w:pStyle w:val="CPTExample"/>
              <w:keepNext/>
              <w:keepLines/>
              <w:rPr>
                <w:b/>
              </w:rPr>
            </w:pPr>
            <w:r w:rsidRPr="00C64851">
              <w:rPr>
                <w:b/>
              </w:rPr>
              <w:t xml:space="preserve">Open-label, </w:t>
            </w:r>
            <w:r>
              <w:rPr>
                <w:b/>
              </w:rPr>
              <w:t>n</w:t>
            </w:r>
            <w:r w:rsidRPr="00C64851">
              <w:rPr>
                <w:b/>
              </w:rPr>
              <w:t>o blinding at site level</w:t>
            </w:r>
          </w:p>
        </w:tc>
        <w:tc>
          <w:tcPr>
            <w:tcW w:w="7315" w:type="dxa"/>
          </w:tcPr>
          <w:p w14:paraId="54A3B0CC" w14:textId="77777777" w:rsidR="00970EBD" w:rsidRPr="00C64851" w:rsidRDefault="00970EBD" w:rsidP="00B37B50">
            <w:pPr>
              <w:pStyle w:val="CPTExample"/>
              <w:keepNext/>
              <w:keepLines/>
            </w:pPr>
            <w:r w:rsidRPr="00C64851">
              <w:t xml:space="preserve">This is an open-label study; potential bias will be reduced by the following steps: </w:t>
            </w:r>
            <w:r w:rsidRPr="00680B2A">
              <w:rPr>
                <w:rStyle w:val="CPTVariable"/>
              </w:rPr>
              <w:t>[central randomization, adjudications]</w:t>
            </w:r>
            <w:r w:rsidRPr="00C64851">
              <w:t>.</w:t>
            </w:r>
          </w:p>
        </w:tc>
      </w:tr>
      <w:tr w:rsidR="00970EBD" w:rsidRPr="00C64851" w14:paraId="0DDABE27" w14:textId="77777777" w:rsidTr="00B37B50">
        <w:trPr>
          <w:cantSplit/>
        </w:trPr>
        <w:tc>
          <w:tcPr>
            <w:tcW w:w="2275" w:type="dxa"/>
          </w:tcPr>
          <w:p w14:paraId="0A202183" w14:textId="77777777" w:rsidR="00970EBD" w:rsidRPr="00C64851" w:rsidRDefault="00970EBD" w:rsidP="00B37B50">
            <w:pPr>
              <w:pStyle w:val="CPTExample"/>
              <w:rPr>
                <w:b/>
              </w:rPr>
            </w:pPr>
            <w:r w:rsidRPr="00C64851">
              <w:rPr>
                <w:b/>
              </w:rPr>
              <w:t>Open-label using central randomization via IVRS/IWRS</w:t>
            </w:r>
          </w:p>
        </w:tc>
        <w:tc>
          <w:tcPr>
            <w:tcW w:w="7315" w:type="dxa"/>
          </w:tcPr>
          <w:p w14:paraId="0DB257B0" w14:textId="77777777" w:rsidR="00970EBD" w:rsidRPr="00C64851" w:rsidRDefault="00970EBD" w:rsidP="00B37B50">
            <w:pPr>
              <w:pStyle w:val="CPTExample"/>
              <w:rPr>
                <w:rFonts w:ascii="Times New Roman" w:hAnsi="Times New Roman"/>
                <w:sz w:val="24"/>
                <w:szCs w:val="24"/>
              </w:rPr>
            </w:pPr>
            <w:r w:rsidRPr="00C64851">
              <w:t xml:space="preserve">This is an open-label study; however, the specific intervention to be taken by a participant will be assigned using an IVRS/IWRS. The site will contact the IVRS/IWRS prior to the start of study intervention administration for each participant. The site will record the intervention assignment on the applicable case report form, if required. Potential bias will be reduced by the following steps: </w:t>
            </w:r>
            <w:r w:rsidRPr="00680B2A">
              <w:rPr>
                <w:rStyle w:val="CPTVariable"/>
              </w:rPr>
              <w:t>[central randomization, adjudications]</w:t>
            </w:r>
            <w:r w:rsidRPr="00C64851">
              <w:t>.</w:t>
            </w:r>
          </w:p>
        </w:tc>
      </w:tr>
      <w:tr w:rsidR="00970EBD" w:rsidRPr="00C64851" w14:paraId="61AD3E40" w14:textId="77777777" w:rsidTr="00B37B50">
        <w:trPr>
          <w:cantSplit/>
        </w:trPr>
        <w:tc>
          <w:tcPr>
            <w:tcW w:w="2275" w:type="dxa"/>
          </w:tcPr>
          <w:p w14:paraId="1BBD8F06" w14:textId="77777777" w:rsidR="00970EBD" w:rsidRPr="00C64851" w:rsidRDefault="00970EBD" w:rsidP="00B37B50">
            <w:pPr>
              <w:pStyle w:val="CPTExample"/>
              <w:rPr>
                <w:b/>
              </w:rPr>
            </w:pPr>
            <w:r w:rsidRPr="00C64851">
              <w:rPr>
                <w:b/>
              </w:rPr>
              <w:t xml:space="preserve">Blind </w:t>
            </w:r>
            <w:r>
              <w:rPr>
                <w:b/>
              </w:rPr>
              <w:t>b</w:t>
            </w:r>
            <w:r w:rsidRPr="00C64851">
              <w:rPr>
                <w:b/>
              </w:rPr>
              <w:t>reak (IVRS/IWRS)</w:t>
            </w:r>
          </w:p>
        </w:tc>
        <w:tc>
          <w:tcPr>
            <w:tcW w:w="7315" w:type="dxa"/>
          </w:tcPr>
          <w:p w14:paraId="52249D24" w14:textId="77777777" w:rsidR="00970EBD" w:rsidRPr="00C64851" w:rsidRDefault="00970EBD" w:rsidP="00B37B50">
            <w:pPr>
              <w:pStyle w:val="CPTExample"/>
            </w:pPr>
            <w:r w:rsidRPr="006C68AA">
              <w:t>This is a double</w:t>
            </w:r>
            <w:r>
              <w:t>-</w:t>
            </w:r>
            <w:r w:rsidRPr="006C68AA">
              <w:t xml:space="preserve">blind study in which </w:t>
            </w:r>
            <w:r w:rsidRPr="00563AAD">
              <w:rPr>
                <w:rStyle w:val="CPTVariable"/>
              </w:rPr>
              <w:t>[participants/care providers/investigators/outcomes assessors</w:t>
            </w:r>
            <w:r>
              <w:rPr>
                <w:color w:val="0070C0"/>
              </w:rPr>
              <w:t>,</w:t>
            </w:r>
            <w:r w:rsidRPr="009C771B">
              <w:rPr>
                <w:color w:val="0070C0"/>
              </w:rPr>
              <w:t xml:space="preserve"> etc]</w:t>
            </w:r>
            <w:r w:rsidRPr="006C68AA">
              <w:t xml:space="preserve"> are blinded to study intervention.</w:t>
            </w:r>
            <w:r>
              <w:t xml:space="preserve"> </w:t>
            </w:r>
            <w:r w:rsidRPr="00C64851">
              <w:t xml:space="preserve">The IVRS/IWRS will be programmed with blind-breaking instructions. In case of an emergency, the investigator has the sole responsibility for determining if unblinding of a participants’ </w:t>
            </w:r>
            <w:r>
              <w:t>intervention</w:t>
            </w:r>
            <w:r w:rsidRPr="00C64851">
              <w:t xml:space="preserve"> assignment is warranted. Participant safety must always be the first consideration in making such a determination. If the investigator decides that unblinding is warranted, the investigator should make every effort to contact the sponsor prior to unblinding a participant’s </w:t>
            </w:r>
            <w:r>
              <w:t>intervention</w:t>
            </w:r>
            <w:r w:rsidRPr="00C64851">
              <w:t xml:space="preserve"> assignment unless this could delay emergency treatment </w:t>
            </w:r>
            <w:r>
              <w:t>for</w:t>
            </w:r>
            <w:r w:rsidRPr="00C64851">
              <w:t xml:space="preserve"> the participant. If a participant’s </w:t>
            </w:r>
            <w:r>
              <w:t>intervention</w:t>
            </w:r>
            <w:r w:rsidRPr="00C64851">
              <w:t xml:space="preserve"> assignment is unblinded, the sponsor must be notified within 24</w:t>
            </w:r>
            <w:r>
              <w:t> </w:t>
            </w:r>
            <w:r w:rsidRPr="00C64851">
              <w:t xml:space="preserve">hours </w:t>
            </w:r>
            <w:r>
              <w:t>of this occurrence</w:t>
            </w:r>
            <w:r w:rsidRPr="00C64851">
              <w:t xml:space="preserve">. The date and reason that </w:t>
            </w:r>
            <w:r>
              <w:t>for the unblinding</w:t>
            </w:r>
            <w:r w:rsidRPr="00C64851">
              <w:t xml:space="preserve"> must be recorded.</w:t>
            </w:r>
          </w:p>
        </w:tc>
      </w:tr>
      <w:tr w:rsidR="00970EBD" w:rsidRPr="00C64851" w14:paraId="1CCA66A3" w14:textId="77777777" w:rsidTr="00B37B50">
        <w:trPr>
          <w:cantSplit/>
        </w:trPr>
        <w:tc>
          <w:tcPr>
            <w:tcW w:w="2275" w:type="dxa"/>
          </w:tcPr>
          <w:p w14:paraId="4E3A04BA" w14:textId="77777777" w:rsidR="00970EBD" w:rsidRPr="00C64851" w:rsidRDefault="00970EBD" w:rsidP="00B37B50">
            <w:pPr>
              <w:pStyle w:val="CPTExample"/>
              <w:rPr>
                <w:b/>
              </w:rPr>
            </w:pPr>
            <w:r w:rsidRPr="00C64851">
              <w:rPr>
                <w:b/>
              </w:rPr>
              <w:t>Open-label using blinded randomization</w:t>
            </w:r>
          </w:p>
        </w:tc>
        <w:tc>
          <w:tcPr>
            <w:tcW w:w="7315" w:type="dxa"/>
          </w:tcPr>
          <w:p w14:paraId="22D4277E" w14:textId="77777777" w:rsidR="00970EBD" w:rsidRPr="00C64851" w:rsidRDefault="00970EBD" w:rsidP="00B37B50">
            <w:pPr>
              <w:pStyle w:val="CPTExample"/>
            </w:pPr>
            <w:r w:rsidRPr="00C64851">
              <w:t>This is an open-label study; however, the specific intervention to be taken by a participant will be assigned using randomization envelopes. The site will receive blinded randomization envelopes that will be opened in ascending numerical order immediately prior to the start of study intervention administration for each participant. The site will record the date and time the envelope was opened.</w:t>
            </w:r>
          </w:p>
          <w:p w14:paraId="3FFBD109" w14:textId="77777777" w:rsidR="00970EBD" w:rsidRDefault="00970EBD" w:rsidP="00B37B50">
            <w:pPr>
              <w:pStyle w:val="CPTInstructional"/>
            </w:pPr>
            <w:r w:rsidRPr="00C64851">
              <w:rPr>
                <w:b/>
              </w:rPr>
              <w:t>Note</w:t>
            </w:r>
            <w:r>
              <w:rPr>
                <w:b/>
              </w:rPr>
              <w:t xml:space="preserve"> for open label</w:t>
            </w:r>
            <w:r w:rsidRPr="00C64851">
              <w:t xml:space="preserve">: This is not an approach to be supported from a statistical perspective. Open-label randomized </w:t>
            </w:r>
            <w:r>
              <w:t>studies</w:t>
            </w:r>
            <w:r w:rsidRPr="00C64851">
              <w:t xml:space="preserve"> need to use central randomization. If envelopes are preassigned to the site, the randomization must be blocked at the site level, which introduces selection bias risk whether or not the randomization codes are blinded in envelopes.</w:t>
            </w:r>
          </w:p>
          <w:p w14:paraId="3A8F0BF4" w14:textId="77777777" w:rsidR="00970EBD" w:rsidRPr="00B0533E" w:rsidRDefault="00970EBD" w:rsidP="00B37B50"/>
        </w:tc>
      </w:tr>
      <w:tr w:rsidR="00970EBD" w:rsidRPr="00C64851" w14:paraId="3F967B4C" w14:textId="77777777" w:rsidTr="00B37B50">
        <w:trPr>
          <w:cantSplit/>
        </w:trPr>
        <w:tc>
          <w:tcPr>
            <w:tcW w:w="2275" w:type="dxa"/>
          </w:tcPr>
          <w:p w14:paraId="1BD02A46" w14:textId="77777777" w:rsidR="00970EBD" w:rsidRPr="00C64851" w:rsidRDefault="00970EBD" w:rsidP="00B37B50">
            <w:pPr>
              <w:pStyle w:val="CPTExample"/>
              <w:rPr>
                <w:b/>
              </w:rPr>
            </w:pPr>
            <w:r w:rsidRPr="00C64851">
              <w:rPr>
                <w:b/>
              </w:rPr>
              <w:t xml:space="preserve">Blind </w:t>
            </w:r>
            <w:r>
              <w:rPr>
                <w:b/>
              </w:rPr>
              <w:t>b</w:t>
            </w:r>
            <w:r w:rsidRPr="00C64851">
              <w:rPr>
                <w:b/>
              </w:rPr>
              <w:t>reak (</w:t>
            </w:r>
            <w:r>
              <w:rPr>
                <w:b/>
              </w:rPr>
              <w:t>e</w:t>
            </w:r>
            <w:r w:rsidRPr="00C64851">
              <w:rPr>
                <w:b/>
              </w:rPr>
              <w:t>nvelopes)</w:t>
            </w:r>
          </w:p>
        </w:tc>
        <w:tc>
          <w:tcPr>
            <w:tcW w:w="7315" w:type="dxa"/>
          </w:tcPr>
          <w:p w14:paraId="1BF2759B" w14:textId="77777777" w:rsidR="00970EBD" w:rsidRPr="00C64851" w:rsidRDefault="00970EBD" w:rsidP="00B37B50">
            <w:pPr>
              <w:pStyle w:val="CPTExample"/>
              <w:rPr>
                <w:rFonts w:cs="Arial"/>
              </w:rPr>
            </w:pPr>
            <w:r w:rsidRPr="006C68AA">
              <w:t>This is a double</w:t>
            </w:r>
            <w:r>
              <w:t>-</w:t>
            </w:r>
            <w:r w:rsidRPr="006C68AA">
              <w:t xml:space="preserve">blind study in which </w:t>
            </w:r>
            <w:r w:rsidRPr="00563AAD">
              <w:rPr>
                <w:rStyle w:val="CPTVariable"/>
              </w:rPr>
              <w:t>[participants/care providers/investigators/outcomes assessors</w:t>
            </w:r>
            <w:r>
              <w:rPr>
                <w:color w:val="0070C0"/>
              </w:rPr>
              <w:t>,</w:t>
            </w:r>
            <w:r w:rsidRPr="009C771B">
              <w:rPr>
                <w:color w:val="0070C0"/>
              </w:rPr>
              <w:t xml:space="preserve"> etc]</w:t>
            </w:r>
            <w:r w:rsidRPr="006C68AA">
              <w:t xml:space="preserve"> are blinded to study intervention.</w:t>
            </w:r>
            <w:r>
              <w:t xml:space="preserve"> </w:t>
            </w:r>
            <w:r w:rsidRPr="00C64851">
              <w:t>A sealed envelope that contains the study intervention assignment for each participant will be provided to the investigator. The sealed envelope will be retained by the investigator (or representative) in a secured area. In case of an emergency, the investigator has the sole responsibility for determining if unblinding of a participant</w:t>
            </w:r>
            <w:r>
              <w:t>’</w:t>
            </w:r>
            <w:r w:rsidRPr="00C64851">
              <w:t xml:space="preserve">s </w:t>
            </w:r>
            <w:r>
              <w:t xml:space="preserve">intervention </w:t>
            </w:r>
            <w:r w:rsidRPr="00C64851">
              <w:t xml:space="preserve">assignment is warranted. Participant safety must always be the first consideration in making such a determination. If the investigator decides that unblinding is warranted, the investigator should make every effort to contact the sponsor prior to unblinding a participant’s </w:t>
            </w:r>
            <w:r>
              <w:t>intervention</w:t>
            </w:r>
            <w:r w:rsidRPr="00C64851">
              <w:t xml:space="preserve"> assignment unless this could delay emergency treatment </w:t>
            </w:r>
            <w:r>
              <w:t>for</w:t>
            </w:r>
            <w:r w:rsidRPr="00C64851">
              <w:t xml:space="preserve"> the participant. If a participant’s </w:t>
            </w:r>
            <w:r>
              <w:t>intervention</w:t>
            </w:r>
            <w:r w:rsidRPr="00C64851">
              <w:t xml:space="preserve"> assignment is unblinded, the sponsor must be notified within 24 hours </w:t>
            </w:r>
            <w:r>
              <w:t>of this occurrence</w:t>
            </w:r>
            <w:r w:rsidRPr="00C64851">
              <w:t>. Once the study is complete, all envelopes (sealed and opened) must be inventoried and returned to the sponsor.</w:t>
            </w:r>
          </w:p>
        </w:tc>
      </w:tr>
      <w:tr w:rsidR="00970EBD" w:rsidRPr="00C64851" w14:paraId="454FC69D" w14:textId="77777777" w:rsidTr="00B37B50">
        <w:trPr>
          <w:cantSplit/>
        </w:trPr>
        <w:tc>
          <w:tcPr>
            <w:tcW w:w="2275" w:type="dxa"/>
          </w:tcPr>
          <w:p w14:paraId="0B04F119" w14:textId="77777777" w:rsidR="00970EBD" w:rsidRPr="00C64851" w:rsidRDefault="00970EBD" w:rsidP="00B37B50">
            <w:pPr>
              <w:pStyle w:val="CPTExample"/>
              <w:rPr>
                <w:b/>
              </w:rPr>
            </w:pPr>
            <w:r w:rsidRPr="00C64851">
              <w:rPr>
                <w:b/>
              </w:rPr>
              <w:t xml:space="preserve">Blinded study with unblinded </w:t>
            </w:r>
            <w:r>
              <w:rPr>
                <w:b/>
              </w:rPr>
              <w:t>third party</w:t>
            </w:r>
            <w:r w:rsidRPr="00C64851">
              <w:rPr>
                <w:b/>
              </w:rPr>
              <w:t xml:space="preserve"> who is dispensing </w:t>
            </w:r>
            <w:r>
              <w:rPr>
                <w:b/>
              </w:rPr>
              <w:t>intervention</w:t>
            </w:r>
          </w:p>
        </w:tc>
        <w:tc>
          <w:tcPr>
            <w:tcW w:w="7315" w:type="dxa"/>
          </w:tcPr>
          <w:p w14:paraId="57A2016E" w14:textId="77777777" w:rsidR="00970EBD" w:rsidRPr="00C64851" w:rsidRDefault="00970EBD" w:rsidP="00B37B50">
            <w:pPr>
              <w:pStyle w:val="CPTExample"/>
            </w:pPr>
            <w:r w:rsidRPr="00C64851">
              <w:rPr>
                <w:rFonts w:cs="Arial"/>
              </w:rPr>
              <w:t xml:space="preserve">Participants will be randomly assigned in a </w:t>
            </w:r>
            <w:r w:rsidRPr="00724D82">
              <w:rPr>
                <w:rStyle w:val="CPTVariable"/>
              </w:rPr>
              <w:t>[1:1]</w:t>
            </w:r>
            <w:r w:rsidRPr="00C64851">
              <w:rPr>
                <w:rFonts w:cs="Arial"/>
              </w:rPr>
              <w:t xml:space="preserve"> ratio to receive study intervention. Investigators will remain blinded to each participant’s assigned study intervention throughout the course of the study. </w:t>
            </w:r>
            <w:r>
              <w:rPr>
                <w:rFonts w:cs="Arial"/>
              </w:rPr>
              <w:t>T</w:t>
            </w:r>
            <w:r w:rsidRPr="00C64851">
              <w:rPr>
                <w:rFonts w:cs="Arial"/>
              </w:rPr>
              <w:t xml:space="preserve">o maintain this blind, an otherwise uninvolved </w:t>
            </w:r>
            <w:r>
              <w:rPr>
                <w:rFonts w:cs="Arial"/>
              </w:rPr>
              <w:t>third</w:t>
            </w:r>
            <w:r w:rsidRPr="00C64851">
              <w:rPr>
                <w:rFonts w:cs="Arial"/>
              </w:rPr>
              <w:t xml:space="preserve"> party will be responsible for the reconstitution and dispensation of all study intervention and</w:t>
            </w:r>
            <w:r w:rsidRPr="00C64851">
              <w:t xml:space="preserve"> will endeavor to ensure that there are no differences in time taken to dispense following randomization.</w:t>
            </w:r>
          </w:p>
          <w:p w14:paraId="7D1DBF62" w14:textId="77777777" w:rsidR="00970EBD" w:rsidRPr="00C64851" w:rsidRDefault="00970EBD" w:rsidP="00B37B50">
            <w:pPr>
              <w:pStyle w:val="CPTExample"/>
              <w:rPr>
                <w:rFonts w:cs="Arial"/>
              </w:rPr>
            </w:pPr>
            <w:r w:rsidRPr="00C64851">
              <w:rPr>
                <w:rFonts w:cs="Arial"/>
              </w:rPr>
              <w:t xml:space="preserve">This </w:t>
            </w:r>
            <w:r>
              <w:rPr>
                <w:rFonts w:cs="Arial"/>
              </w:rPr>
              <w:t>third</w:t>
            </w:r>
            <w:r w:rsidRPr="00C64851">
              <w:rPr>
                <w:rFonts w:cs="Arial"/>
              </w:rPr>
              <w:t xml:space="preserve"> party will instruct the </w:t>
            </w:r>
            <w:r w:rsidRPr="00C64851">
              <w:rPr>
                <w:rStyle w:val="CPTVariable"/>
              </w:rPr>
              <w:t>[participant/participant’s parent(s) or legally authorized representative]</w:t>
            </w:r>
            <w:r w:rsidRPr="00C64851">
              <w:rPr>
                <w:rFonts w:cs="Arial"/>
              </w:rPr>
              <w:t xml:space="preserve"> to avoid discussing the taste, dosing frequency, or packaging of the study intervention with the investigator.</w:t>
            </w:r>
          </w:p>
          <w:p w14:paraId="79441E6A" w14:textId="77777777" w:rsidR="00970EBD" w:rsidRPr="00C64851" w:rsidRDefault="00970EBD" w:rsidP="00B37B50">
            <w:pPr>
              <w:pStyle w:val="CPTExample"/>
            </w:pPr>
            <w:r w:rsidRPr="00C64851">
              <w:t xml:space="preserve">In the event of a </w:t>
            </w:r>
            <w:r>
              <w:t>q</w:t>
            </w:r>
            <w:r w:rsidRPr="00C64851">
              <w:t xml:space="preserve">uality </w:t>
            </w:r>
            <w:r>
              <w:t>a</w:t>
            </w:r>
            <w:r w:rsidRPr="00C64851">
              <w:t xml:space="preserve">ssurance audit, the auditor(s) will be allowed access to unblinded study intervention records at the site(s) to verify that randomization/dispensing has been </w:t>
            </w:r>
            <w:r>
              <w:t>conducted</w:t>
            </w:r>
            <w:r w:rsidRPr="00C64851">
              <w:t xml:space="preserve"> accurately.</w:t>
            </w:r>
          </w:p>
        </w:tc>
      </w:tr>
    </w:tbl>
    <w:p w14:paraId="2083437D" w14:textId="77777777" w:rsidR="00970EBD" w:rsidRPr="006446B8" w:rsidRDefault="00970EBD" w:rsidP="00970EBD">
      <w:pPr>
        <w:pStyle w:val="CPTExample"/>
      </w:pPr>
      <w:r w:rsidRPr="006446B8">
        <w:t>&lt;End of example text&gt;</w:t>
      </w:r>
    </w:p>
    <w:p w14:paraId="66C0CCB4" w14:textId="77777777" w:rsidR="00970EBD" w:rsidRPr="00BC7434" w:rsidRDefault="00970EBD" w:rsidP="00970EBD">
      <w:pPr>
        <w:pStyle w:val="CPTExample"/>
        <w:keepNext/>
      </w:pPr>
      <w:r w:rsidRPr="00BC7434">
        <w:t xml:space="preserve">&lt;Start of </w:t>
      </w:r>
      <w:r>
        <w:t>suggested</w:t>
      </w:r>
      <w:r w:rsidRPr="00BC7434">
        <w:t xml:space="preserve"> text&gt;</w:t>
      </w:r>
    </w:p>
    <w:p w14:paraId="0D79FB5F" w14:textId="77777777" w:rsidR="00970EBD" w:rsidRPr="00BC7434" w:rsidRDefault="00970EBD" w:rsidP="00970EBD">
      <w:pPr>
        <w:keepNext/>
        <w:keepLines/>
        <w:rPr>
          <w:rStyle w:val="CPTVariable"/>
        </w:rPr>
      </w:pPr>
      <w:r w:rsidRPr="00993FA3">
        <w:rPr>
          <w:rStyle w:val="CPTVariable"/>
        </w:rPr>
        <w:t>[</w:t>
      </w:r>
      <w:r w:rsidRPr="00BC7434">
        <w:rPr>
          <w:rStyle w:val="CPTVariable"/>
        </w:rPr>
        <w:t xml:space="preserve">Sponsor safety staff may unblind the intervention assignment for any participant with an SAE. If the SAE requires that an expedited regulatory report be sent to one or more regulatory agencies, a copy of the report, identifying the participant’s intervention assignment, may be sent to investigators in accordance with local regulations and/or sponsor policy.] </w:t>
      </w:r>
    </w:p>
    <w:p w14:paraId="1BAD2728" w14:textId="77777777" w:rsidR="00970EBD" w:rsidRPr="00097ADA" w:rsidRDefault="00970EBD" w:rsidP="00970EBD">
      <w:pPr>
        <w:pStyle w:val="CPTExample"/>
      </w:pPr>
      <w:r w:rsidRPr="00BC7434">
        <w:t xml:space="preserve">&lt;End of </w:t>
      </w:r>
      <w:r>
        <w:t>suggested</w:t>
      </w:r>
      <w:r w:rsidRPr="00BC7434">
        <w:t xml:space="preserve"> text&gt;</w:t>
      </w:r>
    </w:p>
    <w:p w14:paraId="5CC3F37C" w14:textId="77777777" w:rsidR="00970EBD" w:rsidRDefault="00970EBD" w:rsidP="0078141E">
      <w:pPr>
        <w:pStyle w:val="Heading2"/>
        <w:ind w:left="1080"/>
      </w:pPr>
      <w:bookmarkStart w:id="175" w:name="_Toc395881625"/>
      <w:bookmarkStart w:id="176" w:name="_Toc421709254"/>
      <w:bookmarkStart w:id="177" w:name="_Toc477961611"/>
      <w:bookmarkStart w:id="178" w:name="_Ref478651194"/>
      <w:bookmarkStart w:id="179" w:name="_Toc127288307"/>
      <w:r w:rsidRPr="00C64851">
        <w:t>Study Intervention Compliance</w:t>
      </w:r>
      <w:bookmarkEnd w:id="175"/>
      <w:bookmarkEnd w:id="176"/>
      <w:bookmarkEnd w:id="177"/>
      <w:bookmarkEnd w:id="178"/>
      <w:bookmarkEnd w:id="179"/>
    </w:p>
    <w:p w14:paraId="6460C099" w14:textId="77777777" w:rsidR="00970EBD" w:rsidRPr="00C069CC" w:rsidRDefault="00970EBD" w:rsidP="00970EBD">
      <w:pPr>
        <w:pStyle w:val="CPTInstructional"/>
        <w:rPr>
          <w:highlight w:val="yellow"/>
        </w:rPr>
      </w:pPr>
      <w:r w:rsidRPr="00C069CC">
        <w:rPr>
          <w:highlight w:val="yellow"/>
        </w:rPr>
        <w:t>Procedures to be used for study intervention compliance should be described in the applicable ISA.</w:t>
      </w:r>
    </w:p>
    <w:p w14:paraId="6EC9A4A4" w14:textId="77777777" w:rsidR="00970EBD" w:rsidRPr="00CD3FF5" w:rsidRDefault="00970EBD" w:rsidP="00970EBD">
      <w:pPr>
        <w:pStyle w:val="CPTExample"/>
      </w:pPr>
      <w:r w:rsidRPr="001347F7">
        <w:t>&lt;Start of common text&gt;</w:t>
      </w:r>
    </w:p>
    <w:p w14:paraId="48BE1978" w14:textId="77777777" w:rsidR="00970EBD" w:rsidRPr="00C64851" w:rsidRDefault="00970EBD" w:rsidP="00970EBD">
      <w:r>
        <w:t xml:space="preserve">Refer to the applicable ISA for information regarding study intervention compliance.  </w:t>
      </w:r>
    </w:p>
    <w:p w14:paraId="3FE3EE08" w14:textId="77777777" w:rsidR="00970EBD" w:rsidRPr="00D57DCB" w:rsidRDefault="00970EBD" w:rsidP="00970EBD">
      <w:pPr>
        <w:pStyle w:val="CPTExample"/>
      </w:pPr>
      <w:r w:rsidRPr="00C64851">
        <w:t>&lt;End of common text&gt;</w:t>
      </w:r>
    </w:p>
    <w:p w14:paraId="262F6FCA" w14:textId="77777777" w:rsidR="00970EBD" w:rsidRPr="00CD3FF5" w:rsidRDefault="00970EBD" w:rsidP="00970EBD">
      <w:pPr>
        <w:rPr>
          <w:lang w:eastAsia="ja-JP"/>
        </w:rPr>
      </w:pPr>
    </w:p>
    <w:p w14:paraId="04E06BC8" w14:textId="77777777" w:rsidR="00970EBD" w:rsidRDefault="00970EBD" w:rsidP="0078141E">
      <w:pPr>
        <w:pStyle w:val="Heading2"/>
        <w:ind w:left="1080"/>
      </w:pPr>
      <w:bookmarkStart w:id="180" w:name="_Toc127288308"/>
      <w:bookmarkStart w:id="181" w:name="_Toc421709255"/>
      <w:bookmarkStart w:id="182" w:name="_Toc477961612"/>
      <w:r w:rsidRPr="00C64851">
        <w:t>Dose Modification</w:t>
      </w:r>
      <w:bookmarkEnd w:id="180"/>
    </w:p>
    <w:p w14:paraId="30939181" w14:textId="77777777" w:rsidR="00970EBD" w:rsidRDefault="00970EBD" w:rsidP="00970EBD">
      <w:pPr>
        <w:pStyle w:val="CPTInstructional"/>
      </w:pPr>
      <w:r w:rsidRPr="00B176DA">
        <w:rPr>
          <w:highlight w:val="yellow"/>
        </w:rPr>
        <w:t>Procedures to be used for selecting/modifying each participant's dose of study intervention should be described in the applicable ISA.</w:t>
      </w:r>
    </w:p>
    <w:p w14:paraId="2841BE08" w14:textId="77777777" w:rsidR="00970EBD" w:rsidRDefault="00970EBD" w:rsidP="00970EBD">
      <w:pPr>
        <w:pStyle w:val="CPTExample"/>
      </w:pPr>
      <w:r w:rsidRPr="0034254B">
        <w:t>&lt;Start of suggested text</w:t>
      </w:r>
      <w:r>
        <w:t>&gt;</w:t>
      </w:r>
      <w:r w:rsidRPr="0034254B">
        <w:t xml:space="preserve"> </w:t>
      </w:r>
    </w:p>
    <w:p w14:paraId="7D240D46" w14:textId="77777777" w:rsidR="00970EBD" w:rsidRDefault="00970EBD" w:rsidP="00970EBD">
      <w:r>
        <w:t xml:space="preserve">Refer to the applicable ISA for information regarding study intervention dose modification.  </w:t>
      </w:r>
    </w:p>
    <w:p w14:paraId="25F6D650" w14:textId="361F101D" w:rsidR="00FD35CC" w:rsidRDefault="00FD35CC" w:rsidP="00FD35CC">
      <w:pPr>
        <w:pStyle w:val="CPTExample"/>
      </w:pPr>
      <w:r w:rsidRPr="0034254B">
        <w:t>&lt;</w:t>
      </w:r>
      <w:r>
        <w:t>End</w:t>
      </w:r>
      <w:r w:rsidRPr="0034254B">
        <w:t xml:space="preserve"> of suggested text</w:t>
      </w:r>
      <w:r>
        <w:t>&gt;</w:t>
      </w:r>
      <w:r w:rsidRPr="0034254B">
        <w:t xml:space="preserve"> </w:t>
      </w:r>
    </w:p>
    <w:p w14:paraId="5F335527" w14:textId="77777777" w:rsidR="00FD35CC" w:rsidRPr="00C64851" w:rsidRDefault="00FD35CC" w:rsidP="00970EBD"/>
    <w:p w14:paraId="6B1E247F" w14:textId="46F877F9" w:rsidR="00970EBD" w:rsidRPr="00747E67" w:rsidRDefault="00970EBD" w:rsidP="00970EBD">
      <w:pPr>
        <w:pStyle w:val="Heading3"/>
      </w:pPr>
      <w:bookmarkStart w:id="183" w:name="_Toc127288309"/>
      <w:r w:rsidRPr="00747E67">
        <w:rPr>
          <w:rFonts w:hint="eastAsia"/>
        </w:rPr>
        <w:t>Retreatment Criteria</w:t>
      </w:r>
      <w:bookmarkEnd w:id="183"/>
    </w:p>
    <w:p w14:paraId="7E6B15E4" w14:textId="77777777" w:rsidR="00970EBD" w:rsidRPr="00BD6254" w:rsidRDefault="00970EBD" w:rsidP="00970EBD">
      <w:pPr>
        <w:pStyle w:val="CPTInstructional"/>
      </w:pPr>
      <w:r w:rsidRPr="00BD6254">
        <w:rPr>
          <w:highlight w:val="yellow"/>
        </w:rPr>
        <w:t>Should be described in the applicable ISA.</w:t>
      </w:r>
    </w:p>
    <w:p w14:paraId="6D33D279" w14:textId="77777777" w:rsidR="00970EBD" w:rsidRDefault="00970EBD" w:rsidP="00970EBD">
      <w:pPr>
        <w:pStyle w:val="CPTExample"/>
      </w:pPr>
      <w:r w:rsidRPr="0034254B">
        <w:t>&lt;Start of suggested text</w:t>
      </w:r>
      <w:r>
        <w:t>&gt;</w:t>
      </w:r>
      <w:r w:rsidRPr="0034254B">
        <w:t xml:space="preserve"> </w:t>
      </w:r>
    </w:p>
    <w:p w14:paraId="781E5587" w14:textId="77777777" w:rsidR="00970EBD" w:rsidRPr="004242C5" w:rsidRDefault="00970EBD" w:rsidP="00970EBD">
      <w:pPr>
        <w:rPr>
          <w:rStyle w:val="eop"/>
          <w:rFonts w:ascii="Arial" w:eastAsia="Times New Roman" w:hAnsi="Arial" w:cs="Times New Roman"/>
          <w:i/>
          <w:color w:val="000000"/>
          <w:shd w:val="clear" w:color="auto" w:fill="FFFFFF"/>
        </w:rPr>
      </w:pPr>
      <w:r w:rsidRPr="00B176DA">
        <w:rPr>
          <w:rStyle w:val="normaltextrun"/>
          <w:color w:val="000000"/>
          <w:highlight w:val="yellow"/>
          <w:shd w:val="clear" w:color="auto" w:fill="FFFFFF"/>
        </w:rPr>
        <w:t>See section in the applicable ISA.</w:t>
      </w:r>
      <w:r>
        <w:rPr>
          <w:rStyle w:val="eop"/>
          <w:color w:val="000000"/>
          <w:shd w:val="clear" w:color="auto" w:fill="FFFFFF"/>
        </w:rPr>
        <w:t> </w:t>
      </w:r>
    </w:p>
    <w:p w14:paraId="041AB309" w14:textId="77777777" w:rsidR="00970EBD" w:rsidRPr="00C64851" w:rsidRDefault="00970EBD" w:rsidP="00970EBD">
      <w:pPr>
        <w:pStyle w:val="CPTExample"/>
      </w:pPr>
      <w:r>
        <w:t>&lt;</w:t>
      </w:r>
      <w:r w:rsidRPr="009A3B36">
        <w:t xml:space="preserve">End of suggested </w:t>
      </w:r>
      <w:r>
        <w:t>text&gt;</w:t>
      </w:r>
    </w:p>
    <w:p w14:paraId="0F530CEE" w14:textId="77777777" w:rsidR="00970EBD" w:rsidRPr="00C64851" w:rsidRDefault="00970EBD" w:rsidP="0061682D">
      <w:pPr>
        <w:pStyle w:val="Heading2"/>
        <w:keepNext w:val="0"/>
        <w:widowControl w:val="0"/>
        <w:ind w:left="1080"/>
      </w:pPr>
      <w:bookmarkStart w:id="184" w:name="_Toc16163357"/>
      <w:bookmarkStart w:id="185" w:name="_Toc127288310"/>
      <w:r w:rsidRPr="00FC0405">
        <w:t>Continued Access to Study Intervention after the End of the Study</w:t>
      </w:r>
      <w:bookmarkEnd w:id="184"/>
      <w:bookmarkEnd w:id="185"/>
    </w:p>
    <w:p w14:paraId="0023C3D5" w14:textId="77777777" w:rsidR="00970EBD" w:rsidRPr="00C64851" w:rsidRDefault="00970EBD" w:rsidP="00970EBD">
      <w:pPr>
        <w:pStyle w:val="CPTInstructional"/>
        <w:keepNext/>
        <w:widowControl w:val="0"/>
      </w:pPr>
      <w:r w:rsidRPr="00C64851">
        <w:t>Include planned extension studies or possibilities for continued access to study intervention, if any, beyond completion of the study. Continued access should be clearly defined – differentiate between study</w:t>
      </w:r>
      <w:r>
        <w:t>-</w:t>
      </w:r>
      <w:r w:rsidRPr="00C64851">
        <w:t>level and participant</w:t>
      </w:r>
      <w:r>
        <w:t>-</w:t>
      </w:r>
      <w:r w:rsidRPr="00C64851">
        <w:t>level access.</w:t>
      </w:r>
    </w:p>
    <w:p w14:paraId="771C6CC9" w14:textId="77777777" w:rsidR="00970EBD" w:rsidRPr="00C64851" w:rsidRDefault="00970EBD" w:rsidP="00970EBD">
      <w:pPr>
        <w:pStyle w:val="CPTInstructional"/>
      </w:pPr>
      <w:r w:rsidRPr="00C64851">
        <w:t>If there is no intervention following the end of the study, then text should be included to state that this is the case. Describe any additional care that will be provided to participants after they complete or discontinue the study if this differs from what is normally expected for their condition.</w:t>
      </w:r>
    </w:p>
    <w:p w14:paraId="188653E2" w14:textId="77777777" w:rsidR="00970EBD" w:rsidRDefault="00970EBD" w:rsidP="00970EBD">
      <w:pPr>
        <w:pStyle w:val="CPTInstructional"/>
      </w:pPr>
      <w:r w:rsidRPr="0086241C">
        <w:rPr>
          <w:highlight w:val="yellow"/>
        </w:rPr>
        <w:t>Should be included only if it applies to all intervention cohorts, otherwise, this should be described in the applicable ISA as appropriate.</w:t>
      </w:r>
    </w:p>
    <w:p w14:paraId="744CC683" w14:textId="77777777" w:rsidR="00970EBD" w:rsidRPr="00757F24" w:rsidRDefault="00970EBD" w:rsidP="00970EBD">
      <w:pPr>
        <w:pStyle w:val="CPTExample"/>
        <w:rPr>
          <w:highlight w:val="yellow"/>
        </w:rPr>
      </w:pPr>
      <w:r w:rsidRPr="00757F24">
        <w:rPr>
          <w:highlight w:val="yellow"/>
        </w:rPr>
        <w:t xml:space="preserve">&lt;Start of suggested text&gt; </w:t>
      </w:r>
    </w:p>
    <w:p w14:paraId="40687F62" w14:textId="77777777" w:rsidR="00970EBD" w:rsidRPr="00757F24" w:rsidRDefault="00970EBD" w:rsidP="00970EBD">
      <w:pPr>
        <w:rPr>
          <w:highlight w:val="yellow"/>
        </w:rPr>
      </w:pPr>
      <w:r w:rsidRPr="00757F24">
        <w:rPr>
          <w:highlight w:val="yellow"/>
        </w:rPr>
        <w:t xml:space="preserve">Refer to the applicable ISA for information regarding continued access to the study intervention after the end of the study. </w:t>
      </w:r>
    </w:p>
    <w:p w14:paraId="03EBACBF" w14:textId="77777777" w:rsidR="00970EBD" w:rsidRPr="00C64851" w:rsidRDefault="00970EBD" w:rsidP="00970EBD">
      <w:pPr>
        <w:pStyle w:val="CPTExample"/>
      </w:pPr>
      <w:r w:rsidRPr="00757F24">
        <w:rPr>
          <w:highlight w:val="yellow"/>
        </w:rPr>
        <w:t>&lt;End of suggested text&gt;</w:t>
      </w:r>
    </w:p>
    <w:p w14:paraId="034EBC36" w14:textId="77777777" w:rsidR="00970EBD" w:rsidRDefault="00970EBD" w:rsidP="0061682D">
      <w:pPr>
        <w:pStyle w:val="Heading2"/>
        <w:ind w:left="1080"/>
      </w:pPr>
      <w:bookmarkStart w:id="186" w:name="_Toc127288311"/>
      <w:r w:rsidRPr="00C64851">
        <w:t>Treatment of Overdose</w:t>
      </w:r>
      <w:bookmarkEnd w:id="186"/>
    </w:p>
    <w:p w14:paraId="7E970628" w14:textId="77777777" w:rsidR="00970EBD" w:rsidRDefault="00970EBD" w:rsidP="00970EBD">
      <w:pPr>
        <w:pStyle w:val="CPTInstructional"/>
      </w:pPr>
      <w:r w:rsidRPr="00757F24">
        <w:rPr>
          <w:highlight w:val="yellow"/>
        </w:rPr>
        <w:t>Should be described in the applicable ISA.</w:t>
      </w:r>
    </w:p>
    <w:p w14:paraId="0CFB9762" w14:textId="77777777" w:rsidR="003F7016" w:rsidRPr="004F31A0" w:rsidRDefault="003F7016" w:rsidP="003F7016">
      <w:pPr>
        <w:pStyle w:val="CPTExample"/>
        <w:rPr>
          <w:highlight w:val="yellow"/>
        </w:rPr>
      </w:pPr>
      <w:r w:rsidRPr="004F31A0">
        <w:rPr>
          <w:highlight w:val="yellow"/>
        </w:rPr>
        <w:t>&lt;Start of suggested text&gt;</w:t>
      </w:r>
    </w:p>
    <w:p w14:paraId="2AEB383C" w14:textId="77777777" w:rsidR="003F7016" w:rsidRPr="004F31A0" w:rsidRDefault="003F7016" w:rsidP="002F4D1A">
      <w:pPr>
        <w:pStyle w:val="ListBulletLevel1"/>
        <w:numPr>
          <w:ilvl w:val="0"/>
          <w:numId w:val="95"/>
        </w:numPr>
        <w:rPr>
          <w:highlight w:val="yellow"/>
        </w:rPr>
      </w:pPr>
      <w:r w:rsidRPr="004F31A0">
        <w:rPr>
          <w:highlight w:val="yellow"/>
        </w:rPr>
        <w:t>An overdose (accidental or intentional) with the IMP</w:t>
      </w:r>
      <w:r w:rsidRPr="002F4D1A">
        <w:rPr>
          <w:rStyle w:val="CPTVariable"/>
          <w:highlight w:val="yellow"/>
        </w:rPr>
        <w:t>/</w:t>
      </w:r>
      <w:r w:rsidRPr="004F31A0">
        <w:rPr>
          <w:rStyle w:val="CPTVariable"/>
          <w:highlight w:val="yellow"/>
        </w:rPr>
        <w:t>AxMP</w:t>
      </w:r>
      <w:r w:rsidRPr="004F31A0">
        <w:rPr>
          <w:highlight w:val="yellow"/>
        </w:rPr>
        <w:t xml:space="preserve"> is an event suspected by the Investigator or spontaneously notified by the participant and defined as </w:t>
      </w:r>
      <w:r w:rsidRPr="004F31A0">
        <w:rPr>
          <w:rStyle w:val="CPTVariable"/>
          <w:highlight w:val="yellow"/>
        </w:rPr>
        <w:t>at least twice the intended dose within the intended therapeutic interval, adjusted according to the tested drug</w:t>
      </w:r>
      <w:r w:rsidRPr="004F31A0">
        <w:rPr>
          <w:rStyle w:val="ReplaceText"/>
          <w:highlight w:val="yellow"/>
        </w:rPr>
        <w:t>.</w:t>
      </w:r>
      <w:r w:rsidRPr="004F31A0">
        <w:rPr>
          <w:highlight w:val="yellow"/>
        </w:rPr>
        <w:t xml:space="preserve"> </w:t>
      </w:r>
    </w:p>
    <w:p w14:paraId="1CD92107" w14:textId="77777777" w:rsidR="003F7016" w:rsidRPr="004F31A0" w:rsidRDefault="003F7016" w:rsidP="002F4D1A">
      <w:pPr>
        <w:pStyle w:val="ListBulletLevel2"/>
        <w:numPr>
          <w:ilvl w:val="0"/>
          <w:numId w:val="93"/>
        </w:numPr>
        <w:rPr>
          <w:highlight w:val="yellow"/>
          <w:shd w:val="clear" w:color="auto" w:fill="00FFFF"/>
        </w:rPr>
      </w:pPr>
      <w:r w:rsidRPr="004F31A0">
        <w:rPr>
          <w:highlight w:val="yellow"/>
          <w:shd w:val="clear" w:color="auto" w:fill="00FFFF"/>
        </w:rPr>
        <w:t>Infusion: increase of at least 30% of the dose to be administered in the specified duration or if the dose is administered in less than half the recommended duration of administration.</w:t>
      </w:r>
    </w:p>
    <w:p w14:paraId="50D4CB1B" w14:textId="77777777" w:rsidR="003F7016" w:rsidRPr="004F31A0" w:rsidRDefault="003F7016" w:rsidP="002F4D1A">
      <w:pPr>
        <w:pStyle w:val="ListBulletLevel2"/>
        <w:numPr>
          <w:ilvl w:val="0"/>
          <w:numId w:val="93"/>
        </w:numPr>
        <w:rPr>
          <w:highlight w:val="yellow"/>
        </w:rPr>
      </w:pPr>
      <w:r w:rsidRPr="004F31A0">
        <w:rPr>
          <w:highlight w:val="yellow"/>
        </w:rPr>
        <w:t>Injectable administration: at least twice the dose during the planned intervals</w:t>
      </w:r>
    </w:p>
    <w:p w14:paraId="0E80A22E" w14:textId="77777777" w:rsidR="003F7016" w:rsidRPr="004F31A0" w:rsidRDefault="003F7016" w:rsidP="003F7016">
      <w:pPr>
        <w:rPr>
          <w:highlight w:val="yellow"/>
        </w:rPr>
      </w:pPr>
      <w:r w:rsidRPr="004F31A0">
        <w:rPr>
          <w:rStyle w:val="CPTVariable"/>
          <w:highlight w:val="yellow"/>
        </w:rPr>
        <w:t xml:space="preserve">[Sponsor does not recommend specific treatment for an overdose] OR [The antidote to study intervention is YYY] </w:t>
      </w:r>
      <w:r w:rsidRPr="004F31A0">
        <w:rPr>
          <w:highlight w:val="yellow"/>
        </w:rPr>
        <w:t>and may be used in case of an overdose.</w:t>
      </w:r>
    </w:p>
    <w:p w14:paraId="77DA6A3E" w14:textId="77777777" w:rsidR="003F7016" w:rsidRPr="004F31A0" w:rsidRDefault="003F7016" w:rsidP="003F7016">
      <w:pPr>
        <w:pStyle w:val="CPTExample"/>
        <w:rPr>
          <w:szCs w:val="24"/>
          <w:highlight w:val="yellow"/>
        </w:rPr>
      </w:pPr>
      <w:r w:rsidRPr="004F31A0">
        <w:rPr>
          <w:highlight w:val="yellow"/>
        </w:rPr>
        <w:t>&lt;End of suggested text&gt;</w:t>
      </w:r>
    </w:p>
    <w:p w14:paraId="3979B403" w14:textId="77777777" w:rsidR="003F7016" w:rsidRPr="004F31A0" w:rsidRDefault="003F7016" w:rsidP="003F7016">
      <w:pPr>
        <w:rPr>
          <w:highlight w:val="yellow"/>
        </w:rPr>
      </w:pPr>
    </w:p>
    <w:p w14:paraId="6153B593" w14:textId="77777777" w:rsidR="006A61CA" w:rsidRPr="004F31A0" w:rsidRDefault="006A61CA" w:rsidP="006A61CA">
      <w:pPr>
        <w:pStyle w:val="CPTExample"/>
        <w:rPr>
          <w:highlight w:val="yellow"/>
        </w:rPr>
      </w:pPr>
      <w:r w:rsidRPr="004F31A0">
        <w:rPr>
          <w:highlight w:val="yellow"/>
        </w:rPr>
        <w:t>&lt;Start of suggested text&gt;</w:t>
      </w:r>
    </w:p>
    <w:p w14:paraId="667AD2FF" w14:textId="77777777" w:rsidR="00734E3E" w:rsidRPr="004F31A0" w:rsidRDefault="00734E3E" w:rsidP="00734E3E">
      <w:pPr>
        <w:rPr>
          <w:highlight w:val="yellow"/>
        </w:rPr>
      </w:pPr>
      <w:r w:rsidRPr="004F31A0">
        <w:rPr>
          <w:highlight w:val="yellow"/>
        </w:rPr>
        <w:t>In the event of an overdose, the Investigator should:</w:t>
      </w:r>
    </w:p>
    <w:p w14:paraId="10FD63D8" w14:textId="77777777" w:rsidR="00734E3E" w:rsidRPr="004F31A0" w:rsidRDefault="00734E3E" w:rsidP="002F4D1A">
      <w:pPr>
        <w:pStyle w:val="ListBulletLevel1"/>
        <w:numPr>
          <w:ilvl w:val="0"/>
          <w:numId w:val="95"/>
        </w:numPr>
        <w:rPr>
          <w:highlight w:val="yellow"/>
        </w:rPr>
      </w:pPr>
      <w:r w:rsidRPr="004F31A0">
        <w:rPr>
          <w:highlight w:val="yellow"/>
        </w:rPr>
        <w:t xml:space="preserve">Closely monitor the participant for any AE/SAE and laboratory abnormalities </w:t>
      </w:r>
      <w:r w:rsidRPr="004F31A0">
        <w:rPr>
          <w:rStyle w:val="CPTVariable"/>
          <w:highlight w:val="yellow"/>
        </w:rPr>
        <w:t>[as medically appropriate and at least until the next scheduled follow-up]</w:t>
      </w:r>
      <w:r w:rsidRPr="004F31A0">
        <w:rPr>
          <w:highlight w:val="yellow"/>
        </w:rPr>
        <w:t xml:space="preserve">. </w:t>
      </w:r>
    </w:p>
    <w:p w14:paraId="63EC1BD3" w14:textId="77777777" w:rsidR="00734E3E" w:rsidRPr="004F31A0" w:rsidRDefault="00734E3E" w:rsidP="002F4D1A">
      <w:pPr>
        <w:pStyle w:val="ListBulletLevel1"/>
        <w:numPr>
          <w:ilvl w:val="0"/>
          <w:numId w:val="95"/>
        </w:numPr>
        <w:rPr>
          <w:highlight w:val="yellow"/>
        </w:rPr>
      </w:pPr>
      <w:r w:rsidRPr="004F31A0">
        <w:rPr>
          <w:highlight w:val="yellow"/>
        </w:rPr>
        <w:t>Evaluate the participant to determine, if possible, whether study intervention should be interrupted or whether the dose should be reduced.</w:t>
      </w:r>
    </w:p>
    <w:p w14:paraId="73F45CFE" w14:textId="77777777" w:rsidR="00734E3E" w:rsidRPr="004F31A0" w:rsidRDefault="00734E3E" w:rsidP="002F4D1A">
      <w:pPr>
        <w:pStyle w:val="ListBulletLevel1"/>
        <w:numPr>
          <w:ilvl w:val="0"/>
          <w:numId w:val="95"/>
        </w:numPr>
        <w:rPr>
          <w:highlight w:val="yellow"/>
        </w:rPr>
      </w:pPr>
      <w:r w:rsidRPr="004F31A0">
        <w:rPr>
          <w:rStyle w:val="CPTVariable"/>
          <w:highlight w:val="yellow"/>
        </w:rPr>
        <w:t>[Obtain a plasma sample for PK analysis as soon as possible]</w:t>
      </w:r>
      <w:r w:rsidRPr="004F31A0">
        <w:rPr>
          <w:rStyle w:val="ReplaceText"/>
          <w:highlight w:val="yellow"/>
        </w:rPr>
        <w:t>.</w:t>
      </w:r>
    </w:p>
    <w:p w14:paraId="00A07955" w14:textId="77777777" w:rsidR="00734E3E" w:rsidRPr="004F31A0" w:rsidRDefault="00734E3E" w:rsidP="002F4D1A">
      <w:pPr>
        <w:pStyle w:val="ListBulletLevel1"/>
        <w:numPr>
          <w:ilvl w:val="0"/>
          <w:numId w:val="95"/>
        </w:numPr>
        <w:rPr>
          <w:highlight w:val="yellow"/>
        </w:rPr>
      </w:pPr>
      <w:r w:rsidRPr="004F31A0">
        <w:rPr>
          <w:highlight w:val="yellow"/>
        </w:rPr>
        <w:t>Document appropriately in the CRF.</w:t>
      </w:r>
    </w:p>
    <w:p w14:paraId="1C09F96B" w14:textId="77777777" w:rsidR="00970EBD" w:rsidRPr="00757F24" w:rsidRDefault="00970EBD" w:rsidP="00970EBD">
      <w:pPr>
        <w:pStyle w:val="CPTExample"/>
      </w:pPr>
      <w:r w:rsidRPr="004F31A0">
        <w:rPr>
          <w:highlight w:val="yellow"/>
        </w:rPr>
        <w:t>&lt;End of suggested text&gt;</w:t>
      </w:r>
    </w:p>
    <w:p w14:paraId="45B22D3A" w14:textId="77777777" w:rsidR="00970EBD" w:rsidRPr="00C64851" w:rsidRDefault="00970EBD" w:rsidP="0061682D">
      <w:pPr>
        <w:pStyle w:val="Heading2"/>
        <w:ind w:left="1080"/>
      </w:pPr>
      <w:bookmarkStart w:id="187" w:name="_Toc127288312"/>
      <w:r w:rsidRPr="00C64851">
        <w:t>Concomitant Therapy</w:t>
      </w:r>
      <w:bookmarkEnd w:id="181"/>
      <w:bookmarkEnd w:id="182"/>
      <w:bookmarkEnd w:id="187"/>
    </w:p>
    <w:p w14:paraId="5F7DDC1D" w14:textId="77777777" w:rsidR="00970EBD" w:rsidRPr="001E56BA" w:rsidRDefault="00970EBD" w:rsidP="00970EBD">
      <w:pPr>
        <w:pStyle w:val="CPTInstructional"/>
        <w:numPr>
          <w:ilvl w:val="0"/>
          <w:numId w:val="5"/>
        </w:numPr>
        <w:ind w:left="720"/>
      </w:pPr>
      <w:r w:rsidRPr="00C64851">
        <w:t xml:space="preserve">Describe which </w:t>
      </w:r>
      <w:r>
        <w:t>interventions</w:t>
      </w:r>
      <w:r w:rsidRPr="00C64851">
        <w:t xml:space="preserve"> or procedures will be allowed before and during the </w:t>
      </w:r>
      <w:r>
        <w:t>platform</w:t>
      </w:r>
      <w:r w:rsidRPr="00C64851">
        <w:t xml:space="preserve"> study </w:t>
      </w:r>
      <w:r w:rsidRPr="00FA56DE">
        <w:rPr>
          <w:szCs w:val="22"/>
          <w:highlight w:val="yellow"/>
          <w:shd w:val="clear" w:color="auto" w:fill="FFFFFF"/>
        </w:rPr>
        <w:t>across interventions</w:t>
      </w:r>
      <w:r>
        <w:rPr>
          <w:szCs w:val="22"/>
          <w:shd w:val="clear" w:color="auto" w:fill="FFFFFF"/>
        </w:rPr>
        <w:t xml:space="preserve"> </w:t>
      </w:r>
      <w:r w:rsidRPr="00C64851">
        <w:t>and any other specific rules and procedures related to permitted or prohibited concomitant therapy</w:t>
      </w:r>
      <w:r w:rsidRPr="004167DD">
        <w:rPr>
          <w:highlight w:val="yellow"/>
          <w:shd w:val="clear" w:color="auto" w:fill="FFFFFF"/>
        </w:rPr>
        <w:t xml:space="preserve"> </w:t>
      </w:r>
      <w:r w:rsidRPr="00FA56DE">
        <w:rPr>
          <w:rStyle w:val="normaltextrun"/>
          <w:highlight w:val="yellow"/>
          <w:shd w:val="clear" w:color="auto" w:fill="FFFFFF"/>
        </w:rPr>
        <w:t xml:space="preserve">across all interventions. Any concomitant relevant to specific interventions should be described in the </w:t>
      </w:r>
      <w:r>
        <w:rPr>
          <w:rStyle w:val="normaltextrun"/>
          <w:highlight w:val="yellow"/>
          <w:shd w:val="clear" w:color="auto" w:fill="FFFFFF"/>
        </w:rPr>
        <w:t>applicable</w:t>
      </w:r>
      <w:r w:rsidRPr="00FA56DE">
        <w:rPr>
          <w:rStyle w:val="normaltextrun"/>
          <w:highlight w:val="yellow"/>
          <w:shd w:val="clear" w:color="auto" w:fill="FFFFFF"/>
        </w:rPr>
        <w:t xml:space="preserve"> ISA</w:t>
      </w:r>
      <w:r w:rsidRPr="00C64851">
        <w:t>.</w:t>
      </w:r>
      <w:r w:rsidRPr="006854E1">
        <w:t xml:space="preserve"> </w:t>
      </w:r>
      <w:r w:rsidRPr="001E56BA">
        <w:t xml:space="preserve">If this list is lengthy consider including details in an </w:t>
      </w:r>
      <w:r>
        <w:t>a</w:t>
      </w:r>
      <w:r w:rsidRPr="001E56BA">
        <w:t>ppendix and cross</w:t>
      </w:r>
      <w:r>
        <w:t>-</w:t>
      </w:r>
      <w:r w:rsidRPr="001E56BA">
        <w:t xml:space="preserve">referencing here. </w:t>
      </w:r>
    </w:p>
    <w:p w14:paraId="7A7240C3" w14:textId="77777777" w:rsidR="00970EBD" w:rsidRDefault="00970EBD" w:rsidP="00970EBD">
      <w:pPr>
        <w:pStyle w:val="CPTInstructional"/>
        <w:numPr>
          <w:ilvl w:val="0"/>
          <w:numId w:val="5"/>
        </w:numPr>
        <w:ind w:left="720"/>
      </w:pPr>
      <w:r w:rsidRPr="002F7032">
        <w:t>Minimize use of concomitant therapies or other co</w:t>
      </w:r>
      <w:r>
        <w:t>-</w:t>
      </w:r>
      <w:r w:rsidRPr="002F7032">
        <w:t>interventions that can affect critical outcome measures to reduce potential imbalances in such co</w:t>
      </w:r>
      <w:r>
        <w:t>-</w:t>
      </w:r>
      <w:r w:rsidRPr="002F7032">
        <w:t xml:space="preserve">interventions across </w:t>
      </w:r>
      <w:r>
        <w:t>intervention</w:t>
      </w:r>
      <w:r w:rsidRPr="002F7032">
        <w:t xml:space="preserve"> groups</w:t>
      </w:r>
      <w:r>
        <w:t>.</w:t>
      </w:r>
    </w:p>
    <w:p w14:paraId="0C2B7F31" w14:textId="77777777" w:rsidR="00970EBD" w:rsidRPr="00C64851" w:rsidRDefault="00970EBD" w:rsidP="00970EBD">
      <w:pPr>
        <w:pStyle w:val="CPTInstructional"/>
        <w:numPr>
          <w:ilvl w:val="0"/>
          <w:numId w:val="5"/>
        </w:numPr>
        <w:ind w:left="720"/>
      </w:pPr>
      <w:r w:rsidRPr="00C64851">
        <w:t>Outline expectations for recording the use of concomitant therapies.</w:t>
      </w:r>
    </w:p>
    <w:p w14:paraId="7BBB2223" w14:textId="77777777" w:rsidR="00970EBD" w:rsidRPr="00C64851" w:rsidRDefault="00970EBD" w:rsidP="00970EBD">
      <w:pPr>
        <w:pStyle w:val="CPTInstructional"/>
        <w:numPr>
          <w:ilvl w:val="0"/>
          <w:numId w:val="5"/>
        </w:numPr>
        <w:ind w:left="720"/>
      </w:pPr>
      <w:r w:rsidRPr="00C64851">
        <w:t xml:space="preserve">Mention any nonstudy </w:t>
      </w:r>
      <w:r>
        <w:t>interventions</w:t>
      </w:r>
      <w:r w:rsidRPr="00C64851">
        <w:t>, such as background therapy or rescue medication, as applicable.</w:t>
      </w:r>
    </w:p>
    <w:p w14:paraId="5519806A" w14:textId="77777777" w:rsidR="00970EBD" w:rsidRPr="00C64851" w:rsidRDefault="00970EBD" w:rsidP="00970EBD">
      <w:pPr>
        <w:pStyle w:val="CPTInstructional"/>
        <w:numPr>
          <w:ilvl w:val="0"/>
          <w:numId w:val="5"/>
        </w:numPr>
        <w:ind w:left="720"/>
      </w:pPr>
      <w:r w:rsidRPr="00C64851">
        <w:t xml:space="preserve">Include sponsor guidance, if any, on the management of study-specific conditions (eg, hyperkalemia, blood pressure control, edema, glucose control) that may need to be treated during the study. </w:t>
      </w:r>
    </w:p>
    <w:p w14:paraId="4E604B55" w14:textId="77777777" w:rsidR="00970EBD" w:rsidRPr="00C64851" w:rsidRDefault="00970EBD" w:rsidP="00970EBD">
      <w:pPr>
        <w:pStyle w:val="CPTInstructional"/>
        <w:numPr>
          <w:ilvl w:val="0"/>
          <w:numId w:val="5"/>
        </w:numPr>
        <w:ind w:left="720"/>
      </w:pPr>
      <w:r w:rsidRPr="00C64851">
        <w:t>Review therapeutic area libraries for additional guidance.</w:t>
      </w:r>
    </w:p>
    <w:p w14:paraId="5F36DA23" w14:textId="77777777" w:rsidR="00970EBD" w:rsidRPr="00AF4FCE" w:rsidRDefault="00970EBD" w:rsidP="00970EBD">
      <w:pPr>
        <w:pStyle w:val="CPTInstructional"/>
        <w:numPr>
          <w:ilvl w:val="0"/>
          <w:numId w:val="5"/>
        </w:numPr>
        <w:spacing w:before="0" w:after="200" w:line="276" w:lineRule="auto"/>
        <w:ind w:left="720"/>
        <w:contextualSpacing/>
      </w:pPr>
      <w:r w:rsidRPr="00C64851">
        <w:t>Consider whether rescue therapy will be allowed and provide details if appropriate.</w:t>
      </w:r>
      <w:r w:rsidRPr="004167DD">
        <w:rPr>
          <w:highlight w:val="yellow"/>
        </w:rPr>
        <w:t xml:space="preserve"> </w:t>
      </w:r>
    </w:p>
    <w:p w14:paraId="565B5DE2" w14:textId="77777777" w:rsidR="00970EBD" w:rsidRPr="00E706FE" w:rsidRDefault="00970EBD" w:rsidP="00970EBD">
      <w:pPr>
        <w:pStyle w:val="CPTInstructional"/>
        <w:numPr>
          <w:ilvl w:val="0"/>
          <w:numId w:val="5"/>
        </w:numPr>
        <w:spacing w:before="0" w:after="200" w:line="276" w:lineRule="auto"/>
        <w:ind w:left="720"/>
        <w:contextualSpacing/>
        <w:rPr>
          <w:highlight w:val="yellow"/>
        </w:rPr>
      </w:pPr>
      <w:r w:rsidRPr="00F2035E">
        <w:rPr>
          <w:highlight w:val="yellow"/>
        </w:rPr>
        <w:t xml:space="preserve">Additional intervention-specific concomitant therapy considerations should be included in the ISA(s) as applicable. </w:t>
      </w:r>
    </w:p>
    <w:p w14:paraId="0A2D99E5" w14:textId="77777777" w:rsidR="00970EBD" w:rsidRPr="00311D36" w:rsidRDefault="00970EBD" w:rsidP="00970EBD">
      <w:pPr>
        <w:pStyle w:val="CPTExample"/>
      </w:pPr>
      <w:r>
        <w:t>&lt;</w:t>
      </w:r>
      <w:r w:rsidRPr="00311D36">
        <w:t xml:space="preserve">Start of </w:t>
      </w:r>
      <w:r>
        <w:t>s</w:t>
      </w:r>
      <w:r w:rsidRPr="00311D36">
        <w:t>uggested text</w:t>
      </w:r>
      <w:r>
        <w:t>&gt;</w:t>
      </w:r>
      <w:r w:rsidRPr="00311D36">
        <w:t xml:space="preserve"> </w:t>
      </w:r>
    </w:p>
    <w:p w14:paraId="1275A429" w14:textId="77777777" w:rsidR="00970EBD" w:rsidRPr="00AA4688" w:rsidRDefault="00970EBD" w:rsidP="00970EBD">
      <w:bookmarkStart w:id="188" w:name="_Toc477961613"/>
      <w:r w:rsidRPr="00AA4688">
        <w:t xml:space="preserve">Any </w:t>
      </w:r>
      <w:r w:rsidRPr="00AA4688">
        <w:rPr>
          <w:rStyle w:val="CPTVariable"/>
        </w:rPr>
        <w:t>[medication or vaccine (including over-the-counter or prescription medicines,</w:t>
      </w:r>
      <w:r>
        <w:rPr>
          <w:rStyle w:val="CPTVariable"/>
        </w:rPr>
        <w:t xml:space="preserve"> recreational drugs,</w:t>
      </w:r>
      <w:r w:rsidRPr="00AA4688">
        <w:rPr>
          <w:rStyle w:val="CPTVariable"/>
        </w:rPr>
        <w:t xml:space="preserve"> vitamins, and/or herbal supplements) or other specific categories of interest] </w:t>
      </w:r>
      <w:r w:rsidRPr="00AA4688">
        <w:t>that the participant is receiving at the time of enrollment or receives during the study must be recorded along with:</w:t>
      </w:r>
    </w:p>
    <w:p w14:paraId="462774B0" w14:textId="77777777" w:rsidR="00970EBD" w:rsidRPr="007F39C2" w:rsidRDefault="00970EBD" w:rsidP="00970EBD">
      <w:pPr>
        <w:pStyle w:val="CPTListBullet"/>
        <w:rPr>
          <w:rStyle w:val="CPTVariable"/>
        </w:rPr>
      </w:pPr>
      <w:r w:rsidRPr="007F39C2">
        <w:rPr>
          <w:rStyle w:val="CPTVariable"/>
        </w:rPr>
        <w:t>[Reason for use</w:t>
      </w:r>
    </w:p>
    <w:p w14:paraId="72B45BD3" w14:textId="77777777" w:rsidR="00970EBD" w:rsidRPr="007F39C2" w:rsidRDefault="00970EBD" w:rsidP="00970EBD">
      <w:pPr>
        <w:pStyle w:val="CPTListBullet"/>
        <w:rPr>
          <w:rStyle w:val="CPTVariable"/>
        </w:rPr>
      </w:pPr>
      <w:r w:rsidRPr="007F39C2">
        <w:rPr>
          <w:rStyle w:val="CPTVariable"/>
        </w:rPr>
        <w:t>Dates of administration including start and end dates</w:t>
      </w:r>
    </w:p>
    <w:p w14:paraId="0C33B055" w14:textId="77777777" w:rsidR="00970EBD" w:rsidRPr="007F39C2" w:rsidRDefault="00970EBD" w:rsidP="00970EBD">
      <w:pPr>
        <w:pStyle w:val="CPTListBullet"/>
        <w:rPr>
          <w:rStyle w:val="CPTVariable"/>
        </w:rPr>
      </w:pPr>
      <w:r w:rsidRPr="007F39C2">
        <w:rPr>
          <w:rStyle w:val="CPTVariable"/>
        </w:rPr>
        <w:t>Dosage information including dose</w:t>
      </w:r>
      <w:r>
        <w:rPr>
          <w:rStyle w:val="CPTVariable"/>
        </w:rPr>
        <w:t>,</w:t>
      </w:r>
      <w:r w:rsidRPr="00AE56DD">
        <w:t xml:space="preserve"> </w:t>
      </w:r>
      <w:r w:rsidRPr="00AE56DD">
        <w:rPr>
          <w:rStyle w:val="CPTVariable"/>
          <w:highlight w:val="yellow"/>
        </w:rPr>
        <w:t>route</w:t>
      </w:r>
      <w:r>
        <w:rPr>
          <w:rStyle w:val="CPTVariable"/>
        </w:rPr>
        <w:t>,</w:t>
      </w:r>
      <w:r w:rsidRPr="007F39C2">
        <w:rPr>
          <w:rStyle w:val="CPTVariable"/>
        </w:rPr>
        <w:t xml:space="preserve"> and frequency]</w:t>
      </w:r>
    </w:p>
    <w:p w14:paraId="360057F7" w14:textId="77777777" w:rsidR="00970EBD" w:rsidRPr="00AA4688" w:rsidRDefault="00970EBD" w:rsidP="00970EBD">
      <w:r w:rsidRPr="00AA4688">
        <w:t xml:space="preserve">The </w:t>
      </w:r>
      <w:r>
        <w:t>m</w:t>
      </w:r>
      <w:r w:rsidRPr="00AA4688">
        <w:t xml:space="preserve">edical </w:t>
      </w:r>
      <w:r>
        <w:t>m</w:t>
      </w:r>
      <w:r w:rsidRPr="00AA4688">
        <w:t>onitor should be contacted if there are any questions regarding concomitant or prior therapy.</w:t>
      </w:r>
    </w:p>
    <w:p w14:paraId="463B6337" w14:textId="77777777" w:rsidR="00970EBD" w:rsidRPr="00AA4688" w:rsidRDefault="00970EBD" w:rsidP="00970EBD">
      <w:pPr>
        <w:rPr>
          <w:rFonts w:eastAsia="Times New Roman" w:cs="Times New Roman"/>
          <w:szCs w:val="24"/>
        </w:rPr>
      </w:pPr>
      <w:bookmarkStart w:id="189" w:name="_Toc331609255"/>
      <w:bookmarkStart w:id="190" w:name="_Toc331676620"/>
      <w:bookmarkStart w:id="191" w:name="_Toc331699862"/>
      <w:bookmarkStart w:id="192" w:name="_Toc331700137"/>
      <w:bookmarkStart w:id="193" w:name="_Toc331700410"/>
      <w:bookmarkStart w:id="194" w:name="_Toc331700690"/>
      <w:bookmarkStart w:id="195" w:name="_Toc331756261"/>
      <w:bookmarkStart w:id="196" w:name="_Toc331761104"/>
      <w:bookmarkStart w:id="197" w:name="_Toc332122409"/>
      <w:bookmarkStart w:id="198" w:name="_Toc340748826"/>
      <w:r w:rsidRPr="00AA4688">
        <w:rPr>
          <w:rFonts w:eastAsia="Times New Roman" w:cs="Times New Roman"/>
          <w:szCs w:val="24"/>
        </w:rPr>
        <w:t>Participants must abstain from taking prescription or nonprescription drugs (including vitamins</w:t>
      </w:r>
      <w:r>
        <w:rPr>
          <w:rFonts w:eastAsia="Times New Roman" w:cs="Times New Roman"/>
          <w:szCs w:val="24"/>
        </w:rPr>
        <w:t>,</w:t>
      </w:r>
      <w:r w:rsidRPr="00AA4688">
        <w:rPr>
          <w:rFonts w:eastAsia="Times New Roman" w:cs="Times New Roman"/>
          <w:szCs w:val="24"/>
        </w:rPr>
        <w:t xml:space="preserve"> </w:t>
      </w:r>
      <w:r>
        <w:rPr>
          <w:rFonts w:eastAsia="Times New Roman" w:cs="Times New Roman"/>
          <w:szCs w:val="24"/>
        </w:rPr>
        <w:t xml:space="preserve">recreational drugs, </w:t>
      </w:r>
      <w:r w:rsidRPr="00AA4688">
        <w:rPr>
          <w:rFonts w:eastAsia="Times New Roman" w:cs="Times New Roman"/>
          <w:szCs w:val="24"/>
        </w:rPr>
        <w:t>and dietary or herbal supplements) within 7 days (or 14 days if the drug is a potential enzyme inducer) or 5 half-lives (whichever is longer) before the start of study intervention until completion of the follow-up visit, unless, in the opinion of the investigator and sponsor, the medication will not interfere with the study.</w:t>
      </w:r>
    </w:p>
    <w:p w14:paraId="6F5A0F91" w14:textId="77777777" w:rsidR="00970EBD" w:rsidRPr="00AA4688" w:rsidRDefault="00970EBD" w:rsidP="00970EBD">
      <w:pPr>
        <w:rPr>
          <w:rFonts w:eastAsia="Times New Roman" w:cs="Times New Roman"/>
          <w:szCs w:val="24"/>
        </w:rPr>
      </w:pPr>
      <w:r w:rsidRPr="00AA4688">
        <w:rPr>
          <w:rFonts w:eastAsia="Times New Roman" w:cs="Times New Roman"/>
          <w:szCs w:val="24"/>
        </w:rPr>
        <w:t>Other concomitant medication</w:t>
      </w:r>
      <w:r>
        <w:rPr>
          <w:rFonts w:eastAsia="Times New Roman" w:cs="Times New Roman"/>
          <w:szCs w:val="24"/>
        </w:rPr>
        <w:t>s</w:t>
      </w:r>
      <w:r w:rsidRPr="00AA4688">
        <w:rPr>
          <w:rFonts w:eastAsia="Times New Roman" w:cs="Times New Roman"/>
          <w:szCs w:val="24"/>
        </w:rPr>
        <w:t xml:space="preserve"> may be considered on a case-by-case basis by the </w:t>
      </w:r>
      <w:r w:rsidRPr="00AA4688">
        <w:rPr>
          <w:rStyle w:val="CPTVariable"/>
        </w:rPr>
        <w:t>[investigator in consultation with the]</w:t>
      </w:r>
      <w:r w:rsidRPr="00AA4688">
        <w:rPr>
          <w:rFonts w:eastAsia="Times New Roman" w:cs="Times New Roman"/>
          <w:szCs w:val="24"/>
        </w:rPr>
        <w:t xml:space="preserve"> </w:t>
      </w:r>
      <w:r>
        <w:rPr>
          <w:rFonts w:eastAsia="Times New Roman" w:cs="Times New Roman"/>
          <w:szCs w:val="24"/>
        </w:rPr>
        <w:t>m</w:t>
      </w:r>
      <w:r w:rsidRPr="00AA4688">
        <w:rPr>
          <w:rFonts w:eastAsia="Times New Roman" w:cs="Times New Roman"/>
          <w:szCs w:val="24"/>
        </w:rPr>
        <w:t xml:space="preserve">edical </w:t>
      </w:r>
      <w:r>
        <w:rPr>
          <w:rFonts w:eastAsia="Times New Roman" w:cs="Times New Roman"/>
          <w:szCs w:val="24"/>
        </w:rPr>
        <w:t>m</w:t>
      </w:r>
      <w:r w:rsidRPr="00AA4688">
        <w:rPr>
          <w:rFonts w:eastAsia="Times New Roman" w:cs="Times New Roman"/>
          <w:szCs w:val="24"/>
        </w:rPr>
        <w:t xml:space="preserve">onitor </w:t>
      </w:r>
      <w:r w:rsidRPr="00AA4688">
        <w:rPr>
          <w:rStyle w:val="CPTVariable"/>
        </w:rPr>
        <w:t>[if required]</w:t>
      </w:r>
      <w:r w:rsidRPr="00AA4688">
        <w:rPr>
          <w:rFonts w:eastAsia="Times New Roman" w:cs="Times New Roman"/>
          <w:szCs w:val="24"/>
        </w:rPr>
        <w:t>.</w:t>
      </w:r>
    </w:p>
    <w:p w14:paraId="6D141EAA" w14:textId="77777777" w:rsidR="00970EBD" w:rsidRPr="0022326A" w:rsidRDefault="00970EBD" w:rsidP="00970EBD">
      <w:pPr>
        <w:pStyle w:val="CPTExample"/>
        <w:rPr>
          <w:rFonts w:cs="Arial"/>
        </w:rPr>
      </w:pPr>
      <w:r w:rsidRPr="00AA4688">
        <w:t>&lt;End of suggested text&gt;</w:t>
      </w:r>
      <w:r w:rsidRPr="00311D36">
        <w:t xml:space="preserve"> </w:t>
      </w:r>
    </w:p>
    <w:p w14:paraId="37E95CAA" w14:textId="77777777" w:rsidR="00970EBD" w:rsidRPr="00C64851" w:rsidRDefault="00970EBD" w:rsidP="00970EBD">
      <w:pPr>
        <w:pStyle w:val="Heading3"/>
      </w:pPr>
      <w:bookmarkStart w:id="199" w:name="_Toc127288313"/>
      <w:bookmarkEnd w:id="189"/>
      <w:bookmarkEnd w:id="190"/>
      <w:bookmarkEnd w:id="191"/>
      <w:bookmarkEnd w:id="192"/>
      <w:bookmarkEnd w:id="193"/>
      <w:bookmarkEnd w:id="194"/>
      <w:bookmarkEnd w:id="195"/>
      <w:bookmarkEnd w:id="196"/>
      <w:bookmarkEnd w:id="197"/>
      <w:bookmarkEnd w:id="198"/>
      <w:r w:rsidRPr="00C64851">
        <w:t>Rescue Medicine</w:t>
      </w:r>
      <w:bookmarkEnd w:id="188"/>
      <w:bookmarkEnd w:id="199"/>
    </w:p>
    <w:p w14:paraId="0E94B7CF" w14:textId="77777777" w:rsidR="00970EBD" w:rsidRPr="00C64851" w:rsidRDefault="00970EBD" w:rsidP="00970EBD">
      <w:pPr>
        <w:pStyle w:val="CPTInstructional"/>
      </w:pPr>
      <w:r w:rsidRPr="00C64851">
        <w:t>If rescue therapy is permitted, consider using the</w:t>
      </w:r>
      <w:r>
        <w:t xml:space="preserve"> suggested</w:t>
      </w:r>
      <w:r w:rsidRPr="00C64851">
        <w:t xml:space="preserve"> text </w:t>
      </w:r>
      <w:r>
        <w:t>provided</w:t>
      </w:r>
      <w:r w:rsidRPr="00AE56DD">
        <w:rPr>
          <w:highlight w:val="yellow"/>
        </w:rPr>
        <w:t xml:space="preserve"> </w:t>
      </w:r>
      <w:r w:rsidRPr="0023383A">
        <w:rPr>
          <w:highlight w:val="yellow"/>
        </w:rPr>
        <w:t>consider using the suggested text below if applicable across all interventions, otherwise the details should be provided in the applicable ISA.</w:t>
      </w:r>
    </w:p>
    <w:p w14:paraId="7A5C2FB3" w14:textId="77777777" w:rsidR="00970EBD" w:rsidRPr="006E3345" w:rsidRDefault="00970EBD" w:rsidP="00970EBD">
      <w:pPr>
        <w:pStyle w:val="CPTInstructional"/>
      </w:pPr>
      <w:r>
        <w:t>The efficacy section should address when endpoints (eg, pain scores) are to be assessed with respect to dosing of rescue medication if relevant.</w:t>
      </w:r>
    </w:p>
    <w:p w14:paraId="3D9EEC60" w14:textId="77777777" w:rsidR="00970EBD" w:rsidRPr="0022326A" w:rsidRDefault="00970EBD" w:rsidP="00970EBD">
      <w:pPr>
        <w:pStyle w:val="CPTExample"/>
      </w:pPr>
      <w:r>
        <w:t>&lt;Start</w:t>
      </w:r>
      <w:r w:rsidRPr="001B6158">
        <w:t xml:space="preserve"> of </w:t>
      </w:r>
      <w:r>
        <w:t>s</w:t>
      </w:r>
      <w:r w:rsidRPr="001B6158">
        <w:t>uggested text</w:t>
      </w:r>
      <w:r>
        <w:t>&gt;</w:t>
      </w:r>
    </w:p>
    <w:p w14:paraId="14DEEC94" w14:textId="77777777" w:rsidR="00970EBD" w:rsidRPr="00C64851" w:rsidRDefault="00970EBD" w:rsidP="00970EBD">
      <w:pPr>
        <w:keepNext/>
        <w:keepLines/>
        <w:rPr>
          <w:rFonts w:eastAsia="Times New Roman" w:cs="Times New Roman"/>
          <w:szCs w:val="24"/>
        </w:rPr>
      </w:pPr>
      <w:r w:rsidRPr="00C64851">
        <w:rPr>
          <w:rFonts w:eastAsia="Times New Roman" w:cs="Times New Roman"/>
          <w:szCs w:val="24"/>
        </w:rPr>
        <w:t xml:space="preserve">The study site </w:t>
      </w:r>
      <w:r w:rsidRPr="00594D8F">
        <w:rPr>
          <w:rStyle w:val="CPTVariable"/>
        </w:rPr>
        <w:t>[will/will not]</w:t>
      </w:r>
      <w:r w:rsidRPr="00C64851">
        <w:rPr>
          <w:rFonts w:eastAsia="Times New Roman" w:cs="Times New Roman"/>
          <w:szCs w:val="24"/>
        </w:rPr>
        <w:t xml:space="preserve"> supply</w:t>
      </w:r>
      <w:r>
        <w:rPr>
          <w:rFonts w:eastAsia="Times New Roman" w:cs="Times New Roman"/>
          <w:szCs w:val="24"/>
        </w:rPr>
        <w:t xml:space="preserve"> </w:t>
      </w:r>
      <w:r w:rsidRPr="00594D8F">
        <w:rPr>
          <w:rStyle w:val="CPTVariable"/>
        </w:rPr>
        <w:t>[specify type]</w:t>
      </w:r>
      <w:r w:rsidRPr="00C64851">
        <w:rPr>
          <w:rFonts w:eastAsia="Times New Roman" w:cs="Times New Roman"/>
          <w:szCs w:val="24"/>
        </w:rPr>
        <w:t xml:space="preserve"> rescue medication that will be </w:t>
      </w:r>
      <w:r w:rsidRPr="00594D8F">
        <w:rPr>
          <w:rStyle w:val="CPTVariable"/>
        </w:rPr>
        <w:t>[provided by the sponsor/obtained locally]</w:t>
      </w:r>
      <w:r w:rsidRPr="00C64851">
        <w:rPr>
          <w:rFonts w:eastAsia="Times New Roman" w:cs="Times New Roman"/>
          <w:szCs w:val="24"/>
        </w:rPr>
        <w:t xml:space="preserve">. </w:t>
      </w:r>
      <w:r w:rsidRPr="00A50135">
        <w:t>The following</w:t>
      </w:r>
      <w:r w:rsidRPr="00A50135">
        <w:rPr>
          <w:rFonts w:eastAsia="Times New Roman" w:cs="Times New Roman"/>
          <w:szCs w:val="24"/>
        </w:rPr>
        <w:t xml:space="preserve"> </w:t>
      </w:r>
      <w:r w:rsidRPr="00C64851">
        <w:rPr>
          <w:rFonts w:eastAsia="Times New Roman" w:cs="Times New Roman"/>
          <w:szCs w:val="24"/>
        </w:rPr>
        <w:t>rescue medications may be used:</w:t>
      </w:r>
    </w:p>
    <w:p w14:paraId="4726AB1A" w14:textId="77777777" w:rsidR="00970EBD" w:rsidRPr="00AD47F8" w:rsidRDefault="00970EBD" w:rsidP="00970EBD">
      <w:pPr>
        <w:pStyle w:val="CPTListBullet"/>
      </w:pPr>
      <w:r w:rsidRPr="00AD47F8">
        <w:rPr>
          <w:rStyle w:val="CPTVariable"/>
        </w:rPr>
        <w:t>[X]</w:t>
      </w:r>
    </w:p>
    <w:p w14:paraId="317EED45" w14:textId="77777777" w:rsidR="00970EBD" w:rsidRPr="00AD47F8" w:rsidRDefault="00970EBD" w:rsidP="00970EBD">
      <w:pPr>
        <w:pStyle w:val="CPTListBullet"/>
      </w:pPr>
      <w:r w:rsidRPr="00AD47F8">
        <w:rPr>
          <w:rStyle w:val="CPTVariable"/>
        </w:rPr>
        <w:t>[X]</w:t>
      </w:r>
    </w:p>
    <w:p w14:paraId="6D614E53" w14:textId="77777777" w:rsidR="00970EBD" w:rsidRDefault="00970EBD" w:rsidP="00970EBD">
      <w:pPr>
        <w:rPr>
          <w:rFonts w:eastAsia="Times New Roman" w:cs="Times New Roman"/>
          <w:szCs w:val="24"/>
        </w:rPr>
      </w:pPr>
      <w:r w:rsidRPr="00C64851">
        <w:rPr>
          <w:rFonts w:eastAsia="Times New Roman" w:cs="Times New Roman"/>
          <w:szCs w:val="24"/>
        </w:rPr>
        <w:t xml:space="preserve">Although the use of rescue medications is allowable </w:t>
      </w:r>
      <w:r w:rsidRPr="00594D8F">
        <w:rPr>
          <w:rStyle w:val="CPTVariable"/>
        </w:rPr>
        <w:t>[at any time during the study]</w:t>
      </w:r>
      <w:r w:rsidRPr="00C64851">
        <w:rPr>
          <w:rFonts w:eastAsia="Times New Roman" w:cs="Times New Roman"/>
          <w:szCs w:val="24"/>
        </w:rPr>
        <w:t xml:space="preserve">, the use of rescue medications should be delayed, if possible, for at least </w:t>
      </w:r>
      <w:r w:rsidRPr="00594D8F">
        <w:rPr>
          <w:rStyle w:val="CPTVariable"/>
        </w:rPr>
        <w:t>[insert timeframe]</w:t>
      </w:r>
      <w:r w:rsidRPr="00C64851">
        <w:rPr>
          <w:rFonts w:eastAsia="Times New Roman" w:cs="Times New Roman"/>
          <w:szCs w:val="24"/>
        </w:rPr>
        <w:t xml:space="preserve"> following the administration of study intervention. The date and time of rescue medication administration as well as the name and dosage regimen of the rescue medication must be recorded.</w:t>
      </w:r>
    </w:p>
    <w:p w14:paraId="4906B353" w14:textId="77777777" w:rsidR="00970EBD" w:rsidRPr="0022326A" w:rsidRDefault="00970EBD" w:rsidP="00970EBD">
      <w:pPr>
        <w:pStyle w:val="CPTExample"/>
        <w:rPr>
          <w:rFonts w:cs="Arial"/>
        </w:rPr>
      </w:pPr>
      <w:r>
        <w:t>&lt;</w:t>
      </w:r>
      <w:r w:rsidRPr="001B6158">
        <w:t xml:space="preserve">End of </w:t>
      </w:r>
      <w:r>
        <w:t>s</w:t>
      </w:r>
      <w:r w:rsidRPr="001B6158">
        <w:t>uggested text</w:t>
      </w:r>
      <w:r>
        <w:t>&gt;</w:t>
      </w:r>
      <w:r w:rsidRPr="001B6158">
        <w:t xml:space="preserve"> </w:t>
      </w:r>
    </w:p>
    <w:p w14:paraId="211A43A8" w14:textId="77777777" w:rsidR="00970EBD" w:rsidRPr="00C64851" w:rsidRDefault="00970EBD" w:rsidP="00970EBD">
      <w:pPr>
        <w:pStyle w:val="Heading1"/>
      </w:pPr>
      <w:bookmarkStart w:id="200" w:name="_Toc335643678"/>
      <w:bookmarkStart w:id="201" w:name="_Toc335643677"/>
      <w:bookmarkStart w:id="202" w:name="_Toc395881629"/>
      <w:bookmarkStart w:id="203" w:name="_Toc421709257"/>
      <w:bookmarkStart w:id="204" w:name="_Ref436919059"/>
      <w:bookmarkStart w:id="205" w:name="_Ref475386987"/>
      <w:bookmarkStart w:id="206" w:name="_Ref475387139"/>
      <w:bookmarkStart w:id="207" w:name="_Toc477927879"/>
      <w:bookmarkStart w:id="208" w:name="_Ref449709589"/>
      <w:bookmarkStart w:id="209" w:name="_Toc477961616"/>
      <w:bookmarkStart w:id="210" w:name="_Toc127288314"/>
      <w:bookmarkEnd w:id="171"/>
      <w:bookmarkEnd w:id="200"/>
      <w:bookmarkEnd w:id="201"/>
      <w:bookmarkEnd w:id="202"/>
      <w:bookmarkEnd w:id="203"/>
      <w:bookmarkEnd w:id="204"/>
      <w:r w:rsidRPr="00C64851">
        <w:t>Discontinuation of Study Intervention and Participant Discontinuation/Withdrawal</w:t>
      </w:r>
      <w:bookmarkEnd w:id="205"/>
      <w:bookmarkEnd w:id="206"/>
      <w:bookmarkEnd w:id="207"/>
      <w:bookmarkEnd w:id="208"/>
      <w:bookmarkEnd w:id="209"/>
      <w:bookmarkEnd w:id="210"/>
    </w:p>
    <w:p w14:paraId="07A248F8" w14:textId="77777777" w:rsidR="00970EBD" w:rsidRDefault="00970EBD" w:rsidP="00970EBD">
      <w:pPr>
        <w:pStyle w:val="CPTInstructional"/>
        <w:widowControl w:val="0"/>
      </w:pPr>
      <w:r>
        <w:t>Details should be kept at a minimum here. Include any actions to be taken if certain events are observed in an appendix and cross-reference that appendix as needed. Use schematics/algorithms if possible.</w:t>
      </w:r>
    </w:p>
    <w:p w14:paraId="77D609C3" w14:textId="77777777" w:rsidR="00970EBD" w:rsidRDefault="00970EBD" w:rsidP="00970EBD">
      <w:pPr>
        <w:pStyle w:val="CPTExample"/>
      </w:pPr>
      <w:r>
        <w:t>&lt;Start of common text&gt;</w:t>
      </w:r>
    </w:p>
    <w:p w14:paraId="69417C77" w14:textId="77777777" w:rsidR="00970EBD" w:rsidRDefault="00970EBD" w:rsidP="00970EBD">
      <w:r>
        <w:t>Discontinuation of specific sites or of the study as a whole are detailed in Appendix 1.</w:t>
      </w:r>
    </w:p>
    <w:p w14:paraId="1050E089" w14:textId="77777777" w:rsidR="00970EBD" w:rsidRPr="00C64851" w:rsidRDefault="00970EBD" w:rsidP="00970EBD">
      <w:pPr>
        <w:pStyle w:val="CPTExample"/>
      </w:pPr>
      <w:r>
        <w:t>&lt;End of common text&gt;</w:t>
      </w:r>
    </w:p>
    <w:p w14:paraId="09C2B28D" w14:textId="77777777" w:rsidR="00970EBD" w:rsidRPr="00C64851" w:rsidRDefault="00970EBD" w:rsidP="0061682D">
      <w:pPr>
        <w:pStyle w:val="Heading2"/>
        <w:ind w:left="1080"/>
      </w:pPr>
      <w:bookmarkStart w:id="211" w:name="_Toc395881630"/>
      <w:bookmarkStart w:id="212" w:name="_Toc421709258"/>
      <w:bookmarkStart w:id="213" w:name="_Ref449945552"/>
      <w:bookmarkStart w:id="214" w:name="_Toc477961617"/>
      <w:bookmarkStart w:id="215" w:name="_Toc127288315"/>
      <w:bookmarkStart w:id="216" w:name="_Toc267565160"/>
      <w:r w:rsidRPr="00C64851">
        <w:t xml:space="preserve">Discontinuation of Study </w:t>
      </w:r>
      <w:bookmarkEnd w:id="211"/>
      <w:bookmarkEnd w:id="212"/>
      <w:r w:rsidRPr="00C64851">
        <w:t>Intervention</w:t>
      </w:r>
      <w:bookmarkEnd w:id="213"/>
      <w:bookmarkEnd w:id="214"/>
      <w:bookmarkEnd w:id="215"/>
    </w:p>
    <w:p w14:paraId="0D488957" w14:textId="77777777" w:rsidR="00970EBD" w:rsidRDefault="00970EBD" w:rsidP="00970EBD">
      <w:pPr>
        <w:pStyle w:val="CPTInstructional"/>
      </w:pPr>
      <w:r>
        <w:t>Describe the criteria for discontinuation of the participant from study intervention</w:t>
      </w:r>
      <w:r w:rsidRPr="00626B91">
        <w:rPr>
          <w:highlight w:val="yellow"/>
          <w:shd w:val="clear" w:color="auto" w:fill="FFFFFF"/>
        </w:rPr>
        <w:t xml:space="preserve"> </w:t>
      </w:r>
      <w:r w:rsidRPr="00325C61">
        <w:rPr>
          <w:rStyle w:val="normaltextrun"/>
          <w:highlight w:val="yellow"/>
          <w:shd w:val="clear" w:color="auto" w:fill="FFFFFF"/>
        </w:rPr>
        <w:t>if applicable across all interventions, otherwise, details will be provided in the applicable ISA</w:t>
      </w:r>
      <w:r>
        <w:t>. See the SoA for data to be collected at the time of discontinuation of study intervention. Specify if participants who discontinue study intervention can or cannot continue the study (ie, continue with study visits).</w:t>
      </w:r>
    </w:p>
    <w:p w14:paraId="32C99856" w14:textId="77777777" w:rsidR="00970EBD" w:rsidRDefault="00970EBD" w:rsidP="00970EBD">
      <w:pPr>
        <w:pStyle w:val="CPTInstructional"/>
      </w:pPr>
      <w:r>
        <w:t>As appropriate, consider using subheadings.</w:t>
      </w:r>
    </w:p>
    <w:p w14:paraId="7AE5EAE3" w14:textId="77777777" w:rsidR="00970EBD" w:rsidRDefault="00970EBD" w:rsidP="00970EBD">
      <w:pPr>
        <w:pStyle w:val="CPTInstructional"/>
      </w:pPr>
      <w:r>
        <w:t xml:space="preserve">For single-dose studies, this section is not relevant. In such cases, state </w:t>
      </w:r>
      <w:r>
        <w:rPr>
          <w:i/>
          <w:iCs/>
        </w:rPr>
        <w:t>not applicable</w:t>
      </w:r>
      <w:r>
        <w:t xml:space="preserve"> under Section 7.1.</w:t>
      </w:r>
    </w:p>
    <w:p w14:paraId="617109E3" w14:textId="77777777" w:rsidR="00970EBD" w:rsidRDefault="00970EBD" w:rsidP="00970EBD">
      <w:pPr>
        <w:pStyle w:val="CPTInstructional"/>
      </w:pPr>
      <w:r>
        <w:t>The following criteria should be considered for inclusion in each of the subsections:</w:t>
      </w:r>
    </w:p>
    <w:p w14:paraId="48953A62" w14:textId="77777777" w:rsidR="00970EBD" w:rsidRDefault="00970EBD" w:rsidP="00970EBD">
      <w:pPr>
        <w:pStyle w:val="CPTInstructional"/>
        <w:numPr>
          <w:ilvl w:val="0"/>
          <w:numId w:val="5"/>
        </w:numPr>
        <w:spacing w:before="0" w:after="200" w:line="276" w:lineRule="auto"/>
        <w:ind w:left="720"/>
        <w:contextualSpacing/>
      </w:pPr>
      <w:r>
        <w:t>Liver chemistry – see Section 7.1.1 Liver Chemistry Stopping Criteria</w:t>
      </w:r>
    </w:p>
    <w:p w14:paraId="1FED912D" w14:textId="77777777" w:rsidR="00970EBD" w:rsidRDefault="00970EBD" w:rsidP="00970EBD">
      <w:pPr>
        <w:pStyle w:val="CPTInstructional"/>
        <w:numPr>
          <w:ilvl w:val="0"/>
          <w:numId w:val="5"/>
        </w:numPr>
        <w:spacing w:before="0" w:after="200" w:line="276" w:lineRule="auto"/>
        <w:ind w:left="720"/>
        <w:contextualSpacing/>
      </w:pPr>
      <w:r>
        <w:t>Cardiac changes (eg, QTc) – see Section 7.1.2 QTc Stopping Criteria</w:t>
      </w:r>
    </w:p>
    <w:p w14:paraId="77E74170" w14:textId="77777777" w:rsidR="00970EBD" w:rsidRDefault="00970EBD" w:rsidP="00970EBD">
      <w:pPr>
        <w:pStyle w:val="CPTInstructional"/>
        <w:numPr>
          <w:ilvl w:val="0"/>
          <w:numId w:val="5"/>
        </w:numPr>
        <w:spacing w:before="0" w:after="200" w:line="276" w:lineRule="auto"/>
        <w:ind w:left="720"/>
        <w:contextualSpacing/>
      </w:pPr>
      <w:r>
        <w:t>Pregnancy: cross-reference Section 8.3.5. Pregnancy</w:t>
      </w:r>
    </w:p>
    <w:p w14:paraId="7DC65A92" w14:textId="77777777" w:rsidR="00970EBD" w:rsidRDefault="00970EBD" w:rsidP="00970EBD">
      <w:pPr>
        <w:pStyle w:val="CPTInstructional"/>
        <w:numPr>
          <w:ilvl w:val="0"/>
          <w:numId w:val="5"/>
        </w:numPr>
        <w:spacing w:before="0" w:after="200" w:line="276" w:lineRule="auto"/>
        <w:ind w:left="720"/>
        <w:contextualSpacing/>
      </w:pPr>
      <w:r>
        <w:t>Other safety criteria (eg, AE, PK criteria) – cross-reference Section 6.5 Dose Modification if relevant and do not replicate information provided there</w:t>
      </w:r>
    </w:p>
    <w:p w14:paraId="3D8DA107" w14:textId="77777777" w:rsidR="00970EBD" w:rsidRDefault="00970EBD" w:rsidP="00970EBD">
      <w:pPr>
        <w:pStyle w:val="CPTInstructional"/>
        <w:numPr>
          <w:ilvl w:val="0"/>
          <w:numId w:val="5"/>
        </w:numPr>
        <w:spacing w:before="0" w:after="200" w:line="276" w:lineRule="auto"/>
        <w:ind w:left="720"/>
        <w:contextualSpacing/>
      </w:pPr>
      <w:r>
        <w:t>Disease-state criteria (eg, progressive disease)</w:t>
      </w:r>
    </w:p>
    <w:p w14:paraId="7D676B79" w14:textId="77777777" w:rsidR="00970EBD" w:rsidRPr="0007018C" w:rsidRDefault="00970EBD" w:rsidP="00970EBD">
      <w:pPr>
        <w:pStyle w:val="CPTExample"/>
      </w:pPr>
      <w:r w:rsidRPr="0007018C">
        <w:t>&lt;Start of common text&gt;</w:t>
      </w:r>
    </w:p>
    <w:p w14:paraId="0392EA4F" w14:textId="77777777" w:rsidR="00970EBD" w:rsidRPr="00037535" w:rsidRDefault="00970EBD" w:rsidP="00970EBD">
      <w:r w:rsidRPr="00370E53">
        <w:rPr>
          <w:lang w:eastAsia="ja-JP"/>
        </w:rPr>
        <w:t xml:space="preserve">In rare instances, it may be necessary for a </w:t>
      </w:r>
      <w:r>
        <w:rPr>
          <w:lang w:eastAsia="ja-JP"/>
        </w:rPr>
        <w:t>participant</w:t>
      </w:r>
      <w:r w:rsidRPr="00370E53">
        <w:rPr>
          <w:lang w:eastAsia="ja-JP"/>
        </w:rPr>
        <w:t xml:space="preserve"> to permanently discontinue study </w:t>
      </w:r>
      <w:r>
        <w:rPr>
          <w:lang w:eastAsia="ja-JP"/>
        </w:rPr>
        <w:t>intervention</w:t>
      </w:r>
      <w:r w:rsidRPr="00370E53">
        <w:rPr>
          <w:lang w:eastAsia="ja-JP"/>
        </w:rPr>
        <w:t xml:space="preserve">. If study </w:t>
      </w:r>
      <w:r>
        <w:rPr>
          <w:lang w:eastAsia="ja-JP"/>
        </w:rPr>
        <w:t xml:space="preserve">intervention </w:t>
      </w:r>
      <w:r w:rsidRPr="00370E53">
        <w:rPr>
          <w:lang w:eastAsia="ja-JP"/>
        </w:rPr>
        <w:t xml:space="preserve">is </w:t>
      </w:r>
      <w:r>
        <w:rPr>
          <w:lang w:eastAsia="ja-JP"/>
        </w:rPr>
        <w:t>permanently</w:t>
      </w:r>
      <w:r w:rsidRPr="00370E53">
        <w:rPr>
          <w:lang w:eastAsia="ja-JP"/>
        </w:rPr>
        <w:t xml:space="preserve"> discontinued, the pa</w:t>
      </w:r>
      <w:r>
        <w:rPr>
          <w:lang w:eastAsia="ja-JP"/>
        </w:rPr>
        <w:t>rticipant</w:t>
      </w:r>
      <w:r w:rsidRPr="00370E53">
        <w:rPr>
          <w:lang w:eastAsia="ja-JP"/>
        </w:rPr>
        <w:t xml:space="preserve"> </w:t>
      </w:r>
      <w:r w:rsidRPr="00311D36">
        <w:rPr>
          <w:rStyle w:val="CPTVariable"/>
        </w:rPr>
        <w:t>[will/will not]</w:t>
      </w:r>
      <w:r w:rsidRPr="00370E53">
        <w:rPr>
          <w:lang w:eastAsia="ja-JP"/>
        </w:rPr>
        <w:t xml:space="preserve"> remain in the study to be evaluated for </w:t>
      </w:r>
      <w:r w:rsidRPr="006B6FF9">
        <w:rPr>
          <w:rStyle w:val="CPTVariable"/>
        </w:rPr>
        <w:t>[X]</w:t>
      </w:r>
      <w:r w:rsidRPr="00370E53">
        <w:rPr>
          <w:lang w:eastAsia="ja-JP"/>
        </w:rPr>
        <w:t>. See the S</w:t>
      </w:r>
      <w:r>
        <w:rPr>
          <w:lang w:eastAsia="ja-JP"/>
        </w:rPr>
        <w:t>o</w:t>
      </w:r>
      <w:r w:rsidRPr="00370E53">
        <w:rPr>
          <w:lang w:eastAsia="ja-JP"/>
        </w:rPr>
        <w:t xml:space="preserve">A for data to be collected at the time of discontinuation of study </w:t>
      </w:r>
      <w:r w:rsidRPr="00B71E73">
        <w:rPr>
          <w:lang w:eastAsia="ja-JP"/>
        </w:rPr>
        <w:t xml:space="preserve">intervention </w:t>
      </w:r>
      <w:r w:rsidRPr="00B71E73">
        <w:t xml:space="preserve">and follow-up and for any further evaluations that need </w:t>
      </w:r>
      <w:r w:rsidRPr="00037535">
        <w:t>to be completed.</w:t>
      </w:r>
    </w:p>
    <w:p w14:paraId="36339B29" w14:textId="77777777" w:rsidR="00970EBD" w:rsidRPr="008F621B" w:rsidRDefault="00970EBD" w:rsidP="00970EBD">
      <w:pPr>
        <w:pStyle w:val="CPTExample"/>
      </w:pPr>
      <w:r w:rsidRPr="008F621B">
        <w:t>&lt;End of common text&gt;</w:t>
      </w:r>
    </w:p>
    <w:p w14:paraId="74D45227" w14:textId="77777777" w:rsidR="00970EBD" w:rsidRPr="00BC7434" w:rsidRDefault="00970EBD" w:rsidP="00970EBD">
      <w:pPr>
        <w:pStyle w:val="Heading3"/>
      </w:pPr>
      <w:bookmarkStart w:id="217" w:name="_Toc450240222"/>
      <w:bookmarkStart w:id="218" w:name="_Toc450389575"/>
      <w:bookmarkStart w:id="219" w:name="_Toc5873861"/>
      <w:bookmarkStart w:id="220" w:name="_Toc16163363"/>
      <w:bookmarkStart w:id="221" w:name="_Toc127288316"/>
      <w:r w:rsidRPr="00BC7434">
        <w:t>Liver Chemistry Stopping Criteria</w:t>
      </w:r>
      <w:bookmarkEnd w:id="217"/>
      <w:bookmarkEnd w:id="218"/>
      <w:bookmarkEnd w:id="219"/>
      <w:bookmarkEnd w:id="220"/>
      <w:bookmarkEnd w:id="221"/>
    </w:p>
    <w:p w14:paraId="10608F57" w14:textId="77777777" w:rsidR="00970EBD" w:rsidRDefault="00970EBD" w:rsidP="00970EBD">
      <w:pPr>
        <w:pStyle w:val="CPTInstructional"/>
      </w:pPr>
      <w:r w:rsidRPr="0052154A">
        <w:t xml:space="preserve">Liver injury – see participant libraries for proposed algorithm and text. Guidelines in the libraries are general and may be applicable to most clinical studies. Protocol authors should carefully evaluate if the liver-related stopping criteria are appropriate for the </w:t>
      </w:r>
      <w:r>
        <w:t>participant</w:t>
      </w:r>
      <w:r w:rsidRPr="0052154A">
        <w:t xml:space="preserve"> population and class of therapy evaluated in the clinical study and modify them, if needed.</w:t>
      </w:r>
    </w:p>
    <w:p w14:paraId="6367C91B" w14:textId="77777777" w:rsidR="00970EBD" w:rsidRPr="006825F2" w:rsidRDefault="00970EBD" w:rsidP="00970EBD">
      <w:pPr>
        <w:pStyle w:val="CPTInstructional"/>
      </w:pPr>
      <w:r w:rsidRPr="00325C61">
        <w:rPr>
          <w:rStyle w:val="normaltextrun"/>
          <w:highlight w:val="yellow"/>
          <w:shd w:val="clear" w:color="auto" w:fill="FFFFFF"/>
        </w:rPr>
        <w:t>If interventions being studied have specific stopping criteria due to known hepatotoxicities</w:t>
      </w:r>
      <w:r>
        <w:rPr>
          <w:rStyle w:val="normaltextrun"/>
          <w:highlight w:val="yellow"/>
          <w:shd w:val="clear" w:color="auto" w:fill="FFFFFF"/>
        </w:rPr>
        <w:t>,</w:t>
      </w:r>
      <w:r w:rsidRPr="00325C61">
        <w:rPr>
          <w:rStyle w:val="normaltextrun"/>
          <w:highlight w:val="yellow"/>
          <w:shd w:val="clear" w:color="auto" w:fill="FFFFFF"/>
        </w:rPr>
        <w:t xml:space="preserve"> these will be described in the </w:t>
      </w:r>
      <w:r>
        <w:rPr>
          <w:rStyle w:val="normaltextrun"/>
          <w:highlight w:val="yellow"/>
          <w:shd w:val="clear" w:color="auto" w:fill="FFFFFF"/>
        </w:rPr>
        <w:t>applicable</w:t>
      </w:r>
      <w:r w:rsidRPr="00325C61">
        <w:rPr>
          <w:rStyle w:val="normaltextrun"/>
          <w:highlight w:val="yellow"/>
          <w:shd w:val="clear" w:color="auto" w:fill="FFFFFF"/>
        </w:rPr>
        <w:t xml:space="preserve"> ISA</w:t>
      </w:r>
      <w:r>
        <w:rPr>
          <w:rStyle w:val="normaltextrun"/>
          <w:shd w:val="clear" w:color="auto" w:fill="FFFFFF"/>
        </w:rPr>
        <w:t>.</w:t>
      </w:r>
    </w:p>
    <w:p w14:paraId="1F9AFC1C" w14:textId="77777777" w:rsidR="00970EBD" w:rsidRPr="00C64851" w:rsidRDefault="00970EBD" w:rsidP="00970EBD">
      <w:pPr>
        <w:pStyle w:val="CPTExample"/>
      </w:pPr>
      <w:r w:rsidRPr="00C64851">
        <w:t>&lt;Start of common text for liver injury&gt;</w:t>
      </w:r>
    </w:p>
    <w:p w14:paraId="17C675D9" w14:textId="77777777" w:rsidR="00970EBD" w:rsidRPr="00C64851" w:rsidRDefault="00970EBD" w:rsidP="00970EBD">
      <w:pPr>
        <w:rPr>
          <w:lang w:eastAsia="ja-JP"/>
        </w:rPr>
      </w:pPr>
      <w:r w:rsidRPr="00C64851">
        <w:rPr>
          <w:lang w:eastAsia="ja-JP"/>
        </w:rPr>
        <w:t xml:space="preserve">Discontinuation of study </w:t>
      </w:r>
      <w:r w:rsidRPr="00C64851">
        <w:t xml:space="preserve">intervention </w:t>
      </w:r>
      <w:r w:rsidRPr="00C64851">
        <w:rPr>
          <w:lang w:eastAsia="ja-JP"/>
        </w:rPr>
        <w:t xml:space="preserve">for abnormal liver </w:t>
      </w:r>
      <w:r>
        <w:rPr>
          <w:lang w:eastAsia="ja-JP"/>
        </w:rPr>
        <w:t>tests</w:t>
      </w:r>
      <w:r w:rsidRPr="00C64851">
        <w:rPr>
          <w:lang w:eastAsia="ja-JP"/>
        </w:rPr>
        <w:t xml:space="preserve"> </w:t>
      </w:r>
      <w:r>
        <w:rPr>
          <w:lang w:eastAsia="ja-JP"/>
        </w:rPr>
        <w:t>is required</w:t>
      </w:r>
      <w:r w:rsidRPr="00C64851">
        <w:rPr>
          <w:lang w:eastAsia="ja-JP"/>
        </w:rPr>
        <w:t xml:space="preserve"> by the investigator when a participant meets one of the conditions outlined </w:t>
      </w:r>
      <w:r w:rsidRPr="00594D8F">
        <w:rPr>
          <w:rStyle w:val="CPTVariable"/>
        </w:rPr>
        <w:t>[in the algorithm]</w:t>
      </w:r>
      <w:r w:rsidRPr="006B6FF9">
        <w:t xml:space="preserve"> </w:t>
      </w:r>
      <w:r w:rsidRPr="00C64851">
        <w:rPr>
          <w:lang w:eastAsia="ja-JP"/>
        </w:rPr>
        <w:t xml:space="preserve">or </w:t>
      </w:r>
      <w:r>
        <w:rPr>
          <w:lang w:eastAsia="ja-JP"/>
        </w:rPr>
        <w:t xml:space="preserve">in the presence of abnormal liver chemistries not meeting protocol-specified stopping rules </w:t>
      </w:r>
      <w:r w:rsidRPr="00C64851">
        <w:rPr>
          <w:lang w:eastAsia="ja-JP"/>
        </w:rPr>
        <w:t>if the investigator believes that it is in best interest of the participant.</w:t>
      </w:r>
    </w:p>
    <w:p w14:paraId="33A3B7BC" w14:textId="77777777" w:rsidR="00970EBD" w:rsidRPr="00C64851" w:rsidRDefault="00970EBD" w:rsidP="00970EBD">
      <w:pPr>
        <w:pStyle w:val="CPTInstructional"/>
        <w:rPr>
          <w:lang w:eastAsia="ja-JP"/>
        </w:rPr>
      </w:pPr>
      <w:r w:rsidRPr="00C64851">
        <w:rPr>
          <w:lang w:eastAsia="ja-JP"/>
        </w:rPr>
        <w:t>Insert appropriate algorithm from relevant library.</w:t>
      </w:r>
    </w:p>
    <w:p w14:paraId="2ACC8017" w14:textId="77777777" w:rsidR="00970EBD" w:rsidRDefault="00970EBD" w:rsidP="00970EBD"/>
    <w:p w14:paraId="025AAF34" w14:textId="77777777" w:rsidR="00970EBD" w:rsidRPr="00C64851" w:rsidRDefault="00970EBD" w:rsidP="00970EBD">
      <w:pPr>
        <w:pStyle w:val="CPTExample"/>
      </w:pPr>
      <w:r w:rsidRPr="00C64851">
        <w:t>&lt;End of common tex</w:t>
      </w:r>
      <w:r>
        <w:t xml:space="preserve">t </w:t>
      </w:r>
      <w:r w:rsidRPr="00C64851">
        <w:t>for liver injury&gt;</w:t>
      </w:r>
    </w:p>
    <w:p w14:paraId="6BFFFDE2" w14:textId="77777777" w:rsidR="00970EBD" w:rsidRPr="000576FC" w:rsidRDefault="00970EBD" w:rsidP="00970EBD">
      <w:pPr>
        <w:pStyle w:val="Heading3"/>
        <w:tabs>
          <w:tab w:val="clear" w:pos="1080"/>
          <w:tab w:val="left" w:pos="1152"/>
          <w:tab w:val="num" w:pos="6358"/>
        </w:tabs>
        <w:adjustRightInd/>
        <w:snapToGrid/>
        <w:spacing w:before="120" w:after="240"/>
        <w:ind w:left="1152" w:hanging="1152"/>
        <w:textAlignment w:val="auto"/>
      </w:pPr>
      <w:bookmarkStart w:id="222" w:name="_Toc450240223"/>
      <w:bookmarkStart w:id="223" w:name="_Toc450389576"/>
      <w:bookmarkStart w:id="224" w:name="_Toc5873862"/>
      <w:bookmarkStart w:id="225" w:name="_Toc16163364"/>
      <w:bookmarkStart w:id="226" w:name="_Toc127288317"/>
      <w:r w:rsidRPr="000576FC">
        <w:t>QTc Stopping Criteria</w:t>
      </w:r>
      <w:bookmarkEnd w:id="222"/>
      <w:bookmarkEnd w:id="223"/>
      <w:bookmarkEnd w:id="224"/>
      <w:bookmarkEnd w:id="225"/>
      <w:bookmarkEnd w:id="226"/>
    </w:p>
    <w:p w14:paraId="56BBB672" w14:textId="77777777" w:rsidR="00970EBD" w:rsidRDefault="00970EBD" w:rsidP="00970EBD">
      <w:pPr>
        <w:pStyle w:val="CPTInstructional"/>
        <w:spacing w:before="0" w:after="200" w:line="276" w:lineRule="auto"/>
        <w:contextualSpacing/>
      </w:pPr>
      <w:r>
        <w:t>Insert appropriate text from relevant library</w:t>
      </w:r>
      <w:r w:rsidRPr="00626B91">
        <w:rPr>
          <w:highlight w:val="yellow"/>
        </w:rPr>
        <w:t xml:space="preserve"> </w:t>
      </w:r>
      <w:r w:rsidRPr="00325C61">
        <w:rPr>
          <w:highlight w:val="yellow"/>
        </w:rPr>
        <w:t xml:space="preserve">if applicable to all interventions, otherwise, specific text should be included in the </w:t>
      </w:r>
      <w:r>
        <w:rPr>
          <w:highlight w:val="yellow"/>
        </w:rPr>
        <w:t>applicable</w:t>
      </w:r>
      <w:r w:rsidRPr="00325C61">
        <w:rPr>
          <w:highlight w:val="yellow"/>
        </w:rPr>
        <w:t xml:space="preserve"> ISA</w:t>
      </w:r>
      <w:r>
        <w:t>.</w:t>
      </w:r>
    </w:p>
    <w:p w14:paraId="622CE5E2" w14:textId="77777777" w:rsidR="00970EBD" w:rsidRPr="00C64851" w:rsidRDefault="00970EBD" w:rsidP="00970EBD">
      <w:pPr>
        <w:pStyle w:val="CPTExample"/>
        <w:keepLines/>
      </w:pPr>
      <w:r w:rsidRPr="00C64851">
        <w:t>&lt;Start of common text for cardiac changes&gt;</w:t>
      </w:r>
    </w:p>
    <w:p w14:paraId="6F7BF8D3" w14:textId="77777777" w:rsidR="00970EBD" w:rsidRPr="00C64851" w:rsidRDefault="00970EBD" w:rsidP="00970EBD">
      <w:pPr>
        <w:keepLines/>
        <w:rPr>
          <w:rFonts w:eastAsia="Times New Roman" w:cs="Times New Roman"/>
          <w:color w:val="000000" w:themeColor="text1"/>
          <w:szCs w:val="24"/>
          <w:lang w:eastAsia="ja-JP"/>
        </w:rPr>
      </w:pPr>
      <w:r w:rsidRPr="00C64851">
        <w:rPr>
          <w:rFonts w:eastAsia="Times New Roman" w:cs="Times New Roman"/>
          <w:color w:val="000000" w:themeColor="text1"/>
          <w:szCs w:val="24"/>
          <w:lang w:eastAsia="ja-JP"/>
        </w:rPr>
        <w:t>If a clinically significant finding is identified (including, but not limited to</w:t>
      </w:r>
      <w:r>
        <w:rPr>
          <w:rFonts w:eastAsia="Times New Roman" w:cs="Times New Roman"/>
          <w:color w:val="000000" w:themeColor="text1"/>
          <w:szCs w:val="24"/>
          <w:lang w:eastAsia="ja-JP"/>
        </w:rPr>
        <w:t>,</w:t>
      </w:r>
      <w:r w:rsidRPr="00C64851">
        <w:rPr>
          <w:rFonts w:eastAsia="Times New Roman" w:cs="Times New Roman"/>
          <w:color w:val="000000" w:themeColor="text1"/>
          <w:szCs w:val="24"/>
          <w:lang w:eastAsia="ja-JP"/>
        </w:rPr>
        <w:t xml:space="preserve"> changes from baseline in QT interval corrected using </w:t>
      </w:r>
      <w:r w:rsidRPr="00594D8F">
        <w:rPr>
          <w:rStyle w:val="CPTVariable"/>
        </w:rPr>
        <w:t>[Bazett’s formula [QTcB] or Fridericia’s formula [QTcF]]</w:t>
      </w:r>
      <w:r w:rsidRPr="00AE3606">
        <w:rPr>
          <w:rFonts w:eastAsia="Times New Roman" w:cs="Times New Roman"/>
          <w:szCs w:val="24"/>
        </w:rPr>
        <w:t>)</w:t>
      </w:r>
      <w:r w:rsidRPr="00983F16">
        <w:t xml:space="preserve"> </w:t>
      </w:r>
      <w:r w:rsidRPr="00C64851">
        <w:rPr>
          <w:rFonts w:eastAsia="Times New Roman" w:cs="Times New Roman"/>
          <w:color w:val="000000" w:themeColor="text1"/>
          <w:szCs w:val="24"/>
          <w:lang w:eastAsia="ja-JP"/>
        </w:rPr>
        <w:t>after enrollment, the investigator or qualified designee will determine if the participant can continue in the study and if any change in participant management is needed. This review of the ECG printed at the time of collection must be documented. Any new clinically relevant finding should be reported as an AE.</w:t>
      </w:r>
    </w:p>
    <w:p w14:paraId="02059BCF" w14:textId="77777777" w:rsidR="00970EBD" w:rsidRPr="00C64851" w:rsidRDefault="00970EBD" w:rsidP="00970EBD">
      <w:pPr>
        <w:pStyle w:val="CPTExample"/>
      </w:pPr>
      <w:r w:rsidRPr="00C64851">
        <w:t>&lt;End of common text</w:t>
      </w:r>
      <w:r>
        <w:t xml:space="preserve"> for cardiac changes</w:t>
      </w:r>
      <w:r w:rsidRPr="00C64851">
        <w:t>&gt;</w:t>
      </w:r>
    </w:p>
    <w:p w14:paraId="2C371012" w14:textId="77777777" w:rsidR="00970EBD" w:rsidRPr="007B5A00" w:rsidRDefault="00970EBD" w:rsidP="00970EBD">
      <w:pPr>
        <w:pStyle w:val="Heading3"/>
      </w:pPr>
      <w:bookmarkStart w:id="227" w:name="_Toc421709259"/>
      <w:bookmarkStart w:id="228" w:name="_Toc477961618"/>
      <w:bookmarkStart w:id="229" w:name="_Toc127288318"/>
      <w:r w:rsidRPr="007B5A00">
        <w:t>Temporary Discontinuation</w:t>
      </w:r>
      <w:bookmarkEnd w:id="227"/>
      <w:bookmarkEnd w:id="228"/>
      <w:bookmarkEnd w:id="229"/>
    </w:p>
    <w:p w14:paraId="57703B09" w14:textId="77777777" w:rsidR="00970EBD" w:rsidRPr="00AD6FA6" w:rsidRDefault="00970EBD" w:rsidP="00970EBD">
      <w:pPr>
        <w:pStyle w:val="CPTInstructional"/>
      </w:pPr>
      <w:r w:rsidRPr="005029EE">
        <w:t>Include specifics around criteria for interrupting study intervention, what to do if the participant needs to stop study intervention, whether they will continue in the study,</w:t>
      </w:r>
      <w:r>
        <w:t xml:space="preserve"> and whether</w:t>
      </w:r>
      <w:r w:rsidRPr="005029EE">
        <w:t xml:space="preserve"> all or specify which evaluations will be performed for the stated duration of the study</w:t>
      </w:r>
      <w:r w:rsidRPr="00626B91">
        <w:rPr>
          <w:highlight w:val="yellow"/>
        </w:rPr>
        <w:t xml:space="preserve"> </w:t>
      </w:r>
      <w:r w:rsidRPr="00325C61">
        <w:rPr>
          <w:highlight w:val="yellow"/>
        </w:rPr>
        <w:t xml:space="preserve">should </w:t>
      </w:r>
      <w:r w:rsidRPr="00936B7A">
        <w:rPr>
          <w:highlight w:val="yellow"/>
        </w:rPr>
        <w:t xml:space="preserve">be </w:t>
      </w:r>
      <w:r w:rsidRPr="00936B7A">
        <w:rPr>
          <w:rStyle w:val="normaltextrun"/>
          <w:highlight w:val="yellow"/>
          <w:shd w:val="clear" w:color="auto" w:fill="FFFFFF"/>
        </w:rPr>
        <w:t>d</w:t>
      </w:r>
      <w:r w:rsidRPr="00325C61">
        <w:rPr>
          <w:rStyle w:val="normaltextrun"/>
          <w:highlight w:val="yellow"/>
          <w:shd w:val="clear" w:color="auto" w:fill="FFFFFF"/>
        </w:rPr>
        <w:t xml:space="preserve">escribed in the </w:t>
      </w:r>
      <w:r>
        <w:rPr>
          <w:rStyle w:val="normaltextrun"/>
          <w:highlight w:val="yellow"/>
          <w:shd w:val="clear" w:color="auto" w:fill="FFFFFF"/>
        </w:rPr>
        <w:t>applicable</w:t>
      </w:r>
      <w:r w:rsidRPr="00325C61">
        <w:rPr>
          <w:rStyle w:val="normaltextrun"/>
          <w:highlight w:val="yellow"/>
          <w:shd w:val="clear" w:color="auto" w:fill="FFFFFF"/>
        </w:rPr>
        <w:t xml:space="preserve"> ISA</w:t>
      </w:r>
      <w:r w:rsidRPr="005029EE">
        <w:t>.</w:t>
      </w:r>
      <w:r>
        <w:t xml:space="preserve"> </w:t>
      </w:r>
    </w:p>
    <w:p w14:paraId="0795B778" w14:textId="77777777" w:rsidR="00970EBD" w:rsidRPr="00C64851" w:rsidRDefault="00970EBD" w:rsidP="00970EBD">
      <w:pPr>
        <w:pStyle w:val="Heading3"/>
      </w:pPr>
      <w:bookmarkStart w:id="230" w:name="_Toc421709260"/>
      <w:bookmarkStart w:id="231" w:name="_Toc477961619"/>
      <w:bookmarkStart w:id="232" w:name="_Toc127288319"/>
      <w:r w:rsidRPr="00C64851">
        <w:t>Rechallenge</w:t>
      </w:r>
      <w:bookmarkEnd w:id="230"/>
      <w:bookmarkEnd w:id="231"/>
      <w:bookmarkEnd w:id="232"/>
    </w:p>
    <w:p w14:paraId="15AC18FD" w14:textId="77777777" w:rsidR="00970EBD" w:rsidRDefault="00970EBD" w:rsidP="00970EBD">
      <w:pPr>
        <w:pStyle w:val="CPTInstructional"/>
      </w:pPr>
      <w:r w:rsidRPr="008E0A05">
        <w:rPr>
          <w:highlight w:val="yellow"/>
        </w:rPr>
        <w:t>Specifics around rechallenge, as appropriate, should be described in the applicable ISA.</w:t>
      </w:r>
      <w:r w:rsidRPr="008E0A05">
        <w:t xml:space="preserve">  </w:t>
      </w:r>
    </w:p>
    <w:p w14:paraId="064763B3" w14:textId="77777777" w:rsidR="00970EBD" w:rsidRPr="00464BC4" w:rsidRDefault="00970EBD" w:rsidP="00970EBD">
      <w:pPr>
        <w:pStyle w:val="Heading4"/>
      </w:pPr>
      <w:bookmarkStart w:id="233" w:name="_Toc5873865"/>
      <w:r w:rsidRPr="00464BC4">
        <w:t xml:space="preserve">Study Intervention Restart or Rechallenge After Liver Stopping Criteria </w:t>
      </w:r>
      <w:r>
        <w:t xml:space="preserve">Are </w:t>
      </w:r>
      <w:r w:rsidRPr="00464BC4">
        <w:t>Met</w:t>
      </w:r>
      <w:bookmarkEnd w:id="233"/>
    </w:p>
    <w:p w14:paraId="5846AFB8" w14:textId="77777777" w:rsidR="00970EBD" w:rsidRPr="00737D7D" w:rsidRDefault="00970EBD" w:rsidP="00970EBD">
      <w:pPr>
        <w:pStyle w:val="CPTInstructional"/>
      </w:pPr>
      <w:r w:rsidRPr="008E0A05">
        <w:rPr>
          <w:highlight w:val="yellow"/>
        </w:rPr>
        <w:t>This section should be presented in the applicable ISA unless applicable to all interventions</w:t>
      </w:r>
      <w:r>
        <w:t>.</w:t>
      </w:r>
    </w:p>
    <w:p w14:paraId="2AD01544" w14:textId="77777777" w:rsidR="00970EBD" w:rsidRPr="001D3231" w:rsidRDefault="00970EBD" w:rsidP="00970EBD">
      <w:pPr>
        <w:pStyle w:val="CPTExample"/>
      </w:pPr>
      <w:r w:rsidRPr="001D3231">
        <w:t>&lt;Start of common text if restart/rechallenge is NOT allowed&gt;</w:t>
      </w:r>
    </w:p>
    <w:p w14:paraId="0BCC8901" w14:textId="77777777" w:rsidR="00970EBD" w:rsidRPr="00737D7D" w:rsidRDefault="00970EBD" w:rsidP="00970EBD">
      <w:r w:rsidRPr="00737D7D">
        <w:t xml:space="preserve">Study intervention restart or rechallenge after liver chemistry stopping criteria are met by any participant in this study </w:t>
      </w:r>
      <w:r>
        <w:t>are</w:t>
      </w:r>
      <w:r w:rsidRPr="00737D7D">
        <w:t xml:space="preserve"> not allowed.</w:t>
      </w:r>
    </w:p>
    <w:p w14:paraId="40B0A0CA" w14:textId="77777777" w:rsidR="00970EBD" w:rsidRPr="00737D7D" w:rsidRDefault="00970EBD" w:rsidP="00970EBD">
      <w:pPr>
        <w:pStyle w:val="CPTExample"/>
      </w:pPr>
      <w:r w:rsidRPr="001D3231">
        <w:t>&lt;End of common text if restart/rechallenge is NOT allowed&gt;</w:t>
      </w:r>
    </w:p>
    <w:p w14:paraId="53152C6A" w14:textId="77777777" w:rsidR="00970EBD" w:rsidRPr="001D3231" w:rsidRDefault="00970EBD" w:rsidP="00970EBD">
      <w:pPr>
        <w:pStyle w:val="CPTExample"/>
      </w:pPr>
      <w:r w:rsidRPr="001D3231">
        <w:t>&lt;Start of common text if restart/rechallenge IS allowed&gt;</w:t>
      </w:r>
    </w:p>
    <w:p w14:paraId="6E55BFD6" w14:textId="77777777" w:rsidR="00970EBD" w:rsidRDefault="00970EBD" w:rsidP="00970EBD">
      <w:r>
        <w:t xml:space="preserve">Study intervention </w:t>
      </w:r>
      <w:r w:rsidRPr="00563AAD">
        <w:rPr>
          <w:rStyle w:val="CPTVariable"/>
        </w:rPr>
        <w:t>[restart/rechallenge]</w:t>
      </w:r>
      <w:r>
        <w:t xml:space="preserve"> after liver chemistry stopping criteria are met is allowed in this study. If the participant meets liver chemistry stopping criteria, do not </w:t>
      </w:r>
      <w:r>
        <w:rPr>
          <w:rStyle w:val="CPTVariable"/>
        </w:rPr>
        <w:t>[restart/rechallenge]</w:t>
      </w:r>
      <w:r>
        <w:t xml:space="preserve"> the participant with study intervention unless:</w:t>
      </w:r>
    </w:p>
    <w:p w14:paraId="6AAD7312" w14:textId="6266164E" w:rsidR="00970EBD" w:rsidRDefault="00970EBD" w:rsidP="00970EBD">
      <w:pPr>
        <w:pStyle w:val="CPTListBullet"/>
        <w:numPr>
          <w:ilvl w:val="0"/>
          <w:numId w:val="27"/>
        </w:numPr>
        <w:spacing w:before="120" w:line="280" w:lineRule="atLeast"/>
      </w:pPr>
      <w:r w:rsidRPr="00563AAD">
        <w:rPr>
          <w:rStyle w:val="CPTVariable"/>
        </w:rPr>
        <w:t>[</w:t>
      </w:r>
      <w:r w:rsidRPr="00055949">
        <w:rPr>
          <w:rStyle w:val="CPTVariable"/>
          <w:highlight w:val="yellow"/>
        </w:rPr>
        <w:t>Intervention</w:t>
      </w:r>
      <w:r>
        <w:rPr>
          <w:rStyle w:val="CPTVariable"/>
          <w:highlight w:val="yellow"/>
        </w:rPr>
        <w:t>-</w:t>
      </w:r>
      <w:r w:rsidRPr="00055949">
        <w:rPr>
          <w:rStyle w:val="CPTVariable"/>
          <w:highlight w:val="yellow"/>
        </w:rPr>
        <w:t>owner steering committee</w:t>
      </w:r>
      <w:r w:rsidRPr="00563AAD">
        <w:rPr>
          <w:rStyle w:val="CPTVariable"/>
        </w:rPr>
        <w:t>]</w:t>
      </w:r>
      <w:r>
        <w:t xml:space="preserve"> approval </w:t>
      </w:r>
      <w:r>
        <w:rPr>
          <w:b/>
        </w:rPr>
        <w:t>is granted</w:t>
      </w:r>
    </w:p>
    <w:p w14:paraId="1B245CF9" w14:textId="77777777" w:rsidR="00970EBD" w:rsidRDefault="00970EBD" w:rsidP="00970EBD">
      <w:pPr>
        <w:pStyle w:val="CPTListBullet"/>
        <w:numPr>
          <w:ilvl w:val="0"/>
          <w:numId w:val="27"/>
        </w:numPr>
        <w:spacing w:before="120" w:line="280" w:lineRule="atLeast"/>
      </w:pPr>
      <w:r>
        <w:t>Ethics and/or IRB approval is obtained, if required, and</w:t>
      </w:r>
    </w:p>
    <w:p w14:paraId="5D0F715B" w14:textId="77777777" w:rsidR="00970EBD" w:rsidRDefault="00970EBD" w:rsidP="00970EBD">
      <w:pPr>
        <w:pStyle w:val="CPTListBullet"/>
        <w:numPr>
          <w:ilvl w:val="0"/>
          <w:numId w:val="27"/>
        </w:numPr>
        <w:spacing w:before="120" w:line="280" w:lineRule="atLeast"/>
      </w:pPr>
      <w:r>
        <w:t xml:space="preserve">Separate consent for intervention </w:t>
      </w:r>
      <w:r w:rsidRPr="00563AAD">
        <w:rPr>
          <w:rStyle w:val="CPTVariable"/>
        </w:rPr>
        <w:t>[restart/rechallenge]</w:t>
      </w:r>
      <w:r>
        <w:t xml:space="preserve"> is signed by the participant</w:t>
      </w:r>
    </w:p>
    <w:p w14:paraId="347C930A" w14:textId="77777777" w:rsidR="00970EBD" w:rsidRDefault="00970EBD" w:rsidP="00970EBD">
      <w:pPr>
        <w:ind w:left="360"/>
      </w:pPr>
      <w:r>
        <w:t>NOTE: If study intervention was interrupted for suspected intervention-induced liver injury, the participant should be informed of the risk of death, liver transplantation, hospitalization, and jaundice and reconsented before resumption of dosing.</w:t>
      </w:r>
    </w:p>
    <w:p w14:paraId="2A21BE73" w14:textId="77777777" w:rsidR="00970EBD" w:rsidRDefault="00970EBD" w:rsidP="00970EBD">
      <w:r>
        <w:t xml:space="preserve">Refer to Appendix </w:t>
      </w:r>
      <w:r w:rsidRPr="00554FFF">
        <w:t>6 Liver Safety: Suggested Actions and Follow-up Assessments</w:t>
      </w:r>
      <w:r>
        <w:rPr>
          <w:rStyle w:val="CPTVariable"/>
        </w:rPr>
        <w:t xml:space="preserve"> [and Study Intervention Restart/Rechallenge Guidelines]</w:t>
      </w:r>
      <w:r>
        <w:t xml:space="preserve"> for details on the </w:t>
      </w:r>
      <w:r>
        <w:rPr>
          <w:rStyle w:val="CPTVariable"/>
        </w:rPr>
        <w:t>[restart/rechallenge]</w:t>
      </w:r>
      <w:r>
        <w:t xml:space="preserve"> process. </w:t>
      </w:r>
    </w:p>
    <w:p w14:paraId="6B94171E" w14:textId="61650D19" w:rsidR="00970EBD" w:rsidRDefault="00970EBD" w:rsidP="00970EBD">
      <w:r>
        <w:t xml:space="preserve">If </w:t>
      </w:r>
      <w:r>
        <w:rPr>
          <w:rStyle w:val="CPTVariable"/>
        </w:rPr>
        <w:t>[</w:t>
      </w:r>
      <w:r w:rsidRPr="00055949">
        <w:rPr>
          <w:rStyle w:val="CPTVariable"/>
          <w:highlight w:val="yellow"/>
        </w:rPr>
        <w:t>Intervention</w:t>
      </w:r>
      <w:r>
        <w:rPr>
          <w:rStyle w:val="CPTVariable"/>
          <w:highlight w:val="yellow"/>
        </w:rPr>
        <w:t>-</w:t>
      </w:r>
      <w:r w:rsidRPr="00055949">
        <w:rPr>
          <w:rStyle w:val="CPTVariable"/>
          <w:highlight w:val="yellow"/>
        </w:rPr>
        <w:t>owner steering committee</w:t>
      </w:r>
      <w:r>
        <w:rPr>
          <w:rStyle w:val="CPTVariable"/>
        </w:rPr>
        <w:t>]</w:t>
      </w:r>
      <w:r>
        <w:t xml:space="preserve"> approval to restart/rechallenge the participant with study intervention is </w:t>
      </w:r>
      <w:r>
        <w:rPr>
          <w:b/>
        </w:rPr>
        <w:t>not granted</w:t>
      </w:r>
      <w:r>
        <w:t>, then the participant must permanently discontinue study intervention and may continue in the study for protocol-specified follow-up assessments.</w:t>
      </w:r>
    </w:p>
    <w:p w14:paraId="2B47D5D5" w14:textId="77777777" w:rsidR="00970EBD" w:rsidRDefault="00970EBD" w:rsidP="00970EBD">
      <w:pPr>
        <w:pStyle w:val="CPTExample"/>
      </w:pPr>
      <w:r w:rsidRPr="00234D8D">
        <w:t>&lt;End of common text if restar</w:t>
      </w:r>
      <w:r>
        <w:t>t</w:t>
      </w:r>
      <w:r w:rsidRPr="00234D8D">
        <w:t>/rechallenge IS allowed&gt;</w:t>
      </w:r>
    </w:p>
    <w:p w14:paraId="7DE310A3" w14:textId="77777777" w:rsidR="00970EBD" w:rsidRPr="00C64851" w:rsidRDefault="00970EBD" w:rsidP="00EB6FBE">
      <w:pPr>
        <w:pStyle w:val="Heading2"/>
        <w:ind w:left="1080"/>
      </w:pPr>
      <w:bookmarkStart w:id="234" w:name="_Toc421709261"/>
      <w:bookmarkStart w:id="235" w:name="_Toc477961620"/>
      <w:bookmarkStart w:id="236" w:name="_Toc127288320"/>
      <w:r w:rsidRPr="00C64851">
        <w:t>Participant Discontinuation/Withdrawal from the Study</w:t>
      </w:r>
      <w:bookmarkEnd w:id="234"/>
      <w:bookmarkEnd w:id="235"/>
      <w:bookmarkEnd w:id="236"/>
    </w:p>
    <w:p w14:paraId="0B022944" w14:textId="77777777" w:rsidR="00970EBD" w:rsidRPr="00C64851" w:rsidRDefault="00970EBD" w:rsidP="00970EBD">
      <w:pPr>
        <w:pStyle w:val="CPTInstructional"/>
      </w:pPr>
      <w:r w:rsidRPr="00C64851">
        <w:t>Describe the criteria for withdrawal of participants from the study.</w:t>
      </w:r>
    </w:p>
    <w:p w14:paraId="6CF5C67B" w14:textId="77777777" w:rsidR="00970EBD" w:rsidRPr="00C64851" w:rsidRDefault="00970EBD" w:rsidP="00970EBD">
      <w:pPr>
        <w:pStyle w:val="CPTExample"/>
      </w:pPr>
      <w:r w:rsidRPr="00C64851">
        <w:t>&lt;Start of common text&gt;</w:t>
      </w:r>
    </w:p>
    <w:p w14:paraId="2BCC400A" w14:textId="77777777" w:rsidR="00970EBD" w:rsidRPr="00F2035E" w:rsidRDefault="00970EBD" w:rsidP="00970EBD">
      <w:pPr>
        <w:pStyle w:val="CPTListBullet"/>
        <w:rPr>
          <w:highlight w:val="yellow"/>
        </w:rPr>
      </w:pPr>
      <w:r w:rsidRPr="00F2035E">
        <w:rPr>
          <w:highlight w:val="yellow"/>
        </w:rPr>
        <w:t>Participant can withdraw from one intervention cohort and be screened/randomized to another cohort.</w:t>
      </w:r>
    </w:p>
    <w:p w14:paraId="55C19413" w14:textId="77777777" w:rsidR="00970EBD" w:rsidRPr="00C64851" w:rsidRDefault="00970EBD" w:rsidP="00970EBD">
      <w:pPr>
        <w:pStyle w:val="CPTListBullet"/>
      </w:pPr>
      <w:r w:rsidRPr="00C64851">
        <w:t xml:space="preserve">A participant may withdraw from the study at any time at his/her own request or may be withdrawn at any time at the discretion of the investigator for safety, behavioral, </w:t>
      </w:r>
      <w:r>
        <w:t xml:space="preserve">or </w:t>
      </w:r>
      <w:r w:rsidRPr="00C64851">
        <w:t>compliance reasons.</w:t>
      </w:r>
      <w:r>
        <w:t xml:space="preserve"> </w:t>
      </w:r>
      <w:r w:rsidRPr="00370E53">
        <w:t>This is expected to be uncommon</w:t>
      </w:r>
      <w:r>
        <w:t>.</w:t>
      </w:r>
    </w:p>
    <w:p w14:paraId="7E5A91F0" w14:textId="77777777" w:rsidR="00970EBD" w:rsidRDefault="00970EBD" w:rsidP="00970EBD">
      <w:pPr>
        <w:pStyle w:val="CPTListBullet"/>
      </w:pPr>
      <w:r w:rsidRPr="00370E53">
        <w:t>At the time of discontinuing from the study, if possible, an early discontinuation visit should be conducted, as shown in the S</w:t>
      </w:r>
      <w:r>
        <w:t>o</w:t>
      </w:r>
      <w:r w:rsidRPr="00370E53">
        <w:t>A. See SoA for data to be collected at the time of study discontinuation and follow-up and for any further evaluations that need to be completed</w:t>
      </w:r>
      <w:r>
        <w:t>.</w:t>
      </w:r>
    </w:p>
    <w:p w14:paraId="739D99BF" w14:textId="77777777" w:rsidR="00970EBD" w:rsidRPr="004F42B4" w:rsidRDefault="00970EBD" w:rsidP="00970EBD">
      <w:pPr>
        <w:pStyle w:val="CPTListBullet"/>
      </w:pPr>
      <w:r w:rsidRPr="00370E53">
        <w:t xml:space="preserve">The </w:t>
      </w:r>
      <w:r>
        <w:t>participant</w:t>
      </w:r>
      <w:r w:rsidRPr="00370E53">
        <w:t xml:space="preserve"> will be permanently discontinued from the study </w:t>
      </w:r>
      <w:r>
        <w:t>intervention</w:t>
      </w:r>
      <w:r w:rsidRPr="00370E53">
        <w:t xml:space="preserve"> and the study at that time</w:t>
      </w:r>
      <w:r>
        <w:t>.</w:t>
      </w:r>
    </w:p>
    <w:p w14:paraId="00203472" w14:textId="77777777" w:rsidR="00970EBD" w:rsidRPr="00C64851" w:rsidRDefault="00970EBD" w:rsidP="00970EBD">
      <w:pPr>
        <w:pStyle w:val="CPTListBullet"/>
      </w:pPr>
      <w:r w:rsidRPr="00C64851">
        <w:t>If the participant withdraws consent for disclosure of future information, the sponsor may retain and continue to use any data collected before such a withdrawal of consent.</w:t>
      </w:r>
    </w:p>
    <w:p w14:paraId="6E8896DC" w14:textId="77777777" w:rsidR="00970EBD" w:rsidRPr="00C64851" w:rsidRDefault="00970EBD" w:rsidP="00970EBD">
      <w:pPr>
        <w:pStyle w:val="CPTListBullet"/>
      </w:pPr>
      <w:r w:rsidRPr="00C64851">
        <w:t xml:space="preserve">If a participant withdraws from the study, </w:t>
      </w:r>
      <w:r>
        <w:t xml:space="preserve">the participant </w:t>
      </w:r>
      <w:r w:rsidRPr="00C64851">
        <w:t>may request destruction of any samples taken and not tested, and the investigator must document this in the site study records.</w:t>
      </w:r>
    </w:p>
    <w:p w14:paraId="09105E87" w14:textId="77777777" w:rsidR="00970EBD" w:rsidRPr="00C64851" w:rsidRDefault="00970EBD" w:rsidP="00970EBD">
      <w:pPr>
        <w:pStyle w:val="CPTExample"/>
      </w:pPr>
      <w:r w:rsidRPr="00C64851">
        <w:t>&lt;End of common text&gt;</w:t>
      </w:r>
    </w:p>
    <w:p w14:paraId="5407126B" w14:textId="77777777" w:rsidR="00970EBD" w:rsidRPr="00C64851" w:rsidRDefault="00970EBD" w:rsidP="00EB6FBE">
      <w:pPr>
        <w:pStyle w:val="Heading2"/>
        <w:ind w:left="1080"/>
      </w:pPr>
      <w:bookmarkStart w:id="237" w:name="_Ref436919249"/>
      <w:bookmarkStart w:id="238" w:name="_Toc421709262"/>
      <w:bookmarkStart w:id="239" w:name="_Ref449945328"/>
      <w:bookmarkStart w:id="240" w:name="_Toc477961621"/>
      <w:bookmarkStart w:id="241" w:name="_Toc127288321"/>
      <w:r w:rsidRPr="00C64851">
        <w:t>Lost to Follow</w:t>
      </w:r>
      <w:r>
        <w:t xml:space="preserve"> </w:t>
      </w:r>
      <w:r w:rsidRPr="00C64851">
        <w:t>up</w:t>
      </w:r>
      <w:bookmarkEnd w:id="237"/>
      <w:bookmarkEnd w:id="238"/>
      <w:bookmarkEnd w:id="239"/>
      <w:bookmarkEnd w:id="240"/>
      <w:bookmarkEnd w:id="241"/>
    </w:p>
    <w:p w14:paraId="2E5A879C" w14:textId="77777777" w:rsidR="00970EBD" w:rsidRDefault="00970EBD" w:rsidP="00970EBD">
      <w:pPr>
        <w:pStyle w:val="CPTInstructional"/>
        <w:rPr>
          <w:rFonts w:cs="Times New Roman"/>
        </w:rPr>
      </w:pPr>
      <w:r w:rsidRPr="00C64851">
        <w:t xml:space="preserve">Include a brief section on how the study will define and address </w:t>
      </w:r>
      <w:r>
        <w:t xml:space="preserve">participants who were lost to follow-up </w:t>
      </w:r>
      <w:r w:rsidRPr="00C64851">
        <w:t xml:space="preserve">to help limit the amount and impact of missing data. </w:t>
      </w:r>
      <w:r w:rsidRPr="00C64851">
        <w:rPr>
          <w:rFonts w:cs="Times New Roman"/>
        </w:rPr>
        <w:t>Describe the nature and duration of follow</w:t>
      </w:r>
      <w:r>
        <w:rPr>
          <w:rFonts w:cs="Times New Roman"/>
        </w:rPr>
        <w:t>-</w:t>
      </w:r>
      <w:r w:rsidRPr="00C64851">
        <w:rPr>
          <w:rFonts w:cs="Times New Roman"/>
        </w:rPr>
        <w:t>up, including follow</w:t>
      </w:r>
      <w:r w:rsidRPr="00C64851">
        <w:rPr>
          <w:rFonts w:cs="Times New Roman"/>
        </w:rPr>
        <w:noBreakHyphen/>
        <w:t xml:space="preserve">up after discontinuation of </w:t>
      </w:r>
      <w:r>
        <w:rPr>
          <w:rFonts w:cs="Times New Roman"/>
        </w:rPr>
        <w:t>intervention</w:t>
      </w:r>
      <w:r w:rsidRPr="00C64851">
        <w:rPr>
          <w:rFonts w:cs="Times New Roman"/>
        </w:rPr>
        <w:t>, as appropriate.</w:t>
      </w:r>
    </w:p>
    <w:p w14:paraId="6211455C" w14:textId="77777777" w:rsidR="00970EBD" w:rsidRPr="00234D8D" w:rsidRDefault="00970EBD" w:rsidP="00970EBD">
      <w:pPr>
        <w:pStyle w:val="CPTInstructional"/>
        <w:rPr>
          <w:rFonts w:cs="Times New Roman"/>
        </w:rPr>
      </w:pPr>
      <w:r>
        <w:t>Include the final bullet of common text when follow-up status of a participant is critical to study outcomes</w:t>
      </w:r>
    </w:p>
    <w:p w14:paraId="4B9EC485" w14:textId="77777777" w:rsidR="00970EBD" w:rsidRPr="00C64851" w:rsidRDefault="00970EBD" w:rsidP="00970EBD">
      <w:pPr>
        <w:pStyle w:val="CPTExample"/>
      </w:pPr>
      <w:r w:rsidRPr="00C64851">
        <w:t>&lt;Start of common text&gt;</w:t>
      </w:r>
    </w:p>
    <w:p w14:paraId="24E603F3" w14:textId="77777777" w:rsidR="00970EBD" w:rsidRPr="00C64851" w:rsidRDefault="00970EBD" w:rsidP="00970EBD">
      <w:pPr>
        <w:keepNext/>
        <w:keepLines/>
        <w:spacing w:before="0"/>
        <w:rPr>
          <w:rFonts w:cs="Times New Roman"/>
          <w:szCs w:val="24"/>
          <w:lang w:eastAsia="ja-JP"/>
        </w:rPr>
      </w:pPr>
      <w:r w:rsidRPr="00C64851">
        <w:rPr>
          <w:rFonts w:cs="Times New Roman"/>
          <w:szCs w:val="24"/>
          <w:lang w:eastAsia="ja-JP"/>
        </w:rPr>
        <w:t xml:space="preserve">A </w:t>
      </w:r>
      <w:r w:rsidRPr="00C64851">
        <w:rPr>
          <w:rFonts w:cs="Times New Roman"/>
          <w:szCs w:val="24"/>
        </w:rPr>
        <w:t>participant</w:t>
      </w:r>
      <w:r w:rsidRPr="00C64851">
        <w:rPr>
          <w:rFonts w:cs="Times New Roman"/>
          <w:szCs w:val="24"/>
          <w:lang w:eastAsia="ja-JP"/>
        </w:rPr>
        <w:t xml:space="preserve"> will be considered lost to follow-up if </w:t>
      </w:r>
      <w:r>
        <w:t xml:space="preserve">the participant </w:t>
      </w:r>
      <w:r w:rsidRPr="00C64851">
        <w:rPr>
          <w:rFonts w:cs="Times New Roman"/>
          <w:szCs w:val="24"/>
          <w:lang w:eastAsia="ja-JP"/>
        </w:rPr>
        <w:t>repeatedly fails to return for scheduled visits and is unable to be contacted by the study site.</w:t>
      </w:r>
    </w:p>
    <w:p w14:paraId="27324EC1" w14:textId="77777777" w:rsidR="00970EBD" w:rsidRPr="00C64851" w:rsidRDefault="00970EBD" w:rsidP="00970EBD">
      <w:pPr>
        <w:spacing w:before="0"/>
        <w:rPr>
          <w:rFonts w:eastAsia="Times New Roman" w:cs="Times New Roman"/>
          <w:szCs w:val="24"/>
        </w:rPr>
      </w:pPr>
      <w:r w:rsidRPr="00C64851">
        <w:rPr>
          <w:rFonts w:eastAsia="Times New Roman" w:cs="Times New Roman"/>
          <w:szCs w:val="24"/>
        </w:rPr>
        <w:t>The following actions must be taken if a participant fails to return to the clinic for a required study visit:</w:t>
      </w:r>
    </w:p>
    <w:p w14:paraId="500414E9" w14:textId="0586638F" w:rsidR="00970EBD" w:rsidRDefault="00970EBD" w:rsidP="00970EBD">
      <w:pPr>
        <w:pStyle w:val="CPTListBullet"/>
        <w:numPr>
          <w:ilvl w:val="0"/>
          <w:numId w:val="45"/>
        </w:numPr>
        <w:ind w:left="720"/>
      </w:pPr>
      <w:r>
        <w:t xml:space="preserve">The site must attempt to contact the participant and reschedule the missed visit as soon as possible, counsel the participant on the importance of maintaining the assigned visit </w:t>
      </w:r>
      <w:r w:rsidR="007F58A1">
        <w:t>schedule and</w:t>
      </w:r>
      <w:r>
        <w:t xml:space="preserve"> ascertain whether the participant wishes to and/or should continue in the study.</w:t>
      </w:r>
    </w:p>
    <w:p w14:paraId="47A2FD78" w14:textId="77777777" w:rsidR="00970EBD" w:rsidRDefault="00970EBD" w:rsidP="00970EBD">
      <w:pPr>
        <w:pStyle w:val="CPTListBullet"/>
        <w:numPr>
          <w:ilvl w:val="0"/>
          <w:numId w:val="45"/>
        </w:numPr>
        <w:ind w:left="720"/>
      </w:pPr>
      <w:r>
        <w:t xml:space="preserve">Before a participant is deemed lost to follow-up, the investigator or designee must make every effort to regain contact with the participant (where possible, </w:t>
      </w:r>
      <w:r>
        <w:rPr>
          <w:rStyle w:val="CPTVariable"/>
        </w:rPr>
        <w:t>[3]</w:t>
      </w:r>
      <w:r>
        <w:t xml:space="preserve"> telephone calls, and if necessary, a certified letter to the participant’s last known mailing address or local equivalent methods). These contact attempts should be documented in the participant’s medical record.</w:t>
      </w:r>
    </w:p>
    <w:p w14:paraId="52E2C1BB" w14:textId="77777777" w:rsidR="00970EBD" w:rsidRDefault="00970EBD" w:rsidP="00970EBD">
      <w:pPr>
        <w:pStyle w:val="CPTListBullet"/>
        <w:numPr>
          <w:ilvl w:val="0"/>
          <w:numId w:val="45"/>
        </w:numPr>
        <w:ind w:left="720"/>
      </w:pPr>
      <w:r>
        <w:t xml:space="preserve">Should the participant continue to be unreachable, the participant will be considered to have withdrawn from the study. </w:t>
      </w:r>
    </w:p>
    <w:p w14:paraId="602EF44E" w14:textId="415437AB" w:rsidR="00970EBD" w:rsidRDefault="00970EBD" w:rsidP="00970EBD">
      <w:pPr>
        <w:pStyle w:val="CPTListBullet"/>
        <w:numPr>
          <w:ilvl w:val="0"/>
          <w:numId w:val="45"/>
        </w:numPr>
        <w:ind w:left="720"/>
      </w:pPr>
      <w:r>
        <w:rPr>
          <w:rStyle w:val="CPTVariable"/>
        </w:rPr>
        <w:t xml:space="preserve">[Site personnel, or an independent third party, will attempt to collect the vital status of the participant within legal and ethical boundaries for all participants randomized, including those who did not get study intervention. Public sources may be searched for vital status information. If vital status is determined as deceased, this will be </w:t>
      </w:r>
      <w:r w:rsidR="007F58A1">
        <w:rPr>
          <w:rStyle w:val="CPTVariable"/>
        </w:rPr>
        <w:t>documented,</w:t>
      </w:r>
      <w:r>
        <w:rPr>
          <w:rStyle w:val="CPTVariable"/>
        </w:rPr>
        <w:t xml:space="preserve"> and the participant will not be considered lost to follow-up. Sponsor personnel will not be involved in any attempts to collect vital status information.]</w:t>
      </w:r>
    </w:p>
    <w:p w14:paraId="045F3838" w14:textId="77777777" w:rsidR="00970EBD" w:rsidRPr="00C64851" w:rsidRDefault="00970EBD" w:rsidP="00970EBD">
      <w:pPr>
        <w:pStyle w:val="CPTExample"/>
      </w:pPr>
      <w:r w:rsidRPr="00C64851">
        <w:t>&lt;End of common text&gt;</w:t>
      </w:r>
    </w:p>
    <w:p w14:paraId="53FC74B0" w14:textId="77777777" w:rsidR="00970EBD" w:rsidRPr="00C64851" w:rsidRDefault="00970EBD" w:rsidP="00970EBD">
      <w:pPr>
        <w:pStyle w:val="Heading1"/>
      </w:pPr>
      <w:bookmarkStart w:id="242" w:name="_Toc421709263"/>
      <w:bookmarkStart w:id="243" w:name="_Toc395881632"/>
      <w:bookmarkStart w:id="244" w:name="_Ref449944981"/>
      <w:bookmarkStart w:id="245" w:name="_Ref449945012"/>
      <w:bookmarkStart w:id="246" w:name="_Toc477961622"/>
      <w:bookmarkStart w:id="247" w:name="_Toc127288322"/>
      <w:r w:rsidRPr="00C64851">
        <w:t>Study Assessments and Procedures</w:t>
      </w:r>
      <w:bookmarkStart w:id="248" w:name="_Toc334696422"/>
      <w:bookmarkStart w:id="249" w:name="_Toc267565189"/>
      <w:bookmarkStart w:id="250" w:name="_Toc395881640"/>
      <w:bookmarkEnd w:id="216"/>
      <w:bookmarkEnd w:id="242"/>
      <w:bookmarkEnd w:id="243"/>
      <w:bookmarkEnd w:id="244"/>
      <w:bookmarkEnd w:id="245"/>
      <w:bookmarkEnd w:id="246"/>
      <w:bookmarkEnd w:id="247"/>
      <w:bookmarkEnd w:id="248"/>
    </w:p>
    <w:p w14:paraId="1715748F" w14:textId="3DC68716" w:rsidR="00970EBD" w:rsidRDefault="00970EBD" w:rsidP="00970EBD">
      <w:pPr>
        <w:pStyle w:val="CPTInstructional"/>
        <w:numPr>
          <w:ilvl w:val="0"/>
          <w:numId w:val="5"/>
        </w:numPr>
        <w:ind w:left="720"/>
      </w:pPr>
      <w:r>
        <w:t>Describe the assessments and procedures required during each phase of the study (eg, screening, Week 1).</w:t>
      </w:r>
      <w:r w:rsidRPr="001305ED">
        <w:rPr>
          <w:highlight w:val="yellow"/>
        </w:rPr>
        <w:t xml:space="preserve"> </w:t>
      </w:r>
      <w:r w:rsidRPr="008E0A05">
        <w:rPr>
          <w:highlight w:val="yellow"/>
        </w:rPr>
        <w:t>This should be consistent across all intervention</w:t>
      </w:r>
      <w:r>
        <w:rPr>
          <w:highlight w:val="yellow"/>
        </w:rPr>
        <w:t>s</w:t>
      </w:r>
      <w:r w:rsidRPr="008E0A05">
        <w:rPr>
          <w:highlight w:val="yellow"/>
        </w:rPr>
        <w:t>.  If any assessments and procedure are intervention-specific</w:t>
      </w:r>
      <w:r>
        <w:rPr>
          <w:highlight w:val="yellow"/>
        </w:rPr>
        <w:t>,</w:t>
      </w:r>
      <w:r w:rsidRPr="008E0A05">
        <w:rPr>
          <w:highlight w:val="yellow"/>
        </w:rPr>
        <w:t xml:space="preserve"> </w:t>
      </w:r>
      <w:r>
        <w:rPr>
          <w:highlight w:val="yellow"/>
        </w:rPr>
        <w:t>these</w:t>
      </w:r>
      <w:r w:rsidRPr="008E0A05">
        <w:rPr>
          <w:highlight w:val="yellow"/>
        </w:rPr>
        <w:t xml:space="preserve"> should be provided in </w:t>
      </w:r>
      <w:r w:rsidR="00203438">
        <w:rPr>
          <w:highlight w:val="yellow"/>
        </w:rPr>
        <w:t>ISA</w:t>
      </w:r>
      <w:r w:rsidRPr="008E0A05">
        <w:rPr>
          <w:highlight w:val="yellow"/>
        </w:rPr>
        <w:t xml:space="preserve"> for the platform study. The full schedule of assessments will be presented in the </w:t>
      </w:r>
      <w:r>
        <w:rPr>
          <w:highlight w:val="yellow"/>
        </w:rPr>
        <w:t xml:space="preserve">applicable </w:t>
      </w:r>
      <w:r w:rsidRPr="008E0A05">
        <w:rPr>
          <w:highlight w:val="yellow"/>
        </w:rPr>
        <w:t>ISA (common and intervention-specific).</w:t>
      </w:r>
    </w:p>
    <w:p w14:paraId="2D2545A7" w14:textId="77777777" w:rsidR="00970EBD" w:rsidRDefault="00970EBD" w:rsidP="00970EBD">
      <w:pPr>
        <w:pStyle w:val="CPTInstructional"/>
        <w:numPr>
          <w:ilvl w:val="0"/>
          <w:numId w:val="5"/>
        </w:numPr>
        <w:ind w:left="720"/>
      </w:pPr>
      <w:r>
        <w:t>Give all details that are not obvious from the SoA (eg, time of admission to the study site).</w:t>
      </w:r>
    </w:p>
    <w:p w14:paraId="09EDD7E3" w14:textId="77777777" w:rsidR="00970EBD" w:rsidRDefault="00970EBD" w:rsidP="00970EBD">
      <w:pPr>
        <w:pStyle w:val="CPTInstructional"/>
        <w:numPr>
          <w:ilvl w:val="0"/>
          <w:numId w:val="5"/>
        </w:numPr>
        <w:ind w:left="720"/>
      </w:pPr>
      <w:r>
        <w:t>Specify how unscheduled visit(s) will be handled and documented if not noted in the SoA.</w:t>
      </w:r>
    </w:p>
    <w:p w14:paraId="047FC622" w14:textId="77777777" w:rsidR="00970EBD" w:rsidRDefault="00970EBD" w:rsidP="00970EBD">
      <w:pPr>
        <w:pStyle w:val="CPTInstructional"/>
        <w:numPr>
          <w:ilvl w:val="0"/>
          <w:numId w:val="5"/>
        </w:numPr>
        <w:ind w:left="720"/>
      </w:pPr>
      <w:r>
        <w:t>If the study includes qualitative interviews (or exit interviews), describe these evaluations.</w:t>
      </w:r>
    </w:p>
    <w:p w14:paraId="34E0AF57" w14:textId="77777777" w:rsidR="00970EBD" w:rsidRDefault="00970EBD" w:rsidP="00970EBD">
      <w:pPr>
        <w:pStyle w:val="CPTInstructional"/>
        <w:numPr>
          <w:ilvl w:val="0"/>
          <w:numId w:val="5"/>
        </w:numPr>
        <w:ind w:left="720"/>
      </w:pPr>
      <w:r>
        <w:t>Describe methods/training to ensure consistency across centers, use of participant diaries, instructions on timing/conditions of assessments, and if a specifically qualified person (eg, physician, psychologist) should be performing these assessments. Specify that the same person should perform each assessment whenever possible. The procedures used, including means of maintaining the blind and centralized readings and measurements, should be described fully.</w:t>
      </w:r>
    </w:p>
    <w:p w14:paraId="2AB35DCB" w14:textId="77777777" w:rsidR="00970EBD" w:rsidRDefault="00970EBD" w:rsidP="00970EBD">
      <w:pPr>
        <w:pStyle w:val="CPTInstructional"/>
        <w:numPr>
          <w:ilvl w:val="0"/>
          <w:numId w:val="5"/>
        </w:numPr>
        <w:ind w:left="720"/>
      </w:pPr>
      <w:r>
        <w:t>Specify if the study allows for standard-of-care procedures as baseline assessments.</w:t>
      </w:r>
    </w:p>
    <w:p w14:paraId="3E220FA2" w14:textId="77777777" w:rsidR="00970EBD" w:rsidRDefault="00970EBD" w:rsidP="00970EBD">
      <w:pPr>
        <w:pStyle w:val="CPTInstructional"/>
        <w:numPr>
          <w:ilvl w:val="0"/>
          <w:numId w:val="5"/>
        </w:numPr>
        <w:ind w:left="720"/>
      </w:pPr>
      <w:r>
        <w:t xml:space="preserve">All </w:t>
      </w:r>
      <w:r w:rsidRPr="00F2035E">
        <w:rPr>
          <w:highlight w:val="yellow"/>
        </w:rPr>
        <w:t>clinical outcome assessment (COA)</w:t>
      </w:r>
      <w:r w:rsidRPr="00C64851">
        <w:t xml:space="preserve"> </w:t>
      </w:r>
      <w:r>
        <w:t xml:space="preserve">parameters should be fully integrated into the appropriate sections of the protocol. </w:t>
      </w:r>
    </w:p>
    <w:p w14:paraId="3BBEA05B" w14:textId="77777777" w:rsidR="00970EBD" w:rsidRDefault="00970EBD" w:rsidP="00970EBD">
      <w:pPr>
        <w:pStyle w:val="CPTInstructional"/>
        <w:numPr>
          <w:ilvl w:val="0"/>
          <w:numId w:val="5"/>
        </w:numPr>
        <w:ind w:left="720"/>
      </w:pPr>
      <w:r>
        <w:t>COA is an umbrella term encompassing different types of outcomes:</w:t>
      </w:r>
    </w:p>
    <w:p w14:paraId="1B1A891E" w14:textId="77777777" w:rsidR="00970EBD" w:rsidRDefault="00970EBD" w:rsidP="00970EBD">
      <w:pPr>
        <w:pStyle w:val="CPTInstructional"/>
        <w:numPr>
          <w:ilvl w:val="1"/>
          <w:numId w:val="5"/>
        </w:numPr>
        <w:ind w:left="1080"/>
        <w:rPr>
          <w:rFonts w:cs="Times New Roman"/>
          <w:szCs w:val="24"/>
        </w:rPr>
      </w:pPr>
      <w:r>
        <w:rPr>
          <w:rFonts w:cs="Times New Roman"/>
          <w:szCs w:val="24"/>
        </w:rPr>
        <w:t>Patient-reported outcome (PRO) measures – reported directly from the participant without interpretation by a clinician or anybody else</w:t>
      </w:r>
    </w:p>
    <w:p w14:paraId="640B175E" w14:textId="77777777" w:rsidR="00970EBD" w:rsidRDefault="00970EBD" w:rsidP="00970EBD">
      <w:pPr>
        <w:pStyle w:val="CPTInstructional"/>
        <w:numPr>
          <w:ilvl w:val="1"/>
          <w:numId w:val="5"/>
        </w:numPr>
        <w:ind w:left="1080"/>
        <w:rPr>
          <w:rFonts w:cs="Times New Roman"/>
          <w:szCs w:val="24"/>
        </w:rPr>
      </w:pPr>
      <w:r>
        <w:rPr>
          <w:rFonts w:cs="Times New Roman"/>
          <w:szCs w:val="24"/>
        </w:rPr>
        <w:t>Clinician-reported outcome (ClinRO) measures</w:t>
      </w:r>
    </w:p>
    <w:p w14:paraId="188C5854" w14:textId="77777777" w:rsidR="00970EBD" w:rsidRDefault="00970EBD" w:rsidP="00970EBD">
      <w:pPr>
        <w:pStyle w:val="CPTInstructional"/>
        <w:numPr>
          <w:ilvl w:val="1"/>
          <w:numId w:val="5"/>
        </w:numPr>
        <w:ind w:left="1080"/>
        <w:rPr>
          <w:rFonts w:cs="Times New Roman"/>
          <w:szCs w:val="24"/>
        </w:rPr>
      </w:pPr>
      <w:r>
        <w:rPr>
          <w:rFonts w:cs="Times New Roman"/>
          <w:szCs w:val="24"/>
        </w:rPr>
        <w:t>Observer-reported outcome (ObsRO) measures</w:t>
      </w:r>
    </w:p>
    <w:p w14:paraId="5B254690" w14:textId="77777777" w:rsidR="00970EBD" w:rsidRDefault="00970EBD" w:rsidP="00970EBD">
      <w:pPr>
        <w:pStyle w:val="CPTInstructional"/>
        <w:numPr>
          <w:ilvl w:val="1"/>
          <w:numId w:val="5"/>
        </w:numPr>
        <w:ind w:left="1080"/>
        <w:rPr>
          <w:rFonts w:cs="Times New Roman"/>
          <w:szCs w:val="24"/>
        </w:rPr>
      </w:pPr>
      <w:r>
        <w:rPr>
          <w:rFonts w:cs="Times New Roman"/>
          <w:szCs w:val="24"/>
        </w:rPr>
        <w:t xml:space="preserve">Performance outcome (PerfO) measures </w:t>
      </w:r>
    </w:p>
    <w:p w14:paraId="4010D70F" w14:textId="77777777" w:rsidR="00970EBD" w:rsidRDefault="00970EBD" w:rsidP="00970EBD">
      <w:pPr>
        <w:pStyle w:val="CPTInstructional"/>
        <w:numPr>
          <w:ilvl w:val="0"/>
          <w:numId w:val="5"/>
        </w:numPr>
        <w:ind w:left="720"/>
      </w:pPr>
      <w:r>
        <w:t>If COA measures are used, include instructions for the investigators regarding the following:</w:t>
      </w:r>
    </w:p>
    <w:p w14:paraId="61171EA2" w14:textId="77777777" w:rsidR="00970EBD" w:rsidRDefault="00970EBD" w:rsidP="00970EBD">
      <w:pPr>
        <w:pStyle w:val="CPTInstructional"/>
        <w:numPr>
          <w:ilvl w:val="1"/>
          <w:numId w:val="5"/>
        </w:numPr>
        <w:ind w:left="1080"/>
      </w:pPr>
      <w:r>
        <w:rPr>
          <w:rFonts w:cs="Times New Roman"/>
          <w:szCs w:val="24"/>
        </w:rPr>
        <w:t>Training and instructions provided to participants related to completing the questionnaires</w:t>
      </w:r>
    </w:p>
    <w:p w14:paraId="4EFF11EE" w14:textId="77777777" w:rsidR="00970EBD" w:rsidRDefault="00970EBD" w:rsidP="00970EBD">
      <w:pPr>
        <w:pStyle w:val="CPTInstructional"/>
        <w:numPr>
          <w:ilvl w:val="1"/>
          <w:numId w:val="5"/>
        </w:numPr>
        <w:ind w:left="1080"/>
      </w:pPr>
      <w:r>
        <w:rPr>
          <w:rFonts w:cs="Times New Roman"/>
          <w:szCs w:val="24"/>
        </w:rPr>
        <w:t>Participant supervision during COA administration</w:t>
      </w:r>
    </w:p>
    <w:p w14:paraId="2A5FB293" w14:textId="77777777" w:rsidR="00970EBD" w:rsidRDefault="00970EBD" w:rsidP="00970EBD">
      <w:pPr>
        <w:pStyle w:val="CPTInstructional"/>
        <w:numPr>
          <w:ilvl w:val="1"/>
          <w:numId w:val="5"/>
        </w:numPr>
        <w:ind w:left="1080"/>
        <w:rPr>
          <w:rFonts w:cs="Times New Roman"/>
          <w:szCs w:val="24"/>
        </w:rPr>
      </w:pPr>
      <w:r>
        <w:rPr>
          <w:rFonts w:cs="Times New Roman"/>
          <w:szCs w:val="24"/>
        </w:rPr>
        <w:t>Processes and rules for questionnaire review for completeness</w:t>
      </w:r>
    </w:p>
    <w:p w14:paraId="34528672" w14:textId="77777777" w:rsidR="00970EBD" w:rsidRDefault="00970EBD" w:rsidP="00970EBD">
      <w:pPr>
        <w:pStyle w:val="CPTInstructional"/>
        <w:numPr>
          <w:ilvl w:val="1"/>
          <w:numId w:val="5"/>
        </w:numPr>
        <w:ind w:left="1080"/>
        <w:rPr>
          <w:rFonts w:cs="Times New Roman"/>
          <w:szCs w:val="24"/>
        </w:rPr>
      </w:pPr>
      <w:r>
        <w:rPr>
          <w:rFonts w:cs="Times New Roman"/>
          <w:szCs w:val="24"/>
        </w:rPr>
        <w:t xml:space="preserve">Documentation of how and when data are filed, stored, and transmitted to or from the study site should be noted in the protocol or provided in a separate document. </w:t>
      </w:r>
    </w:p>
    <w:p w14:paraId="5CFCA378" w14:textId="77777777" w:rsidR="00970EBD" w:rsidRDefault="00970EBD" w:rsidP="00970EBD">
      <w:pPr>
        <w:pStyle w:val="CPTInstructional"/>
        <w:numPr>
          <w:ilvl w:val="0"/>
          <w:numId w:val="5"/>
        </w:numPr>
        <w:ind w:left="720"/>
      </w:pPr>
      <w:r>
        <w:t>Details for maximum volume for blood draw, individual blood draws, and volumes required should be included if appropriate to the study.</w:t>
      </w:r>
    </w:p>
    <w:p w14:paraId="63182D8D" w14:textId="77777777" w:rsidR="00970EBD" w:rsidRDefault="00970EBD" w:rsidP="00970EBD">
      <w:pPr>
        <w:pStyle w:val="CPTInstructional"/>
        <w:numPr>
          <w:ilvl w:val="0"/>
          <w:numId w:val="5"/>
        </w:numPr>
        <w:ind w:left="720"/>
      </w:pPr>
      <w:r>
        <w:t>If a participant diary (paper or an electronic device) will be used to capture participant- or investigator-reported data, describe the steps to be taken to ensure that participants and/or investigators make entries according to the study design and not, for example, just before a study</w:t>
      </w:r>
      <w:r>
        <w:noBreakHyphen/>
        <w:t>site visit when their reports will be collected.</w:t>
      </w:r>
    </w:p>
    <w:p w14:paraId="319856D6" w14:textId="77777777" w:rsidR="00970EBD" w:rsidRPr="00C64851" w:rsidRDefault="00970EBD" w:rsidP="00970EBD">
      <w:pPr>
        <w:pStyle w:val="CPTExample"/>
      </w:pPr>
      <w:r w:rsidRPr="00C64851">
        <w:t>&lt;Start of common text&gt;</w:t>
      </w:r>
    </w:p>
    <w:p w14:paraId="3C4816B3" w14:textId="7B4AF68E" w:rsidR="00970EBD" w:rsidRDefault="00970EBD" w:rsidP="00970EBD">
      <w:pPr>
        <w:pStyle w:val="CPTListBullet"/>
      </w:pPr>
      <w:r w:rsidRPr="007266FA">
        <w:rPr>
          <w:highlight w:val="yellow"/>
        </w:rPr>
        <w:t xml:space="preserve">Potential participants will be fully informed of the risks and requirements of the </w:t>
      </w:r>
      <w:r w:rsidR="00DF0B42" w:rsidRPr="007266FA">
        <w:rPr>
          <w:highlight w:val="yellow"/>
        </w:rPr>
        <w:t>study,</w:t>
      </w:r>
      <w:r w:rsidRPr="007266FA">
        <w:rPr>
          <w:highlight w:val="yellow"/>
        </w:rPr>
        <w:t xml:space="preserve"> and, during the study, participants will be given any new information that may affect their decision to continue participation. They will be told that their consent to participate in the study is voluntary and may be withdrawn at any time with no reason given and without penalty or loss of benefits to which they would otherwise be entitled. Only participants who are fully able to understand the risks, benefits, and potential AEs of the study, and provide their consent voluntarily will be enrolled.</w:t>
      </w:r>
    </w:p>
    <w:p w14:paraId="349BAB64" w14:textId="77777777" w:rsidR="00970EBD" w:rsidRPr="00C64851" w:rsidRDefault="00970EBD" w:rsidP="00970EBD">
      <w:pPr>
        <w:pStyle w:val="CPTListBullet"/>
        <w:rPr>
          <w:lang w:eastAsia="ja-JP"/>
        </w:rPr>
      </w:pPr>
      <w:r w:rsidRPr="00C64851">
        <w:t xml:space="preserve">Study procedures and their timing are summarized in the SoA. </w:t>
      </w:r>
      <w:r w:rsidRPr="007503F1">
        <w:rPr>
          <w:highlight w:val="yellow"/>
        </w:rPr>
        <w:t>See applicable ISA for intervention</w:t>
      </w:r>
      <w:r>
        <w:rPr>
          <w:highlight w:val="yellow"/>
        </w:rPr>
        <w:t>-</w:t>
      </w:r>
      <w:r w:rsidRPr="007503F1">
        <w:rPr>
          <w:highlight w:val="yellow"/>
        </w:rPr>
        <w:t>specific assessments</w:t>
      </w:r>
      <w:r>
        <w:t xml:space="preserve">. </w:t>
      </w:r>
      <w:r w:rsidRPr="00C64851">
        <w:t>Protocol</w:t>
      </w:r>
      <w:r w:rsidRPr="00C64851">
        <w:rPr>
          <w:lang w:eastAsia="ja-JP"/>
        </w:rPr>
        <w:t xml:space="preserve"> waivers or exemptions are not allowed.</w:t>
      </w:r>
    </w:p>
    <w:p w14:paraId="530AF76A" w14:textId="77777777" w:rsidR="00970EBD" w:rsidRPr="00C64851" w:rsidRDefault="00970EBD" w:rsidP="00970EBD">
      <w:pPr>
        <w:pStyle w:val="CPTListBullet"/>
        <w:rPr>
          <w:lang w:eastAsia="ja-JP"/>
        </w:rPr>
      </w:pPr>
      <w:r w:rsidRPr="00C64851">
        <w:rPr>
          <w:lang w:eastAsia="ja-JP"/>
        </w:rPr>
        <w:t xml:space="preserve">Immediate safety concerns should be discussed with the </w:t>
      </w:r>
      <w:r w:rsidRPr="00E42518">
        <w:rPr>
          <w:highlight w:val="yellow"/>
          <w:lang w:eastAsia="ja-JP"/>
        </w:rPr>
        <w:t>intervention owner</w:t>
      </w:r>
      <w:r w:rsidRPr="00C64851">
        <w:rPr>
          <w:lang w:eastAsia="ja-JP"/>
        </w:rPr>
        <w:t xml:space="preserve"> immediately upon occurrence or awareness to determine if the participant should continue or discontinue study intervention.</w:t>
      </w:r>
    </w:p>
    <w:p w14:paraId="66C28069" w14:textId="77777777" w:rsidR="00970EBD" w:rsidRPr="00C64851" w:rsidRDefault="00970EBD" w:rsidP="00970EBD">
      <w:pPr>
        <w:pStyle w:val="CPTListBullet"/>
        <w:rPr>
          <w:lang w:eastAsia="ja-JP"/>
        </w:rPr>
      </w:pPr>
      <w:r w:rsidRPr="00C64851">
        <w:rPr>
          <w:lang w:eastAsia="ja-JP"/>
        </w:rPr>
        <w:t>Adherence to the study design requirements, including those specified in the SoA, is essential and required for study conduct.</w:t>
      </w:r>
    </w:p>
    <w:p w14:paraId="4EC5335B" w14:textId="77777777" w:rsidR="00970EBD" w:rsidRPr="00C64851" w:rsidRDefault="00970EBD" w:rsidP="00970EBD">
      <w:pPr>
        <w:pStyle w:val="CPTListBullet"/>
        <w:rPr>
          <w:lang w:eastAsia="ja-JP"/>
        </w:rPr>
      </w:pPr>
      <w:r w:rsidRPr="00C64851">
        <w:rPr>
          <w:lang w:eastAsia="ja-JP"/>
        </w:rPr>
        <w:t>All screening evaluations must be completed and reviewed to confirm that potential participants meet all eligibility criteria. The investigator will maintain a screening log to record details of all participants screened and to confirm eligibility or record reasons for screening failure, as applicable.</w:t>
      </w:r>
    </w:p>
    <w:p w14:paraId="7E500385" w14:textId="77777777" w:rsidR="00970EBD" w:rsidRDefault="00970EBD" w:rsidP="00970EBD">
      <w:pPr>
        <w:pStyle w:val="CPTListBullet"/>
        <w:rPr>
          <w:lang w:eastAsia="ja-JP"/>
        </w:rPr>
      </w:pPr>
      <w:r w:rsidRPr="00C64851">
        <w:rPr>
          <w:lang w:eastAsia="ja-JP"/>
        </w:rPr>
        <w:t xml:space="preserve">Procedures conducted as part of the </w:t>
      </w:r>
      <w:r w:rsidRPr="00C64851">
        <w:rPr>
          <w:color w:val="000000" w:themeColor="text1"/>
          <w:lang w:eastAsia="ja-JP"/>
        </w:rPr>
        <w:t xml:space="preserve">participant’s routine clinical management </w:t>
      </w:r>
      <w:r w:rsidRPr="00C64851">
        <w:rPr>
          <w:color w:val="000000" w:themeColor="text1"/>
        </w:rPr>
        <w:t>(eg, blood count)</w:t>
      </w:r>
      <w:r w:rsidRPr="00C64851">
        <w:rPr>
          <w:color w:val="000000" w:themeColor="text1"/>
          <w:lang w:eastAsia="ja-JP"/>
        </w:rPr>
        <w:t xml:space="preserve"> and obtained before signing of the ICF </w:t>
      </w:r>
      <w:r w:rsidRPr="00C64851">
        <w:rPr>
          <w:lang w:eastAsia="ja-JP"/>
        </w:rPr>
        <w:t>may be utilized for screening or baseline purposes provided the procedures met the protocol-specified criteria and were performed within the timeframe defined in the SoA.</w:t>
      </w:r>
    </w:p>
    <w:p w14:paraId="5EA400DF" w14:textId="2299044E" w:rsidR="00970EBD" w:rsidRPr="00A05776" w:rsidRDefault="00970EBD" w:rsidP="00970EBD">
      <w:pPr>
        <w:pStyle w:val="CPTListBullet"/>
      </w:pPr>
      <w:r w:rsidRPr="00594D8F">
        <w:rPr>
          <w:rStyle w:val="CPTVariable"/>
        </w:rPr>
        <w:t>[</w:t>
      </w:r>
      <w:r>
        <w:rPr>
          <w:rStyle w:val="CPTVariable"/>
        </w:rPr>
        <w:t>Safety/l</w:t>
      </w:r>
      <w:r w:rsidRPr="00594D8F">
        <w:rPr>
          <w:rStyle w:val="CPTVariable"/>
        </w:rPr>
        <w:t>aboratory/analyte results]</w:t>
      </w:r>
      <w:r w:rsidRPr="00C64851">
        <w:t xml:space="preserve"> that could unblind the study will not be reported to investigative sites or other blinded personnel </w:t>
      </w:r>
      <w:r w:rsidRPr="00594D8F">
        <w:rPr>
          <w:rStyle w:val="CPTVariable"/>
        </w:rPr>
        <w:t>[until the study has been unblinded]</w:t>
      </w:r>
      <w:r w:rsidRPr="00C64851">
        <w:rPr>
          <w:color w:val="0000FF"/>
        </w:rPr>
        <w:t>.</w:t>
      </w:r>
      <w:r w:rsidRPr="001305ED">
        <w:rPr>
          <w:highlight w:val="yellow"/>
        </w:rPr>
        <w:t xml:space="preserve"> </w:t>
      </w:r>
      <w:r w:rsidRPr="007503F1">
        <w:rPr>
          <w:highlight w:val="yellow"/>
        </w:rPr>
        <w:t>For such parameters that would lead to unblinding, please refer to Table</w:t>
      </w:r>
      <w:r w:rsidR="002A357F">
        <w:t>.</w:t>
      </w:r>
    </w:p>
    <w:p w14:paraId="54C25915" w14:textId="77777777" w:rsidR="00970EBD" w:rsidRPr="00C64851" w:rsidRDefault="00970EBD" w:rsidP="00970EBD">
      <w:pPr>
        <w:pStyle w:val="CPTExample"/>
      </w:pPr>
      <w:r w:rsidRPr="00C64851">
        <w:t>&lt;End of common text&gt;</w:t>
      </w:r>
    </w:p>
    <w:p w14:paraId="3EE04DF3" w14:textId="77777777" w:rsidR="00970EBD" w:rsidRPr="00C64851" w:rsidRDefault="00970EBD" w:rsidP="00970EBD">
      <w:pPr>
        <w:pStyle w:val="CPTInstructional"/>
      </w:pPr>
      <w:r w:rsidRPr="00C64851">
        <w:t>Include the maximum amount of blood collected from each participant over the duration of the study and if any repeat or unscheduled samples may be taken, as appropriate.</w:t>
      </w:r>
    </w:p>
    <w:p w14:paraId="3E1B3C84" w14:textId="77777777" w:rsidR="00970EBD" w:rsidRPr="00A05776" w:rsidRDefault="00970EBD" w:rsidP="00970EBD">
      <w:pPr>
        <w:pStyle w:val="CPTListBullet"/>
        <w:numPr>
          <w:ilvl w:val="0"/>
          <w:numId w:val="0"/>
        </w:numPr>
      </w:pPr>
      <w:r w:rsidRPr="00785002">
        <w:rPr>
          <w:rStyle w:val="CPTVariable"/>
        </w:rPr>
        <w:t>[The maximum amount of blood collected from each participant over the duration of the study, including any extra assessments that may be required, will not exceed [X] mL.]</w:t>
      </w:r>
    </w:p>
    <w:p w14:paraId="35ED7A9B" w14:textId="77777777" w:rsidR="00970EBD" w:rsidRPr="00A05776" w:rsidRDefault="00970EBD" w:rsidP="00970EBD">
      <w:pPr>
        <w:pStyle w:val="CPTListBullet"/>
        <w:numPr>
          <w:ilvl w:val="0"/>
          <w:numId w:val="0"/>
        </w:numPr>
      </w:pPr>
      <w:r>
        <w:rPr>
          <w:rStyle w:val="CPTVariable"/>
        </w:rPr>
        <w:t>[</w:t>
      </w:r>
      <w:r w:rsidRPr="00785002">
        <w:rPr>
          <w:rStyle w:val="CPTVariable"/>
        </w:rPr>
        <w:t>Repeat or unscheduled samples may be taken for safety reasons or for technical issues with the samples.]</w:t>
      </w:r>
    </w:p>
    <w:p w14:paraId="7285604D" w14:textId="77777777" w:rsidR="00970EBD" w:rsidRPr="002A1E35" w:rsidRDefault="00970EBD" w:rsidP="00EB6FBE">
      <w:pPr>
        <w:pStyle w:val="Heading2"/>
        <w:ind w:left="1080"/>
      </w:pPr>
      <w:bookmarkStart w:id="251" w:name="_Toc421709264"/>
      <w:bookmarkStart w:id="252" w:name="_Toc477961623"/>
      <w:bookmarkStart w:id="253" w:name="_Toc127288323"/>
      <w:bookmarkStart w:id="254" w:name="_Ref267920739"/>
      <w:bookmarkStart w:id="255" w:name="_Toc267565165"/>
      <w:r w:rsidRPr="00DF57C6">
        <w:rPr>
          <w:rStyle w:val="CPTVariable"/>
        </w:rPr>
        <w:t>[</w:t>
      </w:r>
      <w:r w:rsidRPr="00DF57C6">
        <w:rPr>
          <w:rStyle w:val="CPTVariable"/>
          <w:rFonts w:hint="eastAsia"/>
        </w:rPr>
        <w:t xml:space="preserve">Efficacy </w:t>
      </w:r>
      <w:r w:rsidRPr="00DF57C6">
        <w:rPr>
          <w:rStyle w:val="CPTVariable"/>
        </w:rPr>
        <w:t>and/or Immunogenicity]</w:t>
      </w:r>
      <w:r w:rsidRPr="002A1E35">
        <w:rPr>
          <w:rStyle w:val="CPTVariable"/>
          <w:color w:val="auto"/>
        </w:rPr>
        <w:t xml:space="preserve"> </w:t>
      </w:r>
      <w:r w:rsidRPr="002A1E35">
        <w:t>Assessments</w:t>
      </w:r>
      <w:bookmarkEnd w:id="251"/>
      <w:bookmarkEnd w:id="252"/>
      <w:bookmarkEnd w:id="253"/>
    </w:p>
    <w:p w14:paraId="01CC5B91" w14:textId="77777777" w:rsidR="00970EBD" w:rsidRDefault="00970EBD" w:rsidP="00970EBD">
      <w:pPr>
        <w:pStyle w:val="CPTInstructional"/>
        <w:numPr>
          <w:ilvl w:val="0"/>
          <w:numId w:val="5"/>
        </w:numPr>
        <w:ind w:left="720"/>
      </w:pPr>
      <w:r>
        <w:t>Clearly list and define the specific measurements and assessments (including tools, equipment, instruments/questionnaires, laboratory tests, etc, with calibration methods if appropriate) that will be used for assessing and recording the efficacy data.</w:t>
      </w:r>
    </w:p>
    <w:p w14:paraId="17E18B3E" w14:textId="77777777" w:rsidR="00970EBD" w:rsidRDefault="00970EBD" w:rsidP="00970EBD">
      <w:pPr>
        <w:pStyle w:val="CPTInstructional"/>
        <w:numPr>
          <w:ilvl w:val="0"/>
          <w:numId w:val="5"/>
        </w:numPr>
        <w:ind w:left="720"/>
      </w:pPr>
      <w:r>
        <w:t xml:space="preserve">The results of each primary and secondary outcome measure are required to be reported in the CT Registry; therefore, each measure and associated visits at which it will be evaluated </w:t>
      </w:r>
      <w:r w:rsidRPr="007503F1">
        <w:rPr>
          <w:szCs w:val="22"/>
          <w:highlight w:val="yellow"/>
          <w:shd w:val="clear" w:color="auto" w:fill="FFFFFF"/>
        </w:rPr>
        <w:t>across all interventions in the platform study</w:t>
      </w:r>
      <w:r w:rsidRPr="00C64851">
        <w:t xml:space="preserve"> </w:t>
      </w:r>
      <w:r>
        <w:t>should be clearly identified (visits should be captured in the SoA). For each measure, give the reference (where possible) and describe how scoring will be accomplished.</w:t>
      </w:r>
      <w:r w:rsidRPr="00512DDF">
        <w:rPr>
          <w:highlight w:val="yellow"/>
        </w:rPr>
        <w:t xml:space="preserve"> </w:t>
      </w:r>
      <w:r w:rsidRPr="007503F1">
        <w:rPr>
          <w:highlight w:val="yellow"/>
        </w:rPr>
        <w:t>If any outcome measures are specific to a certain intervention these should be described in the applicable ISA.</w:t>
      </w:r>
    </w:p>
    <w:p w14:paraId="42A77A87" w14:textId="77777777" w:rsidR="00970EBD" w:rsidRDefault="00970EBD" w:rsidP="00970EBD">
      <w:pPr>
        <w:pStyle w:val="CPTInstructional"/>
        <w:numPr>
          <w:ilvl w:val="0"/>
          <w:numId w:val="5"/>
        </w:numPr>
        <w:ind w:left="720"/>
      </w:pPr>
      <w:r>
        <w:t>Instructions or protocols for specialized tests may be presented in an appendix; however, do not use copies of case report forms (CRFs), published questionnaires, or rating scales as an appendix, as these will need to be redacted before disclosure. Any of these documents used in the study should be included in the CRF or annotated CRF with those not owned by the sponsor in a separate section for ease of redaction.</w:t>
      </w:r>
    </w:p>
    <w:p w14:paraId="2E1475F2" w14:textId="77777777" w:rsidR="00970EBD" w:rsidRDefault="00970EBD" w:rsidP="00970EBD">
      <w:pPr>
        <w:pStyle w:val="CPTInstructional"/>
        <w:numPr>
          <w:ilvl w:val="1"/>
          <w:numId w:val="5"/>
        </w:numPr>
      </w:pPr>
      <w:r>
        <w:t xml:space="preserve">If any scale/questions are to be included in an appendix, it should be representative of what will be used in the CRF as it may change prior to study initiation or throughout the study. Consider including the following language in this section to address this circumstance, “Appendix [X] provides a representative example of the [scale] [questions] [specify other] that will be used in this study”.  </w:t>
      </w:r>
    </w:p>
    <w:p w14:paraId="61FD83C7" w14:textId="4276A9DF" w:rsidR="00970EBD" w:rsidRDefault="00970EBD" w:rsidP="00970EBD">
      <w:pPr>
        <w:pStyle w:val="CPTInstructional"/>
        <w:numPr>
          <w:ilvl w:val="0"/>
          <w:numId w:val="5"/>
        </w:numPr>
        <w:ind w:left="720"/>
      </w:pPr>
      <w:r>
        <w:t>Any definitions used to characterize outcomes (eg, criteria for determining occurrence of acute myocardial infarction, designation of the location of the infarction, characterization of a stroke as thrombotic or hemorrhagic, distinction between transient ischemic attack and stroke, assignment of cause of death) should be explained in full</w:t>
      </w:r>
      <w:r w:rsidRPr="00512DDF">
        <w:rPr>
          <w:highlight w:val="yellow"/>
        </w:rPr>
        <w:t xml:space="preserve"> </w:t>
      </w:r>
      <w:r w:rsidRPr="007503F1">
        <w:rPr>
          <w:highlight w:val="yellow"/>
        </w:rPr>
        <w:t xml:space="preserve">if they are common to all interventions in the platform </w:t>
      </w:r>
      <w:r w:rsidR="005E0EA4" w:rsidRPr="007503F1">
        <w:rPr>
          <w:highlight w:val="yellow"/>
        </w:rPr>
        <w:t>study.</w:t>
      </w:r>
    </w:p>
    <w:p w14:paraId="55B55257" w14:textId="77777777" w:rsidR="00970EBD" w:rsidRDefault="00970EBD" w:rsidP="00970EBD">
      <w:pPr>
        <w:pStyle w:val="CPTInstructional"/>
        <w:numPr>
          <w:ilvl w:val="0"/>
          <w:numId w:val="5"/>
        </w:numPr>
        <w:ind w:left="720"/>
      </w:pPr>
      <w:r>
        <w:t>If categorical responses (global scales, severity scores, responses of a certain size) will be used in analyzing responses, they should be clearly defined.</w:t>
      </w:r>
    </w:p>
    <w:p w14:paraId="2824C6C6" w14:textId="77777777" w:rsidR="00970EBD" w:rsidRPr="003E23C9" w:rsidRDefault="00970EBD" w:rsidP="00970EBD">
      <w:r w:rsidRPr="001E56BA">
        <w:t xml:space="preserve">Planned timepoints for all </w:t>
      </w:r>
      <w:r w:rsidRPr="001E56BA">
        <w:rPr>
          <w:rStyle w:val="CPTVariable"/>
        </w:rPr>
        <w:t>[efficacy and/or immunogenicity]</w:t>
      </w:r>
      <w:r w:rsidRPr="001E56BA">
        <w:t xml:space="preserve"> assessments </w:t>
      </w:r>
      <w:r w:rsidRPr="002427C5">
        <w:rPr>
          <w:color w:val="000000"/>
          <w:highlight w:val="yellow"/>
          <w:shd w:val="clear" w:color="auto" w:fill="FFFFFF"/>
        </w:rPr>
        <w:t>that are applicable to all interventions in the platform study</w:t>
      </w:r>
      <w:r w:rsidRPr="001E56BA">
        <w:t xml:space="preserve"> are provided in the SoA.</w:t>
      </w:r>
    </w:p>
    <w:p w14:paraId="25EA5460" w14:textId="77777777" w:rsidR="00970EBD" w:rsidRPr="00C64851" w:rsidRDefault="00970EBD" w:rsidP="00EB6FBE">
      <w:pPr>
        <w:pStyle w:val="Heading2"/>
        <w:ind w:left="1080"/>
      </w:pPr>
      <w:bookmarkStart w:id="256" w:name="_Toc421709273"/>
      <w:bookmarkStart w:id="257" w:name="_Toc477961624"/>
      <w:bookmarkStart w:id="258" w:name="_Toc127288324"/>
      <w:r w:rsidRPr="00C64851">
        <w:t>Safety</w:t>
      </w:r>
      <w:bookmarkEnd w:id="256"/>
      <w:r w:rsidRPr="00C64851">
        <w:t xml:space="preserve"> Assessments</w:t>
      </w:r>
      <w:bookmarkEnd w:id="257"/>
      <w:bookmarkEnd w:id="258"/>
    </w:p>
    <w:p w14:paraId="29B3B46D" w14:textId="77777777" w:rsidR="00970EBD" w:rsidRDefault="00970EBD" w:rsidP="00970EBD">
      <w:pPr>
        <w:pStyle w:val="CPTInstructional"/>
        <w:rPr>
          <w:lang w:eastAsia="ja-JP"/>
        </w:rPr>
      </w:pPr>
      <w:r>
        <w:rPr>
          <w:lang w:eastAsia="ja-JP"/>
        </w:rPr>
        <w:t>For each safety assessment:</w:t>
      </w:r>
    </w:p>
    <w:p w14:paraId="6E1D935C" w14:textId="77777777" w:rsidR="00970EBD" w:rsidRDefault="00970EBD" w:rsidP="00970EBD">
      <w:pPr>
        <w:pStyle w:val="CPTInstructional"/>
        <w:numPr>
          <w:ilvl w:val="0"/>
          <w:numId w:val="5"/>
        </w:numPr>
        <w:ind w:left="720"/>
      </w:pPr>
      <w:r>
        <w:t>Specify how to perform, collect, and record each assessment (including tools, equipment, instruments/questionnaires, laboratory tests, etc, with calibration methods if appropriate); any limitations on personnel performing the assessment (eg, qualifications and training needed to conduct/interpret assessments, if an attempt should be made for the same individual to conduct that assessment throughout the study); and any definitions used to characterize outcomes.</w:t>
      </w:r>
    </w:p>
    <w:p w14:paraId="7FAB217C" w14:textId="77777777" w:rsidR="00970EBD" w:rsidRDefault="00970EBD" w:rsidP="00970EBD">
      <w:pPr>
        <w:pStyle w:val="CPTInstructional"/>
        <w:numPr>
          <w:ilvl w:val="0"/>
          <w:numId w:val="5"/>
        </w:numPr>
        <w:ind w:left="720"/>
      </w:pPr>
      <w:r>
        <w:t>Specify methods used to standardize and/or interpret the assessment (eg, use of central laboratory, Holter monitoring, central ECG reader). Details can be provided in a separate document if they do not impact participant safety.</w:t>
      </w:r>
    </w:p>
    <w:p w14:paraId="633095FE" w14:textId="77777777" w:rsidR="00970EBD" w:rsidRDefault="00970EBD" w:rsidP="00970EBD">
      <w:pPr>
        <w:pStyle w:val="CPTInstructional"/>
        <w:numPr>
          <w:ilvl w:val="0"/>
          <w:numId w:val="5"/>
        </w:numPr>
        <w:ind w:left="720"/>
      </w:pPr>
      <w:r>
        <w:t>Identify any noninvestigator party responsible for evaluation of laboratory or other safety assessments (eg, sponsor or external independent data monitoring committee) and describe any procedures used, including centralized reading/measurement.</w:t>
      </w:r>
    </w:p>
    <w:p w14:paraId="59F72C87" w14:textId="77777777" w:rsidR="00970EBD" w:rsidRDefault="00970EBD" w:rsidP="00970EBD">
      <w:pPr>
        <w:pStyle w:val="CPTInstructional"/>
        <w:numPr>
          <w:ilvl w:val="0"/>
          <w:numId w:val="5"/>
        </w:numPr>
        <w:ind w:left="720"/>
      </w:pPr>
      <w:r>
        <w:t>Include any questionnaires and rating scales used to classify laboratory or other safety assessments. Cross-reference Section 7 if linked with stopping criteria. Use validated scales. Reference the publication of the validation of the scale.</w:t>
      </w:r>
    </w:p>
    <w:p w14:paraId="7A742F86" w14:textId="77777777" w:rsidR="00970EBD" w:rsidRDefault="00970EBD" w:rsidP="00970EBD">
      <w:pPr>
        <w:pStyle w:val="CPTInstructional"/>
        <w:numPr>
          <w:ilvl w:val="0"/>
          <w:numId w:val="5"/>
        </w:numPr>
        <w:ind w:left="720"/>
      </w:pPr>
      <w:r>
        <w:t>Instructions or protocols for specialized tests may be presented in an appendix; however, do not use copies of CRFs, published questionnaires, or rating scales as an appendix, as these will need to be redacted before disclosure. Any of these documents used in the study should be included in the CRF or annotated CRF with those not owned by the sponsor in a separate section for ease of redaction.</w:t>
      </w:r>
    </w:p>
    <w:p w14:paraId="56502AE1" w14:textId="77777777" w:rsidR="00970EBD" w:rsidRDefault="00970EBD" w:rsidP="00970EBD">
      <w:pPr>
        <w:pStyle w:val="CPTInstructional"/>
        <w:numPr>
          <w:ilvl w:val="1"/>
          <w:numId w:val="5"/>
        </w:numPr>
      </w:pPr>
      <w:r>
        <w:t xml:space="preserve">If any scale/questions are to be included in an appendix, it should be representative of what will be used in the CRF as it may change prior to study initiation or throughout the study. Consider including the following language in this section to address this circumstance, “Appendix [X] provides a representative example of the [scale] [questions] [specify other] that will be used in this study”.  </w:t>
      </w:r>
    </w:p>
    <w:p w14:paraId="5C89D5AD" w14:textId="77777777" w:rsidR="00970EBD" w:rsidRDefault="00970EBD" w:rsidP="00970EBD">
      <w:pPr>
        <w:pStyle w:val="CPTInstructional"/>
        <w:numPr>
          <w:ilvl w:val="0"/>
          <w:numId w:val="5"/>
        </w:numPr>
        <w:ind w:left="720"/>
      </w:pPr>
      <w:r>
        <w:t>Include guidelines for the management of relevant laboratory or other safety assessment abnormalities.</w:t>
      </w:r>
    </w:p>
    <w:p w14:paraId="2ED722D1" w14:textId="77777777" w:rsidR="00970EBD" w:rsidRDefault="00970EBD" w:rsidP="00970EBD">
      <w:pPr>
        <w:pStyle w:val="CPTInstructional"/>
        <w:numPr>
          <w:ilvl w:val="0"/>
          <w:numId w:val="5"/>
        </w:numPr>
        <w:ind w:left="720"/>
      </w:pPr>
      <w:r>
        <w:t>Carefully evaluate inclusion/exclusion and withdrawal criteria to ensure any assessments required are included in the list of required tests. For example, Child-Pugh assessment requires measurement of albumin for calculation; thus, albumin needs to be included in the clinical chemistry parameters.</w:t>
      </w:r>
    </w:p>
    <w:p w14:paraId="0E5F8505" w14:textId="77777777" w:rsidR="00970EBD" w:rsidRDefault="00970EBD" w:rsidP="00970EBD">
      <w:pPr>
        <w:pStyle w:val="CPTInstructional"/>
        <w:numPr>
          <w:ilvl w:val="0"/>
          <w:numId w:val="5"/>
        </w:numPr>
        <w:ind w:left="720"/>
      </w:pPr>
      <w:r>
        <w:t>Pregnancy testing and ECG monitoring should be included in safety evaluations regardless of whether they are collected only at baseline to determine eligibility or if they are repeated throughout the study.</w:t>
      </w:r>
    </w:p>
    <w:p w14:paraId="017EC32C" w14:textId="77777777" w:rsidR="00970EBD" w:rsidRPr="002C3A41" w:rsidRDefault="00970EBD" w:rsidP="00970EBD">
      <w:r w:rsidRPr="002C3A41">
        <w:t>Planned</w:t>
      </w:r>
      <w:r>
        <w:t xml:space="preserve"> </w:t>
      </w:r>
      <w:r w:rsidRPr="002C3A41">
        <w:t xml:space="preserve">timepoints for all safety assessments </w:t>
      </w:r>
      <w:r w:rsidRPr="00F2035E">
        <w:rPr>
          <w:color w:val="000000"/>
          <w:highlight w:val="yellow"/>
          <w:shd w:val="clear" w:color="auto" w:fill="FFFFFF"/>
        </w:rPr>
        <w:t>that are applicable to all interventions in the platform study</w:t>
      </w:r>
      <w:r w:rsidRPr="002C3A41">
        <w:t xml:space="preserve"> are provided in the SoA.</w:t>
      </w:r>
    </w:p>
    <w:p w14:paraId="771224DB" w14:textId="77777777" w:rsidR="00970EBD" w:rsidRPr="00C64851" w:rsidRDefault="00970EBD" w:rsidP="00970EBD">
      <w:pPr>
        <w:pStyle w:val="Heading3"/>
      </w:pPr>
      <w:bookmarkStart w:id="259" w:name="_Toc421709274"/>
      <w:bookmarkStart w:id="260" w:name="_Toc477961625"/>
      <w:bookmarkStart w:id="261" w:name="_Toc127288325"/>
      <w:r w:rsidRPr="00C64851">
        <w:t>Physical Examinations</w:t>
      </w:r>
      <w:bookmarkEnd w:id="259"/>
      <w:bookmarkEnd w:id="260"/>
      <w:bookmarkEnd w:id="261"/>
    </w:p>
    <w:p w14:paraId="0E1CD668" w14:textId="38EBB733" w:rsidR="00970EBD" w:rsidRDefault="00970EBD" w:rsidP="00970EBD">
      <w:pPr>
        <w:pStyle w:val="CPTInstructional"/>
        <w:numPr>
          <w:ilvl w:val="0"/>
          <w:numId w:val="5"/>
        </w:numPr>
        <w:spacing w:before="0" w:after="200" w:line="276" w:lineRule="auto"/>
        <w:ind w:left="720"/>
        <w:contextualSpacing/>
      </w:pPr>
      <w:r w:rsidRPr="002427C5">
        <w:rPr>
          <w:highlight w:val="yellow"/>
        </w:rPr>
        <w:t>Provide content of the physical exam</w:t>
      </w:r>
      <w:r w:rsidR="00960462">
        <w:rPr>
          <w:highlight w:val="yellow"/>
        </w:rPr>
        <w:t>ination</w:t>
      </w:r>
      <w:r w:rsidRPr="002427C5">
        <w:rPr>
          <w:highlight w:val="yellow"/>
        </w:rPr>
        <w:t xml:space="preserve"> that will be applied to all participants in the platform stud</w:t>
      </w:r>
      <w:r>
        <w:rPr>
          <w:highlight w:val="yellow"/>
        </w:rPr>
        <w:t>y.</w:t>
      </w:r>
      <w:r w:rsidRPr="002427C5">
        <w:rPr>
          <w:highlight w:val="yellow"/>
        </w:rPr>
        <w:t xml:space="preserve"> </w:t>
      </w:r>
      <w:r>
        <w:rPr>
          <w:highlight w:val="yellow"/>
        </w:rPr>
        <w:t>A</w:t>
      </w:r>
      <w:r w:rsidRPr="002427C5">
        <w:rPr>
          <w:highlight w:val="yellow"/>
        </w:rPr>
        <w:t xml:space="preserve">ny </w:t>
      </w:r>
      <w:r>
        <w:rPr>
          <w:highlight w:val="yellow"/>
        </w:rPr>
        <w:t>examination</w:t>
      </w:r>
      <w:r w:rsidRPr="002427C5">
        <w:rPr>
          <w:highlight w:val="yellow"/>
        </w:rPr>
        <w:t xml:space="preserve"> needed for a specific intervention should be defined in the applicable ISA</w:t>
      </w:r>
      <w:r w:rsidRPr="002427C5">
        <w:t>.</w:t>
      </w:r>
    </w:p>
    <w:p w14:paraId="035A0191" w14:textId="77777777" w:rsidR="00970EBD" w:rsidRDefault="00970EBD" w:rsidP="00970EBD">
      <w:pPr>
        <w:pStyle w:val="CPTInstructional"/>
        <w:numPr>
          <w:ilvl w:val="0"/>
          <w:numId w:val="5"/>
        </w:numPr>
        <w:ind w:left="720"/>
      </w:pPr>
      <w:r>
        <w:t>Consider further specifications (eg, for height and weight measurements, the participant is allowed to wear indoor, daytime clothing with no shoes) if appropriate for the study.</w:t>
      </w:r>
    </w:p>
    <w:p w14:paraId="2EFACA7B" w14:textId="77777777" w:rsidR="00970EBD" w:rsidRDefault="00970EBD" w:rsidP="00970EBD">
      <w:pPr>
        <w:pStyle w:val="CPTInstructional"/>
        <w:numPr>
          <w:ilvl w:val="0"/>
          <w:numId w:val="5"/>
        </w:numPr>
        <w:ind w:left="720"/>
      </w:pPr>
      <w:r>
        <w:t>Include special instructions for assessing weight changes that may require dose adjustments. If the dose will be adjusted based on weight, provide details in Section 6 Study Intervention(s) and Concomitant Therapy.</w:t>
      </w:r>
    </w:p>
    <w:p w14:paraId="66368A00" w14:textId="77777777" w:rsidR="00970EBD" w:rsidRPr="00F97705" w:rsidRDefault="00970EBD" w:rsidP="00970EBD">
      <w:pPr>
        <w:pStyle w:val="CPTExample"/>
      </w:pPr>
      <w:r w:rsidRPr="00F97705">
        <w:t>&lt;Start of suggested text&gt;</w:t>
      </w:r>
    </w:p>
    <w:p w14:paraId="5559207A" w14:textId="77777777" w:rsidR="00970EBD" w:rsidRDefault="00970EBD" w:rsidP="00970EBD">
      <w:pPr>
        <w:pStyle w:val="CPTListBullet"/>
        <w:numPr>
          <w:ilvl w:val="0"/>
          <w:numId w:val="46"/>
        </w:numPr>
        <w:spacing w:before="120" w:line="280" w:lineRule="atLeast"/>
        <w:ind w:left="720"/>
      </w:pPr>
      <w:r>
        <w:t xml:space="preserve">A complete physical examination will include, at a minimum, assessments of the </w:t>
      </w:r>
      <w:r>
        <w:rPr>
          <w:rStyle w:val="CPTVariable"/>
        </w:rPr>
        <w:t>[cardiovascular, respiratory, gastrointestinal, and neurological]</w:t>
      </w:r>
      <w:r>
        <w:t xml:space="preserve"> systems. Height and weight will also be measured and recorded.</w:t>
      </w:r>
    </w:p>
    <w:p w14:paraId="573FD989" w14:textId="77777777" w:rsidR="00970EBD" w:rsidRDefault="00970EBD" w:rsidP="00970EBD">
      <w:pPr>
        <w:pStyle w:val="CPTListBullet"/>
        <w:numPr>
          <w:ilvl w:val="0"/>
          <w:numId w:val="46"/>
        </w:numPr>
        <w:spacing w:before="120" w:line="280" w:lineRule="atLeast"/>
        <w:ind w:left="720"/>
      </w:pPr>
      <w:r>
        <w:t xml:space="preserve">A brief physical examination will include, at a minimum, assessments of the </w:t>
      </w:r>
      <w:r>
        <w:rPr>
          <w:rStyle w:val="CPTVariable"/>
        </w:rPr>
        <w:t>[skin, lungs, cardiovascular system, and abdomen (liver and spleen)]</w:t>
      </w:r>
      <w:r>
        <w:t>.</w:t>
      </w:r>
    </w:p>
    <w:p w14:paraId="47894837" w14:textId="77777777" w:rsidR="00970EBD" w:rsidRDefault="00970EBD" w:rsidP="00970EBD">
      <w:pPr>
        <w:pStyle w:val="CPTListBullet"/>
        <w:numPr>
          <w:ilvl w:val="0"/>
          <w:numId w:val="46"/>
        </w:numPr>
        <w:spacing w:before="120" w:line="280" w:lineRule="atLeast"/>
        <w:ind w:left="720"/>
      </w:pPr>
      <w:r>
        <w:t>Investigators should pay special attention to clinical signs related to previous serious illnesses.</w:t>
      </w:r>
    </w:p>
    <w:p w14:paraId="78A451F3" w14:textId="77777777" w:rsidR="00970EBD" w:rsidRPr="00F97705" w:rsidRDefault="00970EBD" w:rsidP="00970EBD">
      <w:pPr>
        <w:pStyle w:val="CPTExample"/>
      </w:pPr>
      <w:r w:rsidRPr="00F97705">
        <w:t>&lt;End of suggested text&gt;</w:t>
      </w:r>
    </w:p>
    <w:p w14:paraId="52E8CDAA" w14:textId="77777777" w:rsidR="00970EBD" w:rsidRPr="00C64851" w:rsidRDefault="00970EBD" w:rsidP="00970EBD">
      <w:pPr>
        <w:pStyle w:val="Heading3"/>
      </w:pPr>
      <w:bookmarkStart w:id="262" w:name="_Toc421709275"/>
      <w:bookmarkStart w:id="263" w:name="_Toc477961626"/>
      <w:bookmarkStart w:id="264" w:name="_Toc127288326"/>
      <w:r w:rsidRPr="00C64851">
        <w:t>Vital Signs</w:t>
      </w:r>
      <w:bookmarkEnd w:id="262"/>
      <w:bookmarkEnd w:id="263"/>
      <w:bookmarkEnd w:id="264"/>
    </w:p>
    <w:p w14:paraId="4826CC4C" w14:textId="77777777" w:rsidR="00970EBD" w:rsidRPr="00A058F7" w:rsidRDefault="00970EBD" w:rsidP="00694AF7">
      <w:pPr>
        <w:pStyle w:val="CPTInstructional"/>
        <w:numPr>
          <w:ilvl w:val="0"/>
          <w:numId w:val="79"/>
        </w:numPr>
      </w:pPr>
      <w:r w:rsidRPr="00A058F7">
        <w:t>Carefully consider which vital signs (if any) should be measured to ensure that only essential data are collected.</w:t>
      </w:r>
    </w:p>
    <w:p w14:paraId="13785BC6" w14:textId="77777777" w:rsidR="00970EBD" w:rsidRDefault="00970EBD" w:rsidP="00694AF7">
      <w:pPr>
        <w:pStyle w:val="CPTInstructional"/>
        <w:numPr>
          <w:ilvl w:val="0"/>
          <w:numId w:val="79"/>
        </w:numPr>
        <w:spacing w:before="0" w:after="200" w:line="276" w:lineRule="auto"/>
        <w:contextualSpacing/>
      </w:pPr>
      <w:r w:rsidRPr="002427C5">
        <w:rPr>
          <w:highlight w:val="yellow"/>
        </w:rPr>
        <w:t xml:space="preserve">Provide content of </w:t>
      </w:r>
      <w:r>
        <w:rPr>
          <w:highlight w:val="yellow"/>
        </w:rPr>
        <w:t>vital sign measurements</w:t>
      </w:r>
      <w:r w:rsidRPr="002427C5">
        <w:rPr>
          <w:highlight w:val="yellow"/>
        </w:rPr>
        <w:t xml:space="preserve"> that will be </w:t>
      </w:r>
      <w:r>
        <w:rPr>
          <w:highlight w:val="yellow"/>
        </w:rPr>
        <w:t>performed in</w:t>
      </w:r>
      <w:r w:rsidRPr="002427C5">
        <w:rPr>
          <w:highlight w:val="yellow"/>
        </w:rPr>
        <w:t xml:space="preserve"> all participants in the platform stud</w:t>
      </w:r>
      <w:r>
        <w:rPr>
          <w:highlight w:val="yellow"/>
        </w:rPr>
        <w:t>y.</w:t>
      </w:r>
      <w:r w:rsidRPr="002427C5">
        <w:rPr>
          <w:highlight w:val="yellow"/>
        </w:rPr>
        <w:t xml:space="preserve"> </w:t>
      </w:r>
      <w:r>
        <w:rPr>
          <w:highlight w:val="yellow"/>
        </w:rPr>
        <w:t>A</w:t>
      </w:r>
      <w:r w:rsidRPr="002427C5">
        <w:rPr>
          <w:highlight w:val="yellow"/>
        </w:rPr>
        <w:t xml:space="preserve">ny </w:t>
      </w:r>
      <w:r>
        <w:rPr>
          <w:highlight w:val="yellow"/>
        </w:rPr>
        <w:t xml:space="preserve">measurement </w:t>
      </w:r>
      <w:r w:rsidRPr="002427C5">
        <w:rPr>
          <w:highlight w:val="yellow"/>
        </w:rPr>
        <w:t>needed for a specific intervention should be defined in the applicable ISA</w:t>
      </w:r>
      <w:r w:rsidRPr="002427C5">
        <w:t>.</w:t>
      </w:r>
    </w:p>
    <w:p w14:paraId="0B657E72" w14:textId="77777777" w:rsidR="00970EBD" w:rsidRPr="00A058F7" w:rsidRDefault="00970EBD" w:rsidP="00694AF7">
      <w:pPr>
        <w:pStyle w:val="CPTInstructional"/>
        <w:numPr>
          <w:ilvl w:val="0"/>
          <w:numId w:val="79"/>
        </w:numPr>
      </w:pPr>
      <w:r w:rsidRPr="00A058F7">
        <w:t>Include any specific instructions with respect to the collection and interpretation of vital signs. If orthostatic vital signs will be assessed, include instructions for supine and standing blood pressure and pulse measurements.</w:t>
      </w:r>
    </w:p>
    <w:p w14:paraId="4FB081C7" w14:textId="77777777" w:rsidR="00970EBD" w:rsidRPr="00A058F7" w:rsidRDefault="00970EBD" w:rsidP="00694AF7">
      <w:pPr>
        <w:pStyle w:val="CPTInstructional"/>
        <w:numPr>
          <w:ilvl w:val="0"/>
          <w:numId w:val="79"/>
        </w:numPr>
      </w:pPr>
      <w:r w:rsidRPr="00A058F7">
        <w:t>Select the standard methods of vital sign collection as appropriate for the countries in which the study will be conducted.</w:t>
      </w:r>
    </w:p>
    <w:p w14:paraId="416F8922" w14:textId="77777777" w:rsidR="00970EBD" w:rsidRPr="00A058F7" w:rsidRDefault="00970EBD" w:rsidP="00694AF7">
      <w:pPr>
        <w:pStyle w:val="CPTInstructional"/>
        <w:numPr>
          <w:ilvl w:val="0"/>
          <w:numId w:val="79"/>
        </w:numPr>
      </w:pPr>
      <w:r w:rsidRPr="00A058F7">
        <w:t>For studies requiring sensitive blood pressure monitoring (eg, if blood pressure decrease or increase is an anticipated effect), include details on device calibration requirements or frequency of measuring.</w:t>
      </w:r>
    </w:p>
    <w:p w14:paraId="6EECAF05" w14:textId="77777777" w:rsidR="00970EBD" w:rsidRPr="00F97705" w:rsidRDefault="00970EBD" w:rsidP="00970EBD">
      <w:pPr>
        <w:pStyle w:val="CPTExample"/>
      </w:pPr>
      <w:r w:rsidRPr="00F97705">
        <w:t>&lt;Start of suggested text&gt;</w:t>
      </w:r>
    </w:p>
    <w:p w14:paraId="09035293" w14:textId="77777777" w:rsidR="00970EBD" w:rsidRPr="00C64851" w:rsidRDefault="00970EBD" w:rsidP="00970EBD">
      <w:pPr>
        <w:pStyle w:val="CPTListBullet"/>
      </w:pPr>
      <w:r w:rsidRPr="00594D8F">
        <w:rPr>
          <w:rStyle w:val="CPTVariable"/>
        </w:rPr>
        <w:t xml:space="preserve">[Oral] [Tympanic] [Rectal] [Axillary] [Skin] [Temporal </w:t>
      </w:r>
      <w:r>
        <w:rPr>
          <w:rStyle w:val="CPTVariable"/>
        </w:rPr>
        <w:t>a</w:t>
      </w:r>
      <w:r w:rsidRPr="00594D8F">
        <w:rPr>
          <w:rStyle w:val="CPTVariable"/>
        </w:rPr>
        <w:t xml:space="preserve">rtery] </w:t>
      </w:r>
      <w:r w:rsidRPr="00C64851">
        <w:t>temperature, pulse rate, respiratory rate, and blood pressure will be assessed.</w:t>
      </w:r>
    </w:p>
    <w:p w14:paraId="5F837956" w14:textId="77777777" w:rsidR="00970EBD" w:rsidRPr="00C64851" w:rsidRDefault="00970EBD" w:rsidP="00970EBD">
      <w:pPr>
        <w:pStyle w:val="CPTListBullet"/>
      </w:pPr>
      <w:r w:rsidRPr="00C64851">
        <w:t xml:space="preserve">Blood pressure and pulse measurements will be assessed </w:t>
      </w:r>
      <w:r w:rsidRPr="00594D8F">
        <w:rPr>
          <w:rStyle w:val="CPTVariable"/>
        </w:rPr>
        <w:t>[specify participant</w:t>
      </w:r>
      <w:r>
        <w:rPr>
          <w:rStyle w:val="CPTVariable"/>
        </w:rPr>
        <w:t>’</w:t>
      </w:r>
      <w:r w:rsidRPr="00594D8F">
        <w:rPr>
          <w:rStyle w:val="CPTVariable"/>
        </w:rPr>
        <w:t>s position, if applicable]</w:t>
      </w:r>
      <w:r w:rsidRPr="00C64851">
        <w:t xml:space="preserve"> with a completely automated device. Manual techniques will be used only if an automated device is not available.</w:t>
      </w:r>
    </w:p>
    <w:p w14:paraId="51D2D153" w14:textId="77777777" w:rsidR="00970EBD" w:rsidRPr="00C64851" w:rsidRDefault="00970EBD" w:rsidP="00970EBD">
      <w:pPr>
        <w:pStyle w:val="CPTListBullet"/>
      </w:pPr>
      <w:r w:rsidRPr="00C64851">
        <w:t>Blood pressure and pulse measurements should be preceded by at least 5 minutes of rest for the participant in a quiet setting without distractions (eg, television, cell phones).</w:t>
      </w:r>
    </w:p>
    <w:p w14:paraId="1FB54B60" w14:textId="77777777" w:rsidR="00970EBD" w:rsidRDefault="00970EBD" w:rsidP="00970EBD">
      <w:pPr>
        <w:pStyle w:val="CPTListBullet"/>
      </w:pPr>
      <w:r w:rsidRPr="00C64851">
        <w:t>Vital signs (to be taken before blood collection for laboratory tests) will consist of 1 pulse and 3 blood pressure measurements (3 consecutive blood pressure readings will be recorded at intervals of at least 1 minute). The average of the 3 blood pressure readings will be recorded.</w:t>
      </w:r>
    </w:p>
    <w:p w14:paraId="09195CC6" w14:textId="77777777" w:rsidR="00970EBD" w:rsidRPr="005D0FD4" w:rsidRDefault="00970EBD" w:rsidP="00970EBD">
      <w:pPr>
        <w:pStyle w:val="CPTInstructional"/>
      </w:pPr>
      <w:r w:rsidRPr="005D0FD4">
        <w:t>OR</w:t>
      </w:r>
    </w:p>
    <w:p w14:paraId="2D08C291" w14:textId="77777777" w:rsidR="00970EBD" w:rsidRPr="00545E65" w:rsidRDefault="00970EBD" w:rsidP="00970EBD">
      <w:pPr>
        <w:pStyle w:val="CPTListBullet"/>
      </w:pPr>
      <w:r>
        <w:t xml:space="preserve">Vital signs will be measured in a </w:t>
      </w:r>
      <w:r>
        <w:rPr>
          <w:rStyle w:val="CPTVariable"/>
        </w:rPr>
        <w:t>[specify participant’s position, if applicable]</w:t>
      </w:r>
      <w:r>
        <w:t xml:space="preserve"> position after 5 minutes rest and will include temperature, systolic and diastolic blood pressure, and pulse </w:t>
      </w:r>
      <w:r>
        <w:rPr>
          <w:rStyle w:val="CPTVariable"/>
        </w:rPr>
        <w:t>[and respiratory rate]. [Three readings of blood pressure and pulse will be taken. The first reading should be rejected. The second and third readings should be averaged to give the measurement to be recorded.]</w:t>
      </w:r>
    </w:p>
    <w:p w14:paraId="441CF5B7" w14:textId="77777777" w:rsidR="00970EBD" w:rsidRPr="00F97705" w:rsidRDefault="00970EBD" w:rsidP="00970EBD">
      <w:pPr>
        <w:pStyle w:val="CPTExample"/>
      </w:pPr>
      <w:r w:rsidRPr="00F97705">
        <w:t>&lt;End of suggested text&gt;</w:t>
      </w:r>
    </w:p>
    <w:p w14:paraId="260B3A6F" w14:textId="77777777" w:rsidR="00970EBD" w:rsidRPr="00C64851" w:rsidRDefault="00970EBD" w:rsidP="00970EBD">
      <w:pPr>
        <w:pStyle w:val="Heading3"/>
      </w:pPr>
      <w:bookmarkStart w:id="265" w:name="_Toc421709276"/>
      <w:bookmarkStart w:id="266" w:name="_Toc477961627"/>
      <w:bookmarkStart w:id="267" w:name="_Toc127288327"/>
      <w:r w:rsidRPr="00C64851">
        <w:t>Electrocardiograms</w:t>
      </w:r>
      <w:bookmarkEnd w:id="265"/>
      <w:bookmarkEnd w:id="266"/>
      <w:bookmarkEnd w:id="267"/>
    </w:p>
    <w:p w14:paraId="17CD7CB5" w14:textId="77777777" w:rsidR="00970EBD" w:rsidRPr="00A058F7" w:rsidRDefault="00970EBD" w:rsidP="00694AF7">
      <w:pPr>
        <w:pStyle w:val="CPTInstructional"/>
        <w:numPr>
          <w:ilvl w:val="0"/>
          <w:numId w:val="80"/>
        </w:numPr>
      </w:pPr>
      <w:r w:rsidRPr="00A058F7">
        <w:t>Specify if the ECG is for screening purposes only.</w:t>
      </w:r>
    </w:p>
    <w:p w14:paraId="4135F110" w14:textId="77777777" w:rsidR="00970EBD" w:rsidRPr="00740A41" w:rsidRDefault="00970EBD" w:rsidP="00694AF7">
      <w:pPr>
        <w:pStyle w:val="ListParagraph"/>
        <w:numPr>
          <w:ilvl w:val="0"/>
          <w:numId w:val="80"/>
        </w:numPr>
        <w:rPr>
          <w:rFonts w:eastAsia="Calibri" w:cs="Arial"/>
          <w:vanish/>
          <w:color w:val="FF0000"/>
          <w:sz w:val="22"/>
          <w:szCs w:val="20"/>
          <w:highlight w:val="yellow"/>
        </w:rPr>
      </w:pPr>
      <w:r w:rsidRPr="00740A41">
        <w:rPr>
          <w:rFonts w:eastAsia="Calibri" w:cs="Arial"/>
          <w:vanish/>
          <w:color w:val="FF0000"/>
          <w:sz w:val="22"/>
          <w:szCs w:val="20"/>
          <w:highlight w:val="yellow"/>
        </w:rPr>
        <w:t>Provide content of ECG parameters/procedures that will be performed in all participants in the platform study. Any parameters/procedures needed for a specific intervention should be defined in the applicable ISA.</w:t>
      </w:r>
    </w:p>
    <w:p w14:paraId="4D6DCD53" w14:textId="77777777" w:rsidR="00970EBD" w:rsidRPr="00A058F7" w:rsidRDefault="00970EBD" w:rsidP="00694AF7">
      <w:pPr>
        <w:pStyle w:val="CPTInstructional"/>
        <w:numPr>
          <w:ilvl w:val="0"/>
          <w:numId w:val="80"/>
        </w:numPr>
      </w:pPr>
      <w:r w:rsidRPr="00A058F7">
        <w:t>Include any specific instructions for the collection and interpretation of ECGs (eg, time points relative to dosing with study intervention or other evaluations).</w:t>
      </w:r>
    </w:p>
    <w:p w14:paraId="086AD32E" w14:textId="77777777" w:rsidR="00970EBD" w:rsidRPr="00A058F7" w:rsidRDefault="00970EBD" w:rsidP="00694AF7">
      <w:pPr>
        <w:pStyle w:val="CPTInstructional"/>
        <w:numPr>
          <w:ilvl w:val="0"/>
          <w:numId w:val="80"/>
        </w:numPr>
      </w:pPr>
      <w:r w:rsidRPr="00A058F7">
        <w:t>Indicate whether single or triplicate ECGs will be collected at each time point. If triplicate ECGs will be collected, provide necessary details.</w:t>
      </w:r>
    </w:p>
    <w:p w14:paraId="05344004" w14:textId="77777777" w:rsidR="00970EBD" w:rsidRPr="00A058F7" w:rsidRDefault="00970EBD" w:rsidP="00694AF7">
      <w:pPr>
        <w:pStyle w:val="CPTInstructional"/>
        <w:numPr>
          <w:ilvl w:val="0"/>
          <w:numId w:val="80"/>
        </w:numPr>
      </w:pPr>
      <w:r w:rsidRPr="00A058F7">
        <w:t>If ECGs will be analyzed at a central laboratory, instructions for the collection (eg, equipment), transmission, and archiving of ECG data should be agreed upon with the central laboratory and summarized. The turnaround time for safety alerts from the central laboratory to the study site should be specified.</w:t>
      </w:r>
    </w:p>
    <w:p w14:paraId="408884B0" w14:textId="77777777" w:rsidR="00970EBD" w:rsidRPr="00A058F7" w:rsidRDefault="00970EBD" w:rsidP="00694AF7">
      <w:pPr>
        <w:pStyle w:val="CPTInstructional"/>
        <w:numPr>
          <w:ilvl w:val="0"/>
          <w:numId w:val="80"/>
        </w:numPr>
      </w:pPr>
      <w:r w:rsidRPr="00A058F7">
        <w:t>If ECGs will be read locally, indicate if digital ECG waveforms will be centrally archived and in what format. If the digital waveforms will be archived, there is no need to retrieve paper ECGs from the study sites.</w:t>
      </w:r>
    </w:p>
    <w:p w14:paraId="5057265C" w14:textId="77777777" w:rsidR="00970EBD" w:rsidRPr="00A058F7" w:rsidRDefault="00970EBD" w:rsidP="00694AF7">
      <w:pPr>
        <w:pStyle w:val="CPTInstructional"/>
        <w:numPr>
          <w:ilvl w:val="0"/>
          <w:numId w:val="80"/>
        </w:numPr>
      </w:pPr>
      <w:r w:rsidRPr="00A058F7">
        <w:t>Include instructions with respect to local review of ECG tracings for safety findings, even if ECGs will be analyzed at a central laboratory, and any actions to be taken in response to ECG findings.</w:t>
      </w:r>
    </w:p>
    <w:p w14:paraId="3A6769C5" w14:textId="77777777" w:rsidR="00970EBD" w:rsidRPr="00A058F7" w:rsidRDefault="00970EBD" w:rsidP="00694AF7">
      <w:pPr>
        <w:pStyle w:val="CPTInstructional"/>
        <w:numPr>
          <w:ilvl w:val="0"/>
          <w:numId w:val="80"/>
        </w:numPr>
      </w:pPr>
      <w:r w:rsidRPr="00A058F7">
        <w:t>Consider consultation with the relevant sponsor cardiovascular safety committee.</w:t>
      </w:r>
    </w:p>
    <w:p w14:paraId="2C5175F2" w14:textId="77777777" w:rsidR="00970EBD" w:rsidRPr="00A058F7" w:rsidRDefault="00970EBD" w:rsidP="00694AF7">
      <w:pPr>
        <w:pStyle w:val="CPTInstructional"/>
        <w:numPr>
          <w:ilvl w:val="0"/>
          <w:numId w:val="80"/>
        </w:numPr>
      </w:pPr>
      <w:r w:rsidRPr="00A058F7">
        <w:t>High-quality ECG data should be collected if the goal is to assess the effects of study intervention on ECG intervals such as the QT interval. Such ECG data may be required to meet regulatory authority expectations for a thorough ECG assessment (eg, as outlined in ICH E14) or to better assess a cardiac conduction signal from previous nonclinical or clinical studies. High</w:t>
      </w:r>
      <w:r w:rsidRPr="00A058F7">
        <w:noBreakHyphen/>
        <w:t>quality ECGs are typically performed more frequently and in a more rigorous and more standardized fashion than routine ECGs. High-quality ECGs are typically recorded and archived in digital format using a central ECG vendor and analyzed by a specialized central laboratory.</w:t>
      </w:r>
    </w:p>
    <w:p w14:paraId="4C26946A" w14:textId="77777777" w:rsidR="00970EBD" w:rsidRPr="00A058F7" w:rsidRDefault="00970EBD" w:rsidP="00694AF7">
      <w:pPr>
        <w:pStyle w:val="CPTInstructional"/>
        <w:numPr>
          <w:ilvl w:val="0"/>
          <w:numId w:val="80"/>
        </w:numPr>
      </w:pPr>
      <w:r w:rsidRPr="00A058F7">
        <w:t>The frequency and timing of high-quality ECGs should reflect the PK of the study intervention and any metabolites. In general, ECGs should be conducted around key PK timepoints including the following: predose, maximum observed concentration (Cmax) after the first dose, and steady</w:t>
      </w:r>
      <w:r w:rsidRPr="00A058F7">
        <w:noBreakHyphen/>
        <w:t>state Cmax. Additional measurements should be performed to account for potential PK differences between participants, unanticipated drug metabolites, delays between peak plasma/serum and tissue concentrations, and a PK lag effect. When possible, time-matched measurements should be considered (eg, collection of predose and postdose ECGs at a similar time of day) to minimize the effects of diurnal variation in ECG intervals.</w:t>
      </w:r>
    </w:p>
    <w:p w14:paraId="7F1875A1" w14:textId="77777777" w:rsidR="00970EBD" w:rsidRPr="00A058F7" w:rsidRDefault="00970EBD" w:rsidP="00694AF7">
      <w:pPr>
        <w:pStyle w:val="CPTInstructional"/>
        <w:numPr>
          <w:ilvl w:val="0"/>
          <w:numId w:val="80"/>
        </w:numPr>
      </w:pPr>
      <w:r w:rsidRPr="00A058F7">
        <w:t>If high-quality ECG data are not collected in the study, ECG data must still be collected for routine safety monitoring of participants, at least until important study intervention effects on cardiac conduction or cardiac function have been sufficiently excluded in clinical studies. For studies investigating long-term dosing, ECGs should be obtained throughout the course of the study (eg, after each cycle of study intervention or monthly) as well as at the completion of the study.</w:t>
      </w:r>
    </w:p>
    <w:p w14:paraId="68659A7F" w14:textId="77777777" w:rsidR="00970EBD" w:rsidRPr="00A058F7" w:rsidRDefault="00970EBD" w:rsidP="00694AF7">
      <w:pPr>
        <w:pStyle w:val="CPTInstructional"/>
        <w:numPr>
          <w:ilvl w:val="0"/>
          <w:numId w:val="80"/>
        </w:numPr>
      </w:pPr>
      <w:r w:rsidRPr="00A058F7">
        <w:t xml:space="preserve">Ensure the correction formula listed here is consistent with that listed in the QTc exclusion and withdrawal criteria. </w:t>
      </w:r>
    </w:p>
    <w:p w14:paraId="1CE4E177" w14:textId="77777777" w:rsidR="00970EBD" w:rsidRPr="00A058F7" w:rsidRDefault="00970EBD" w:rsidP="00694AF7">
      <w:pPr>
        <w:pStyle w:val="CPTInstructional"/>
        <w:numPr>
          <w:ilvl w:val="0"/>
          <w:numId w:val="80"/>
        </w:numPr>
      </w:pPr>
      <w:r w:rsidRPr="00A058F7">
        <w:t>Include the second bullet of suggested text if triplicate ECGs are to be obtained.</w:t>
      </w:r>
    </w:p>
    <w:p w14:paraId="13AA5837" w14:textId="77777777" w:rsidR="00970EBD" w:rsidRPr="00F97705" w:rsidRDefault="00970EBD" w:rsidP="00970EBD">
      <w:pPr>
        <w:pStyle w:val="CPTExample"/>
      </w:pPr>
      <w:r w:rsidRPr="00F97705">
        <w:t>&lt;Start of suggested text&gt;</w:t>
      </w:r>
    </w:p>
    <w:p w14:paraId="0907027C" w14:textId="77777777" w:rsidR="00970EBD" w:rsidRDefault="00970EBD" w:rsidP="00970EBD">
      <w:pPr>
        <w:pStyle w:val="CPTListBullet"/>
        <w:numPr>
          <w:ilvl w:val="0"/>
          <w:numId w:val="47"/>
        </w:numPr>
        <w:spacing w:before="120" w:line="280" w:lineRule="atLeast"/>
        <w:ind w:left="720"/>
      </w:pPr>
      <w:r>
        <w:rPr>
          <w:rStyle w:val="CPTVariable"/>
        </w:rPr>
        <w:t>[Triplicate OR Single]</w:t>
      </w:r>
      <w:r>
        <w:t xml:space="preserve"> 12-lead ECG(s) will be obtained as outlined in the SoA (see Section </w:t>
      </w:r>
      <w:r>
        <w:fldChar w:fldCharType="begin"/>
      </w:r>
      <w:r>
        <w:instrText xml:space="preserve"> REF _Ref478117285 \r \h  \* MERGEFORMAT </w:instrText>
      </w:r>
      <w:r>
        <w:fldChar w:fldCharType="separate"/>
      </w:r>
      <w:r>
        <w:t>1.3</w:t>
      </w:r>
      <w:r>
        <w:fldChar w:fldCharType="end"/>
      </w:r>
      <w:r>
        <w:t xml:space="preserve">) using an ECG machine that automatically calculates the heart rate and measures PR, QRS, QT, and </w:t>
      </w:r>
      <w:r>
        <w:rPr>
          <w:rStyle w:val="CPTVariable"/>
        </w:rPr>
        <w:t xml:space="preserve">[QTc] </w:t>
      </w:r>
      <w:r>
        <w:t xml:space="preserve">intervals. Refer to Section 7.1.2 for </w:t>
      </w:r>
      <w:r>
        <w:rPr>
          <w:rStyle w:val="CPTVariable"/>
        </w:rPr>
        <w:t>[QTc]</w:t>
      </w:r>
      <w:r>
        <w:t xml:space="preserve"> withdrawal criteria and any additional </w:t>
      </w:r>
      <w:r>
        <w:rPr>
          <w:rStyle w:val="CPTVariable"/>
        </w:rPr>
        <w:t>[QTc]</w:t>
      </w:r>
      <w:r>
        <w:t xml:space="preserve"> readings that may be necessary.</w:t>
      </w:r>
    </w:p>
    <w:p w14:paraId="6CF713FA" w14:textId="77777777" w:rsidR="00970EBD" w:rsidRDefault="00970EBD" w:rsidP="00970EBD">
      <w:pPr>
        <w:pStyle w:val="CPTListBullet"/>
        <w:numPr>
          <w:ilvl w:val="0"/>
          <w:numId w:val="47"/>
        </w:numPr>
        <w:spacing w:before="120" w:line="280" w:lineRule="atLeast"/>
        <w:ind w:left="720"/>
      </w:pPr>
      <w:r>
        <w:rPr>
          <w:rStyle w:val="CPTVariable"/>
        </w:rPr>
        <w:t>[At each timepoint at which triplicate ECGs are required, 3 individual ECG tracings should be obtained as closely as possible in succession, but no more than 2 minutes apart.]</w:t>
      </w:r>
    </w:p>
    <w:p w14:paraId="5DC66238" w14:textId="77777777" w:rsidR="00970EBD" w:rsidRPr="00F97705" w:rsidRDefault="00970EBD" w:rsidP="00970EBD">
      <w:pPr>
        <w:pStyle w:val="CPTExample"/>
      </w:pPr>
      <w:r w:rsidRPr="00F97705">
        <w:t>&lt;End of suggested text&gt;</w:t>
      </w:r>
    </w:p>
    <w:p w14:paraId="1EB2D6B0" w14:textId="77777777" w:rsidR="00970EBD" w:rsidRPr="00C64851" w:rsidRDefault="00970EBD" w:rsidP="00970EBD">
      <w:pPr>
        <w:pStyle w:val="Heading3"/>
      </w:pPr>
      <w:bookmarkStart w:id="268" w:name="_Toc421709277"/>
      <w:bookmarkStart w:id="269" w:name="_Toc477961628"/>
      <w:bookmarkStart w:id="270" w:name="_Toc127288328"/>
      <w:r w:rsidRPr="00C64851">
        <w:t xml:space="preserve">Clinical Safety Laboratory </w:t>
      </w:r>
      <w:r>
        <w:t>Tests</w:t>
      </w:r>
      <w:bookmarkEnd w:id="268"/>
      <w:bookmarkEnd w:id="269"/>
      <w:bookmarkEnd w:id="270"/>
    </w:p>
    <w:p w14:paraId="4DE2D755" w14:textId="77777777" w:rsidR="00970EBD" w:rsidRPr="00740A41" w:rsidRDefault="00970EBD" w:rsidP="00694AF7">
      <w:pPr>
        <w:pStyle w:val="ListParagraph"/>
        <w:numPr>
          <w:ilvl w:val="0"/>
          <w:numId w:val="81"/>
        </w:numPr>
        <w:rPr>
          <w:rFonts w:eastAsia="Calibri" w:cs="Arial"/>
          <w:vanish/>
          <w:color w:val="FF0000"/>
          <w:sz w:val="22"/>
          <w:szCs w:val="20"/>
          <w:highlight w:val="yellow"/>
        </w:rPr>
      </w:pPr>
      <w:r w:rsidRPr="00740A41">
        <w:rPr>
          <w:rFonts w:eastAsia="Calibri" w:cs="Arial"/>
          <w:vanish/>
          <w:color w:val="FF0000"/>
          <w:sz w:val="22"/>
          <w:szCs w:val="20"/>
          <w:highlight w:val="yellow"/>
        </w:rPr>
        <w:t>Provide content of laboratory tests that will be performed in all participants in the platform study. Any laboratory tests needed for a specific intervention should be defined in the applicable ISA.</w:t>
      </w:r>
    </w:p>
    <w:p w14:paraId="126BB6F7" w14:textId="77777777" w:rsidR="00970EBD" w:rsidRPr="00A058F7" w:rsidRDefault="00970EBD" w:rsidP="00694AF7">
      <w:pPr>
        <w:pStyle w:val="CPTInstructional"/>
        <w:numPr>
          <w:ilvl w:val="0"/>
          <w:numId w:val="81"/>
        </w:numPr>
      </w:pPr>
      <w:r w:rsidRPr="00A058F7">
        <w:t xml:space="preserve">For </w:t>
      </w:r>
      <w:r w:rsidRPr="002427C5">
        <w:rPr>
          <w:highlight w:val="yellow"/>
        </w:rPr>
        <w:t>platform stud</w:t>
      </w:r>
      <w:r>
        <w:rPr>
          <w:highlight w:val="yellow"/>
        </w:rPr>
        <w:t>y</w:t>
      </w:r>
      <w:r>
        <w:t>,</w:t>
      </w:r>
      <w:r w:rsidRPr="00C64851">
        <w:t xml:space="preserve"> </w:t>
      </w:r>
      <w:r w:rsidRPr="00A058F7">
        <w:t xml:space="preserve">make every effort to ensure routine laboratory safety tests are performed by a central laboratory. If local laboratory tests are required, these must be stated clearly in the </w:t>
      </w:r>
      <w:r w:rsidRPr="005C4CAF">
        <w:rPr>
          <w:highlight w:val="yellow"/>
        </w:rPr>
        <w:t>master</w:t>
      </w:r>
      <w:r>
        <w:t xml:space="preserve"> </w:t>
      </w:r>
      <w:r w:rsidRPr="00A058F7">
        <w:t>protocol</w:t>
      </w:r>
      <w:r>
        <w:t xml:space="preserve"> </w:t>
      </w:r>
      <w:r w:rsidRPr="00F57AF5">
        <w:rPr>
          <w:highlight w:val="yellow"/>
        </w:rPr>
        <w:t>or applicable ISA</w:t>
      </w:r>
      <w:r w:rsidRPr="00A058F7">
        <w:t>. Provisions should be in place to allow for the acceptance of local laboratory data (even if a central laboratory is used). Sponsor databases should be set up appropriately for the reporting of data from both central and local laboratories. Consult with the data management representative for language to be included on how data should be reported to the sponsor if a local laboratory is used.</w:t>
      </w:r>
    </w:p>
    <w:p w14:paraId="4956E876" w14:textId="77777777" w:rsidR="00970EBD" w:rsidRPr="0077264D" w:rsidRDefault="00970EBD" w:rsidP="00694AF7">
      <w:pPr>
        <w:pStyle w:val="CPTInstructional"/>
        <w:numPr>
          <w:ilvl w:val="0"/>
          <w:numId w:val="81"/>
        </w:numPr>
        <w:rPr>
          <w:highlight w:val="yellow"/>
        </w:rPr>
      </w:pPr>
      <w:r w:rsidRPr="00A058F7">
        <w:t>Specify if the use of local laboratories is allowed in cases where initiation of study intervention or safety follow-up is time sensitive and the central laboratory results will not be available before the need to begin study intervention or other actions that need to be taken for safety reasons.</w:t>
      </w:r>
      <w:r w:rsidRPr="00740A41">
        <w:t xml:space="preserve"> </w:t>
      </w:r>
      <w:r w:rsidRPr="0077264D">
        <w:rPr>
          <w:highlight w:val="yellow"/>
        </w:rPr>
        <w:t xml:space="preserve">These details should be described in the applicable ISA. </w:t>
      </w:r>
    </w:p>
    <w:p w14:paraId="2620E2B1" w14:textId="77777777" w:rsidR="00970EBD" w:rsidRPr="00A058F7" w:rsidRDefault="00970EBD" w:rsidP="00694AF7">
      <w:pPr>
        <w:pStyle w:val="CPTInstructional"/>
        <w:numPr>
          <w:ilvl w:val="0"/>
          <w:numId w:val="81"/>
        </w:numPr>
      </w:pPr>
      <w:r w:rsidRPr="00A058F7">
        <w:t>Specify any special instructions for screening samples.</w:t>
      </w:r>
    </w:p>
    <w:p w14:paraId="56A56263" w14:textId="77777777" w:rsidR="00970EBD" w:rsidRPr="00A058F7" w:rsidRDefault="00970EBD" w:rsidP="00694AF7">
      <w:pPr>
        <w:pStyle w:val="CPTInstructional"/>
        <w:numPr>
          <w:ilvl w:val="0"/>
          <w:numId w:val="81"/>
        </w:numPr>
      </w:pPr>
      <w:r w:rsidRPr="00A058F7">
        <w:t>Specify which laboratory parameters should be included in each panel (eg, for hematology, chemistry, urinalysis). List only those that will be analyzed for the study. Confirm lists and blood volumes before finalizing the protocol.</w:t>
      </w:r>
    </w:p>
    <w:p w14:paraId="21BC51C0" w14:textId="77777777" w:rsidR="00970EBD" w:rsidRPr="00A058F7" w:rsidRDefault="00970EBD" w:rsidP="00694AF7">
      <w:pPr>
        <w:pStyle w:val="CPTInstructional"/>
        <w:numPr>
          <w:ilvl w:val="0"/>
          <w:numId w:val="81"/>
        </w:numPr>
      </w:pPr>
      <w:r w:rsidRPr="00A058F7">
        <w:t>See therapeutic area libraries for additional guidance.</w:t>
      </w:r>
    </w:p>
    <w:p w14:paraId="5098E7CC" w14:textId="77777777" w:rsidR="00970EBD" w:rsidRPr="00F97705" w:rsidRDefault="00970EBD" w:rsidP="00970EBD">
      <w:pPr>
        <w:pStyle w:val="CPTExample"/>
      </w:pPr>
      <w:r w:rsidRPr="00F97705">
        <w:t>&lt;Start of common text&gt;</w:t>
      </w:r>
    </w:p>
    <w:p w14:paraId="15016E07" w14:textId="77777777" w:rsidR="00970EBD" w:rsidRPr="00C64851" w:rsidRDefault="00970EBD" w:rsidP="00970EBD">
      <w:pPr>
        <w:pStyle w:val="CPTListBullet"/>
      </w:pPr>
      <w:r w:rsidRPr="00C64851">
        <w:t xml:space="preserve">See Appendix 2 for the list of clinical laboratory tests to be performed and the SoA </w:t>
      </w:r>
      <w:r>
        <w:t xml:space="preserve">(Section </w:t>
      </w:r>
      <w:r>
        <w:fldChar w:fldCharType="begin"/>
      </w:r>
      <w:r>
        <w:instrText xml:space="preserve"> REF _Ref45799716 \r \h </w:instrText>
      </w:r>
      <w:r>
        <w:fldChar w:fldCharType="separate"/>
      </w:r>
      <w:r>
        <w:t>1.3</w:t>
      </w:r>
      <w:r>
        <w:fldChar w:fldCharType="end"/>
      </w:r>
      <w:r>
        <w:t xml:space="preserve">) </w:t>
      </w:r>
      <w:r w:rsidRPr="00C64851">
        <w:t>for the timing and frequency.</w:t>
      </w:r>
    </w:p>
    <w:p w14:paraId="72E6D21D" w14:textId="77777777" w:rsidR="00970EBD" w:rsidRPr="007C3ACF" w:rsidRDefault="00970EBD" w:rsidP="00970EBD">
      <w:pPr>
        <w:pStyle w:val="CPTListBullet"/>
        <w:rPr>
          <w:color w:val="000000" w:themeColor="text1"/>
          <w:kern w:val="1"/>
        </w:rPr>
      </w:pPr>
      <w:r w:rsidRPr="00C64851">
        <w:rPr>
          <w:color w:val="000000" w:themeColor="text1"/>
        </w:rPr>
        <w:t xml:space="preserve">The investigator must review the laboratory report, document this review, and record any clinically </w:t>
      </w:r>
      <w:r>
        <w:rPr>
          <w:color w:val="000000" w:themeColor="text1"/>
        </w:rPr>
        <w:t>significant</w:t>
      </w:r>
      <w:r w:rsidRPr="00C64851">
        <w:rPr>
          <w:color w:val="000000" w:themeColor="text1"/>
        </w:rPr>
        <w:t xml:space="preserve"> changes occurring during the study</w:t>
      </w:r>
      <w:r>
        <w:rPr>
          <w:color w:val="000000" w:themeColor="text1"/>
        </w:rPr>
        <w:t xml:space="preserve"> as an</w:t>
      </w:r>
      <w:r w:rsidRPr="00C64851">
        <w:rPr>
          <w:color w:val="000000" w:themeColor="text1"/>
        </w:rPr>
        <w:t xml:space="preserve"> AE. The laboratory reports must be filed with the source documents. </w:t>
      </w:r>
    </w:p>
    <w:p w14:paraId="1C179EFE" w14:textId="77777777" w:rsidR="00970EBD" w:rsidRPr="00C64851" w:rsidRDefault="00970EBD" w:rsidP="00970EBD">
      <w:pPr>
        <w:pStyle w:val="CPTListBullet"/>
        <w:rPr>
          <w:color w:val="000000" w:themeColor="text1"/>
          <w:kern w:val="1"/>
        </w:rPr>
      </w:pPr>
      <w:r w:rsidRPr="004C0F05">
        <w:rPr>
          <w:rStyle w:val="CPTVariable"/>
        </w:rPr>
        <w:t>[Abnormal laboratory findings associated with the underlying disease are not considered clinically significant unless judged by the investigator to be more severe than expected for the participant’s condition]</w:t>
      </w:r>
      <w:r w:rsidRPr="00C64851">
        <w:rPr>
          <w:color w:val="000000" w:themeColor="text1"/>
          <w:kern w:val="1"/>
        </w:rPr>
        <w:t>.</w:t>
      </w:r>
    </w:p>
    <w:p w14:paraId="513B44DF" w14:textId="77777777" w:rsidR="00970EBD" w:rsidRPr="00C64851" w:rsidRDefault="00970EBD" w:rsidP="00970EBD">
      <w:pPr>
        <w:pStyle w:val="CPTListBullet"/>
        <w:rPr>
          <w:color w:val="000000" w:themeColor="text1"/>
        </w:rPr>
      </w:pPr>
      <w:r w:rsidRPr="00C64851">
        <w:rPr>
          <w:color w:val="000000" w:themeColor="text1"/>
        </w:rPr>
        <w:t xml:space="preserve">All laboratory tests with values considered clinically significantly abnormal during participation in the study or within </w:t>
      </w:r>
      <w:r w:rsidRPr="00594D8F">
        <w:rPr>
          <w:rStyle w:val="CPTVariable"/>
        </w:rPr>
        <w:t>[insert timeframe]</w:t>
      </w:r>
      <w:r w:rsidRPr="00C64851">
        <w:rPr>
          <w:color w:val="000000" w:themeColor="text1"/>
        </w:rPr>
        <w:t xml:space="preserve"> after the last dose of study </w:t>
      </w:r>
      <w:r w:rsidRPr="00C64851">
        <w:t xml:space="preserve">intervention </w:t>
      </w:r>
      <w:r w:rsidRPr="00C64851">
        <w:rPr>
          <w:color w:val="000000" w:themeColor="text1"/>
        </w:rPr>
        <w:t>should be repeated until the values return to normal or baseline or are no longer considered clinically significant by the investigator or medical monitor.</w:t>
      </w:r>
    </w:p>
    <w:p w14:paraId="69CE0D9B" w14:textId="77777777" w:rsidR="00970EBD" w:rsidRPr="007E700F" w:rsidRDefault="00970EBD" w:rsidP="00970EBD">
      <w:pPr>
        <w:pStyle w:val="CPTListBullet"/>
        <w:numPr>
          <w:ilvl w:val="1"/>
          <w:numId w:val="32"/>
        </w:numPr>
      </w:pPr>
      <w:r w:rsidRPr="00BC7434">
        <w:rPr>
          <w:rStyle w:val="CPTVariable"/>
        </w:rPr>
        <w:t xml:space="preserve">[If </w:t>
      </w:r>
      <w:r>
        <w:rPr>
          <w:rStyle w:val="CPTVariable"/>
        </w:rPr>
        <w:t>clinically significant/any]</w:t>
      </w:r>
      <w:r w:rsidRPr="007E700F">
        <w:rPr>
          <w:rStyle w:val="CPTVariable"/>
        </w:rPr>
        <w:t xml:space="preserve"> </w:t>
      </w:r>
      <w:r w:rsidRPr="007E700F">
        <w:t>values do not return to normal/baseline within a period of time judged reasonable by the investigator, the etiology should be identified</w:t>
      </w:r>
      <w:r w:rsidRPr="00BC7434">
        <w:t>,</w:t>
      </w:r>
      <w:r w:rsidRPr="007E700F">
        <w:t xml:space="preserve"> and the sponsor notified</w:t>
      </w:r>
      <w:r w:rsidRPr="00BC7434">
        <w:t>.</w:t>
      </w:r>
    </w:p>
    <w:p w14:paraId="20ECD10C" w14:textId="77777777" w:rsidR="00970EBD" w:rsidRPr="00C64851" w:rsidRDefault="00970EBD" w:rsidP="00970EBD">
      <w:pPr>
        <w:pStyle w:val="CPTListBullet"/>
        <w:numPr>
          <w:ilvl w:val="1"/>
          <w:numId w:val="32"/>
        </w:numPr>
      </w:pPr>
      <w:r w:rsidRPr="00C64851">
        <w:t xml:space="preserve">All protocol-required laboratory </w:t>
      </w:r>
      <w:r>
        <w:t>tes</w:t>
      </w:r>
      <w:r w:rsidRPr="00C64851">
        <w:t>t</w:t>
      </w:r>
      <w:r w:rsidRPr="004D655C">
        <w:rPr>
          <w:highlight w:val="yellow"/>
        </w:rPr>
        <w:t>s</w:t>
      </w:r>
      <w:r w:rsidRPr="00C64851">
        <w:t xml:space="preserve"> </w:t>
      </w:r>
      <w:r w:rsidRPr="00796246">
        <w:rPr>
          <w:highlight w:val="yellow"/>
        </w:rPr>
        <w:t>r</w:t>
      </w:r>
      <w:r w:rsidRPr="00796246">
        <w:rPr>
          <w:color w:val="000000"/>
          <w:highlight w:val="yellow"/>
          <w:shd w:val="clear" w:color="auto" w:fill="FFFFFF"/>
        </w:rPr>
        <w:t>equired for all interventions in the platform study</w:t>
      </w:r>
      <w:r w:rsidRPr="00C64851">
        <w:t>, as defined in Appendix 2, must be conducted in accordance with the laboratory manual and the SoA</w:t>
      </w:r>
      <w:r>
        <w:t xml:space="preserve"> (Section </w:t>
      </w:r>
      <w:r>
        <w:fldChar w:fldCharType="begin"/>
      </w:r>
      <w:r>
        <w:instrText xml:space="preserve"> REF _Ref45799915 \r \h </w:instrText>
      </w:r>
      <w:r>
        <w:fldChar w:fldCharType="separate"/>
      </w:r>
      <w:r>
        <w:t>1.3</w:t>
      </w:r>
      <w:r>
        <w:fldChar w:fldCharType="end"/>
      </w:r>
      <w:r>
        <w:t>)</w:t>
      </w:r>
      <w:r w:rsidRPr="00C64851">
        <w:t>.</w:t>
      </w:r>
    </w:p>
    <w:p w14:paraId="381C75C1" w14:textId="77777777" w:rsidR="00970EBD" w:rsidRPr="00C64851" w:rsidRDefault="00970EBD" w:rsidP="00970EBD">
      <w:pPr>
        <w:pStyle w:val="CPTListBullet"/>
        <w:numPr>
          <w:ilvl w:val="1"/>
          <w:numId w:val="32"/>
        </w:numPr>
      </w:pPr>
      <w:r w:rsidRPr="00C64851">
        <w:t>If laboratory values from non-protocol</w:t>
      </w:r>
      <w:r>
        <w:t>-</w:t>
      </w:r>
      <w:r w:rsidRPr="00C64851">
        <w:t xml:space="preserve">specified laboratory </w:t>
      </w:r>
      <w:r>
        <w:t>tes</w:t>
      </w:r>
      <w:r w:rsidRPr="00C64851">
        <w:t>ts performed at the institution’s local laboratory require a change in participant management or are considered clinically significant by the investigator (eg, SAE or AE or dose modification), then the results must be recorded</w:t>
      </w:r>
      <w:r>
        <w:t>.</w:t>
      </w:r>
    </w:p>
    <w:p w14:paraId="36DE3006" w14:textId="77777777" w:rsidR="00970EBD" w:rsidRPr="00F97705" w:rsidRDefault="00970EBD" w:rsidP="00970EBD">
      <w:pPr>
        <w:pStyle w:val="CPTExample"/>
      </w:pPr>
      <w:r w:rsidRPr="00F97705">
        <w:t>&lt;End of common text&gt;</w:t>
      </w:r>
    </w:p>
    <w:p w14:paraId="04E537E4" w14:textId="77777777" w:rsidR="00970EBD" w:rsidRPr="00FC0405" w:rsidRDefault="00970EBD" w:rsidP="00970EBD">
      <w:pPr>
        <w:pStyle w:val="Heading3"/>
      </w:pPr>
      <w:bookmarkStart w:id="271" w:name="_Toc16163376"/>
      <w:bookmarkStart w:id="272" w:name="_Toc127288329"/>
      <w:r w:rsidRPr="00FC0405">
        <w:t xml:space="preserve">Pregnancy </w:t>
      </w:r>
      <w:r>
        <w:t>T</w:t>
      </w:r>
      <w:r w:rsidRPr="00FC0405">
        <w:t>esting</w:t>
      </w:r>
      <w:bookmarkEnd w:id="271"/>
      <w:bookmarkEnd w:id="272"/>
    </w:p>
    <w:p w14:paraId="689DD3E8" w14:textId="77777777" w:rsidR="00970EBD" w:rsidRDefault="00970EBD" w:rsidP="00970EBD">
      <w:pPr>
        <w:pStyle w:val="CPTInstructional"/>
        <w:numPr>
          <w:ilvl w:val="0"/>
          <w:numId w:val="27"/>
        </w:numPr>
      </w:pPr>
      <w:r>
        <w:t>Include the defined timepoints for pregnancy testing in WOCBP in the SoA. Timepoints should be  based upon a risk assessment of the potential for genotoxicity and teratogenicity/fetotoxicity of the intervention(s) in the study. Risk should be determined for each intervention with input from the company’s nonclinical safety assessment group. Determination of risk for a marketed compound should also consider the risks outlined in the product label. Further guidance can be found in International Council on Harmonization [ICH] Guideline M3(R2) and Clinical Trial Facilitation Group (CTFG). As a minimum, a pregnancy test should be performed at screening to confirm absence of pregnancy and at the end of relevant systemic exposure. Additional testing may be required between the screening visit and the first dose of study intervention on Day 1. Consider additional pregnancy testing if the interval is:</w:t>
      </w:r>
    </w:p>
    <w:p w14:paraId="09D76053" w14:textId="77777777" w:rsidR="00970EBD" w:rsidRDefault="00970EBD" w:rsidP="00970EBD">
      <w:pPr>
        <w:pStyle w:val="CPTInstructional"/>
        <w:numPr>
          <w:ilvl w:val="1"/>
          <w:numId w:val="27"/>
        </w:numPr>
        <w:ind w:left="1080"/>
        <w:rPr>
          <w:sz w:val="24"/>
        </w:rPr>
      </w:pPr>
      <w:r>
        <w:rPr>
          <w:rFonts w:eastAsiaTheme="minorHAnsi"/>
          <w:szCs w:val="22"/>
        </w:rPr>
        <w:t>≤ 4 days, a repeat highly sensitive serum pregnancy test usually is not required</w:t>
      </w:r>
    </w:p>
    <w:p w14:paraId="2696F8FD" w14:textId="77777777" w:rsidR="00970EBD" w:rsidRDefault="00970EBD" w:rsidP="00970EBD">
      <w:pPr>
        <w:pStyle w:val="CPTInstructional"/>
        <w:numPr>
          <w:ilvl w:val="1"/>
          <w:numId w:val="27"/>
        </w:numPr>
        <w:ind w:left="1080"/>
      </w:pPr>
      <w:r>
        <w:rPr>
          <w:rFonts w:eastAsiaTheme="minorHAnsi"/>
          <w:szCs w:val="22"/>
        </w:rPr>
        <w:t>&gt; 4 days, a repeat serum pregnancy test should be obtained</w:t>
      </w:r>
    </w:p>
    <w:p w14:paraId="08DADB87" w14:textId="77777777" w:rsidR="00970EBD" w:rsidRPr="00695980" w:rsidRDefault="00970EBD" w:rsidP="00970EBD">
      <w:pPr>
        <w:pStyle w:val="CPTInstructional"/>
        <w:numPr>
          <w:ilvl w:val="0"/>
          <w:numId w:val="27"/>
        </w:numPr>
        <w:rPr>
          <w:szCs w:val="22"/>
          <w:lang w:bidi="th-TH"/>
        </w:rPr>
      </w:pPr>
      <w:r w:rsidRPr="00695980">
        <w:rPr>
          <w:szCs w:val="22"/>
          <w:lang w:bidi="th-TH"/>
        </w:rPr>
        <w:t>For studies that have requirements for multiple pregnancy tests, add additional criteria as needed (eg, if there is a requirement for a test to be performed within a proximal timeframe prior to first dose, specify as inclusion criteria; if at a specified visit, or at the end of study intervention, note in the SoA and provide any necessary details here.</w:t>
      </w:r>
    </w:p>
    <w:p w14:paraId="4F2486CF" w14:textId="77777777" w:rsidR="00970EBD" w:rsidRPr="00695980" w:rsidRDefault="00970EBD" w:rsidP="00970EBD">
      <w:pPr>
        <w:pStyle w:val="CPTInstructional"/>
        <w:numPr>
          <w:ilvl w:val="0"/>
          <w:numId w:val="27"/>
        </w:numPr>
        <w:rPr>
          <w:szCs w:val="22"/>
          <w:lang w:bidi="th-TH"/>
        </w:rPr>
      </w:pPr>
      <w:r>
        <w:rPr>
          <w:szCs w:val="22"/>
        </w:rPr>
        <w:t>A serum pregnancy test may diagnose pregnancy ~6 to 10 days after fertilization; a urine pregnancy test, because it is less sensitive, will diagnose pregnancy a few days after a serum pregnancy test.</w:t>
      </w:r>
      <w:r w:rsidRPr="00695980">
        <w:rPr>
          <w:szCs w:val="22"/>
          <w:lang w:bidi="th-TH"/>
        </w:rPr>
        <w:t xml:space="preserve"> As serum pregnancy tests have a lower detection limit and will detect pregnancy closer to the date of conception, serum testing is the preferred test if there is a requirement to know pregnancy status within a few days of the first dose of study intervention.</w:t>
      </w:r>
    </w:p>
    <w:p w14:paraId="475498F4" w14:textId="77777777" w:rsidR="00970EBD" w:rsidRDefault="00970EBD" w:rsidP="00970EBD">
      <w:pPr>
        <w:pStyle w:val="CPTInstructional"/>
        <w:numPr>
          <w:ilvl w:val="0"/>
          <w:numId w:val="9"/>
        </w:numPr>
      </w:pPr>
      <w:r>
        <w:t>Decide if local or central testing will be standard for the protocol. Highly sensitive serum testing is mandatory if required by local regulations or the IRB/IEC, or to resolve an indeterminate test or confirm a positive urine test.</w:t>
      </w:r>
    </w:p>
    <w:p w14:paraId="137C95BF" w14:textId="77777777" w:rsidR="00970EBD" w:rsidRPr="00024987" w:rsidRDefault="00970EBD" w:rsidP="00970EBD">
      <w:pPr>
        <w:pStyle w:val="CPTInstructional"/>
      </w:pPr>
      <w:r w:rsidRPr="00024987">
        <w:t>Insert library content here.</w:t>
      </w:r>
    </w:p>
    <w:p w14:paraId="2D897058" w14:textId="77777777" w:rsidR="00970EBD" w:rsidRPr="006059EA" w:rsidRDefault="00970EBD" w:rsidP="00970EBD">
      <w:pPr>
        <w:pStyle w:val="Heading3"/>
      </w:pPr>
      <w:bookmarkStart w:id="273" w:name="_Toc421709278"/>
      <w:bookmarkStart w:id="274" w:name="_Toc477961629"/>
      <w:bookmarkStart w:id="275" w:name="_Toc480358593"/>
      <w:bookmarkStart w:id="276" w:name="_Toc127288330"/>
      <w:r w:rsidRPr="006059EA">
        <w:t>Suicidal Ideation and Behavior Risk Monitoring</w:t>
      </w:r>
      <w:bookmarkEnd w:id="273"/>
      <w:bookmarkEnd w:id="274"/>
      <w:bookmarkEnd w:id="275"/>
      <w:bookmarkEnd w:id="276"/>
    </w:p>
    <w:p w14:paraId="0CA79D0A" w14:textId="77777777" w:rsidR="00970EBD" w:rsidRDefault="00970EBD" w:rsidP="00970EBD">
      <w:pPr>
        <w:pStyle w:val="CPTInstructional"/>
      </w:pPr>
      <w:r>
        <w:t>Clinical studies meeting either of the following 2 criteria must include appropriate assessments (eg, Columbia-Suicide Severity Rating Scale [C-SSRS]) to enable the prospective monitoring of suicidal ideation and behavior (SIB) in individual participants:</w:t>
      </w:r>
    </w:p>
    <w:p w14:paraId="15403D89" w14:textId="77777777" w:rsidR="00970EBD" w:rsidRDefault="00970EBD" w:rsidP="00970EBD">
      <w:pPr>
        <w:pStyle w:val="CPTInstructional"/>
      </w:pPr>
      <w:r>
        <w:t xml:space="preserve">1. Participant or healthy volunteer studies using compounds that: </w:t>
      </w:r>
    </w:p>
    <w:p w14:paraId="5C856D63" w14:textId="77777777" w:rsidR="00970EBD" w:rsidRDefault="00970EBD" w:rsidP="00970EBD">
      <w:pPr>
        <w:pStyle w:val="CPTInstructional"/>
        <w:numPr>
          <w:ilvl w:val="0"/>
          <w:numId w:val="11"/>
        </w:numPr>
      </w:pPr>
      <w:r>
        <w:t xml:space="preserve">are known to be active in the human central nervous system (CNS), or </w:t>
      </w:r>
    </w:p>
    <w:p w14:paraId="05C246C9" w14:textId="77777777" w:rsidR="00970EBD" w:rsidRDefault="00970EBD" w:rsidP="00970EBD">
      <w:pPr>
        <w:pStyle w:val="CPTInstructional"/>
        <w:numPr>
          <w:ilvl w:val="0"/>
          <w:numId w:val="11"/>
        </w:numPr>
      </w:pPr>
      <w:r>
        <w:t xml:space="preserve">are being studied for CNS activity, or </w:t>
      </w:r>
    </w:p>
    <w:p w14:paraId="09223C01" w14:textId="77777777" w:rsidR="00970EBD" w:rsidRDefault="00970EBD" w:rsidP="00970EBD">
      <w:pPr>
        <w:pStyle w:val="CPTInstructional"/>
        <w:numPr>
          <w:ilvl w:val="0"/>
          <w:numId w:val="11"/>
        </w:numPr>
      </w:pPr>
      <w:r>
        <w:t xml:space="preserve">are being developed for any psychiatric or neurologic indication, or </w:t>
      </w:r>
    </w:p>
    <w:p w14:paraId="0164A192" w14:textId="77777777" w:rsidR="00970EBD" w:rsidRDefault="00970EBD" w:rsidP="00970EBD">
      <w:pPr>
        <w:pStyle w:val="CPTInstructional"/>
        <w:numPr>
          <w:ilvl w:val="0"/>
          <w:numId w:val="11"/>
        </w:numPr>
      </w:pPr>
      <w:r>
        <w:t xml:space="preserve">may affect mood, cognition, or behavior via their effects on the CNS (directly or indirectly), or </w:t>
      </w:r>
    </w:p>
    <w:p w14:paraId="0C972227" w14:textId="77777777" w:rsidR="00970EBD" w:rsidRDefault="00970EBD" w:rsidP="00970EBD">
      <w:pPr>
        <w:pStyle w:val="CPTInstructional"/>
        <w:numPr>
          <w:ilvl w:val="0"/>
          <w:numId w:val="48"/>
        </w:numPr>
      </w:pPr>
      <w:r>
        <w:t>are pharmacologically similar to medicines that have had SIB reported in association with their use, which is considered to be at least possibly causally associated (eg, isotretinoin and other tretinoins, beta blockers, reserpine, smoking cessation medicines and medicines for weight loss).</w:t>
      </w:r>
    </w:p>
    <w:p w14:paraId="1D05E9EB" w14:textId="77777777" w:rsidR="00970EBD" w:rsidRDefault="00970EBD" w:rsidP="00970EBD">
      <w:pPr>
        <w:pStyle w:val="CPTInstructional"/>
      </w:pPr>
      <w:r>
        <w:t>2. Studies including any participant population with an elevated risk of SIB, which may manifest during the study, and for which monitoring of SIB is considered to be in the best interest of participant safety and/or science.</w:t>
      </w:r>
    </w:p>
    <w:p w14:paraId="06EBA0BF" w14:textId="77777777" w:rsidR="00970EBD" w:rsidRDefault="00970EBD" w:rsidP="00970EBD">
      <w:pPr>
        <w:pStyle w:val="CPTInstructional"/>
      </w:pPr>
      <w:r>
        <w:t>Notes:</w:t>
      </w:r>
    </w:p>
    <w:p w14:paraId="18827C58" w14:textId="77777777" w:rsidR="00970EBD" w:rsidRDefault="00970EBD" w:rsidP="00970EBD">
      <w:pPr>
        <w:pStyle w:val="CPTInstructional"/>
        <w:numPr>
          <w:ilvl w:val="0"/>
          <w:numId w:val="48"/>
        </w:numPr>
      </w:pPr>
      <w:r>
        <w:t>Determination and documentation is made at a program level on a company-specific basis according to their practices. Assessment of SIB is difficult in participants with cognitive impairment of a degree that interferes with understanding of the concept of suicide (eg, Alzheimer’s disease, other dementias, learning disability, autism), and in participants who are terminally/critically ill. It is therefore reasonable to omit in these circumstances. If omission of SIB assessment is being considered for studies in challenging populations that would otherwise meet the criteria for monitoring, regulatory authority approval should be sought prior to protocol approval.</w:t>
      </w:r>
    </w:p>
    <w:p w14:paraId="60E8F998" w14:textId="77777777" w:rsidR="00970EBD" w:rsidRDefault="00970EBD" w:rsidP="00970EBD">
      <w:pPr>
        <w:pStyle w:val="CPTInstructional"/>
        <w:numPr>
          <w:ilvl w:val="0"/>
          <w:numId w:val="48"/>
        </w:numPr>
      </w:pPr>
      <w:r>
        <w:t xml:space="preserve">Young children may not have reached sufficient cognitive maturity to understand the concept of death. As there is also no validated instrument for the prospective monitoring of SIB in children less than 7 years of age, all proposed studies in children less than 7 years that meet the criteria for monitoring of SIB should therefore be referred for regulatory and company’s internal review/advisory board for approval prior to protocol approval. </w:t>
      </w:r>
    </w:p>
    <w:p w14:paraId="64BC388F" w14:textId="77777777" w:rsidR="00970EBD" w:rsidRDefault="00970EBD" w:rsidP="00970EBD">
      <w:pPr>
        <w:pStyle w:val="CPTInstructional"/>
        <w:numPr>
          <w:ilvl w:val="0"/>
          <w:numId w:val="48"/>
        </w:numPr>
      </w:pPr>
      <w:r>
        <w:t>It should be recognized that in uncontrolled studies, scientific interpretation of the results of monitoring of SIB may be difficult or impossible. Even so, if monitoring is important for participant safety it may be included.</w:t>
      </w:r>
    </w:p>
    <w:p w14:paraId="23D2C388" w14:textId="77777777" w:rsidR="00970EBD" w:rsidRPr="006059EA" w:rsidRDefault="00970EBD" w:rsidP="00970EBD">
      <w:pPr>
        <w:pStyle w:val="CPTExample"/>
      </w:pPr>
      <w:r>
        <w:t>&lt;Start of e</w:t>
      </w:r>
      <w:r w:rsidRPr="006059EA">
        <w:t>xample text</w:t>
      </w:r>
      <w:r>
        <w:t>&gt;</w:t>
      </w:r>
    </w:p>
    <w:p w14:paraId="67A3FC5D" w14:textId="77777777" w:rsidR="00970EBD" w:rsidRPr="006059EA" w:rsidRDefault="00970EBD" w:rsidP="00970EBD">
      <w:pPr>
        <w:pStyle w:val="CPTExample"/>
      </w:pPr>
      <w:r w:rsidRPr="006059EA">
        <w:t>[</w:t>
      </w:r>
      <w:r w:rsidRPr="0087107A">
        <w:rPr>
          <w:color w:val="0070C0"/>
        </w:rPr>
        <w:t>STUDY INTERVENTION/ACTIVE COMPARATOR]</w:t>
      </w:r>
      <w:r w:rsidRPr="006059EA">
        <w:t xml:space="preserve"> is considered to be a CNS-active </w:t>
      </w:r>
      <w:r>
        <w:t>intervention</w:t>
      </w:r>
      <w:r w:rsidRPr="006059EA">
        <w:t>.</w:t>
      </w:r>
    </w:p>
    <w:p w14:paraId="19157253" w14:textId="77777777" w:rsidR="00970EBD" w:rsidRPr="005D0FD4" w:rsidRDefault="00970EBD" w:rsidP="00970EBD">
      <w:pPr>
        <w:pStyle w:val="CPTInstructional"/>
      </w:pPr>
      <w:r w:rsidRPr="005D0FD4">
        <w:t>AND/OR:</w:t>
      </w:r>
    </w:p>
    <w:p w14:paraId="66CF9B43" w14:textId="77777777" w:rsidR="00970EBD" w:rsidRPr="006059EA" w:rsidRDefault="00970EBD" w:rsidP="00970EBD">
      <w:pPr>
        <w:pStyle w:val="CPTExample"/>
      </w:pPr>
      <w:r w:rsidRPr="0087107A">
        <w:rPr>
          <w:color w:val="0070C0"/>
        </w:rPr>
        <w:t>[STUDY INTERVENTION/ACTIVE COMPARATOR]</w:t>
      </w:r>
      <w:r w:rsidRPr="006059EA">
        <w:t xml:space="preserve"> is related to products with an increased risk of suicidal ideation or behavior. </w:t>
      </w:r>
    </w:p>
    <w:p w14:paraId="4584539F" w14:textId="77777777" w:rsidR="00970EBD" w:rsidRPr="005D0FD4" w:rsidRDefault="00970EBD" w:rsidP="00970EBD">
      <w:pPr>
        <w:pStyle w:val="CPTInstructional"/>
      </w:pPr>
      <w:r w:rsidRPr="005D0FD4">
        <w:t>AND/OR:</w:t>
      </w:r>
    </w:p>
    <w:p w14:paraId="0088E564" w14:textId="77777777" w:rsidR="00970EBD" w:rsidRPr="006059EA" w:rsidRDefault="00970EBD" w:rsidP="00970EBD">
      <w:pPr>
        <w:pStyle w:val="CPTExample"/>
      </w:pPr>
      <w:r>
        <w:t xml:space="preserve"> Participants </w:t>
      </w:r>
      <w:r w:rsidRPr="006059EA">
        <w:t xml:space="preserve">with </w:t>
      </w:r>
      <w:r w:rsidRPr="0087107A">
        <w:rPr>
          <w:color w:val="0070C0"/>
        </w:rPr>
        <w:t>[CONDITION]</w:t>
      </w:r>
      <w:r w:rsidRPr="006059EA">
        <w:t xml:space="preserve"> may occasionally develop suicidal ideation or behavior.</w:t>
      </w:r>
    </w:p>
    <w:p w14:paraId="1ED4CCA7" w14:textId="77777777" w:rsidR="00970EBD" w:rsidRDefault="00970EBD" w:rsidP="00970EBD">
      <w:pPr>
        <w:pStyle w:val="CPTExample"/>
      </w:pPr>
      <w:r>
        <w:t>&lt;</w:t>
      </w:r>
      <w:r w:rsidRPr="006059EA">
        <w:t>End of example text</w:t>
      </w:r>
      <w:r>
        <w:t>&gt;</w:t>
      </w:r>
    </w:p>
    <w:p w14:paraId="64BBD34C" w14:textId="77777777" w:rsidR="00970EBD" w:rsidRPr="00F97705" w:rsidRDefault="00970EBD" w:rsidP="00970EBD">
      <w:pPr>
        <w:pStyle w:val="CPTExample"/>
      </w:pPr>
      <w:r w:rsidRPr="00F97705">
        <w:t>&lt;Start of suggested text&gt;</w:t>
      </w:r>
    </w:p>
    <w:p w14:paraId="14A5EB88" w14:textId="77777777" w:rsidR="00970EBD" w:rsidRPr="008B4538" w:rsidRDefault="00970EBD" w:rsidP="00970EBD">
      <w:pPr>
        <w:rPr>
          <w:strike/>
        </w:rPr>
      </w:pPr>
      <w:r w:rsidRPr="00730D44">
        <w:t xml:space="preserve">Participants being treated with </w:t>
      </w:r>
      <w:r w:rsidRPr="00F06D4C">
        <w:rPr>
          <w:rStyle w:val="CPTVariable"/>
        </w:rPr>
        <w:t>[</w:t>
      </w:r>
      <w:r>
        <w:rPr>
          <w:rStyle w:val="CPTVariable"/>
        </w:rPr>
        <w:t>s</w:t>
      </w:r>
      <w:r w:rsidRPr="00F06D4C">
        <w:rPr>
          <w:rStyle w:val="CPTVariable"/>
        </w:rPr>
        <w:t xml:space="preserve">tudy </w:t>
      </w:r>
      <w:r>
        <w:rPr>
          <w:rStyle w:val="CPTVariable"/>
        </w:rPr>
        <w:t>i</w:t>
      </w:r>
      <w:r w:rsidRPr="00F06D4C">
        <w:rPr>
          <w:rStyle w:val="CPTVariable"/>
        </w:rPr>
        <w:t>ntervention X</w:t>
      </w:r>
      <w:r>
        <w:rPr>
          <w:rStyle w:val="CPTVariable"/>
        </w:rPr>
        <w:t>]</w:t>
      </w:r>
      <w:r w:rsidRPr="006B6FF9">
        <w:t xml:space="preserve"> </w:t>
      </w:r>
      <w:r w:rsidRPr="00730D44">
        <w:t>should be monitored appropriately and observed closely for suicidal ideation and behavior (SIB) or any other unusual changes in behavior, especially at the beginning and end of the course of intervention, or at the time of dose changes, either increases or decreases. Participants who experience signs of SIB should undergo a risk assessment. All factors contributing to SIB should be evaluated and consideration should be given to discontinuation of the study intervention.</w:t>
      </w:r>
      <w:r w:rsidRPr="008B4538">
        <w:rPr>
          <w:strike/>
        </w:rPr>
        <w:t xml:space="preserve"> </w:t>
      </w:r>
    </w:p>
    <w:p w14:paraId="3C498531" w14:textId="77777777" w:rsidR="00970EBD" w:rsidRPr="00FC0405" w:rsidRDefault="00970EBD" w:rsidP="00970EBD">
      <w:pPr>
        <w:pStyle w:val="CPTInstructional"/>
      </w:pPr>
      <w:r w:rsidRPr="00FC0405">
        <w:t>If study design calls for family and caregiver input, specify the need to communicate to these parties. For wording to be used in pediatric studies</w:t>
      </w:r>
      <w:r>
        <w:t>,</w:t>
      </w:r>
      <w:r w:rsidRPr="00FC0405">
        <w:t xml:space="preserve"> see the </w:t>
      </w:r>
      <w:r>
        <w:t>p</w:t>
      </w:r>
      <w:r w:rsidRPr="00FC0405">
        <w:t>ediatric participant library</w:t>
      </w:r>
      <w:r>
        <w:t>.</w:t>
      </w:r>
    </w:p>
    <w:p w14:paraId="6B8778E6" w14:textId="77777777" w:rsidR="00970EBD" w:rsidRPr="00FC0405" w:rsidRDefault="00970EBD" w:rsidP="00970EBD">
      <w:pPr>
        <w:pStyle w:val="CPTInstructional"/>
      </w:pPr>
      <w:r w:rsidRPr="00FC0405">
        <w:rPr>
          <w:snapToGrid w:val="0"/>
          <w:lang w:eastAsia="ja-JP"/>
        </w:rPr>
        <w:t>Specify how, if in the event of suicidal ideation or behavior, information will be shared with the legal guardian or others, including mental health professionals (local regulations should be followed). Address in the informed consent and assent forms as appropriate.</w:t>
      </w:r>
    </w:p>
    <w:p w14:paraId="4735F010" w14:textId="77777777" w:rsidR="00970EBD" w:rsidRPr="00730D44" w:rsidRDefault="00970EBD" w:rsidP="00970EBD">
      <w:r w:rsidRPr="00730D44">
        <w:t>When informed consent or assent has been given, families and caregivers of participants</w:t>
      </w:r>
      <w:r w:rsidRPr="00730D44" w:rsidDel="00E3088B">
        <w:t xml:space="preserve"> </w:t>
      </w:r>
      <w:r w:rsidRPr="00730D44">
        <w:t xml:space="preserve">being treated with </w:t>
      </w:r>
      <w:r w:rsidRPr="006B6FF9">
        <w:rPr>
          <w:rStyle w:val="CPTVariable"/>
        </w:rPr>
        <w:t>[</w:t>
      </w:r>
      <w:r>
        <w:rPr>
          <w:rStyle w:val="CPTVariable"/>
        </w:rPr>
        <w:t>s</w:t>
      </w:r>
      <w:r w:rsidRPr="006B6FF9">
        <w:rPr>
          <w:rStyle w:val="CPTVariable"/>
        </w:rPr>
        <w:t xml:space="preserve">tudy </w:t>
      </w:r>
      <w:r>
        <w:rPr>
          <w:rStyle w:val="CPTVariable"/>
        </w:rPr>
        <w:t>i</w:t>
      </w:r>
      <w:r w:rsidRPr="006B6FF9">
        <w:rPr>
          <w:rStyle w:val="CPTVariable"/>
        </w:rPr>
        <w:t>ntervention X</w:t>
      </w:r>
      <w:r>
        <w:rPr>
          <w:rStyle w:val="CPTVariable"/>
        </w:rPr>
        <w:t>]</w:t>
      </w:r>
      <w:r w:rsidRPr="00730D44">
        <w:t xml:space="preserve"> should be alerted about the need to monitor participants for the emergence of unusual changes in behavior, as well as the emergence of suicidal ideation and behavior and to report such symptoms immediately to the study investigator.</w:t>
      </w:r>
    </w:p>
    <w:p w14:paraId="7B476DDA" w14:textId="77777777" w:rsidR="00970EBD" w:rsidRDefault="00970EBD" w:rsidP="00970EBD">
      <w:r w:rsidRPr="007B24FF">
        <w:rPr>
          <w:rStyle w:val="CPTVariable"/>
        </w:rPr>
        <w:t>[Baseline assessment of suicidal ideation and behavior/</w:t>
      </w:r>
      <w:r w:rsidRPr="00311D36">
        <w:rPr>
          <w:rStyle w:val="CPTVariable"/>
        </w:rPr>
        <w:t>intervention</w:t>
      </w:r>
      <w:r>
        <w:rPr>
          <w:rStyle w:val="CPTVariable"/>
        </w:rPr>
        <w:t>-</w:t>
      </w:r>
      <w:r w:rsidRPr="007B24FF">
        <w:rPr>
          <w:rStyle w:val="CPTVariable"/>
        </w:rPr>
        <w:t>emergent suicidal ideation and behavior]</w:t>
      </w:r>
      <w:r w:rsidRPr="006B6FF9">
        <w:t xml:space="preserve"> </w:t>
      </w:r>
      <w:r w:rsidRPr="008B4538">
        <w:rPr>
          <w:rFonts w:cs="Times New Roman"/>
        </w:rPr>
        <w:t xml:space="preserve">will be monitored during </w:t>
      </w:r>
      <w:r w:rsidRPr="007B24FF">
        <w:rPr>
          <w:rStyle w:val="CPTVariable"/>
        </w:rPr>
        <w:t>[</w:t>
      </w:r>
      <w:r>
        <w:rPr>
          <w:rStyle w:val="CPTVariable"/>
        </w:rPr>
        <w:t>study identifier</w:t>
      </w:r>
      <w:r w:rsidRPr="007B24FF">
        <w:rPr>
          <w:rStyle w:val="CPTVariable"/>
        </w:rPr>
        <w:t>]</w:t>
      </w:r>
      <w:r w:rsidRPr="006B6FF9">
        <w:t xml:space="preserve"> </w:t>
      </w:r>
      <w:r w:rsidRPr="008B4538">
        <w:rPr>
          <w:rFonts w:cs="Times New Roman"/>
        </w:rPr>
        <w:t xml:space="preserve">using </w:t>
      </w:r>
      <w:r w:rsidRPr="007B24FF">
        <w:rPr>
          <w:rStyle w:val="CPTVariable"/>
        </w:rPr>
        <w:t>[</w:t>
      </w:r>
      <w:r>
        <w:rPr>
          <w:rStyle w:val="CPTVariable"/>
        </w:rPr>
        <w:t>n</w:t>
      </w:r>
      <w:r w:rsidRPr="00311D36">
        <w:rPr>
          <w:rStyle w:val="CPTVariable"/>
        </w:rPr>
        <w:t>ame of scale]</w:t>
      </w:r>
      <w:r w:rsidRPr="00F952D9">
        <w:t>.</w:t>
      </w:r>
    </w:p>
    <w:p w14:paraId="7E4E2E71" w14:textId="77777777" w:rsidR="00970EBD" w:rsidRPr="00F97705" w:rsidRDefault="00970EBD" w:rsidP="00970EBD">
      <w:pPr>
        <w:pStyle w:val="CPTExample"/>
      </w:pPr>
      <w:r w:rsidRPr="00F97705">
        <w:t>&lt;End of suggested text&gt;</w:t>
      </w:r>
    </w:p>
    <w:p w14:paraId="185894C6" w14:textId="77777777" w:rsidR="00970EBD" w:rsidRPr="00F97705" w:rsidRDefault="00970EBD" w:rsidP="00970EBD"/>
    <w:p w14:paraId="19501CD0" w14:textId="77777777" w:rsidR="00970EBD" w:rsidRPr="00C64851" w:rsidRDefault="00970EBD" w:rsidP="00EB6FBE">
      <w:pPr>
        <w:pStyle w:val="Heading2"/>
        <w:ind w:left="1080"/>
      </w:pPr>
      <w:bookmarkStart w:id="277" w:name="_Toc104704566"/>
      <w:bookmarkStart w:id="278" w:name="_Toc102826223"/>
      <w:bookmarkStart w:id="279" w:name="_Toc102825820"/>
      <w:bookmarkStart w:id="280" w:name="_Toc102825417"/>
      <w:bookmarkStart w:id="281" w:name="_Toc102825014"/>
      <w:bookmarkStart w:id="282" w:name="_Toc102824611"/>
      <w:bookmarkStart w:id="283" w:name="_Toc102824208"/>
      <w:bookmarkStart w:id="284" w:name="_Toc102823803"/>
      <w:bookmarkStart w:id="285" w:name="_Toc102802408"/>
      <w:bookmarkStart w:id="286" w:name="_Toc104704565"/>
      <w:bookmarkStart w:id="287" w:name="_Toc102826222"/>
      <w:bookmarkStart w:id="288" w:name="_Toc102825819"/>
      <w:bookmarkStart w:id="289" w:name="_Toc102825416"/>
      <w:bookmarkStart w:id="290" w:name="_Toc102825013"/>
      <w:bookmarkStart w:id="291" w:name="_Toc102824610"/>
      <w:bookmarkStart w:id="292" w:name="_Toc102824207"/>
      <w:bookmarkStart w:id="293" w:name="_Toc102823802"/>
      <w:bookmarkStart w:id="294" w:name="_Toc102802407"/>
      <w:bookmarkStart w:id="295" w:name="_Toc16163492"/>
      <w:bookmarkStart w:id="296" w:name="_Toc421709265"/>
      <w:bookmarkStart w:id="297" w:name="_Toc16163378"/>
      <w:bookmarkStart w:id="298" w:name="_Ref449945387"/>
      <w:bookmarkStart w:id="299" w:name="_Ref449945399"/>
      <w:bookmarkStart w:id="300" w:name="_Ref449945603"/>
      <w:bookmarkStart w:id="301" w:name="_Toc477961630"/>
      <w:bookmarkStart w:id="302" w:name="_Toc127288331"/>
      <w:bookmarkEnd w:id="254"/>
      <w:bookmarkEnd w:id="255"/>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r w:rsidRPr="00C64851">
        <w:t>Adverse Events</w:t>
      </w:r>
      <w:r>
        <w:t xml:space="preserve"> (AEs) </w:t>
      </w:r>
      <w:r w:rsidRPr="00C64851">
        <w:t>Serious Adverse Events</w:t>
      </w:r>
      <w:bookmarkEnd w:id="295"/>
      <w:r>
        <w:t xml:space="preserve"> (SAEs), and Other Safety Reporting</w:t>
      </w:r>
      <w:bookmarkEnd w:id="296"/>
      <w:bookmarkEnd w:id="297"/>
      <w:bookmarkEnd w:id="298"/>
      <w:bookmarkEnd w:id="299"/>
      <w:bookmarkEnd w:id="300"/>
      <w:bookmarkEnd w:id="301"/>
      <w:bookmarkEnd w:id="302"/>
    </w:p>
    <w:p w14:paraId="316E29D6" w14:textId="77777777" w:rsidR="00970EBD" w:rsidRDefault="00970EBD" w:rsidP="00970EBD">
      <w:pPr>
        <w:pStyle w:val="CPTInstructional"/>
        <w:numPr>
          <w:ilvl w:val="0"/>
          <w:numId w:val="5"/>
        </w:numPr>
        <w:ind w:left="720"/>
      </w:pPr>
      <w:r>
        <w:t>The means of obtaining AE data should be described (volunteered, checklist, or questioning) as should any specific rating scales used and any specifically planned follow-up procedures for specific AEs or any planned rechallenge procedures in case study intervention is discontinued because of an AE.</w:t>
      </w:r>
    </w:p>
    <w:p w14:paraId="6A47BB26" w14:textId="77777777" w:rsidR="00970EBD" w:rsidRDefault="00970EBD" w:rsidP="00970EBD">
      <w:pPr>
        <w:pStyle w:val="CPTInstructional"/>
        <w:numPr>
          <w:ilvl w:val="0"/>
          <w:numId w:val="5"/>
        </w:numPr>
        <w:ind w:left="720"/>
      </w:pPr>
      <w:r>
        <w:t>If the study requires solicited and unsolicited adverse events to be collected then include the optional text in Section 8.3.1 and the optional table of definitions in Appendix 3.</w:t>
      </w:r>
    </w:p>
    <w:p w14:paraId="5CE39AC9" w14:textId="77777777" w:rsidR="00970EBD" w:rsidRDefault="00970EBD" w:rsidP="00970EBD">
      <w:pPr>
        <w:pStyle w:val="CPTInstructional"/>
        <w:numPr>
          <w:ilvl w:val="0"/>
          <w:numId w:val="5"/>
        </w:numPr>
        <w:ind w:left="720"/>
      </w:pPr>
      <w:r>
        <w:t>Consider whether there are any protocol-specific events that may need expedited reporting, or alternatively, are not required to be reported. Provide guidance for investigators. If there is a specific AE that will be of special interest it should be described in Section 8.3.8.</w:t>
      </w:r>
    </w:p>
    <w:p w14:paraId="22B60622" w14:textId="77777777" w:rsidR="00970EBD" w:rsidRDefault="00970EBD" w:rsidP="00970EBD">
      <w:pPr>
        <w:pStyle w:val="CPTInstructional"/>
        <w:rPr>
          <w:rFonts w:cs="Times New Roman"/>
          <w:szCs w:val="24"/>
          <w:lang w:eastAsia="ja-JP"/>
        </w:rPr>
      </w:pPr>
      <w:r>
        <w:rPr>
          <w:b/>
        </w:rPr>
        <w:t>NOTE: Level 3 headings</w:t>
      </w:r>
      <w:r>
        <w:t xml:space="preserve"> </w:t>
      </w:r>
      <w:r>
        <w:rPr>
          <w:b/>
        </w:rPr>
        <w:t>in this section from 8.3.1 to 8.3.5 are common text and must be maintained to ensure the elements required by ICH and regulators are included in the protocol.</w:t>
      </w:r>
    </w:p>
    <w:p w14:paraId="3C161C85" w14:textId="77777777" w:rsidR="00970EBD" w:rsidRPr="00C64851" w:rsidRDefault="00970EBD" w:rsidP="00970EBD">
      <w:pPr>
        <w:pStyle w:val="CPTExample"/>
        <w:rPr>
          <w:lang w:eastAsia="ja-JP"/>
        </w:rPr>
      </w:pPr>
      <w:r w:rsidRPr="00C64851">
        <w:rPr>
          <w:szCs w:val="24"/>
          <w:lang w:eastAsia="ja-JP"/>
        </w:rPr>
        <w:t>&lt;</w:t>
      </w:r>
      <w:r w:rsidRPr="00C64851">
        <w:t>Start of common text</w:t>
      </w:r>
      <w:r w:rsidRPr="00C64851">
        <w:rPr>
          <w:szCs w:val="24"/>
          <w:lang w:eastAsia="ja-JP"/>
        </w:rPr>
        <w:t>&gt;</w:t>
      </w:r>
    </w:p>
    <w:p w14:paraId="3750EFCF" w14:textId="77777777" w:rsidR="00970EBD" w:rsidRDefault="00970EBD" w:rsidP="00970EBD">
      <w:pPr>
        <w:rPr>
          <w:szCs w:val="24"/>
          <w:lang w:eastAsia="ja-JP"/>
        </w:rPr>
      </w:pPr>
      <w:bookmarkStart w:id="303" w:name="_Toc421709267"/>
      <w:bookmarkStart w:id="304" w:name="_Toc379459700"/>
      <w:bookmarkStart w:id="305" w:name="_Toc378325830"/>
      <w:bookmarkStart w:id="306" w:name="_Toc477961633"/>
      <w:bookmarkStart w:id="307" w:name="_Toc477927895"/>
      <w:bookmarkStart w:id="308" w:name="_Ref475387339"/>
      <w:bookmarkStart w:id="309" w:name="_Toc379459706"/>
      <w:bookmarkStart w:id="310" w:name="_Toc378325836"/>
      <w:r>
        <w:rPr>
          <w:rFonts w:cs="Times New Roman"/>
          <w:szCs w:val="24"/>
          <w:lang w:eastAsia="ja-JP"/>
        </w:rPr>
        <w:t xml:space="preserve">The definitions of adverse events (AEs) and serious adverse events (SAEs) can be found in </w:t>
      </w:r>
      <w:r>
        <w:t>Appendix</w:t>
      </w:r>
      <w:r>
        <w:rPr>
          <w:rStyle w:val="CPTVariable"/>
        </w:rPr>
        <w:t xml:space="preserve"> [3/7].</w:t>
      </w:r>
    </w:p>
    <w:p w14:paraId="370CBBB4" w14:textId="77777777" w:rsidR="00970EBD" w:rsidRDefault="00970EBD" w:rsidP="00970EBD">
      <w:pPr>
        <w:rPr>
          <w:rStyle w:val="CPTVariable"/>
        </w:rPr>
      </w:pPr>
      <w:r>
        <w:rPr>
          <w:rStyle w:val="CPTVariable"/>
        </w:rPr>
        <w:t>[The definitions of unsolicited and solicited adverse events can be found in Appendix 3].</w:t>
      </w:r>
    </w:p>
    <w:p w14:paraId="7E89CA9E" w14:textId="77777777" w:rsidR="00970EBD" w:rsidRDefault="00970EBD" w:rsidP="00970EBD">
      <w:pPr>
        <w:rPr>
          <w:rFonts w:cs="Times New Roman"/>
          <w:szCs w:val="24"/>
          <w:lang w:eastAsia="ja-JP"/>
        </w:rPr>
      </w:pPr>
      <w:bookmarkStart w:id="311" w:name="_Toc477961632"/>
      <w:bookmarkStart w:id="312" w:name="_Toc477927894"/>
      <w:r>
        <w:rPr>
          <w:rFonts w:cs="Times New Roman"/>
          <w:szCs w:val="24"/>
          <w:lang w:eastAsia="ja-JP"/>
        </w:rPr>
        <w:t>AEs will be reported by the participant (or, when appropriate, by a caregiver, surrogate, or the participant’s legally authorized representative).</w:t>
      </w:r>
    </w:p>
    <w:p w14:paraId="072F14A0" w14:textId="77777777" w:rsidR="00970EBD" w:rsidRDefault="00970EBD" w:rsidP="00970EBD">
      <w:bookmarkStart w:id="313" w:name="_Toc477961631"/>
      <w:r>
        <w:t xml:space="preserve">The investigator and any qualified designees are responsible for detecting, documenting, and recording events that meet the definition of an AE or SAE and remain responsible for following up </w:t>
      </w:r>
      <w:r>
        <w:rPr>
          <w:rStyle w:val="CPTVariable"/>
        </w:rPr>
        <w:t>[all AEs</w:t>
      </w:r>
      <w:r>
        <w:t xml:space="preserve"> </w:t>
      </w:r>
      <w:r>
        <w:rPr>
          <w:rStyle w:val="CPTVariable"/>
        </w:rPr>
        <w:t>OR AEs that are serious, considered related to the study intervention or study procedures, or that caused the participant to discontinue the [study intervention] [study]]</w:t>
      </w:r>
      <w:r>
        <w:t xml:space="preserve"> (see Section </w:t>
      </w:r>
      <w:r>
        <w:fldChar w:fldCharType="begin"/>
      </w:r>
      <w:r>
        <w:instrText xml:space="preserve"> REF _Ref475386987 \r \h  \* MERGEFORMAT </w:instrText>
      </w:r>
      <w:r>
        <w:fldChar w:fldCharType="separate"/>
      </w:r>
      <w:r>
        <w:t>7</w:t>
      </w:r>
      <w:r>
        <w:fldChar w:fldCharType="end"/>
      </w:r>
      <w:r>
        <w:t>)</w:t>
      </w:r>
      <w:bookmarkEnd w:id="313"/>
      <w:r>
        <w:t>.</w:t>
      </w:r>
    </w:p>
    <w:p w14:paraId="3436F01A" w14:textId="77777777" w:rsidR="00970EBD" w:rsidRDefault="00970EBD" w:rsidP="00970EBD">
      <w:pPr>
        <w:rPr>
          <w:rFonts w:cs="Times New Roman"/>
          <w:szCs w:val="24"/>
          <w:lang w:eastAsia="ja-JP"/>
        </w:rPr>
      </w:pPr>
      <w:r>
        <w:rPr>
          <w:rFonts w:cs="Times New Roman"/>
          <w:szCs w:val="24"/>
          <w:lang w:eastAsia="ja-JP"/>
        </w:rPr>
        <w:t xml:space="preserve">The method of recording, evaluating, and assessing causality of AEs and SAEs and the procedures for completing and transmitting SAE reports are provided in Appendix </w:t>
      </w:r>
      <w:r>
        <w:rPr>
          <w:rStyle w:val="CPTVariable"/>
        </w:rPr>
        <w:t>[3/7].</w:t>
      </w:r>
    </w:p>
    <w:p w14:paraId="3AA5F534" w14:textId="77777777" w:rsidR="00970EBD" w:rsidRDefault="00970EBD" w:rsidP="00970EBD">
      <w:pPr>
        <w:pStyle w:val="Heading3"/>
      </w:pPr>
      <w:bookmarkStart w:id="314" w:name="_Toc45176374"/>
      <w:bookmarkStart w:id="315" w:name="_Toc16163493"/>
      <w:bookmarkStart w:id="316" w:name="_Toc16163379"/>
      <w:bookmarkStart w:id="317" w:name="_Toc127288332"/>
      <w:r>
        <w:t>Time Period and Frequency for Collecting AE and SAE Information</w:t>
      </w:r>
      <w:bookmarkEnd w:id="311"/>
      <w:bookmarkEnd w:id="312"/>
      <w:bookmarkEnd w:id="314"/>
      <w:bookmarkEnd w:id="315"/>
      <w:bookmarkEnd w:id="316"/>
      <w:bookmarkEnd w:id="317"/>
    </w:p>
    <w:p w14:paraId="0BBCAAFA" w14:textId="77777777" w:rsidR="00970EBD" w:rsidRDefault="00970EBD" w:rsidP="00970EBD">
      <w:pPr>
        <w:pStyle w:val="CPTInstructional"/>
      </w:pPr>
      <w:r>
        <w:t>The first 2 paragraphs may be combined if the collection interval is the same for AEs and SAEs.</w:t>
      </w:r>
    </w:p>
    <w:p w14:paraId="5FF7FF8D" w14:textId="77777777" w:rsidR="00970EBD" w:rsidRDefault="00970EBD" w:rsidP="00970EBD">
      <w:pPr>
        <w:rPr>
          <w:rFonts w:cs="Times New Roman"/>
          <w:szCs w:val="24"/>
          <w:lang w:eastAsia="ja-JP"/>
        </w:rPr>
      </w:pPr>
      <w:r>
        <w:rPr>
          <w:rFonts w:cs="Times New Roman"/>
          <w:szCs w:val="24"/>
          <w:lang w:eastAsia="ja-JP"/>
        </w:rPr>
        <w:t xml:space="preserve">All SAEs will be collected from the </w:t>
      </w:r>
      <w:r>
        <w:rPr>
          <w:rStyle w:val="CPTVariable"/>
        </w:rPr>
        <w:t>[signing of the informed consent form (ICF) OR start of intervention]</w:t>
      </w:r>
      <w:r>
        <w:rPr>
          <w:rFonts w:cs="Times New Roman"/>
          <w:szCs w:val="24"/>
          <w:lang w:eastAsia="ja-JP"/>
        </w:rPr>
        <w:t xml:space="preserve"> until </w:t>
      </w:r>
      <w:r>
        <w:rPr>
          <w:rStyle w:val="CPTVariable"/>
        </w:rPr>
        <w:t>[the follow-up visit]</w:t>
      </w:r>
      <w:r>
        <w:rPr>
          <w:rFonts w:cs="Times New Roman"/>
          <w:szCs w:val="24"/>
          <w:lang w:eastAsia="ja-JP"/>
        </w:rPr>
        <w:t xml:space="preserve"> at the timepoints specified in the SoA (Section 1.3).</w:t>
      </w:r>
    </w:p>
    <w:p w14:paraId="4813B00B" w14:textId="77777777" w:rsidR="00970EBD" w:rsidRDefault="00970EBD" w:rsidP="00970EBD">
      <w:pPr>
        <w:rPr>
          <w:rFonts w:cs="Times New Roman"/>
          <w:szCs w:val="24"/>
          <w:lang w:eastAsia="ja-JP"/>
        </w:rPr>
      </w:pPr>
      <w:r>
        <w:rPr>
          <w:rFonts w:cs="Times New Roman"/>
          <w:szCs w:val="24"/>
          <w:lang w:eastAsia="ja-JP"/>
        </w:rPr>
        <w:t xml:space="preserve">All AEs will be collected from the </w:t>
      </w:r>
      <w:r>
        <w:rPr>
          <w:rStyle w:val="CPTVariable"/>
        </w:rPr>
        <w:t xml:space="preserve">[signing of the </w:t>
      </w:r>
      <w:r w:rsidRPr="00563AAD">
        <w:rPr>
          <w:rStyle w:val="CPTVariable"/>
        </w:rPr>
        <w:t>ICF OR start</w:t>
      </w:r>
      <w:r>
        <w:rPr>
          <w:rStyle w:val="CPTVariable"/>
        </w:rPr>
        <w:t xml:space="preserve"> of intervention]</w:t>
      </w:r>
      <w:r>
        <w:rPr>
          <w:rFonts w:cs="Times New Roman"/>
          <w:szCs w:val="24"/>
          <w:lang w:eastAsia="ja-JP"/>
        </w:rPr>
        <w:t xml:space="preserve"> until </w:t>
      </w:r>
      <w:r>
        <w:rPr>
          <w:rStyle w:val="CPTVariable"/>
        </w:rPr>
        <w:t xml:space="preserve">[the </w:t>
      </w:r>
      <w:r w:rsidRPr="1DA1629A">
        <w:rPr>
          <w:rStyle w:val="CPTVariable"/>
        </w:rPr>
        <w:t>follow</w:t>
      </w:r>
      <w:r>
        <w:rPr>
          <w:rStyle w:val="CPTVariable"/>
        </w:rPr>
        <w:noBreakHyphen/>
      </w:r>
      <w:r w:rsidRPr="1DA1629A">
        <w:rPr>
          <w:rStyle w:val="CPTVariable"/>
        </w:rPr>
        <w:t>up</w:t>
      </w:r>
      <w:r>
        <w:rPr>
          <w:rStyle w:val="CPTVariable"/>
        </w:rPr>
        <w:t xml:space="preserve"> visit]</w:t>
      </w:r>
      <w:r>
        <w:rPr>
          <w:rFonts w:cs="Times New Roman"/>
          <w:szCs w:val="24"/>
          <w:lang w:eastAsia="ja-JP"/>
        </w:rPr>
        <w:t xml:space="preserve"> at the timepoints specified in the SoA (Section 1.3).</w:t>
      </w:r>
    </w:p>
    <w:p w14:paraId="36557E72" w14:textId="77777777" w:rsidR="00970EBD" w:rsidRDefault="00970EBD" w:rsidP="00970EBD">
      <w:pPr>
        <w:rPr>
          <w:rStyle w:val="CPTVariable"/>
        </w:rPr>
      </w:pPr>
      <w:r>
        <w:rPr>
          <w:rStyle w:val="CPTVariable"/>
        </w:rPr>
        <w:t>[</w:t>
      </w:r>
      <w:r w:rsidRPr="00796246">
        <w:rPr>
          <w:color w:val="0070C0"/>
          <w:highlight w:val="yellow"/>
          <w:shd w:val="clear" w:color="auto" w:fill="FFFFFF"/>
        </w:rPr>
        <w:t xml:space="preserve">Unless considered as related to study </w:t>
      </w:r>
      <w:r w:rsidRPr="004D655C">
        <w:rPr>
          <w:color w:val="0070C0"/>
          <w:highlight w:val="yellow"/>
          <w:shd w:val="clear" w:color="auto" w:fill="FFFFFF"/>
        </w:rPr>
        <w:t>conduct,</w:t>
      </w:r>
      <w:r w:rsidRPr="004D655C">
        <w:rPr>
          <w:rStyle w:val="CPTVariable"/>
          <w:highlight w:val="yellow"/>
        </w:rPr>
        <w:t xml:space="preserve"> m</w:t>
      </w:r>
      <w:r>
        <w:rPr>
          <w:rStyle w:val="CPTVariable"/>
        </w:rPr>
        <w:t>edical occurrences that begin before the start of study intervention but after obtaining informed consent will be recorded as medical history/current medical conditions, not as AEs].</w:t>
      </w:r>
    </w:p>
    <w:p w14:paraId="08E0BD33" w14:textId="77777777" w:rsidR="00970EBD" w:rsidRDefault="00970EBD" w:rsidP="00970EBD">
      <w:pPr>
        <w:rPr>
          <w:rFonts w:cs="Times New Roman"/>
          <w:szCs w:val="24"/>
          <w:lang w:eastAsia="ja-JP"/>
        </w:rPr>
      </w:pPr>
      <w:r>
        <w:rPr>
          <w:rFonts w:cs="Times New Roman"/>
          <w:szCs w:val="24"/>
          <w:lang w:eastAsia="ja-JP"/>
        </w:rPr>
        <w:t>All SAEs will be recorded and reported to the s</w:t>
      </w:r>
      <w:r>
        <w:rPr>
          <w:rFonts w:cs="Times New Roman"/>
          <w:color w:val="000000" w:themeColor="text1"/>
          <w:szCs w:val="24"/>
          <w:lang w:eastAsia="ja-JP"/>
        </w:rPr>
        <w:t xml:space="preserve">ponsor </w:t>
      </w:r>
      <w:r>
        <w:rPr>
          <w:rFonts w:cs="Times New Roman"/>
          <w:szCs w:val="24"/>
          <w:lang w:eastAsia="ja-JP"/>
        </w:rPr>
        <w:t xml:space="preserve">or designee immediately and under no circumstance should this exceed 24 hours, as indicated in Appendix </w:t>
      </w:r>
      <w:r>
        <w:rPr>
          <w:rFonts w:cs="Times New Roman"/>
          <w:color w:val="0070C0"/>
          <w:szCs w:val="24"/>
          <w:lang w:eastAsia="ja-JP"/>
        </w:rPr>
        <w:t>[3/7]</w:t>
      </w:r>
      <w:r>
        <w:rPr>
          <w:rFonts w:cs="Times New Roman"/>
          <w:szCs w:val="24"/>
          <w:lang w:eastAsia="ja-JP"/>
        </w:rPr>
        <w:t>. The investigator will submit any updated SAE data to the sponsor within 24 hours of it being available.</w:t>
      </w:r>
    </w:p>
    <w:p w14:paraId="30C70294" w14:textId="77777777" w:rsidR="00970EBD" w:rsidRDefault="00970EBD" w:rsidP="00970EBD">
      <w:pPr>
        <w:rPr>
          <w:rFonts w:cs="Times New Roman"/>
          <w:szCs w:val="24"/>
          <w:lang w:eastAsia="ja-JP"/>
        </w:rPr>
      </w:pPr>
      <w:r>
        <w:rPr>
          <w:rFonts w:cs="Times New Roman"/>
          <w:szCs w:val="24"/>
          <w:lang w:eastAsia="ja-JP"/>
        </w:rPr>
        <w:t xml:space="preserve">Investigators are not obligated to actively seek information on AEs or SAEs </w:t>
      </w:r>
      <w:r>
        <w:rPr>
          <w:rFonts w:cs="Times New Roman"/>
        </w:rPr>
        <w:t xml:space="preserve">after conclusion of the study participation </w:t>
      </w:r>
      <w:r w:rsidRPr="00796246">
        <w:rPr>
          <w:rFonts w:cs="Times New Roman"/>
        </w:rPr>
        <w:t>(</w:t>
      </w:r>
      <w:r w:rsidRPr="00796246">
        <w:rPr>
          <w:rFonts w:cs="Times New Roman"/>
          <w:highlight w:val="yellow"/>
        </w:rPr>
        <w:t>defined as up to [</w:t>
      </w:r>
      <w:r w:rsidRPr="00796246">
        <w:rPr>
          <w:rStyle w:val="CPTVariable"/>
          <w:highlight w:val="yellow"/>
        </w:rPr>
        <w:t>insert timeframe]</w:t>
      </w:r>
      <w:r w:rsidRPr="00796246">
        <w:rPr>
          <w:rFonts w:cs="Times New Roman"/>
          <w:highlight w:val="yellow"/>
        </w:rPr>
        <w:t> after the last dose of study intervention or last study procedure</w:t>
      </w:r>
      <w:r w:rsidRPr="00796246">
        <w:rPr>
          <w:rFonts w:cs="Times New Roman"/>
        </w:rPr>
        <w:t>)</w:t>
      </w:r>
      <w:r>
        <w:rPr>
          <w:rFonts w:cs="Times New Roman"/>
          <w:szCs w:val="24"/>
          <w:lang w:eastAsia="ja-JP"/>
        </w:rPr>
        <w:t xml:space="preserve">. However, if the investigator learns of any SAE, including a death, at any time after a participant has been discharged from the study, and </w:t>
      </w:r>
      <w:r>
        <w:t xml:space="preserve">the participant </w:t>
      </w:r>
      <w:r>
        <w:rPr>
          <w:rFonts w:cs="Times New Roman"/>
          <w:szCs w:val="24"/>
          <w:lang w:eastAsia="ja-JP"/>
        </w:rPr>
        <w:t xml:space="preserve">considers the event to be reasonably related to the study intervention or study participation, the investigator must promptly notify </w:t>
      </w:r>
      <w:r>
        <w:rPr>
          <w:rFonts w:cs="Times New Roman"/>
          <w:color w:val="000000" w:themeColor="text1"/>
          <w:szCs w:val="24"/>
          <w:lang w:eastAsia="ja-JP"/>
        </w:rPr>
        <w:t>the sponsor</w:t>
      </w:r>
      <w:r>
        <w:rPr>
          <w:rFonts w:cs="Times New Roman"/>
          <w:szCs w:val="24"/>
          <w:lang w:eastAsia="ja-JP"/>
        </w:rPr>
        <w:t>.</w:t>
      </w:r>
    </w:p>
    <w:p w14:paraId="5DBAB251" w14:textId="77777777" w:rsidR="00970EBD" w:rsidRDefault="00970EBD" w:rsidP="00970EBD">
      <w:pPr>
        <w:pStyle w:val="Heading3"/>
      </w:pPr>
      <w:bookmarkStart w:id="318" w:name="_Toc45176375"/>
      <w:bookmarkStart w:id="319" w:name="_Toc127288333"/>
      <w:r>
        <w:t>Method of Detecting AEs and SAE</w:t>
      </w:r>
      <w:bookmarkEnd w:id="303"/>
      <w:bookmarkEnd w:id="304"/>
      <w:bookmarkEnd w:id="305"/>
      <w:r>
        <w:t>s</w:t>
      </w:r>
      <w:bookmarkEnd w:id="306"/>
      <w:bookmarkEnd w:id="307"/>
      <w:bookmarkEnd w:id="308"/>
      <w:bookmarkEnd w:id="318"/>
      <w:bookmarkEnd w:id="319"/>
    </w:p>
    <w:p w14:paraId="5E57C35D" w14:textId="77777777" w:rsidR="00970EBD" w:rsidRDefault="00970EBD" w:rsidP="00970EBD">
      <w:pPr>
        <w:rPr>
          <w:rFonts w:cs="Times New Roman"/>
          <w:szCs w:val="24"/>
          <w:lang w:eastAsia="ja-JP"/>
        </w:rPr>
      </w:pPr>
      <w:r>
        <w:rPr>
          <w:rFonts w:cs="Times New Roman"/>
          <w:szCs w:val="24"/>
          <w:lang w:eastAsia="ja-JP"/>
        </w:rPr>
        <w:t>Care will be taken not to introduce bias when detecting AEs and/or SAEs. Open-ended and nonleading verbal questioning of the participant is the preferred method to inquire about AE occurrences.</w:t>
      </w:r>
    </w:p>
    <w:p w14:paraId="67EE9CE0" w14:textId="26CD3D75" w:rsidR="00970EBD" w:rsidRDefault="00970EBD" w:rsidP="00970EBD">
      <w:pPr>
        <w:pStyle w:val="CPTInstructional"/>
        <w:rPr>
          <w:lang w:eastAsia="ja-JP"/>
        </w:rPr>
      </w:pPr>
      <w:r>
        <w:rPr>
          <w:lang w:eastAsia="ja-JP"/>
        </w:rPr>
        <w:t xml:space="preserve">For some studies, participants are not always able to provide valid verbal responses to </w:t>
      </w:r>
      <w:r w:rsidR="003F198E" w:rsidRPr="1DA1629A">
        <w:rPr>
          <w:lang w:eastAsia="ja-JP"/>
        </w:rPr>
        <w:t>open ended</w:t>
      </w:r>
      <w:r>
        <w:rPr>
          <w:lang w:eastAsia="ja-JP"/>
        </w:rPr>
        <w:t xml:space="preserve"> questions. In these circumstances, another method of detecting AEs and SAEs must be specified.</w:t>
      </w:r>
    </w:p>
    <w:p w14:paraId="48053243" w14:textId="77777777" w:rsidR="00970EBD" w:rsidRDefault="00970EBD" w:rsidP="00970EBD">
      <w:pPr>
        <w:pStyle w:val="Heading3"/>
      </w:pPr>
      <w:bookmarkStart w:id="320" w:name="_Toc421709268"/>
      <w:bookmarkStart w:id="321" w:name="_Toc379459701"/>
      <w:bookmarkStart w:id="322" w:name="_Toc378325831"/>
      <w:bookmarkStart w:id="323" w:name="_Ref376512157"/>
      <w:bookmarkStart w:id="324" w:name="_Toc45176376"/>
      <w:bookmarkStart w:id="325" w:name="_Toc477961634"/>
      <w:bookmarkStart w:id="326" w:name="_Toc477927896"/>
      <w:bookmarkStart w:id="327" w:name="_Ref475387401"/>
      <w:bookmarkStart w:id="328" w:name="_Ref475387363"/>
      <w:bookmarkStart w:id="329" w:name="_Toc127288334"/>
      <w:r>
        <w:t>Follow-up of AEs and SAE</w:t>
      </w:r>
      <w:bookmarkEnd w:id="320"/>
      <w:bookmarkEnd w:id="321"/>
      <w:bookmarkEnd w:id="322"/>
      <w:bookmarkEnd w:id="323"/>
      <w:r>
        <w:t>s</w:t>
      </w:r>
      <w:bookmarkEnd w:id="324"/>
      <w:bookmarkEnd w:id="325"/>
      <w:bookmarkEnd w:id="326"/>
      <w:bookmarkEnd w:id="327"/>
      <w:bookmarkEnd w:id="328"/>
      <w:bookmarkEnd w:id="329"/>
    </w:p>
    <w:p w14:paraId="0A661BF8" w14:textId="77777777" w:rsidR="00970EBD" w:rsidRDefault="00970EBD" w:rsidP="00970EBD">
      <w:pPr>
        <w:rPr>
          <w:rFonts w:cs="Times New Roman"/>
          <w:szCs w:val="24"/>
          <w:lang w:eastAsia="ja-JP"/>
        </w:rPr>
      </w:pPr>
      <w:r>
        <w:rPr>
          <w:rFonts w:cs="Times New Roman"/>
          <w:szCs w:val="24"/>
          <w:lang w:eastAsia="ja-JP"/>
        </w:rPr>
        <w:t>After the initial AE/SAE report, the investigator is required to proactively follow each participant at subsequent visits/contacts. All SAEs</w:t>
      </w:r>
      <w:r>
        <w:rPr>
          <w:rFonts w:cs="Times New Roman"/>
          <w:color w:val="0000FF"/>
          <w:szCs w:val="24"/>
          <w:lang w:eastAsia="ja-JP"/>
        </w:rPr>
        <w:t xml:space="preserve"> </w:t>
      </w:r>
      <w:r>
        <w:rPr>
          <w:rStyle w:val="CPTVariable"/>
        </w:rPr>
        <w:t>[and AEs of special interest (as defined in Section 8.3.8)]</w:t>
      </w:r>
      <w:r>
        <w:rPr>
          <w:rFonts w:cs="Times New Roman"/>
          <w:color w:val="0000FF"/>
          <w:szCs w:val="24"/>
          <w:lang w:eastAsia="ja-JP"/>
        </w:rPr>
        <w:t xml:space="preserve"> </w:t>
      </w:r>
      <w:r>
        <w:rPr>
          <w:rFonts w:cs="Times New Roman"/>
          <w:szCs w:val="24"/>
          <w:lang w:eastAsia="ja-JP"/>
        </w:rPr>
        <w:t xml:space="preserve">will be followed until resolution, stabilization, the event is otherwise explained, or the participant is lost to follow-up (as defined in Section </w:t>
      </w:r>
      <w:r>
        <w:rPr>
          <w:rFonts w:cs="Times New Roman"/>
          <w:szCs w:val="24"/>
          <w:lang w:eastAsia="ja-JP"/>
        </w:rPr>
        <w:fldChar w:fldCharType="begin"/>
      </w:r>
      <w:r>
        <w:rPr>
          <w:rFonts w:cs="Times New Roman"/>
          <w:szCs w:val="24"/>
          <w:lang w:eastAsia="ja-JP"/>
        </w:rPr>
        <w:instrText xml:space="preserve"> REF _Ref449945328 \r \h </w:instrText>
      </w:r>
      <w:r>
        <w:rPr>
          <w:rFonts w:cs="Times New Roman"/>
          <w:szCs w:val="24"/>
          <w:lang w:eastAsia="ja-JP"/>
        </w:rPr>
      </w:r>
      <w:r>
        <w:rPr>
          <w:rFonts w:cs="Times New Roman"/>
          <w:szCs w:val="24"/>
          <w:lang w:eastAsia="ja-JP"/>
        </w:rPr>
        <w:fldChar w:fldCharType="separate"/>
      </w:r>
      <w:r>
        <w:rPr>
          <w:rFonts w:cs="Times New Roman"/>
          <w:szCs w:val="24"/>
          <w:lang w:eastAsia="ja-JP"/>
        </w:rPr>
        <w:t>7.3</w:t>
      </w:r>
      <w:r>
        <w:rPr>
          <w:rFonts w:cs="Times New Roman"/>
          <w:szCs w:val="24"/>
          <w:lang w:eastAsia="ja-JP"/>
        </w:rPr>
        <w:fldChar w:fldCharType="end"/>
      </w:r>
      <w:r>
        <w:rPr>
          <w:rFonts w:cs="Times New Roman"/>
          <w:szCs w:val="24"/>
          <w:lang w:eastAsia="ja-JP"/>
        </w:rPr>
        <w:t xml:space="preserve">). Further information on follow-up procedures is provided in Appendix </w:t>
      </w:r>
      <w:r w:rsidRPr="004C1172">
        <w:rPr>
          <w:rStyle w:val="CPTVariable"/>
        </w:rPr>
        <w:t>[3/7]</w:t>
      </w:r>
      <w:r>
        <w:rPr>
          <w:rFonts w:cs="Times New Roman"/>
          <w:szCs w:val="24"/>
          <w:lang w:eastAsia="ja-JP"/>
        </w:rPr>
        <w:t>.</w:t>
      </w:r>
    </w:p>
    <w:p w14:paraId="0A4BB497" w14:textId="77777777" w:rsidR="00970EBD" w:rsidRDefault="00970EBD" w:rsidP="00970EBD">
      <w:pPr>
        <w:pStyle w:val="Heading3"/>
      </w:pPr>
      <w:bookmarkStart w:id="330" w:name="_Toc405198160"/>
      <w:bookmarkStart w:id="331" w:name="_Toc405198161"/>
      <w:bookmarkStart w:id="332" w:name="_Toc378325834"/>
      <w:bookmarkStart w:id="333" w:name="_Toc379459704"/>
      <w:bookmarkStart w:id="334" w:name="_Toc421709269"/>
      <w:bookmarkStart w:id="335" w:name="_Ref475387707"/>
      <w:bookmarkStart w:id="336" w:name="_Toc477927897"/>
      <w:bookmarkStart w:id="337" w:name="_Toc477961635"/>
      <w:bookmarkStart w:id="338" w:name="_Toc45176377"/>
      <w:bookmarkStart w:id="339" w:name="_Toc127288335"/>
      <w:bookmarkEnd w:id="330"/>
      <w:bookmarkEnd w:id="331"/>
      <w:r>
        <w:t>Regulatory Reporting Requirements for SAE</w:t>
      </w:r>
      <w:bookmarkEnd w:id="332"/>
      <w:bookmarkEnd w:id="333"/>
      <w:bookmarkEnd w:id="334"/>
      <w:r>
        <w:t>s</w:t>
      </w:r>
      <w:bookmarkEnd w:id="335"/>
      <w:bookmarkEnd w:id="336"/>
      <w:bookmarkEnd w:id="337"/>
      <w:bookmarkEnd w:id="338"/>
      <w:bookmarkEnd w:id="339"/>
    </w:p>
    <w:p w14:paraId="7C0317CE" w14:textId="4E5595BA" w:rsidR="00970EBD" w:rsidRDefault="00970EBD" w:rsidP="00970EBD">
      <w:pPr>
        <w:pStyle w:val="CPTInstructional"/>
        <w:rPr>
          <w:lang w:eastAsia="ja-JP"/>
        </w:rPr>
      </w:pPr>
      <w:r>
        <w:t xml:space="preserve">For all </w:t>
      </w:r>
      <w:r w:rsidR="003732C7">
        <w:t xml:space="preserve">studies except those </w:t>
      </w:r>
      <w:r w:rsidR="003732C7">
        <w:rPr>
          <w:lang w:eastAsia="ja-JP"/>
        </w:rPr>
        <w:t>using</w:t>
      </w:r>
      <w:r w:rsidR="003732C7">
        <w:t xml:space="preserve"> medical devices</w:t>
      </w:r>
      <w:r>
        <w:t xml:space="preserve"> </w:t>
      </w:r>
      <w:r>
        <w:rPr>
          <w:lang w:eastAsia="ja-JP"/>
        </w:rPr>
        <w:t>also include the last bullet.</w:t>
      </w:r>
    </w:p>
    <w:p w14:paraId="1DB53026" w14:textId="77777777" w:rsidR="00970EBD" w:rsidRDefault="00970EBD" w:rsidP="00970EBD">
      <w:pPr>
        <w:pStyle w:val="CPTListBullet"/>
        <w:numPr>
          <w:ilvl w:val="0"/>
          <w:numId w:val="49"/>
        </w:numPr>
        <w:spacing w:before="120" w:line="280" w:lineRule="atLeast"/>
        <w:ind w:left="720"/>
        <w:rPr>
          <w:lang w:eastAsia="ja-JP"/>
        </w:rPr>
      </w:pPr>
      <w:r>
        <w:rPr>
          <w:lang w:eastAsia="ja-JP"/>
        </w:rPr>
        <w:t xml:space="preserve">Prompt notification by the investigator to the </w:t>
      </w:r>
      <w:r w:rsidRPr="00303E8E">
        <w:rPr>
          <w:highlight w:val="yellow"/>
          <w:lang w:eastAsia="ja-JP"/>
        </w:rPr>
        <w:t>sponsor or designee</w:t>
      </w:r>
      <w:r w:rsidRPr="005066E8">
        <w:rPr>
          <w:color w:val="00B0F0"/>
          <w:lang w:eastAsia="ja-JP"/>
        </w:rPr>
        <w:t xml:space="preserve"> </w:t>
      </w:r>
      <w:r>
        <w:rPr>
          <w:lang w:eastAsia="ja-JP"/>
        </w:rPr>
        <w:t>of an SAE is essential so that legal obligations and ethical responsibilities towards the safety of participants and the safety of a study intervention under clinical investigation are met.</w:t>
      </w:r>
    </w:p>
    <w:p w14:paraId="4B04F473" w14:textId="735DFCB9" w:rsidR="00970EBD" w:rsidRDefault="00970EBD" w:rsidP="00970EBD">
      <w:pPr>
        <w:pStyle w:val="CPTListBullet"/>
        <w:numPr>
          <w:ilvl w:val="0"/>
          <w:numId w:val="49"/>
        </w:numPr>
        <w:spacing w:before="120" w:line="280" w:lineRule="atLeast"/>
        <w:ind w:left="720"/>
        <w:rPr>
          <w:lang w:eastAsia="ja-JP"/>
        </w:rPr>
      </w:pPr>
      <w:r>
        <w:rPr>
          <w:lang w:eastAsia="ja-JP"/>
        </w:rPr>
        <w:t xml:space="preserve">The </w:t>
      </w:r>
      <w:r w:rsidR="002C6153" w:rsidRPr="00303E8E">
        <w:rPr>
          <w:highlight w:val="yellow"/>
          <w:lang w:eastAsia="ja-JP"/>
        </w:rPr>
        <w:t>sponsor or designee</w:t>
      </w:r>
      <w:r>
        <w:rPr>
          <w:lang w:eastAsia="ja-JP"/>
        </w:rPr>
        <w:t xml:space="preserve"> has a legal responsibility to notify both the local regulatory authority and other regulatory agencies about the safety of a study intervention under clinical investigation. The </w:t>
      </w:r>
      <w:r w:rsidR="002C6153" w:rsidRPr="00303E8E">
        <w:rPr>
          <w:highlight w:val="yellow"/>
          <w:lang w:eastAsia="ja-JP"/>
        </w:rPr>
        <w:t xml:space="preserve">sponsor or </w:t>
      </w:r>
      <w:r w:rsidR="002C6153" w:rsidRPr="002C6153">
        <w:rPr>
          <w:highlight w:val="yellow"/>
          <w:lang w:eastAsia="ja-JP"/>
        </w:rPr>
        <w:t>designee</w:t>
      </w:r>
      <w:r w:rsidRPr="002C6153">
        <w:rPr>
          <w:highlight w:val="yellow"/>
          <w:lang w:eastAsia="ja-JP"/>
        </w:rPr>
        <w:t xml:space="preserve"> a</w:t>
      </w:r>
      <w:r w:rsidRPr="007A4AC3">
        <w:rPr>
          <w:highlight w:val="yellow"/>
          <w:lang w:eastAsia="ja-JP"/>
        </w:rPr>
        <w:t>nd/or study conduct organization</w:t>
      </w:r>
      <w:r w:rsidRPr="00C64851">
        <w:rPr>
          <w:lang w:eastAsia="ja-JP"/>
        </w:rPr>
        <w:t xml:space="preserve"> </w:t>
      </w:r>
      <w:r>
        <w:rPr>
          <w:lang w:eastAsia="ja-JP"/>
        </w:rPr>
        <w:t xml:space="preserve">will comply with country-specific regulatory requirements relating to safety reporting to the regulatory authority, </w:t>
      </w:r>
      <w:r>
        <w:t>institutional review boards (IRBs)/independent ethics committees (IECs)</w:t>
      </w:r>
      <w:r>
        <w:rPr>
          <w:lang w:eastAsia="ja-JP"/>
        </w:rPr>
        <w:t>, and investigators.</w:t>
      </w:r>
    </w:p>
    <w:p w14:paraId="1822C708" w14:textId="5A297740" w:rsidR="00970EBD" w:rsidRDefault="00970EBD" w:rsidP="00970EBD">
      <w:pPr>
        <w:pStyle w:val="CPTListBullet"/>
        <w:numPr>
          <w:ilvl w:val="0"/>
          <w:numId w:val="49"/>
        </w:numPr>
        <w:spacing w:before="120" w:line="280" w:lineRule="atLeast"/>
        <w:ind w:left="720"/>
        <w:rPr>
          <w:lang w:eastAsia="ja-JP"/>
        </w:rPr>
      </w:pPr>
      <w:r>
        <w:rPr>
          <w:lang w:eastAsia="ja-JP"/>
        </w:rPr>
        <w:t xml:space="preserve">An investigator who receives an investigator safety report describing an SAE or other specific safety information (eg, summary or listing of SAEs) from the </w:t>
      </w:r>
      <w:r w:rsidR="002C6153" w:rsidRPr="00303E8E">
        <w:rPr>
          <w:highlight w:val="yellow"/>
          <w:lang w:eastAsia="ja-JP"/>
        </w:rPr>
        <w:t>sponsor or designee</w:t>
      </w:r>
      <w:r>
        <w:rPr>
          <w:lang w:eastAsia="ja-JP"/>
        </w:rPr>
        <w:t xml:space="preserve"> will review and then file it along with the </w:t>
      </w:r>
      <w:r w:rsidRPr="000505ED">
        <w:rPr>
          <w:rStyle w:val="CPTVariable"/>
        </w:rPr>
        <w:t>[</w:t>
      </w:r>
      <w:r>
        <w:rPr>
          <w:rStyle w:val="CPTVariable"/>
        </w:rPr>
        <w:t xml:space="preserve">IB/IDFU/package insert or state other documents] </w:t>
      </w:r>
      <w:r>
        <w:rPr>
          <w:lang w:eastAsia="ja-JP"/>
        </w:rPr>
        <w:t>and will notify the IRB/IEC, if appropriate according to local requirements.</w:t>
      </w:r>
    </w:p>
    <w:p w14:paraId="093A3CED" w14:textId="77777777" w:rsidR="00970EBD" w:rsidRPr="00514870" w:rsidRDefault="00970EBD" w:rsidP="00970EBD">
      <w:pPr>
        <w:pStyle w:val="CPTListBullet"/>
      </w:pPr>
      <w:r w:rsidRPr="00514870">
        <w:rPr>
          <w:rStyle w:val="CPTVariable"/>
        </w:rPr>
        <w:t>[Investigator safety reports must be prepared for suspected unexpected serious adverse reactions (SUSARs) according to local regulatory requirements and sponsor policy and forwarded to investigators as necessary.]</w:t>
      </w:r>
    </w:p>
    <w:p w14:paraId="1A3FFA5C" w14:textId="77777777" w:rsidR="00970EBD" w:rsidRDefault="00970EBD" w:rsidP="00970EBD">
      <w:pPr>
        <w:pStyle w:val="CPTInstructional"/>
      </w:pPr>
      <w:r>
        <w:t xml:space="preserve">NOTE: There may be incidences where events are potential efficacy endpoints, eg, in MACE studies. It is standard practice to exclude them from SAE reporting unless deemed possibly related to study intervention as long as this has been agreed up front with all of the relevant regulatory agencies. These events should be detailed in Section </w:t>
      </w:r>
      <w:r>
        <w:fldChar w:fldCharType="begin"/>
      </w:r>
      <w:r>
        <w:instrText xml:space="preserve"> REF _Ref523045971 \r \h </w:instrText>
      </w:r>
      <w:r>
        <w:fldChar w:fldCharType="separate"/>
      </w:r>
      <w:r>
        <w:t>8.3.7</w:t>
      </w:r>
      <w:r>
        <w:fldChar w:fldCharType="end"/>
      </w:r>
      <w:r>
        <w:t>.</w:t>
      </w:r>
    </w:p>
    <w:p w14:paraId="23745FFC" w14:textId="77777777" w:rsidR="00970EBD" w:rsidRPr="00C64851" w:rsidRDefault="00970EBD" w:rsidP="00970EBD">
      <w:pPr>
        <w:pStyle w:val="CPTExample"/>
      </w:pPr>
      <w:r w:rsidRPr="00C64851">
        <w:rPr>
          <w:szCs w:val="24"/>
          <w:lang w:eastAsia="ja-JP"/>
        </w:rPr>
        <w:t>&lt;</w:t>
      </w:r>
      <w:r w:rsidRPr="00C64851">
        <w:t>End of common text</w:t>
      </w:r>
      <w:r w:rsidRPr="00C64851">
        <w:rPr>
          <w:szCs w:val="24"/>
          <w:lang w:eastAsia="ja-JP"/>
        </w:rPr>
        <w:t>&gt;</w:t>
      </w:r>
    </w:p>
    <w:p w14:paraId="429301BE" w14:textId="77777777" w:rsidR="00970EBD" w:rsidRPr="00464BC4" w:rsidRDefault="00970EBD" w:rsidP="00970EBD">
      <w:pPr>
        <w:pStyle w:val="Heading3"/>
      </w:pPr>
      <w:bookmarkStart w:id="340" w:name="_Ref475387048"/>
      <w:bookmarkStart w:id="341" w:name="_Toc477927898"/>
      <w:bookmarkStart w:id="342" w:name="_Toc477961636"/>
      <w:bookmarkStart w:id="343" w:name="_Toc127288336"/>
      <w:r w:rsidRPr="00464BC4">
        <w:t>Pregnancy</w:t>
      </w:r>
      <w:bookmarkEnd w:id="340"/>
      <w:bookmarkEnd w:id="341"/>
      <w:bookmarkEnd w:id="342"/>
      <w:bookmarkEnd w:id="343"/>
    </w:p>
    <w:p w14:paraId="1CB69C89" w14:textId="77777777" w:rsidR="00970EBD" w:rsidRDefault="00970EBD" w:rsidP="00970EBD">
      <w:pPr>
        <w:pStyle w:val="CPTInstructional"/>
        <w:numPr>
          <w:ilvl w:val="0"/>
          <w:numId w:val="5"/>
        </w:numPr>
        <w:ind w:left="720"/>
      </w:pPr>
      <w:bookmarkStart w:id="344" w:name="_Toc447264384"/>
      <w:bookmarkStart w:id="345" w:name="_Toc445902674"/>
      <w:bookmarkStart w:id="346" w:name="_Toc412550779"/>
      <w:bookmarkStart w:id="347" w:name="_Toc411853298"/>
      <w:bookmarkStart w:id="348" w:name="_Toc379459702"/>
      <w:bookmarkStart w:id="349" w:name="_Toc378325832"/>
      <w:bookmarkStart w:id="350" w:name="_Toc448419510"/>
      <w:bookmarkStart w:id="351" w:name="_Toc477927899"/>
      <w:bookmarkStart w:id="352" w:name="_Toc477961637"/>
      <w:bookmarkStart w:id="353" w:name="_Toc378325835"/>
      <w:bookmarkStart w:id="354" w:name="_Toc379459705"/>
      <w:bookmarkStart w:id="355" w:name="_Toc421709270"/>
      <w:r>
        <w:t xml:space="preserve">Define the time period for collecting pregnancy information for female participants or female partners of male participants as appropriate. This should align with the time period for postintervention contraception as described in Section </w:t>
      </w:r>
      <w:r>
        <w:fldChar w:fldCharType="begin"/>
      </w:r>
      <w:r>
        <w:instrText xml:space="preserve"> REF _Ref13224058 \r \h </w:instrText>
      </w:r>
      <w:r>
        <w:fldChar w:fldCharType="separate"/>
      </w:r>
      <w:r>
        <w:t>5.1</w:t>
      </w:r>
      <w:r>
        <w:fldChar w:fldCharType="end"/>
      </w:r>
      <w:r>
        <w:t>.</w:t>
      </w:r>
    </w:p>
    <w:p w14:paraId="249FE453" w14:textId="77777777" w:rsidR="00970EBD" w:rsidRDefault="00970EBD" w:rsidP="00970EBD">
      <w:pPr>
        <w:pStyle w:val="CPTInstructional"/>
        <w:numPr>
          <w:ilvl w:val="0"/>
          <w:numId w:val="5"/>
        </w:numPr>
        <w:ind w:left="720"/>
      </w:pPr>
      <w:r>
        <w:t>Do not collect pregnancy information for female participants known to be pregnant during the screening phase or before exposure to study intervention unless these participants enter the study, in which case consider whether pregnancy history needs to be collected.</w:t>
      </w:r>
    </w:p>
    <w:p w14:paraId="2507129B" w14:textId="77777777" w:rsidR="00970EBD" w:rsidRDefault="00970EBD" w:rsidP="00970EBD">
      <w:pPr>
        <w:pStyle w:val="CPTInstructional"/>
        <w:numPr>
          <w:ilvl w:val="0"/>
          <w:numId w:val="5"/>
        </w:numPr>
        <w:ind w:left="720"/>
      </w:pPr>
      <w:r>
        <w:t>Specify any additional actions required (discontinuation of study intervention, withdrawal from the study), and any assessments that need to be performed.</w:t>
      </w:r>
    </w:p>
    <w:p w14:paraId="1B617E9B" w14:textId="77777777" w:rsidR="00970EBD" w:rsidRPr="00C64851" w:rsidRDefault="00970EBD" w:rsidP="00970EBD">
      <w:pPr>
        <w:pStyle w:val="CPTExample"/>
        <w:rPr>
          <w:lang w:eastAsia="ja-JP"/>
        </w:rPr>
      </w:pPr>
      <w:r w:rsidRPr="00C64851">
        <w:rPr>
          <w:szCs w:val="24"/>
          <w:lang w:eastAsia="ja-JP"/>
        </w:rPr>
        <w:t>&lt;</w:t>
      </w:r>
      <w:r w:rsidRPr="00C64851">
        <w:t>Start of common text</w:t>
      </w:r>
      <w:r w:rsidRPr="00C64851">
        <w:rPr>
          <w:szCs w:val="24"/>
          <w:lang w:eastAsia="ja-JP"/>
        </w:rPr>
        <w:t>&gt;</w:t>
      </w:r>
    </w:p>
    <w:p w14:paraId="0642BFED" w14:textId="77777777" w:rsidR="00970EBD" w:rsidRPr="00F4224F" w:rsidRDefault="00970EBD" w:rsidP="00970EBD">
      <w:pPr>
        <w:pStyle w:val="CPTListBullet"/>
      </w:pPr>
      <w:r w:rsidRPr="008F2005">
        <w:t xml:space="preserve">Details of all pregnancies in </w:t>
      </w:r>
      <w:r w:rsidRPr="00594D8F">
        <w:rPr>
          <w:rStyle w:val="CPTVariable"/>
        </w:rPr>
        <w:t>[female participants and, if indicated, female partners of male participants]</w:t>
      </w:r>
      <w:r w:rsidRPr="008F2005">
        <w:t xml:space="preserve"> will be collected after the start of study intervention and until </w:t>
      </w:r>
      <w:r w:rsidRPr="00B15EB3">
        <w:rPr>
          <w:rStyle w:val="CPTVariable"/>
        </w:rPr>
        <w:t>[</w:t>
      </w:r>
      <w:r w:rsidRPr="008E2441">
        <w:rPr>
          <w:rStyle w:val="CPTVariable"/>
        </w:rPr>
        <w:t>time period for reporting pregnancies should align</w:t>
      </w:r>
      <w:r>
        <w:rPr>
          <w:rStyle w:val="CPTVariable"/>
        </w:rPr>
        <w:t xml:space="preserve"> w</w:t>
      </w:r>
      <w:r w:rsidRPr="008E2441">
        <w:rPr>
          <w:rStyle w:val="CPTVariable"/>
        </w:rPr>
        <w:t xml:space="preserve">ith the time period for postintervention contraception determined in </w:t>
      </w:r>
      <w:r w:rsidRPr="00754779">
        <w:rPr>
          <w:rStyle w:val="CPTVariable"/>
        </w:rPr>
        <w:t>Section 5.1</w:t>
      </w:r>
      <w:r>
        <w:rPr>
          <w:rStyle w:val="CPTVariable"/>
        </w:rPr>
        <w:t xml:space="preserve"> </w:t>
      </w:r>
      <w:r w:rsidRPr="002A7DAE">
        <w:rPr>
          <w:rStyle w:val="CPTVariable"/>
          <w:highlight w:val="yellow"/>
        </w:rPr>
        <w:t>or applicable ISA</w:t>
      </w:r>
      <w:r w:rsidRPr="00754779">
        <w:rPr>
          <w:rStyle w:val="CPTVariable"/>
        </w:rPr>
        <w:t>]</w:t>
      </w:r>
      <w:r w:rsidRPr="006E4CEF">
        <w:t>.</w:t>
      </w:r>
      <w:r w:rsidRPr="000B0A0B">
        <w:rPr>
          <w:highlight w:val="yellow"/>
        </w:rPr>
        <w:t xml:space="preserve"> </w:t>
      </w:r>
      <w:r w:rsidRPr="007A4AC3">
        <w:rPr>
          <w:highlight w:val="yellow"/>
        </w:rPr>
        <w:t>For female partners, consent to obtain pregnancy follow up information will be sought</w:t>
      </w:r>
      <w:r w:rsidRPr="007A4AC3">
        <w:t>.</w:t>
      </w:r>
    </w:p>
    <w:p w14:paraId="49C9A2BE" w14:textId="77777777" w:rsidR="00970EBD" w:rsidRDefault="00970EBD" w:rsidP="00970EBD">
      <w:pPr>
        <w:pStyle w:val="CPTListBullet"/>
      </w:pPr>
      <w:r w:rsidRPr="00B15EB3">
        <w:t xml:space="preserve">If a pregnancy is reported, the investigator </w:t>
      </w:r>
      <w:r w:rsidRPr="008E2441">
        <w:t>will record pregnancy information on the appropriate form and submit it to</w:t>
      </w:r>
      <w:r w:rsidRPr="00B15EB3" w:rsidDel="00B93276">
        <w:t xml:space="preserve"> </w:t>
      </w:r>
      <w:r w:rsidRPr="00B15EB3">
        <w:t xml:space="preserve">the sponsor </w:t>
      </w:r>
      <w:r w:rsidRPr="008E2441">
        <w:rPr>
          <w:rStyle w:val="CPTVariable"/>
        </w:rPr>
        <w:t>[</w:t>
      </w:r>
      <w:r w:rsidRPr="008F2005">
        <w:rPr>
          <w:rStyle w:val="CPTVariable"/>
        </w:rPr>
        <w:t xml:space="preserve">within </w:t>
      </w:r>
      <w:r w:rsidRPr="008E2441">
        <w:rPr>
          <w:rStyle w:val="CPTVariable"/>
        </w:rPr>
        <w:t>24 hours]</w:t>
      </w:r>
      <w:r w:rsidRPr="00B15EB3">
        <w:t xml:space="preserve"> of learning of the </w:t>
      </w:r>
      <w:r w:rsidRPr="00754779">
        <w:rPr>
          <w:rStyle w:val="CPTVariable"/>
        </w:rPr>
        <w:t>[female participant or female partner of male participant (after obtaining the necessary signed informed consent from the female partner)]</w:t>
      </w:r>
      <w:r w:rsidRPr="008E2441">
        <w:t xml:space="preserve"> </w:t>
      </w:r>
      <w:r w:rsidRPr="00B15EB3">
        <w:t>pregnancy.</w:t>
      </w:r>
    </w:p>
    <w:p w14:paraId="57751CFA" w14:textId="77777777" w:rsidR="00970EBD" w:rsidRPr="00B15EB3" w:rsidRDefault="00970EBD" w:rsidP="00970EBD">
      <w:pPr>
        <w:pStyle w:val="CPTListBullet"/>
      </w:pPr>
      <w:r w:rsidRPr="008E2441">
        <w:t>While pregnancy itself is not considered to be an AE or SAE, any pregnancy complication or elective termination of a pregnancy for medical reasons will be reported as an AE or SAE.</w:t>
      </w:r>
    </w:p>
    <w:p w14:paraId="42E58760" w14:textId="77777777" w:rsidR="00970EBD" w:rsidRDefault="00970EBD" w:rsidP="00970EBD">
      <w:pPr>
        <w:pStyle w:val="CPTListBullet"/>
      </w:pPr>
      <w:r w:rsidRPr="00C64851">
        <w:t>Abnormal pregnancy outcomes (eg, spontaneous abortion, fetal death, stillbirth, congenital anomalies, ectopic pregnancy) are considered SAEs</w:t>
      </w:r>
      <w:r>
        <w:t xml:space="preserve"> </w:t>
      </w:r>
      <w:r w:rsidRPr="008E2441">
        <w:t>and will be reported as such</w:t>
      </w:r>
      <w:r w:rsidRPr="00C64851">
        <w:t>.</w:t>
      </w:r>
    </w:p>
    <w:p w14:paraId="7A873E92" w14:textId="77777777" w:rsidR="00970EBD" w:rsidRPr="00BC7434" w:rsidRDefault="00970EBD" w:rsidP="00970EBD">
      <w:pPr>
        <w:pStyle w:val="CPTListBullet"/>
      </w:pPr>
      <w:r w:rsidRPr="008E2441">
        <w:t xml:space="preserve">The </w:t>
      </w:r>
      <w:r w:rsidRPr="002040BA">
        <w:rPr>
          <w:rStyle w:val="CPTVariable"/>
        </w:rPr>
        <w:t>[participant/pregnant</w:t>
      </w:r>
      <w:r w:rsidRPr="008E2441">
        <w:rPr>
          <w:rStyle w:val="CPTVariable"/>
        </w:rPr>
        <w:t xml:space="preserve"> female partner]</w:t>
      </w:r>
      <w:r w:rsidRPr="003C13D4">
        <w:t xml:space="preserve"> </w:t>
      </w:r>
      <w:r w:rsidRPr="008E2441">
        <w:t xml:space="preserve">will be followed to determine the outcome of the pregnancy. The investigator will collect follow-up information on the </w:t>
      </w:r>
      <w:r w:rsidRPr="00100DB4">
        <w:rPr>
          <w:rStyle w:val="CPTVariable"/>
        </w:rPr>
        <w:t>[participant/</w:t>
      </w:r>
      <w:r w:rsidRPr="008E2441">
        <w:rPr>
          <w:rStyle w:val="CPTVariable"/>
        </w:rPr>
        <w:t>pregnant female partner]</w:t>
      </w:r>
      <w:r w:rsidRPr="003C13D4">
        <w:t xml:space="preserve"> </w:t>
      </w:r>
      <w:r w:rsidRPr="008E2441">
        <w:t>and the neonate and the information will be forwarded to the sponsor.</w:t>
      </w:r>
    </w:p>
    <w:p w14:paraId="317858EE" w14:textId="77777777" w:rsidR="00970EBD" w:rsidRPr="00BC7434" w:rsidRDefault="00970EBD" w:rsidP="00970EBD">
      <w:pPr>
        <w:pStyle w:val="CPTListBullet"/>
      </w:pPr>
      <w:r w:rsidRPr="008E2441">
        <w:t>Any poststudy pregnancy-related SAE considered reasonably related to the study intervention by the investigator will be reported to the sponsor as described in Section</w:t>
      </w:r>
      <w:r>
        <w:t> </w:t>
      </w:r>
      <w:r>
        <w:fldChar w:fldCharType="begin"/>
      </w:r>
      <w:r>
        <w:instrText xml:space="preserve"> REF _Ref475387707 \r \h  \* MERGEFORMAT </w:instrText>
      </w:r>
      <w:r>
        <w:fldChar w:fldCharType="separate"/>
      </w:r>
      <w:r>
        <w:t>8.3.4</w:t>
      </w:r>
      <w:r>
        <w:fldChar w:fldCharType="end"/>
      </w:r>
      <w:r w:rsidRPr="008E2441">
        <w:t xml:space="preserve">. While the investigator is not obligated to actively seek this information in former </w:t>
      </w:r>
      <w:r w:rsidRPr="00CB5948">
        <w:rPr>
          <w:rStyle w:val="CPTVariable"/>
        </w:rPr>
        <w:t>[study participants/</w:t>
      </w:r>
      <w:r w:rsidRPr="008E2441">
        <w:rPr>
          <w:rStyle w:val="CPTVariable"/>
        </w:rPr>
        <w:t>pregnant female partner]</w:t>
      </w:r>
      <w:r w:rsidRPr="008E2441">
        <w:t xml:space="preserve">, </w:t>
      </w:r>
      <w:r>
        <w:t xml:space="preserve">the participant </w:t>
      </w:r>
      <w:r w:rsidRPr="008E2441">
        <w:t>may learn of an SAE through spontaneous reporting.</w:t>
      </w:r>
    </w:p>
    <w:p w14:paraId="70F87FE5" w14:textId="77777777" w:rsidR="00970EBD" w:rsidRPr="008F2005" w:rsidRDefault="00970EBD" w:rsidP="00970EBD">
      <w:pPr>
        <w:pStyle w:val="CPTInstructional"/>
        <w:rPr>
          <w:rStyle w:val="CPTVariable"/>
          <w:color w:val="auto"/>
        </w:rPr>
      </w:pPr>
      <w:r w:rsidRPr="008E2441">
        <w:t xml:space="preserve">Any female participant who becomes pregnant while participating in the study </w:t>
      </w:r>
      <w:r w:rsidRPr="008E2441">
        <w:rPr>
          <w:rStyle w:val="CPTVariable"/>
        </w:rPr>
        <w:t xml:space="preserve">[will discontinue study intervention or be withdrawn from the study] </w:t>
      </w:r>
      <w:r w:rsidRPr="005D0FD4">
        <w:t>OR</w:t>
      </w:r>
      <w:r w:rsidRPr="0013202C">
        <w:rPr>
          <w:rStyle w:val="CPTVariable"/>
        </w:rPr>
        <w:t xml:space="preserve"> </w:t>
      </w:r>
      <w:r w:rsidRPr="008E2441">
        <w:rPr>
          <w:rStyle w:val="CPTVariable"/>
        </w:rPr>
        <w:t>[may request continuation of study intervention.]</w:t>
      </w:r>
    </w:p>
    <w:p w14:paraId="084F6171" w14:textId="77777777" w:rsidR="00970EBD" w:rsidRPr="00C64851" w:rsidRDefault="00970EBD" w:rsidP="00970EBD">
      <w:pPr>
        <w:pStyle w:val="CPTExample"/>
      </w:pPr>
      <w:r w:rsidRPr="00C64851">
        <w:t>&lt;End of common text&gt;</w:t>
      </w:r>
    </w:p>
    <w:p w14:paraId="6859D93B" w14:textId="77777777" w:rsidR="00970EBD" w:rsidRPr="00044C19" w:rsidRDefault="00970EBD" w:rsidP="00970EBD">
      <w:pPr>
        <w:pStyle w:val="CPTInstructional"/>
      </w:pPr>
      <w:r w:rsidRPr="002B1AF2">
        <w:t xml:space="preserve">Should a female participant become pregnant during the course of a study, under certain circumstances the study design may allow for the continuation of study intervention. In these instances, ICH </w:t>
      </w:r>
      <w:r>
        <w:t>g</w:t>
      </w:r>
      <w:r w:rsidRPr="002B1AF2">
        <w:t xml:space="preserve">uidelines and local regulations must be observed, and appropriate justification given in </w:t>
      </w:r>
      <w:r>
        <w:t>S</w:t>
      </w:r>
      <w:r w:rsidRPr="002B1AF2">
        <w:t xml:space="preserve">ection </w:t>
      </w:r>
      <w:r>
        <w:fldChar w:fldCharType="begin"/>
      </w:r>
      <w:r>
        <w:instrText xml:space="preserve"> REF _Ref13224901 \r \h </w:instrText>
      </w:r>
      <w:r>
        <w:fldChar w:fldCharType="separate"/>
      </w:r>
      <w:r>
        <w:t>4.2</w:t>
      </w:r>
      <w:r>
        <w:fldChar w:fldCharType="end"/>
      </w:r>
      <w:r w:rsidRPr="002B1AF2">
        <w:t xml:space="preserve"> Scientific Rationale for Study Design. In the absence of such justification female participants who become pregnant must be discontinued from study interventio</w:t>
      </w:r>
      <w:r>
        <w:t>n.</w:t>
      </w:r>
    </w:p>
    <w:p w14:paraId="59EF9A94" w14:textId="77777777" w:rsidR="00970EBD" w:rsidRPr="002B1AF2" w:rsidRDefault="00970EBD" w:rsidP="00970EBD">
      <w:pPr>
        <w:pStyle w:val="CPTInstructional"/>
      </w:pPr>
      <w:r>
        <w:t>Justification for c</w:t>
      </w:r>
      <w:r w:rsidRPr="002B1AF2">
        <w:t xml:space="preserve">ontinuation of study intervention </w:t>
      </w:r>
      <w:r>
        <w:t>may include the following circumstances:</w:t>
      </w:r>
    </w:p>
    <w:p w14:paraId="5809FA0E" w14:textId="77777777" w:rsidR="00970EBD" w:rsidRPr="002B1AF2" w:rsidRDefault="00970EBD" w:rsidP="00970EBD">
      <w:pPr>
        <w:pStyle w:val="CPTInstructional"/>
        <w:numPr>
          <w:ilvl w:val="0"/>
          <w:numId w:val="29"/>
        </w:numPr>
      </w:pPr>
      <w:r w:rsidRPr="002B1AF2">
        <w:t>The study intervention has an approved label that indicates it can be used safely in pregnant females</w:t>
      </w:r>
    </w:p>
    <w:p w14:paraId="11CAC035" w14:textId="77777777" w:rsidR="00970EBD" w:rsidRPr="002B1AF2" w:rsidRDefault="00970EBD" w:rsidP="00970EBD">
      <w:pPr>
        <w:pStyle w:val="CPTInstructional"/>
        <w:ind w:firstLine="360"/>
      </w:pPr>
      <w:r w:rsidRPr="002B1AF2">
        <w:t>OR</w:t>
      </w:r>
    </w:p>
    <w:p w14:paraId="2A3C71EB" w14:textId="77777777" w:rsidR="00970EBD" w:rsidRPr="008F2005" w:rsidRDefault="00970EBD" w:rsidP="00970EBD">
      <w:pPr>
        <w:pStyle w:val="CPTInstructional"/>
        <w:numPr>
          <w:ilvl w:val="0"/>
          <w:numId w:val="29"/>
        </w:numPr>
      </w:pPr>
      <w:r>
        <w:t>T</w:t>
      </w:r>
      <w:r w:rsidRPr="002B1AF2">
        <w:t>he participant has a high mortality disease</w:t>
      </w:r>
      <w:r>
        <w:t xml:space="preserve"> and t</w:t>
      </w:r>
      <w:r w:rsidRPr="002B1AF2">
        <w:t xml:space="preserve">he investigator determines the participant is benefiting from study participation and there is no other </w:t>
      </w:r>
      <w:r w:rsidRPr="00044C19">
        <w:t>alternative</w:t>
      </w:r>
      <w:r w:rsidRPr="002B1AF2">
        <w:t xml:space="preserve"> treatment for her.</w:t>
      </w:r>
    </w:p>
    <w:p w14:paraId="6BEB14D7" w14:textId="77777777" w:rsidR="00970EBD" w:rsidRPr="00044C19" w:rsidRDefault="00970EBD" w:rsidP="00970EBD">
      <w:pPr>
        <w:pStyle w:val="CPTInstructional"/>
      </w:pPr>
      <w:r w:rsidRPr="00044C19">
        <w:t xml:space="preserve">If continuation </w:t>
      </w:r>
      <w:r>
        <w:t xml:space="preserve">of study intervention </w:t>
      </w:r>
      <w:r w:rsidRPr="00044C19">
        <w:t>following pregnancy is justified, the protocol should include details regarding what must occur prior to allowing continuation for that participant:</w:t>
      </w:r>
    </w:p>
    <w:p w14:paraId="348B7F75" w14:textId="77777777" w:rsidR="00970EBD" w:rsidRPr="002B1AF2" w:rsidRDefault="00970EBD" w:rsidP="00970EBD">
      <w:pPr>
        <w:pStyle w:val="CPTExample"/>
      </w:pPr>
      <w:r w:rsidRPr="002B1AF2">
        <w:t xml:space="preserve">&lt;Start of </w:t>
      </w:r>
      <w:r>
        <w:t xml:space="preserve">suggested </w:t>
      </w:r>
      <w:r w:rsidRPr="002B1AF2">
        <w:t>text&gt;</w:t>
      </w:r>
    </w:p>
    <w:p w14:paraId="66A56F03" w14:textId="77777777" w:rsidR="00970EBD" w:rsidRPr="007E29B6" w:rsidRDefault="00970EBD" w:rsidP="00970EBD">
      <w:r w:rsidRPr="007E29B6">
        <w:t>Prior to continuation of study intervention following pregnancy, the following must occur:</w:t>
      </w:r>
    </w:p>
    <w:p w14:paraId="73A0B92D" w14:textId="77777777" w:rsidR="00970EBD" w:rsidRPr="007E29B6" w:rsidRDefault="00970EBD" w:rsidP="00970EBD">
      <w:pPr>
        <w:pStyle w:val="CPTListBullet"/>
      </w:pPr>
      <w:r w:rsidRPr="007E29B6">
        <w:t>The sponsor and the relevant IRB/IEC give written approval.</w:t>
      </w:r>
    </w:p>
    <w:p w14:paraId="77ECF38C" w14:textId="77777777" w:rsidR="00970EBD" w:rsidRPr="00FF21A6" w:rsidRDefault="00970EBD" w:rsidP="00970EBD">
      <w:pPr>
        <w:pStyle w:val="CPTListBullet"/>
      </w:pPr>
      <w:r w:rsidRPr="00FF21A6">
        <w:t>The participant gives signed informed consent.</w:t>
      </w:r>
    </w:p>
    <w:p w14:paraId="584839F8" w14:textId="77777777" w:rsidR="00970EBD" w:rsidRPr="007E29B6" w:rsidRDefault="00970EBD" w:rsidP="00970EBD">
      <w:pPr>
        <w:pStyle w:val="CPTListBullet"/>
      </w:pPr>
      <w:r w:rsidRPr="007E29B6">
        <w:t>The investigator agrees to monitor the outcome of the pregnancy and the status of the participant and her offspring.</w:t>
      </w:r>
    </w:p>
    <w:p w14:paraId="65E4BF86" w14:textId="77777777" w:rsidR="00970EBD" w:rsidRPr="003E51AF" w:rsidRDefault="00970EBD" w:rsidP="00970EBD">
      <w:pPr>
        <w:pStyle w:val="CPTExample"/>
      </w:pPr>
      <w:r w:rsidRPr="003E51AF">
        <w:t>&lt;</w:t>
      </w:r>
      <w:r>
        <w:t xml:space="preserve">End </w:t>
      </w:r>
      <w:r w:rsidRPr="003E51AF">
        <w:t xml:space="preserve">of </w:t>
      </w:r>
      <w:r>
        <w:t>suggested</w:t>
      </w:r>
      <w:r w:rsidRPr="003E51AF">
        <w:t xml:space="preserve"> text&gt;</w:t>
      </w:r>
    </w:p>
    <w:p w14:paraId="13946F1E" w14:textId="77777777" w:rsidR="00970EBD" w:rsidRPr="00464BC4" w:rsidRDefault="00970EBD" w:rsidP="00970EBD">
      <w:pPr>
        <w:pStyle w:val="Heading3"/>
      </w:pPr>
      <w:bookmarkStart w:id="356" w:name="_Toc127288337"/>
      <w:r w:rsidRPr="00464BC4">
        <w:t>Cardiovascular and Death Events</w:t>
      </w:r>
      <w:bookmarkEnd w:id="344"/>
      <w:bookmarkEnd w:id="345"/>
      <w:bookmarkEnd w:id="346"/>
      <w:bookmarkEnd w:id="347"/>
      <w:bookmarkEnd w:id="348"/>
      <w:bookmarkEnd w:id="349"/>
      <w:bookmarkEnd w:id="350"/>
      <w:bookmarkEnd w:id="351"/>
      <w:bookmarkEnd w:id="352"/>
      <w:bookmarkEnd w:id="356"/>
    </w:p>
    <w:p w14:paraId="407799E8" w14:textId="77777777" w:rsidR="00970EBD" w:rsidRPr="00C64851" w:rsidRDefault="00970EBD" w:rsidP="00970EBD">
      <w:pPr>
        <w:rPr>
          <w:lang w:eastAsia="ja-JP"/>
        </w:rPr>
      </w:pPr>
    </w:p>
    <w:p w14:paraId="4758221D" w14:textId="77777777" w:rsidR="00970EBD" w:rsidRPr="00464BC4" w:rsidRDefault="00970EBD" w:rsidP="00970EBD">
      <w:pPr>
        <w:pStyle w:val="Heading3"/>
      </w:pPr>
      <w:bookmarkStart w:id="357" w:name="_Toc447264385"/>
      <w:bookmarkStart w:id="358" w:name="_Toc445902675"/>
      <w:bookmarkStart w:id="359" w:name="_Toc412550780"/>
      <w:bookmarkStart w:id="360" w:name="_Toc411853299"/>
      <w:bookmarkStart w:id="361" w:name="_Toc379459703"/>
      <w:bookmarkStart w:id="362" w:name="_Toc378325833"/>
      <w:bookmarkStart w:id="363" w:name="_Toc448419511"/>
      <w:bookmarkStart w:id="364" w:name="_Toc477927900"/>
      <w:bookmarkStart w:id="365" w:name="_Toc477961638"/>
      <w:bookmarkStart w:id="366" w:name="_Ref496855936"/>
      <w:bookmarkStart w:id="367" w:name="_Ref523045971"/>
      <w:bookmarkStart w:id="368" w:name="_Toc127288338"/>
      <w:r w:rsidRPr="00464BC4">
        <w:t>Disease-</w:t>
      </w:r>
      <w:r>
        <w:t>r</w:t>
      </w:r>
      <w:r w:rsidRPr="00464BC4">
        <w:t>elated Events and/or Disease-</w:t>
      </w:r>
      <w:r>
        <w:t>r</w:t>
      </w:r>
      <w:r w:rsidRPr="00464BC4">
        <w:t>elated Outcomes Not Qualifying as AEs or SAEs</w:t>
      </w:r>
      <w:bookmarkEnd w:id="357"/>
      <w:bookmarkEnd w:id="358"/>
      <w:bookmarkEnd w:id="359"/>
      <w:bookmarkEnd w:id="360"/>
      <w:bookmarkEnd w:id="361"/>
      <w:bookmarkEnd w:id="362"/>
      <w:bookmarkEnd w:id="363"/>
      <w:bookmarkEnd w:id="364"/>
      <w:bookmarkEnd w:id="365"/>
      <w:bookmarkEnd w:id="366"/>
      <w:bookmarkEnd w:id="367"/>
      <w:bookmarkEnd w:id="368"/>
    </w:p>
    <w:p w14:paraId="1B217B4B" w14:textId="77777777" w:rsidR="00970EBD" w:rsidRPr="00C64851" w:rsidRDefault="00970EBD" w:rsidP="00970EBD">
      <w:pPr>
        <w:pStyle w:val="CPTInstructional"/>
        <w:rPr>
          <w:lang w:eastAsia="ja-JP"/>
        </w:rPr>
      </w:pPr>
      <w:bookmarkStart w:id="369" w:name="_Toc521927432"/>
      <w:bookmarkStart w:id="370" w:name="_Ref521596973"/>
      <w:r w:rsidRPr="00C64851">
        <w:rPr>
          <w:lang w:eastAsia="ja-JP"/>
        </w:rPr>
        <w:t xml:space="preserve">Specify </w:t>
      </w:r>
      <w:r>
        <w:rPr>
          <w:lang w:eastAsia="ja-JP"/>
        </w:rPr>
        <w:t xml:space="preserve">if applicable </w:t>
      </w:r>
      <w:r w:rsidRPr="00C64851">
        <w:rPr>
          <w:lang w:eastAsia="ja-JP"/>
        </w:rPr>
        <w:t>any disease-related events (DREs) and/or disease-related outcomes that do not need to be reported as AEs or SAEs</w:t>
      </w:r>
      <w:r>
        <w:rPr>
          <w:lang w:eastAsia="ja-JP"/>
        </w:rPr>
        <w:t>.</w:t>
      </w:r>
    </w:p>
    <w:p w14:paraId="6E83AE08" w14:textId="77777777" w:rsidR="00970EBD" w:rsidRPr="00C64851" w:rsidRDefault="00970EBD" w:rsidP="00970EBD">
      <w:pPr>
        <w:rPr>
          <w:rFonts w:eastAsia="Times New Roman" w:cs="Times New Roman"/>
          <w:szCs w:val="24"/>
          <w:lang w:eastAsia="ja-JP"/>
        </w:rPr>
      </w:pPr>
      <w:r w:rsidRPr="00C64851">
        <w:rPr>
          <w:rFonts w:eastAsia="Times New Roman" w:cs="Times New Roman"/>
          <w:szCs w:val="24"/>
          <w:lang w:eastAsia="ja-JP"/>
        </w:rPr>
        <w:t>The following disease</w:t>
      </w:r>
      <w:r>
        <w:rPr>
          <w:rFonts w:eastAsia="Times New Roman" w:cs="Times New Roman"/>
          <w:szCs w:val="24"/>
          <w:lang w:eastAsia="ja-JP"/>
        </w:rPr>
        <w:t>-</w:t>
      </w:r>
      <w:r w:rsidRPr="00C64851">
        <w:rPr>
          <w:rFonts w:eastAsia="Times New Roman" w:cs="Times New Roman"/>
          <w:szCs w:val="24"/>
          <w:lang w:eastAsia="ja-JP"/>
        </w:rPr>
        <w:t xml:space="preserve">related events (DREs) are common in participants with </w:t>
      </w:r>
      <w:r w:rsidRPr="00594D8F">
        <w:rPr>
          <w:rStyle w:val="CPTVariable"/>
        </w:rPr>
        <w:t>[disease, condition under study]</w:t>
      </w:r>
      <w:r w:rsidRPr="00C64851">
        <w:rPr>
          <w:rFonts w:eastAsia="Times New Roman" w:cs="Times New Roman"/>
          <w:szCs w:val="24"/>
          <w:lang w:eastAsia="ja-JP"/>
        </w:rPr>
        <w:t xml:space="preserve"> and can be serious/life threatening:</w:t>
      </w:r>
    </w:p>
    <w:p w14:paraId="4CB8552D" w14:textId="77777777" w:rsidR="00970EBD" w:rsidRPr="008B4538" w:rsidRDefault="00970EBD" w:rsidP="00970EBD">
      <w:pPr>
        <w:pStyle w:val="CPTListBullet"/>
        <w:rPr>
          <w:rStyle w:val="CPTVariable"/>
        </w:rPr>
      </w:pPr>
      <w:r w:rsidRPr="008B4538">
        <w:rPr>
          <w:rStyle w:val="CPTVariable"/>
        </w:rPr>
        <w:t>[Event A</w:t>
      </w:r>
    </w:p>
    <w:p w14:paraId="56A88B51" w14:textId="77777777" w:rsidR="00970EBD" w:rsidRPr="008B4538" w:rsidRDefault="00970EBD" w:rsidP="00970EBD">
      <w:pPr>
        <w:pStyle w:val="CPTListBullet"/>
        <w:rPr>
          <w:rStyle w:val="CPTVariable"/>
        </w:rPr>
      </w:pPr>
      <w:r w:rsidRPr="008B4538">
        <w:rPr>
          <w:rStyle w:val="CPTVariable"/>
        </w:rPr>
        <w:t>Event B</w:t>
      </w:r>
    </w:p>
    <w:p w14:paraId="1AF598D1" w14:textId="77777777" w:rsidR="00970EBD" w:rsidRPr="008B4538" w:rsidRDefault="00970EBD" w:rsidP="00970EBD">
      <w:pPr>
        <w:pStyle w:val="CPTListBullet"/>
        <w:rPr>
          <w:rStyle w:val="CPTVariable"/>
        </w:rPr>
      </w:pPr>
      <w:r w:rsidRPr="008B4538">
        <w:rPr>
          <w:rStyle w:val="CPTVariable"/>
        </w:rPr>
        <w:t>Event C</w:t>
      </w:r>
    </w:p>
    <w:p w14:paraId="5AF43D1A" w14:textId="77777777" w:rsidR="00970EBD" w:rsidRPr="008B4538" w:rsidRDefault="00970EBD" w:rsidP="00970EBD">
      <w:pPr>
        <w:pStyle w:val="CPTListBullet"/>
        <w:rPr>
          <w:rStyle w:val="CPTVariable"/>
        </w:rPr>
      </w:pPr>
      <w:r w:rsidRPr="008B4538">
        <w:rPr>
          <w:rStyle w:val="CPTVariable"/>
        </w:rPr>
        <w:t>Event D]</w:t>
      </w:r>
    </w:p>
    <w:p w14:paraId="66D8EA9B" w14:textId="77777777" w:rsidR="00970EBD" w:rsidRPr="00695980" w:rsidRDefault="00970EBD" w:rsidP="00970EBD">
      <w:pPr>
        <w:pStyle w:val="ListBullet"/>
        <w:ind w:left="0" w:firstLine="0"/>
        <w:rPr>
          <w:rFonts w:eastAsia="Calibri" w:cs="Cordia New"/>
          <w:szCs w:val="22"/>
          <w:lang w:val="en-US"/>
        </w:rPr>
      </w:pPr>
      <w:r w:rsidRPr="00695980">
        <w:rPr>
          <w:lang w:val="en-US"/>
        </w:rPr>
        <w:t xml:space="preserve">Because these events are typically associated with the disease under study, they will not be reported according to the standard process for expedited reporting of SAEs even though the event may meet the definition of an SAE. These events will be recorded within </w:t>
      </w:r>
      <w:r w:rsidRPr="00695980">
        <w:rPr>
          <w:rStyle w:val="CPTVariable"/>
          <w:rFonts w:eastAsia="MS Gothic"/>
          <w:lang w:val="en-US"/>
        </w:rPr>
        <w:t>[the appropriate timeframe]</w:t>
      </w:r>
      <w:r w:rsidRPr="00695980">
        <w:rPr>
          <w:lang w:val="en-US"/>
        </w:rPr>
        <w:t xml:space="preserve">. </w:t>
      </w:r>
      <w:r w:rsidRPr="00695980">
        <w:rPr>
          <w:rStyle w:val="CPTVariable"/>
          <w:rFonts w:eastAsia="MS Gothic"/>
          <w:lang w:val="en-US"/>
        </w:rPr>
        <w:t>[These DREs will be monitored by a/an [independent data monitoring committee, safety review committee, safety review team, other] on a routine basis. See Section 10.1.5]</w:t>
      </w:r>
    </w:p>
    <w:p w14:paraId="2AAD262F" w14:textId="77777777" w:rsidR="00970EBD" w:rsidRPr="00695980" w:rsidRDefault="00970EBD" w:rsidP="00970EBD">
      <w:pPr>
        <w:pStyle w:val="ListBullet"/>
        <w:ind w:left="0" w:firstLine="0"/>
        <w:rPr>
          <w:lang w:val="en-US"/>
        </w:rPr>
      </w:pPr>
      <w:r w:rsidRPr="00695980">
        <w:rPr>
          <w:lang w:val="en-US"/>
        </w:rPr>
        <w:t>NOTE: However, if either of the following conditions applies, then the event must be recorded and reported as an AE/SAE (instead of a DRE):</w:t>
      </w:r>
    </w:p>
    <w:p w14:paraId="4F9EA5CD" w14:textId="77777777" w:rsidR="00970EBD" w:rsidRPr="00695980" w:rsidRDefault="00970EBD" w:rsidP="00970EBD">
      <w:pPr>
        <w:pStyle w:val="ListBullet"/>
        <w:ind w:left="0" w:firstLine="0"/>
        <w:rPr>
          <w:lang w:val="en-US"/>
        </w:rPr>
      </w:pPr>
      <w:r w:rsidRPr="00695980">
        <w:rPr>
          <w:lang w:val="en-US"/>
        </w:rPr>
        <w:t>The event is, in the investigator’s opinion, of greater intensity, frequency, or duration than expected for the individual participant.</w:t>
      </w:r>
    </w:p>
    <w:p w14:paraId="144B8351" w14:textId="77777777" w:rsidR="00970EBD" w:rsidRPr="005D0FD4" w:rsidRDefault="00970EBD" w:rsidP="00970EBD">
      <w:pPr>
        <w:pStyle w:val="CPTInstructional"/>
      </w:pPr>
      <w:r w:rsidRPr="005D0FD4">
        <w:t>OR</w:t>
      </w:r>
    </w:p>
    <w:p w14:paraId="2FF965BC" w14:textId="77777777" w:rsidR="00970EBD" w:rsidRDefault="00970EBD" w:rsidP="00970EBD">
      <w:r w:rsidRPr="008D1A1C">
        <w:t>The investigator considers that there is a reasonable possibility that the event was related to study intervention.</w:t>
      </w:r>
    </w:p>
    <w:p w14:paraId="0DC0B6B1" w14:textId="77777777" w:rsidR="00970EBD" w:rsidRPr="008D1A1C" w:rsidRDefault="00970EBD" w:rsidP="00970EBD"/>
    <w:p w14:paraId="352D4C2A" w14:textId="77777777" w:rsidR="00970EBD" w:rsidRPr="000E25C5" w:rsidRDefault="00970EBD" w:rsidP="00970EBD">
      <w:pPr>
        <w:pStyle w:val="Heading3"/>
      </w:pPr>
      <w:bookmarkStart w:id="371" w:name="_Toc127288339"/>
      <w:r w:rsidRPr="000E25C5">
        <w:rPr>
          <w:rFonts w:hint="eastAsia"/>
        </w:rPr>
        <w:t>Adverse Events of Special Interest</w:t>
      </w:r>
      <w:bookmarkEnd w:id="369"/>
      <w:bookmarkEnd w:id="370"/>
      <w:bookmarkEnd w:id="371"/>
    </w:p>
    <w:bookmarkEnd w:id="353"/>
    <w:bookmarkEnd w:id="354"/>
    <w:bookmarkEnd w:id="355"/>
    <w:p w14:paraId="25CFB303" w14:textId="77777777" w:rsidR="00970EBD" w:rsidRDefault="00970EBD" w:rsidP="00970EBD">
      <w:pPr>
        <w:pStyle w:val="CPTInstructional"/>
      </w:pPr>
      <w:r>
        <w:t>Consult the appropriate medically qualified team member if unsure if this section is applicable for a particular protocol.</w:t>
      </w:r>
    </w:p>
    <w:p w14:paraId="2C134612" w14:textId="77777777" w:rsidR="00970EBD" w:rsidRDefault="00970EBD" w:rsidP="00970EBD">
      <w:pPr>
        <w:pStyle w:val="CPTInstructional"/>
        <w:keepNext/>
        <w:keepLines/>
        <w:spacing w:before="0" w:after="200" w:line="276" w:lineRule="auto"/>
        <w:contextualSpacing/>
      </w:pPr>
      <w:r>
        <w:t>The description should include the following:</w:t>
      </w:r>
    </w:p>
    <w:p w14:paraId="7A73DB0E" w14:textId="77777777" w:rsidR="00970EBD" w:rsidRDefault="00970EBD" w:rsidP="00970EBD">
      <w:pPr>
        <w:pStyle w:val="CPTInstructional"/>
        <w:keepNext/>
        <w:keepLines/>
        <w:numPr>
          <w:ilvl w:val="0"/>
          <w:numId w:val="28"/>
        </w:numPr>
      </w:pPr>
      <w:r>
        <w:t>The definition of the event</w:t>
      </w:r>
    </w:p>
    <w:p w14:paraId="49A7A2F8" w14:textId="77777777" w:rsidR="00970EBD" w:rsidRDefault="00970EBD" w:rsidP="00970EBD">
      <w:pPr>
        <w:pStyle w:val="CPTInstructional"/>
        <w:keepNext/>
        <w:keepLines/>
        <w:numPr>
          <w:ilvl w:val="0"/>
          <w:numId w:val="28"/>
        </w:numPr>
      </w:pPr>
      <w:r>
        <w:t>Is it a measurable quantity? If yes, how will the measurement be done?</w:t>
      </w:r>
    </w:p>
    <w:p w14:paraId="3F23D9BD" w14:textId="77777777" w:rsidR="00970EBD" w:rsidRDefault="00970EBD" w:rsidP="00970EBD">
      <w:pPr>
        <w:pStyle w:val="CPTInstructional"/>
        <w:numPr>
          <w:ilvl w:val="0"/>
          <w:numId w:val="28"/>
        </w:numPr>
      </w:pPr>
      <w:r>
        <w:t>If it is a clinical event, how will it be confirmed?</w:t>
      </w:r>
    </w:p>
    <w:p w14:paraId="5D64F2BD" w14:textId="77777777" w:rsidR="00970EBD" w:rsidRPr="002B1AF2" w:rsidRDefault="00970EBD" w:rsidP="00970EBD">
      <w:pPr>
        <w:pStyle w:val="CPTExample"/>
        <w:ind w:left="360"/>
      </w:pPr>
      <w:r w:rsidRPr="002B1AF2">
        <w:t xml:space="preserve">&lt;Start of </w:t>
      </w:r>
      <w:r>
        <w:t xml:space="preserve">suggested </w:t>
      </w:r>
      <w:r w:rsidRPr="002B1AF2">
        <w:t>text&gt;</w:t>
      </w:r>
    </w:p>
    <w:p w14:paraId="04C116A7" w14:textId="77777777" w:rsidR="00970EBD" w:rsidRDefault="00970EBD" w:rsidP="00970EBD">
      <w:pPr>
        <w:rPr>
          <w:highlight w:val="yellow"/>
        </w:rPr>
      </w:pPr>
      <w:r w:rsidRPr="00B305BF">
        <w:rPr>
          <w:highlight w:val="yellow"/>
        </w:rPr>
        <w:t>The following are considered as AESI for all participants in this platform study</w:t>
      </w:r>
      <w:r>
        <w:rPr>
          <w:highlight w:val="yellow"/>
        </w:rPr>
        <w:t>:</w:t>
      </w:r>
      <w:r w:rsidRPr="00B305BF">
        <w:rPr>
          <w:highlight w:val="yellow"/>
        </w:rPr>
        <w:t xml:space="preserve"> </w:t>
      </w:r>
    </w:p>
    <w:p w14:paraId="7E8EBDE9" w14:textId="77777777" w:rsidR="00970EBD" w:rsidRPr="008B0197" w:rsidRDefault="00970EBD" w:rsidP="00970EBD">
      <w:pPr>
        <w:pStyle w:val="CPTListBullet"/>
        <w:rPr>
          <w:highlight w:val="yellow"/>
        </w:rPr>
      </w:pPr>
      <w:r w:rsidRPr="008B0197">
        <w:rPr>
          <w:highlight w:val="yellow"/>
        </w:rPr>
        <w:t>[A]</w:t>
      </w:r>
    </w:p>
    <w:p w14:paraId="45188B28" w14:textId="77777777" w:rsidR="00970EBD" w:rsidRPr="008B0197" w:rsidRDefault="00970EBD" w:rsidP="00970EBD">
      <w:pPr>
        <w:pStyle w:val="CPTListBullet"/>
        <w:rPr>
          <w:highlight w:val="yellow"/>
        </w:rPr>
      </w:pPr>
      <w:r w:rsidRPr="008B0197">
        <w:rPr>
          <w:highlight w:val="yellow"/>
        </w:rPr>
        <w:t>[B]</w:t>
      </w:r>
    </w:p>
    <w:p w14:paraId="599F4C94" w14:textId="77777777" w:rsidR="00970EBD" w:rsidRDefault="00970EBD" w:rsidP="00970EBD">
      <w:r w:rsidRPr="00B305BF">
        <w:rPr>
          <w:highlight w:val="yellow"/>
        </w:rPr>
        <w:t>For additional AESI applicable in some cohorts, see applicable ISA.</w:t>
      </w:r>
    </w:p>
    <w:p w14:paraId="4F49BBCE" w14:textId="567F03F4" w:rsidR="00970EBD" w:rsidRDefault="00970EBD" w:rsidP="00970EBD">
      <w:pPr>
        <w:pStyle w:val="CPTExample"/>
      </w:pPr>
      <w:r w:rsidRPr="003E51AF">
        <w:t>&lt;</w:t>
      </w:r>
      <w:r>
        <w:t xml:space="preserve">End </w:t>
      </w:r>
      <w:r w:rsidRPr="003E51AF">
        <w:t xml:space="preserve">of </w:t>
      </w:r>
      <w:r>
        <w:t>suggested</w:t>
      </w:r>
      <w:r w:rsidRPr="003E51AF">
        <w:t xml:space="preserve"> text&gt;</w:t>
      </w:r>
    </w:p>
    <w:p w14:paraId="5837D099" w14:textId="567F03F4" w:rsidR="009A1F43" w:rsidRPr="009A1F43" w:rsidRDefault="009A1F43" w:rsidP="009A1F43"/>
    <w:p w14:paraId="7A310052" w14:textId="77777777" w:rsidR="00F75901" w:rsidRPr="00F47327" w:rsidRDefault="00F75901" w:rsidP="00F75901">
      <w:pPr>
        <w:pStyle w:val="Heading3"/>
        <w:rPr>
          <w:highlight w:val="yellow"/>
        </w:rPr>
      </w:pPr>
      <w:bookmarkStart w:id="372" w:name="_Toc113964553"/>
      <w:bookmarkStart w:id="373" w:name="_Toc127288340"/>
      <w:r w:rsidRPr="00F47327">
        <w:rPr>
          <w:highlight w:val="yellow"/>
        </w:rPr>
        <w:t>Overdose, medication errors, misuses or abuses of medicinal product</w:t>
      </w:r>
      <w:bookmarkEnd w:id="372"/>
      <w:bookmarkEnd w:id="373"/>
    </w:p>
    <w:p w14:paraId="44E630D1" w14:textId="77777777" w:rsidR="00F75901" w:rsidRPr="00F47327" w:rsidRDefault="00F75901" w:rsidP="00F75901">
      <w:pPr>
        <w:rPr>
          <w:highlight w:val="yellow"/>
        </w:rPr>
      </w:pPr>
      <w:bookmarkStart w:id="374" w:name="_Hlk102660953"/>
      <w:r w:rsidRPr="00F47327">
        <w:rPr>
          <w:highlight w:val="yellow"/>
        </w:rPr>
        <w:t xml:space="preserve">All reports of overdose, medication error, misuse or abuse in relation to the IMP with or without an AE must be recorded on the corresponding page(s) of the CRF and transmitted to the Sponsor’s representative following standard processes. </w:t>
      </w:r>
      <w:bookmarkEnd w:id="374"/>
      <w:r w:rsidRPr="00F47327">
        <w:rPr>
          <w:highlight w:val="yellow"/>
        </w:rPr>
        <w:t>The Investigator will assess whether or not the overdose, medication error, misuse or abuse event has to be reported together with an AE or SAE.</w:t>
      </w:r>
    </w:p>
    <w:p w14:paraId="4DEB9279" w14:textId="77777777" w:rsidR="00F75901" w:rsidRPr="00F47327" w:rsidRDefault="00F75901" w:rsidP="00F75901">
      <w:pPr>
        <w:rPr>
          <w:highlight w:val="yellow"/>
        </w:rPr>
      </w:pPr>
      <w:r w:rsidRPr="00F47327">
        <w:rPr>
          <w:highlight w:val="yellow"/>
        </w:rPr>
        <w:t xml:space="preserve">An overdose definition is given in </w:t>
      </w:r>
      <w:hyperlink w:anchor="_Ref107922613" w:history="1">
        <w:r w:rsidRPr="0074016F">
          <w:rPr>
            <w:highlight w:val="yellow"/>
          </w:rPr>
          <w:t>Section</w:t>
        </w:r>
      </w:hyperlink>
      <w:r w:rsidRPr="00F47327">
        <w:rPr>
          <w:highlight w:val="yellow"/>
        </w:rPr>
        <w:t xml:space="preserve"> </w:t>
      </w:r>
      <w:r w:rsidRPr="00F47327">
        <w:rPr>
          <w:highlight w:val="yellow"/>
        </w:rPr>
        <w:fldChar w:fldCharType="begin"/>
      </w:r>
      <w:r w:rsidRPr="00F47327">
        <w:rPr>
          <w:highlight w:val="yellow"/>
        </w:rPr>
        <w:instrText xml:space="preserve"> REF _Ref107922613 \r \h  \* MERGEFORMAT </w:instrText>
      </w:r>
      <w:r w:rsidRPr="00F47327">
        <w:rPr>
          <w:highlight w:val="yellow"/>
        </w:rPr>
      </w:r>
      <w:r w:rsidRPr="00F47327">
        <w:rPr>
          <w:highlight w:val="yellow"/>
        </w:rPr>
        <w:fldChar w:fldCharType="separate"/>
      </w:r>
      <w:r w:rsidRPr="00F47327">
        <w:rPr>
          <w:highlight w:val="yellow"/>
        </w:rPr>
        <w:t>6.8</w:t>
      </w:r>
      <w:r w:rsidRPr="00F47327">
        <w:rPr>
          <w:highlight w:val="yellow"/>
        </w:rPr>
        <w:fldChar w:fldCharType="end"/>
      </w:r>
      <w:r w:rsidRPr="00F47327">
        <w:rPr>
          <w:highlight w:val="yellow"/>
        </w:rPr>
        <w:t xml:space="preserve">. </w:t>
      </w:r>
    </w:p>
    <w:p w14:paraId="615F0FE9" w14:textId="77777777" w:rsidR="00F75901" w:rsidRPr="00F47327" w:rsidRDefault="00F75901" w:rsidP="00F75901">
      <w:pPr>
        <w:rPr>
          <w:highlight w:val="yellow"/>
        </w:rPr>
      </w:pPr>
      <w:r w:rsidRPr="00F47327">
        <w:rPr>
          <w:highlight w:val="yellow"/>
        </w:rPr>
        <w:t xml:space="preserve">A medication error is an unintended failure in the drug treatment process (ie, mistake in the process of prescribing, storing, dispensing, preparing, or administering medicinal products in clinical practice) that leads to, or has the potential to lead to harm to the participant. </w:t>
      </w:r>
    </w:p>
    <w:p w14:paraId="16F24353" w14:textId="77777777" w:rsidR="00F75901" w:rsidRPr="00F47327" w:rsidRDefault="00F75901" w:rsidP="00F75901">
      <w:pPr>
        <w:rPr>
          <w:highlight w:val="yellow"/>
        </w:rPr>
      </w:pPr>
      <w:r w:rsidRPr="00F47327">
        <w:rPr>
          <w:highlight w:val="yellow"/>
        </w:rPr>
        <w:t xml:space="preserve">A misuse refers to situations where the medicinal product is intentionally and inappropriately used, ie, not in accordance with the terms of the marketing authorization or outside what is foreseen in the protocol, by the participant for a therapeutic purpose.  </w:t>
      </w:r>
    </w:p>
    <w:p w14:paraId="670D8D48" w14:textId="77777777" w:rsidR="00F75901" w:rsidRPr="00F47327" w:rsidRDefault="00F75901" w:rsidP="00F75901">
      <w:pPr>
        <w:rPr>
          <w:highlight w:val="yellow"/>
        </w:rPr>
      </w:pPr>
      <w:r w:rsidRPr="00F47327">
        <w:rPr>
          <w:highlight w:val="yellow"/>
        </w:rPr>
        <w:t>An abuse corresponds to the persistent or sporadic, intentional excessive use of a medicinal product, which is accompanied by harmful physical or psychological effects, ie, intentional non-therapeutic use of a medicinal product by a participant for a perceived reward or desired non-therapeutic effect including, but not limited to, “getting high”(euphoria).</w:t>
      </w:r>
    </w:p>
    <w:p w14:paraId="0DF203F6" w14:textId="567F03F4" w:rsidR="00F75901" w:rsidRPr="00FB58E8" w:rsidRDefault="00F75901" w:rsidP="00F75901">
      <w:r w:rsidRPr="00F47327">
        <w:rPr>
          <w:highlight w:val="yellow"/>
        </w:rPr>
        <w:t xml:space="preserve">This includes situations in which a participant was involved or not (eg, even if the error was recognized and intercepted before the participant received or used the product), and whether it resulted in harm to the participant or not. </w:t>
      </w:r>
      <w:bookmarkStart w:id="375" w:name="_Hlk105073589"/>
      <w:r w:rsidRPr="00F47327">
        <w:rPr>
          <w:highlight w:val="yellow"/>
        </w:rPr>
        <w:t>Of note, if a medication error or misuse meets the protocol definition of an overdose, it will be recorded in the overdose page of the CRF.</w:t>
      </w:r>
      <w:bookmarkEnd w:id="375"/>
    </w:p>
    <w:p w14:paraId="54755F2E" w14:textId="567F03F4" w:rsidR="001F0490" w:rsidRDefault="001F0490" w:rsidP="001F0490">
      <w:pPr>
        <w:pStyle w:val="Heading3"/>
      </w:pPr>
      <w:bookmarkStart w:id="376" w:name="_Ref521596949"/>
      <w:bookmarkStart w:id="377" w:name="_Ref478038037"/>
      <w:bookmarkStart w:id="378" w:name="_Toc477961639"/>
      <w:bookmarkStart w:id="379" w:name="_Toc477927901"/>
      <w:bookmarkStart w:id="380" w:name="_Ref475388883"/>
      <w:bookmarkStart w:id="381" w:name="_Toc421709271"/>
      <w:bookmarkStart w:id="382" w:name="_Toc45176382"/>
      <w:bookmarkStart w:id="383" w:name="_Toc521927433"/>
      <w:bookmarkStart w:id="384" w:name="_Ref46564225"/>
      <w:bookmarkStart w:id="385" w:name="_Toc52182212"/>
      <w:bookmarkStart w:id="386" w:name="_Toc127288341"/>
      <w:r>
        <w:t xml:space="preserve">Medical Device </w:t>
      </w:r>
      <w:bookmarkEnd w:id="376"/>
      <w:bookmarkEnd w:id="377"/>
      <w:bookmarkEnd w:id="378"/>
      <w:bookmarkEnd w:id="379"/>
      <w:bookmarkEnd w:id="380"/>
      <w:bookmarkEnd w:id="381"/>
      <w:r>
        <w:t>Deficiencies</w:t>
      </w:r>
      <w:bookmarkEnd w:id="382"/>
      <w:bookmarkEnd w:id="383"/>
      <w:bookmarkEnd w:id="384"/>
      <w:bookmarkEnd w:id="385"/>
      <w:bookmarkEnd w:id="386"/>
    </w:p>
    <w:p w14:paraId="35D1594E" w14:textId="567F03F4" w:rsidR="001F0490" w:rsidRDefault="001F0490" w:rsidP="001F0490">
      <w:pPr>
        <w:pStyle w:val="CPTInstructional"/>
      </w:pPr>
      <w:r>
        <w:t xml:space="preserve">This section is required for a study in which a medical device is provided for use in the study (ie, there are medical devices listed in Section </w:t>
      </w:r>
      <w:r>
        <w:fldChar w:fldCharType="begin"/>
      </w:r>
      <w:r>
        <w:instrText xml:space="preserve"> REF _Ref501011739 \r \h </w:instrText>
      </w:r>
      <w:r>
        <w:fldChar w:fldCharType="separate"/>
      </w:r>
      <w:r>
        <w:t>6.1.1</w:t>
      </w:r>
      <w:r>
        <w:fldChar w:fldCharType="end"/>
      </w:r>
      <w:r>
        <w:t xml:space="preserve"> that are manufactured by the sponsor or by a third party for the sponsor). If Section </w:t>
      </w:r>
      <w:r>
        <w:fldChar w:fldCharType="begin"/>
      </w:r>
      <w:r>
        <w:instrText xml:space="preserve"> REF _Ref501011739 \r \h </w:instrText>
      </w:r>
      <w:r>
        <w:fldChar w:fldCharType="separate"/>
      </w:r>
      <w:r>
        <w:t>6.1.1</w:t>
      </w:r>
      <w:r>
        <w:fldChar w:fldCharType="end"/>
      </w:r>
      <w:r>
        <w:t xml:space="preserve"> only includes nonsponsor medical devices, then this section is not needed.</w:t>
      </w:r>
    </w:p>
    <w:p w14:paraId="3B5BC6E6" w14:textId="567F03F4" w:rsidR="001F0490" w:rsidRDefault="001F0490" w:rsidP="001F0490">
      <w:pPr>
        <w:pStyle w:val="CPTInstructional"/>
        <w:numPr>
          <w:ilvl w:val="0"/>
          <w:numId w:val="5"/>
        </w:numPr>
        <w:ind w:left="720"/>
      </w:pPr>
      <w:r>
        <w:t>Instructions for documenting medical device deficiencies are provided in Appendix 7.</w:t>
      </w:r>
    </w:p>
    <w:p w14:paraId="4AEA3CEC" w14:textId="567F03F4" w:rsidR="001F0490" w:rsidRDefault="001F0490" w:rsidP="001F0490">
      <w:pPr>
        <w:pStyle w:val="CPTExample"/>
        <w:keepNext/>
        <w:keepLines/>
      </w:pPr>
      <w:r w:rsidRPr="240B23EF">
        <w:rPr>
          <w:lang w:eastAsia="ja-JP"/>
        </w:rPr>
        <w:t>&lt;</w:t>
      </w:r>
      <w:r>
        <w:t>Start of common text</w:t>
      </w:r>
      <w:r w:rsidRPr="240B23EF">
        <w:rPr>
          <w:lang w:eastAsia="ja-JP"/>
        </w:rPr>
        <w:t>&gt;</w:t>
      </w:r>
    </w:p>
    <w:p w14:paraId="172FFBA2" w14:textId="567F03F4" w:rsidR="001F0490" w:rsidRDefault="001F0490" w:rsidP="001F0490">
      <w:pPr>
        <w:keepNext/>
        <w:keepLines/>
        <w:spacing w:line="240" w:lineRule="auto"/>
        <w:rPr>
          <w:rFonts w:eastAsia="Times New Roman" w:cs="Times New Roman"/>
        </w:rPr>
      </w:pPr>
      <w:bookmarkStart w:id="387" w:name="_Ref380420558"/>
      <w:r w:rsidRPr="240B23EF">
        <w:rPr>
          <w:rFonts w:eastAsia="Times New Roman" w:cs="Times New Roman"/>
        </w:rPr>
        <w:t>Medical devices are being provided for use in this study as</w:t>
      </w:r>
      <w:r>
        <w:t xml:space="preserve"> the </w:t>
      </w:r>
      <w:r w:rsidRPr="240B23EF">
        <w:rPr>
          <w:rFonts w:eastAsia="Times New Roman" w:cs="Times New Roman"/>
        </w:rPr>
        <w:t>study intervention</w:t>
      </w:r>
      <w:r>
        <w:t>. T</w:t>
      </w:r>
      <w:r w:rsidRPr="240B23EF">
        <w:rPr>
          <w:rFonts w:eastAsia="Times New Roman" w:cs="Times New Roman"/>
        </w:rPr>
        <w:t>o fulfill regulatory reporting obligations worldwide, the investigator is responsible for the detection and documentation of events meeting the definitions of device deficiency that occur during the study with such devices.</w:t>
      </w:r>
    </w:p>
    <w:p w14:paraId="26D53DC9" w14:textId="567F03F4" w:rsidR="001F0490" w:rsidRDefault="001F0490" w:rsidP="001F0490">
      <w:r w:rsidRPr="240B23EF">
        <w:rPr>
          <w:rFonts w:eastAsia="Times New Roman" w:cs="Times New Roman"/>
        </w:rPr>
        <w:t xml:space="preserve">The definition of a medical device deficiency can be found in </w:t>
      </w:r>
      <w:r>
        <w:t>Appendix 7</w:t>
      </w:r>
      <w:r>
        <w:rPr>
          <w:rStyle w:val="CPTVariable"/>
        </w:rPr>
        <w:t>.</w:t>
      </w:r>
    </w:p>
    <w:p w14:paraId="5DB009E1" w14:textId="567F03F4" w:rsidR="001F0490" w:rsidRDefault="001F0490" w:rsidP="001F0490">
      <w:pPr>
        <w:spacing w:line="240" w:lineRule="auto"/>
        <w:rPr>
          <w:rFonts w:eastAsia="Times New Roman" w:cs="Times New Roman"/>
        </w:rPr>
      </w:pPr>
      <w:r w:rsidRPr="240B23EF">
        <w:rPr>
          <w:rFonts w:eastAsia="Times New Roman" w:cs="Times New Roman"/>
        </w:rPr>
        <w:t xml:space="preserve">NOTE: Deficiencies fulfilling the definition of an AE/SAE will follow the processes outlined in Appendix 7 of the protocol. </w:t>
      </w:r>
    </w:p>
    <w:p w14:paraId="4577EFFA" w14:textId="567F03F4" w:rsidR="001F0490" w:rsidRDefault="001F0490" w:rsidP="001F0490">
      <w:pPr>
        <w:pStyle w:val="Heading4"/>
      </w:pPr>
      <w:r>
        <w:t xml:space="preserve">Time Period for Detecting Medical Device </w:t>
      </w:r>
      <w:bookmarkEnd w:id="387"/>
      <w:r>
        <w:t>Deficiencies</w:t>
      </w:r>
    </w:p>
    <w:p w14:paraId="253E3199" w14:textId="567F03F4" w:rsidR="001F0490" w:rsidRDefault="001F0490" w:rsidP="001F0490">
      <w:pPr>
        <w:pStyle w:val="CPTListBullet"/>
        <w:numPr>
          <w:ilvl w:val="0"/>
          <w:numId w:val="5"/>
        </w:numPr>
        <w:spacing w:before="120" w:line="280" w:lineRule="atLeast"/>
        <w:ind w:left="720"/>
      </w:pPr>
      <w:r>
        <w:t>Medical device deficiencies that result in an incident will be detected, documented, and reported during all periods of the study in which the medical device is used.</w:t>
      </w:r>
    </w:p>
    <w:p w14:paraId="5E018403" w14:textId="567F03F4" w:rsidR="001F0490" w:rsidRDefault="001F0490" w:rsidP="001F0490">
      <w:pPr>
        <w:pStyle w:val="CPTListBullet"/>
        <w:numPr>
          <w:ilvl w:val="0"/>
          <w:numId w:val="5"/>
        </w:numPr>
        <w:spacing w:before="120" w:line="280" w:lineRule="atLeast"/>
        <w:ind w:left="720"/>
      </w:pPr>
      <w:r>
        <w:t>If the investigator learns of any device deficiency at any time after a participant has been discharged from the study, and such a deficiency is considered reasonably related to a medical device provided for the study, the investigator will promptly notify the sponsor.</w:t>
      </w:r>
    </w:p>
    <w:p w14:paraId="7B32413A" w14:textId="567F03F4" w:rsidR="001F0490" w:rsidRDefault="001F0490" w:rsidP="001F0490">
      <w:r>
        <w:t>The method of documenting medical device deficiencies is provided in Appendix 7.</w:t>
      </w:r>
    </w:p>
    <w:p w14:paraId="51FD3B9D" w14:textId="567F03F4" w:rsidR="001F0490" w:rsidRDefault="001F0490" w:rsidP="001F0490">
      <w:pPr>
        <w:pStyle w:val="Heading4"/>
      </w:pPr>
      <w:bookmarkStart w:id="388" w:name="_Ref380420562"/>
      <w:r>
        <w:t xml:space="preserve">Follow-up of Medical Device </w:t>
      </w:r>
      <w:bookmarkEnd w:id="388"/>
      <w:r>
        <w:t>Deficiencies</w:t>
      </w:r>
    </w:p>
    <w:p w14:paraId="7AE4E573" w14:textId="567F03F4" w:rsidR="001F0490" w:rsidRDefault="001F0490" w:rsidP="001F0490">
      <w:pPr>
        <w:pStyle w:val="CPTListBullet"/>
        <w:numPr>
          <w:ilvl w:val="0"/>
          <w:numId w:val="87"/>
        </w:numPr>
        <w:spacing w:before="120" w:line="280" w:lineRule="atLeast"/>
        <w:ind w:left="720"/>
      </w:pPr>
      <w:r>
        <w:t>Follow-up applies to all participants, including those who discontinue study intervention.</w:t>
      </w:r>
    </w:p>
    <w:p w14:paraId="3A4370CD" w14:textId="567F03F4" w:rsidR="001F0490" w:rsidRDefault="001F0490" w:rsidP="001F0490">
      <w:pPr>
        <w:pStyle w:val="CPTListBullet"/>
        <w:numPr>
          <w:ilvl w:val="0"/>
          <w:numId w:val="87"/>
        </w:numPr>
        <w:spacing w:before="120" w:line="280" w:lineRule="atLeast"/>
        <w:ind w:left="720"/>
      </w:pPr>
      <w:r>
        <w:t>The investigator is responsible for ensuring that follow-up includes any supplemental investigations as indicated to elucidate the nature and/or causality of the deficiency.</w:t>
      </w:r>
    </w:p>
    <w:p w14:paraId="484B4469" w14:textId="567F03F4" w:rsidR="001F0490" w:rsidRDefault="001F0490" w:rsidP="001F0490">
      <w:pPr>
        <w:pStyle w:val="CPTListBullet"/>
        <w:numPr>
          <w:ilvl w:val="0"/>
          <w:numId w:val="87"/>
        </w:numPr>
        <w:spacing w:before="120" w:line="280" w:lineRule="atLeast"/>
        <w:ind w:left="720"/>
      </w:pPr>
      <w:r>
        <w:t>New or updated information will be recorded on the originally completed form with all changes signed and dated by the investigator.</w:t>
      </w:r>
    </w:p>
    <w:p w14:paraId="0A8C451E" w14:textId="567F03F4" w:rsidR="001F0490" w:rsidRDefault="001F0490" w:rsidP="001F0490">
      <w:pPr>
        <w:pStyle w:val="Heading4"/>
      </w:pPr>
      <w:bookmarkStart w:id="389" w:name="_Ref380420567"/>
      <w:r>
        <w:t xml:space="preserve">Prompt Reporting of Device Deficiencies to </w:t>
      </w:r>
      <w:bookmarkEnd w:id="389"/>
      <w:r>
        <w:t>the Sponsor</w:t>
      </w:r>
    </w:p>
    <w:p w14:paraId="424442A0" w14:textId="567F03F4" w:rsidR="001F0490" w:rsidRDefault="001F0490" w:rsidP="001F0490">
      <w:pPr>
        <w:pStyle w:val="CPTListBullet"/>
        <w:numPr>
          <w:ilvl w:val="0"/>
          <w:numId w:val="88"/>
        </w:numPr>
        <w:spacing w:before="120" w:line="280" w:lineRule="atLeast"/>
        <w:ind w:left="720"/>
      </w:pPr>
      <w:r>
        <w:t xml:space="preserve">Device deficiencies will be reported to the sponsor within </w:t>
      </w:r>
      <w:r>
        <w:rPr>
          <w:rStyle w:val="CPTVariable"/>
        </w:rPr>
        <w:t>[24 hours]</w:t>
      </w:r>
      <w:r>
        <w:t xml:space="preserve"> after the investigator determines that the event meets the protocol definition of a medical device deficiency.</w:t>
      </w:r>
    </w:p>
    <w:p w14:paraId="4FBCCCD7" w14:textId="567F03F4" w:rsidR="001F0490" w:rsidRDefault="001F0490" w:rsidP="001F0490">
      <w:pPr>
        <w:pStyle w:val="CPTListBullet"/>
        <w:numPr>
          <w:ilvl w:val="0"/>
          <w:numId w:val="88"/>
        </w:numPr>
        <w:spacing w:before="120" w:line="280" w:lineRule="atLeast"/>
        <w:ind w:left="720"/>
      </w:pPr>
      <w:r>
        <w:t xml:space="preserve">The medical device deficiency report form will be sent to the sponsor by </w:t>
      </w:r>
      <w:r>
        <w:rPr>
          <w:rStyle w:val="CPTVariable"/>
        </w:rPr>
        <w:t>[method]</w:t>
      </w:r>
      <w:r>
        <w:t xml:space="preserve">. If </w:t>
      </w:r>
      <w:r>
        <w:rPr>
          <w:rStyle w:val="CPTVariable"/>
        </w:rPr>
        <w:t>[method]</w:t>
      </w:r>
      <w:r>
        <w:t xml:space="preserve"> is unavailable, then </w:t>
      </w:r>
      <w:r>
        <w:rPr>
          <w:rStyle w:val="CPTVariable"/>
        </w:rPr>
        <w:t>[alternative method]</w:t>
      </w:r>
      <w:r>
        <w:t xml:space="preserve"> shoul</w:t>
      </w:r>
      <w:r>
        <w:rPr>
          <w:color w:val="000000" w:themeColor="text1"/>
        </w:rPr>
        <w:t>d be utilized</w:t>
      </w:r>
      <w:r>
        <w:t>.</w:t>
      </w:r>
    </w:p>
    <w:p w14:paraId="190B3058" w14:textId="567F03F4" w:rsidR="001F0490" w:rsidRDefault="001F0490" w:rsidP="001F0490">
      <w:pPr>
        <w:pStyle w:val="CPTListBullet"/>
        <w:numPr>
          <w:ilvl w:val="0"/>
          <w:numId w:val="88"/>
        </w:numPr>
        <w:spacing w:before="120" w:line="280" w:lineRule="atLeast"/>
        <w:ind w:left="720"/>
      </w:pPr>
      <w:r>
        <w:t>The sponsor will be the contact for the receipt of device deficiency reports.</w:t>
      </w:r>
    </w:p>
    <w:p w14:paraId="5D4A6A72" w14:textId="567F03F4" w:rsidR="001F0490" w:rsidRDefault="001F0490" w:rsidP="001F0490">
      <w:pPr>
        <w:pStyle w:val="Heading4"/>
      </w:pPr>
      <w:bookmarkStart w:id="390" w:name="_Ref380420571"/>
      <w:r>
        <w:t>Regulatory Reporting Requirements for Device Deficiencies</w:t>
      </w:r>
      <w:bookmarkEnd w:id="390"/>
    </w:p>
    <w:p w14:paraId="0AE28663" w14:textId="567F03F4" w:rsidR="001F0490" w:rsidRDefault="001F0490" w:rsidP="001F0490">
      <w:pPr>
        <w:pStyle w:val="CPTListBullet"/>
        <w:numPr>
          <w:ilvl w:val="0"/>
          <w:numId w:val="89"/>
        </w:numPr>
        <w:spacing w:before="120" w:line="280" w:lineRule="atLeast"/>
        <w:ind w:left="720"/>
      </w:pPr>
      <w:r>
        <w:t>The investigator will promptly report all device deficiencies occurring with any medical device provided for use in the study in order for the sponsor to fulfill the legal responsibility to notify appropriate regulatory authorities and other entities about certain safety information relating to medical devices being used in clinical studies.</w:t>
      </w:r>
    </w:p>
    <w:p w14:paraId="2F4A37D1" w14:textId="567F03F4" w:rsidR="001F0490" w:rsidRDefault="001F0490" w:rsidP="001F0490">
      <w:pPr>
        <w:pStyle w:val="CPTListBullet"/>
        <w:numPr>
          <w:ilvl w:val="0"/>
          <w:numId w:val="89"/>
        </w:numPr>
        <w:spacing w:before="120" w:line="280" w:lineRule="atLeast"/>
        <w:ind w:left="720"/>
      </w:pPr>
      <w:r>
        <w:t>The investigator, or responsible person according to local requirements (eg, the head of the medical institution), will comply with the applicable local regulatory requirements relating to the reporting of device deficiencies to the IRB/IEC.</w:t>
      </w:r>
    </w:p>
    <w:p w14:paraId="4D4C1B13" w14:textId="567F03F4" w:rsidR="001F0490" w:rsidRPr="00C64851" w:rsidRDefault="001F0490" w:rsidP="001F0490">
      <w:pPr>
        <w:pStyle w:val="CPTExample"/>
      </w:pPr>
      <w:r>
        <w:t>&lt;</w:t>
      </w:r>
      <w:r w:rsidRPr="00C64851">
        <w:t>End of common text</w:t>
      </w:r>
      <w:r>
        <w:t>&gt;</w:t>
      </w:r>
    </w:p>
    <w:p w14:paraId="2EEC0B42" w14:textId="77777777" w:rsidR="00970EBD" w:rsidRPr="00C64851" w:rsidRDefault="00970EBD" w:rsidP="00AE026D">
      <w:pPr>
        <w:pStyle w:val="Heading2"/>
        <w:ind w:left="1080"/>
      </w:pPr>
      <w:bookmarkStart w:id="391" w:name="_Toc421709279"/>
      <w:bookmarkStart w:id="392" w:name="_Toc395881635"/>
      <w:bookmarkStart w:id="393" w:name="_Toc477961641"/>
      <w:bookmarkStart w:id="394" w:name="_Toc127288342"/>
      <w:bookmarkEnd w:id="309"/>
      <w:bookmarkEnd w:id="310"/>
      <w:r w:rsidRPr="00C64851">
        <w:t>Pharmacokinetics</w:t>
      </w:r>
      <w:bookmarkEnd w:id="391"/>
      <w:bookmarkEnd w:id="392"/>
      <w:bookmarkEnd w:id="393"/>
      <w:bookmarkEnd w:id="394"/>
    </w:p>
    <w:p w14:paraId="3078B71F" w14:textId="77777777" w:rsidR="00970EBD" w:rsidRPr="002357B1" w:rsidRDefault="00970EBD" w:rsidP="00970EBD">
      <w:pPr>
        <w:pStyle w:val="CPTInstructional"/>
        <w:numPr>
          <w:ilvl w:val="0"/>
          <w:numId w:val="5"/>
        </w:numPr>
        <w:ind w:left="720"/>
        <w:rPr>
          <w:vanish w:val="0"/>
          <w:highlight w:val="yellow"/>
        </w:rPr>
      </w:pPr>
      <w:r w:rsidRPr="002357B1">
        <w:rPr>
          <w:highlight w:val="yellow"/>
        </w:rPr>
        <w:t>Based on the study design</w:t>
      </w:r>
      <w:r>
        <w:rPr>
          <w:highlight w:val="yellow"/>
        </w:rPr>
        <w:t>,</w:t>
      </w:r>
      <w:r w:rsidRPr="002357B1">
        <w:rPr>
          <w:highlight w:val="yellow"/>
        </w:rPr>
        <w:t xml:space="preserve"> double-blind or open-label</w:t>
      </w:r>
      <w:r>
        <w:rPr>
          <w:highlight w:val="yellow"/>
        </w:rPr>
        <w:t>,</w:t>
      </w:r>
      <w:r w:rsidRPr="002357B1">
        <w:rPr>
          <w:highlight w:val="yellow"/>
        </w:rPr>
        <w:t xml:space="preserve"> the feasibility </w:t>
      </w:r>
      <w:r>
        <w:rPr>
          <w:highlight w:val="yellow"/>
        </w:rPr>
        <w:t xml:space="preserve">of </w:t>
      </w:r>
      <w:r w:rsidRPr="002357B1">
        <w:rPr>
          <w:highlight w:val="yellow"/>
        </w:rPr>
        <w:t>the PK plan at the platform study-level</w:t>
      </w:r>
      <w:r>
        <w:rPr>
          <w:highlight w:val="yellow"/>
        </w:rPr>
        <w:t xml:space="preserve"> will be determined</w:t>
      </w:r>
      <w:r w:rsidRPr="002357B1">
        <w:rPr>
          <w:highlight w:val="yellow"/>
        </w:rPr>
        <w:t xml:space="preserve">. </w:t>
      </w:r>
      <w:r>
        <w:rPr>
          <w:highlight w:val="yellow"/>
        </w:rPr>
        <w:t xml:space="preserve">Depending on the design, </w:t>
      </w:r>
      <w:r w:rsidRPr="002357B1">
        <w:rPr>
          <w:highlight w:val="yellow"/>
        </w:rPr>
        <w:t xml:space="preserve">PK </w:t>
      </w:r>
      <w:r>
        <w:rPr>
          <w:highlight w:val="yellow"/>
        </w:rPr>
        <w:t xml:space="preserve">may only be defined </w:t>
      </w:r>
      <w:r w:rsidRPr="002357B1">
        <w:rPr>
          <w:highlight w:val="yellow"/>
        </w:rPr>
        <w:t xml:space="preserve">within each ISA. </w:t>
      </w:r>
    </w:p>
    <w:p w14:paraId="2215F96E" w14:textId="43463E8E" w:rsidR="00970EBD" w:rsidRDefault="00970EBD" w:rsidP="00970EBD">
      <w:pPr>
        <w:pStyle w:val="CPTInstructional"/>
        <w:numPr>
          <w:ilvl w:val="0"/>
          <w:numId w:val="5"/>
        </w:numPr>
        <w:ind w:left="720"/>
      </w:pPr>
      <w:r>
        <w:t>If population PK will be included</w:t>
      </w:r>
      <w:r w:rsidRPr="00B305BF">
        <w:rPr>
          <w:highlight w:val="yellow"/>
        </w:rPr>
        <w:t xml:space="preserve"> for all interventions evaluated in the platform </w:t>
      </w:r>
      <w:r w:rsidR="00184C60" w:rsidRPr="00B305BF">
        <w:rPr>
          <w:highlight w:val="yellow"/>
        </w:rPr>
        <w:t>study</w:t>
      </w:r>
      <w:r w:rsidR="00184C60" w:rsidRPr="00C64851">
        <w:t>,</w:t>
      </w:r>
      <w:r>
        <w:t xml:space="preserve"> provide appropriate text. If PK will not be part of the study, include a statement to this effect. </w:t>
      </w:r>
    </w:p>
    <w:p w14:paraId="400EAA48" w14:textId="77777777" w:rsidR="00970EBD" w:rsidRDefault="00970EBD" w:rsidP="00970EBD">
      <w:pPr>
        <w:pStyle w:val="CPTInstructional"/>
        <w:numPr>
          <w:ilvl w:val="0"/>
          <w:numId w:val="5"/>
        </w:numPr>
        <w:ind w:left="720"/>
      </w:pPr>
      <w:r>
        <w:t xml:space="preserve">. Samples of plasma, urine, or other fluids may be taken for the purpose of measuring compliance, adjusting dose, or determining if a therapeutic window exists. </w:t>
      </w:r>
      <w:r w:rsidRPr="00C52C52">
        <w:rPr>
          <w:highlight w:val="yellow"/>
        </w:rPr>
        <w:t>Information that is specific to an intervention will be described in the ISA</w:t>
      </w:r>
      <w:r w:rsidRPr="00C52C52">
        <w:t>.</w:t>
      </w:r>
    </w:p>
    <w:p w14:paraId="0DA76446" w14:textId="77777777" w:rsidR="00970EBD" w:rsidRDefault="00970EBD" w:rsidP="00970EBD">
      <w:pPr>
        <w:pStyle w:val="CPTInstructional"/>
        <w:numPr>
          <w:ilvl w:val="0"/>
          <w:numId w:val="5"/>
        </w:numPr>
        <w:ind w:left="720"/>
      </w:pPr>
      <w:r>
        <w:t xml:space="preserve">information about sampling times, sample volume, sample handling procedures, assay methods, etc. Specific sample collection and processing including retention time instructions </w:t>
      </w:r>
      <w:r w:rsidRPr="00C52C52">
        <w:rPr>
          <w:highlight w:val="yellow"/>
        </w:rPr>
        <w:t>will be described in the ISA</w:t>
      </w:r>
      <w:r>
        <w:t>.</w:t>
      </w:r>
    </w:p>
    <w:p w14:paraId="69BE9C48" w14:textId="77777777" w:rsidR="00970EBD" w:rsidRDefault="00970EBD" w:rsidP="00970EBD">
      <w:pPr>
        <w:pStyle w:val="CPTInstructional"/>
        <w:numPr>
          <w:ilvl w:val="0"/>
          <w:numId w:val="5"/>
        </w:numPr>
        <w:ind w:left="720"/>
      </w:pPr>
      <w:r>
        <w:t>Indicate definitions for the PK parameters (eg, area under the curve [AUC], maximum observed concentration [C</w:t>
      </w:r>
      <w:r>
        <w:rPr>
          <w:vertAlign w:val="subscript"/>
        </w:rPr>
        <w:t>max</w:t>
      </w:r>
      <w:r>
        <w:t>], time to C</w:t>
      </w:r>
      <w:r>
        <w:rPr>
          <w:vertAlign w:val="subscript"/>
        </w:rPr>
        <w:t>max</w:t>
      </w:r>
      <w:r>
        <w:t xml:space="preserve"> [T</w:t>
      </w:r>
      <w:r>
        <w:rPr>
          <w:vertAlign w:val="subscript"/>
        </w:rPr>
        <w:t>max</w:t>
      </w:r>
      <w:r>
        <w:t>], half-life [T</w:t>
      </w:r>
      <w:r>
        <w:rPr>
          <w:vertAlign w:val="subscript"/>
        </w:rPr>
        <w:t>½</w:t>
      </w:r>
      <w:r>
        <w:t>], volume of distribution [V</w:t>
      </w:r>
      <w:r>
        <w:rPr>
          <w:vertAlign w:val="subscript"/>
        </w:rPr>
        <w:t>d</w:t>
      </w:r>
      <w:r>
        <w:t>], clearance [CL]) of interest and how they will be calculated. Consult with the PK representative for this information.</w:t>
      </w:r>
    </w:p>
    <w:p w14:paraId="507E619A" w14:textId="77777777" w:rsidR="00970EBD" w:rsidRDefault="00970EBD" w:rsidP="00970EBD">
      <w:pPr>
        <w:pStyle w:val="CPTInstructional"/>
        <w:numPr>
          <w:ilvl w:val="0"/>
          <w:numId w:val="5"/>
        </w:numPr>
        <w:ind w:left="720"/>
      </w:pPr>
      <w:r>
        <w:t>Do not reiterate the details given in the SoA or other sections of the protocol. Use cross-references as needed.</w:t>
      </w:r>
    </w:p>
    <w:p w14:paraId="1B733CEB" w14:textId="77777777" w:rsidR="00970EBD" w:rsidRPr="00C64851" w:rsidRDefault="00970EBD" w:rsidP="00970EBD">
      <w:pPr>
        <w:pStyle w:val="CPTExample"/>
      </w:pPr>
      <w:r>
        <w:t>&lt;Start</w:t>
      </w:r>
      <w:r w:rsidRPr="00C64851">
        <w:t xml:space="preserve"> of </w:t>
      </w:r>
      <w:r>
        <w:t>suggested</w:t>
      </w:r>
      <w:r w:rsidRPr="00C64851">
        <w:t xml:space="preserve"> text</w:t>
      </w:r>
      <w:r>
        <w:t>&gt;</w:t>
      </w:r>
    </w:p>
    <w:p w14:paraId="2EF4D365" w14:textId="77777777" w:rsidR="00970EBD" w:rsidRDefault="00970EBD" w:rsidP="00970EBD">
      <w:pPr>
        <w:pStyle w:val="listindentbull"/>
        <w:spacing w:before="120" w:after="120" w:line="280" w:lineRule="atLeast"/>
        <w:ind w:left="720" w:hanging="360"/>
        <w:rPr>
          <w:lang w:val="en-US"/>
        </w:rPr>
      </w:pPr>
      <w:r>
        <w:rPr>
          <w:rStyle w:val="CPTVariable"/>
          <w:rFonts w:eastAsia="MS Gothic"/>
        </w:rPr>
        <w:t>[PK parameters are not evaluated in this study]</w:t>
      </w:r>
      <w:r>
        <w:rPr>
          <w:lang w:val="en-US"/>
        </w:rPr>
        <w:t>.</w:t>
      </w:r>
    </w:p>
    <w:p w14:paraId="015EA33C" w14:textId="77777777" w:rsidR="00970EBD" w:rsidRDefault="00970EBD" w:rsidP="00970EBD">
      <w:pPr>
        <w:pStyle w:val="CPTExample"/>
      </w:pPr>
      <w:r>
        <w:t>&lt;End of suggested text&gt;</w:t>
      </w:r>
    </w:p>
    <w:p w14:paraId="26A8EA99" w14:textId="77777777" w:rsidR="00970EBD" w:rsidRDefault="00970EBD" w:rsidP="00970EBD">
      <w:pPr>
        <w:pStyle w:val="CPTInstructional"/>
      </w:pPr>
      <w:r w:rsidRPr="005D0FD4">
        <w:t>OR</w:t>
      </w:r>
    </w:p>
    <w:p w14:paraId="393CB318" w14:textId="77777777" w:rsidR="00970EBD" w:rsidRPr="004A7D9C" w:rsidRDefault="00970EBD" w:rsidP="00970EBD">
      <w:pPr>
        <w:pStyle w:val="CPTExample"/>
        <w:rPr>
          <w:highlight w:val="yellow"/>
        </w:rPr>
      </w:pPr>
      <w:r w:rsidRPr="004A7D9C">
        <w:rPr>
          <w:highlight w:val="yellow"/>
        </w:rPr>
        <w:t>&lt;Start of suggested text&gt;</w:t>
      </w:r>
    </w:p>
    <w:p w14:paraId="68AF77F2" w14:textId="77777777" w:rsidR="00970EBD" w:rsidRPr="004A7D9C" w:rsidRDefault="00970EBD" w:rsidP="00970EBD">
      <w:pPr>
        <w:pStyle w:val="CPTInstructional"/>
        <w:rPr>
          <w:highlight w:val="yellow"/>
        </w:rPr>
      </w:pPr>
      <w:r w:rsidRPr="004A7D9C">
        <w:rPr>
          <w:highlight w:val="yellow"/>
        </w:rPr>
        <w:t>Refer to the applicable ISA for information regarding pharmacokinetics.</w:t>
      </w:r>
    </w:p>
    <w:p w14:paraId="2E99675E" w14:textId="77777777" w:rsidR="00970EBD" w:rsidRDefault="00970EBD" w:rsidP="00970EBD">
      <w:pPr>
        <w:pStyle w:val="CPTExample"/>
      </w:pPr>
      <w:r w:rsidRPr="004A7D9C">
        <w:rPr>
          <w:highlight w:val="yellow"/>
        </w:rPr>
        <w:t>&lt;End of suggested text&gt;</w:t>
      </w:r>
    </w:p>
    <w:p w14:paraId="4E1F3C91" w14:textId="77777777" w:rsidR="00970EBD" w:rsidRDefault="00970EBD" w:rsidP="00970EBD">
      <w:pPr>
        <w:pStyle w:val="CPTExample"/>
        <w:rPr>
          <w:rFonts w:eastAsia="MS Gothic"/>
        </w:rPr>
      </w:pPr>
      <w:r>
        <w:rPr>
          <w:szCs w:val="24"/>
        </w:rPr>
        <w:t>&lt;</w:t>
      </w:r>
      <w:r>
        <w:t>Start of suggested text</w:t>
      </w:r>
      <w:r>
        <w:rPr>
          <w:szCs w:val="24"/>
        </w:rPr>
        <w:t>&gt;</w:t>
      </w:r>
    </w:p>
    <w:p w14:paraId="1F636217" w14:textId="77777777" w:rsidR="00970EBD" w:rsidRDefault="00970EBD" w:rsidP="00970EBD">
      <w:pPr>
        <w:pStyle w:val="CPTListBullet"/>
        <w:numPr>
          <w:ilvl w:val="0"/>
          <w:numId w:val="50"/>
        </w:numPr>
        <w:spacing w:before="120" w:line="280" w:lineRule="atLeast"/>
        <w:ind w:left="720"/>
      </w:pPr>
      <w:r>
        <w:rPr>
          <w:rStyle w:val="CPTVariable"/>
        </w:rPr>
        <w:t>[Plasma/serum/whole blood/urine]</w:t>
      </w:r>
      <w:r>
        <w:t xml:space="preserve"> samples of approximately </w:t>
      </w:r>
      <w:r>
        <w:rPr>
          <w:rStyle w:val="CPTVariable"/>
        </w:rPr>
        <w:t>[X]</w:t>
      </w:r>
      <w:r>
        <w:t xml:space="preserve"> mL will be collected for measurement of </w:t>
      </w:r>
      <w:r>
        <w:rPr>
          <w:rStyle w:val="CPTVariable"/>
        </w:rPr>
        <w:t>[plasma/serum/whole blood/urine]</w:t>
      </w:r>
      <w:r>
        <w:t xml:space="preserve"> concentrations of </w:t>
      </w:r>
      <w:r>
        <w:rPr>
          <w:rStyle w:val="CPTVariable"/>
        </w:rPr>
        <w:t xml:space="preserve">[study intervention/other] </w:t>
      </w:r>
      <w:r>
        <w:t xml:space="preserve">as specified in the SoA (Section </w:t>
      </w:r>
      <w:r>
        <w:fldChar w:fldCharType="begin"/>
      </w:r>
      <w:r>
        <w:instrText xml:space="preserve"> REF _Ref43378336 \r \h </w:instrText>
      </w:r>
      <w:r>
        <w:fldChar w:fldCharType="separate"/>
      </w:r>
      <w:r>
        <w:t>1.3</w:t>
      </w:r>
      <w:r>
        <w:fldChar w:fldCharType="end"/>
      </w:r>
      <w:r>
        <w:t>)</w:t>
      </w:r>
      <w:r>
        <w:rPr>
          <w:sz w:val="22"/>
        </w:rPr>
        <w:t xml:space="preserve"> </w:t>
      </w:r>
      <w:r>
        <w:rPr>
          <w:rStyle w:val="CPTVariable"/>
        </w:rPr>
        <w:t>[specify timepoints only if not obvious from the SoA]</w:t>
      </w:r>
      <w:r>
        <w:t xml:space="preserve">. </w:t>
      </w:r>
    </w:p>
    <w:p w14:paraId="42B6D6E9" w14:textId="77777777" w:rsidR="00970EBD" w:rsidRDefault="00970EBD" w:rsidP="00970EBD">
      <w:pPr>
        <w:pStyle w:val="CPTListBullet"/>
        <w:numPr>
          <w:ilvl w:val="0"/>
          <w:numId w:val="50"/>
        </w:numPr>
        <w:spacing w:before="120" w:line="280" w:lineRule="atLeast"/>
        <w:ind w:left="720"/>
      </w:pPr>
      <w:r>
        <w:t xml:space="preserve">A maximum of </w:t>
      </w:r>
      <w:r>
        <w:rPr>
          <w:rStyle w:val="CPTVariable"/>
        </w:rPr>
        <w:t>[X]</w:t>
      </w:r>
      <w:r>
        <w:t xml:space="preserve"> samples may be collected at additional timepoints during the study if warranted and agreed upon between the investigator and the sponsor. The timing of sampling may be altered during the course of the study based on newly available data (eg, to obtain data closer to the time of peak plasma concentrations) to ensure appropriate monitoring. </w:t>
      </w:r>
    </w:p>
    <w:p w14:paraId="7B5F7837" w14:textId="77777777" w:rsidR="00970EBD" w:rsidRDefault="00970EBD" w:rsidP="00970EBD">
      <w:pPr>
        <w:pStyle w:val="CPTListBullet"/>
        <w:numPr>
          <w:ilvl w:val="0"/>
          <w:numId w:val="50"/>
        </w:numPr>
        <w:spacing w:before="120" w:line="280" w:lineRule="atLeast"/>
        <w:ind w:left="720"/>
      </w:pPr>
      <w:r>
        <w:t>Instructions for the collection and handling of biological samples will be provided by the sponsor. The actual date and time (24-hour clock time) of each sample will be recorded.</w:t>
      </w:r>
    </w:p>
    <w:p w14:paraId="1893D270" w14:textId="77777777" w:rsidR="00970EBD" w:rsidRDefault="00970EBD" w:rsidP="00970EBD">
      <w:pPr>
        <w:pStyle w:val="CPTListBullet"/>
        <w:numPr>
          <w:ilvl w:val="0"/>
          <w:numId w:val="50"/>
        </w:numPr>
        <w:spacing w:before="120" w:line="280" w:lineRule="atLeast"/>
        <w:ind w:left="720"/>
      </w:pPr>
      <w:r>
        <w:t xml:space="preserve">Samples will be used to evaluate the PK of </w:t>
      </w:r>
      <w:r w:rsidRPr="00B60DB8">
        <w:rPr>
          <w:highlight w:val="yellow"/>
        </w:rPr>
        <w:t>the different study intervention(s) evaluated as part of the platform study</w:t>
      </w:r>
      <w:r>
        <w:t xml:space="preserve">. Each </w:t>
      </w:r>
      <w:r>
        <w:rPr>
          <w:rStyle w:val="CPTVariable"/>
        </w:rPr>
        <w:t>[plasma/serum/whole blood]</w:t>
      </w:r>
      <w:r>
        <w:rPr>
          <w:color w:val="0000FF"/>
        </w:rPr>
        <w:t xml:space="preserve"> </w:t>
      </w:r>
      <w:r>
        <w:t xml:space="preserve">sample will be divided into </w:t>
      </w:r>
      <w:r>
        <w:rPr>
          <w:rStyle w:val="CPTVariable"/>
        </w:rPr>
        <w:t>[X]</w:t>
      </w:r>
      <w:r>
        <w:t xml:space="preserve"> aliquots (1 each for </w:t>
      </w:r>
      <w:r>
        <w:rPr>
          <w:rStyle w:val="CPTVariable"/>
        </w:rPr>
        <w:t>[PK, other analyses, and a backup]</w:t>
      </w:r>
      <w:r>
        <w:t xml:space="preserve">). Samples collected for analyses of </w:t>
      </w:r>
      <w:r>
        <w:rPr>
          <w:rStyle w:val="CPTVariable"/>
        </w:rPr>
        <w:t>[study intervention (plasma/serum/whole blood)]</w:t>
      </w:r>
      <w:r>
        <w:t xml:space="preserve"> concentration may also be used to evaluate safety or efficacy aspects related to concerns arising during or after the study.</w:t>
      </w:r>
    </w:p>
    <w:p w14:paraId="79FCE149" w14:textId="77777777" w:rsidR="00970EBD" w:rsidRDefault="00970EBD" w:rsidP="00970EBD">
      <w:pPr>
        <w:pStyle w:val="CPTListBullet"/>
        <w:numPr>
          <w:ilvl w:val="0"/>
          <w:numId w:val="50"/>
        </w:numPr>
        <w:spacing w:before="120" w:line="280" w:lineRule="atLeast"/>
        <w:ind w:left="720"/>
      </w:pPr>
      <w:r>
        <w:t xml:space="preserve">Genetic analyses will not be performed on these </w:t>
      </w:r>
      <w:r>
        <w:rPr>
          <w:rStyle w:val="CPTVariable"/>
        </w:rPr>
        <w:t>[plasma/serum/whole blood]</w:t>
      </w:r>
      <w:r>
        <w:t xml:space="preserve"> samples </w:t>
      </w:r>
      <w:r>
        <w:rPr>
          <w:rStyle w:val="CPTVariable"/>
        </w:rPr>
        <w:t>[unless consent for this was included in the informed consent]</w:t>
      </w:r>
      <w:r>
        <w:t xml:space="preserve">. Participant confidentiality will be maintained. At visits during which </w:t>
      </w:r>
      <w:r>
        <w:rPr>
          <w:rStyle w:val="CPTVariable"/>
        </w:rPr>
        <w:t>[plasma/serum/whole blood/etc]</w:t>
      </w:r>
      <w:r>
        <w:t xml:space="preserve"> samples for the determination of </w:t>
      </w:r>
      <w:r>
        <w:rPr>
          <w:rStyle w:val="CPTVariable"/>
        </w:rPr>
        <w:t>[multiple aspects]</w:t>
      </w:r>
      <w:r>
        <w:t xml:space="preserve"> of </w:t>
      </w:r>
      <w:r>
        <w:rPr>
          <w:rStyle w:val="CPTVariable"/>
        </w:rPr>
        <w:t>[study intervention]</w:t>
      </w:r>
      <w:r>
        <w:t xml:space="preserve"> will be taken, one sample of sufficient volume can be used.</w:t>
      </w:r>
    </w:p>
    <w:p w14:paraId="755B9C1C" w14:textId="77777777" w:rsidR="00970EBD" w:rsidRPr="00D15CC0" w:rsidRDefault="00970EBD" w:rsidP="00970EBD">
      <w:pPr>
        <w:pStyle w:val="CPTExample"/>
        <w:rPr>
          <w:rStyle w:val="CPTVariable"/>
          <w:color w:val="00B050"/>
        </w:rPr>
      </w:pPr>
      <w:r w:rsidRPr="00D15CC0">
        <w:t>&lt;End of suggested text&gt;</w:t>
      </w:r>
    </w:p>
    <w:p w14:paraId="5680E245" w14:textId="77777777" w:rsidR="00970EBD" w:rsidRPr="00016FED" w:rsidRDefault="00970EBD" w:rsidP="006651BF">
      <w:pPr>
        <w:pStyle w:val="Heading2"/>
        <w:ind w:left="1080"/>
      </w:pPr>
      <w:bookmarkStart w:id="395" w:name="_Toc421709281"/>
      <w:bookmarkStart w:id="396" w:name="_Toc16163389"/>
      <w:bookmarkStart w:id="397" w:name="_Toc16163505"/>
      <w:bookmarkStart w:id="398" w:name="_Toc477961643"/>
      <w:bookmarkStart w:id="399" w:name="_Toc127288343"/>
      <w:r w:rsidRPr="00016FED">
        <w:t>G</w:t>
      </w:r>
      <w:r w:rsidRPr="00016FED">
        <w:rPr>
          <w:rFonts w:hint="eastAsia"/>
        </w:rPr>
        <w:t>enetics</w:t>
      </w:r>
      <w:bookmarkEnd w:id="395"/>
      <w:bookmarkEnd w:id="396"/>
      <w:bookmarkEnd w:id="397"/>
      <w:bookmarkEnd w:id="398"/>
      <w:bookmarkEnd w:id="399"/>
    </w:p>
    <w:p w14:paraId="297553E6" w14:textId="77777777" w:rsidR="00970EBD" w:rsidRPr="006435C2" w:rsidRDefault="00970EBD" w:rsidP="00970EBD">
      <w:pPr>
        <w:pStyle w:val="CPTInstructional"/>
        <w:numPr>
          <w:ilvl w:val="0"/>
          <w:numId w:val="51"/>
        </w:numPr>
        <w:ind w:left="720"/>
      </w:pPr>
      <w:r w:rsidRPr="006435C2">
        <w:t xml:space="preserve">If this will not be part of the </w:t>
      </w:r>
      <w:r w:rsidRPr="00184C60">
        <w:rPr>
          <w:highlight w:val="yellow"/>
        </w:rPr>
        <w:t xml:space="preserve">platform study </w:t>
      </w:r>
      <w:r w:rsidRPr="00430B55">
        <w:rPr>
          <w:highlight w:val="yellow"/>
        </w:rPr>
        <w:t>across all interventions being evaluated</w:t>
      </w:r>
      <w:r w:rsidRPr="006435C2">
        <w:t>, include a statement to this effect.</w:t>
      </w:r>
      <w:r w:rsidRPr="004A7D9C">
        <w:rPr>
          <w:highlight w:val="yellow"/>
        </w:rPr>
        <w:t xml:space="preserve"> </w:t>
      </w:r>
      <w:r w:rsidRPr="00430B55">
        <w:rPr>
          <w:highlight w:val="yellow"/>
        </w:rPr>
        <w:t xml:space="preserve">If this is being done for certain interventions a detailed description </w:t>
      </w:r>
      <w:r>
        <w:rPr>
          <w:highlight w:val="yellow"/>
        </w:rPr>
        <w:t>will be provided</w:t>
      </w:r>
      <w:r w:rsidRPr="00430B55">
        <w:rPr>
          <w:highlight w:val="yellow"/>
        </w:rPr>
        <w:t xml:space="preserve"> in the </w:t>
      </w:r>
      <w:r>
        <w:rPr>
          <w:highlight w:val="yellow"/>
        </w:rPr>
        <w:t>applicable ISA</w:t>
      </w:r>
      <w:r w:rsidRPr="00430B55">
        <w:rPr>
          <w:highlight w:val="yellow"/>
        </w:rPr>
        <w:t>.</w:t>
      </w:r>
    </w:p>
    <w:p w14:paraId="15206870" w14:textId="77777777" w:rsidR="00970EBD" w:rsidRPr="006435C2" w:rsidRDefault="00970EBD" w:rsidP="00970EBD">
      <w:pPr>
        <w:pStyle w:val="CPTInstructional"/>
        <w:numPr>
          <w:ilvl w:val="0"/>
          <w:numId w:val="51"/>
        </w:numPr>
        <w:ind w:left="720"/>
      </w:pPr>
      <w:r w:rsidRPr="006435C2">
        <w:t xml:space="preserve">Contact the appropriate sponsor functional area representatives to ensure that appropriate </w:t>
      </w:r>
      <w:r w:rsidRPr="0024375E">
        <w:rPr>
          <w:highlight w:val="yellow"/>
        </w:rPr>
        <w:t>generic</w:t>
      </w:r>
      <w:r w:rsidRPr="0024375E">
        <w:t xml:space="preserve"> </w:t>
      </w:r>
      <w:r w:rsidRPr="006435C2">
        <w:t xml:space="preserve">genetic study design text is included throughout the protocol. </w:t>
      </w:r>
    </w:p>
    <w:p w14:paraId="175347EA" w14:textId="77777777" w:rsidR="00970EBD" w:rsidRPr="006435C2" w:rsidRDefault="00970EBD" w:rsidP="00970EBD">
      <w:pPr>
        <w:pStyle w:val="CPTListBullet"/>
      </w:pPr>
      <w:r w:rsidRPr="006435C2">
        <w:t xml:space="preserve">See the appropriate guidelines/templates from the sponsor functional area representatives (eg, standard attachments for shipping and handling of laboratory samples). Dependent upon the volume of these attachments, they may be added to the </w:t>
      </w:r>
      <w:r w:rsidRPr="0024375E">
        <w:rPr>
          <w:highlight w:val="yellow"/>
        </w:rPr>
        <w:t>ISA</w:t>
      </w:r>
      <w:r w:rsidRPr="0024375E">
        <w:t xml:space="preserve"> </w:t>
      </w:r>
      <w:r w:rsidRPr="006435C2">
        <w:t>or provided in supplementary documents that will accompany the protocol.</w:t>
      </w:r>
    </w:p>
    <w:p w14:paraId="70FA8A76" w14:textId="77777777" w:rsidR="00970EBD" w:rsidRPr="00C64851" w:rsidRDefault="00970EBD" w:rsidP="00970EBD">
      <w:pPr>
        <w:pStyle w:val="CPTExample"/>
      </w:pPr>
      <w:r w:rsidRPr="00C64851">
        <w:rPr>
          <w:szCs w:val="24"/>
        </w:rPr>
        <w:t>&lt;</w:t>
      </w:r>
      <w:r>
        <w:t>Start</w:t>
      </w:r>
      <w:r w:rsidRPr="00C64851">
        <w:t xml:space="preserve"> of </w:t>
      </w:r>
      <w:r>
        <w:t>suggested</w:t>
      </w:r>
      <w:r w:rsidRPr="00C64851">
        <w:t xml:space="preserve"> text</w:t>
      </w:r>
      <w:r w:rsidRPr="00C64851">
        <w:rPr>
          <w:szCs w:val="24"/>
        </w:rPr>
        <w:t>&gt;</w:t>
      </w:r>
    </w:p>
    <w:p w14:paraId="569EC262" w14:textId="77777777" w:rsidR="00970EBD" w:rsidRDefault="00970EBD" w:rsidP="00970EBD">
      <w:r w:rsidRPr="00C64851">
        <w:t>Genetics are not evaluated in this study.</w:t>
      </w:r>
    </w:p>
    <w:p w14:paraId="23940AA3" w14:textId="77777777" w:rsidR="00970EBD" w:rsidRPr="00C64851" w:rsidRDefault="00970EBD" w:rsidP="00970EBD">
      <w:pPr>
        <w:pStyle w:val="CPTExample"/>
      </w:pPr>
      <w:r w:rsidRPr="00C64851">
        <w:rPr>
          <w:szCs w:val="24"/>
        </w:rPr>
        <w:t>&lt;</w:t>
      </w:r>
      <w:r>
        <w:t>End</w:t>
      </w:r>
      <w:r w:rsidRPr="00C64851">
        <w:t xml:space="preserve"> of </w:t>
      </w:r>
      <w:r>
        <w:t>suggested</w:t>
      </w:r>
      <w:r w:rsidRPr="00C64851">
        <w:t xml:space="preserve"> text</w:t>
      </w:r>
      <w:r w:rsidRPr="00C64851">
        <w:rPr>
          <w:szCs w:val="24"/>
        </w:rPr>
        <w:t>&gt;</w:t>
      </w:r>
    </w:p>
    <w:p w14:paraId="0168CB50" w14:textId="77777777" w:rsidR="00970EBD" w:rsidRPr="004A7D9C" w:rsidRDefault="00970EBD" w:rsidP="00970EBD">
      <w:pPr>
        <w:pStyle w:val="CPTExample"/>
        <w:rPr>
          <w:highlight w:val="yellow"/>
        </w:rPr>
      </w:pPr>
      <w:r w:rsidRPr="004A7D9C">
        <w:rPr>
          <w:highlight w:val="yellow"/>
        </w:rPr>
        <w:t>&lt;Start of suggested text&gt;</w:t>
      </w:r>
    </w:p>
    <w:p w14:paraId="2C4C631A" w14:textId="77777777" w:rsidR="00970EBD" w:rsidRPr="004A7D9C" w:rsidRDefault="00970EBD" w:rsidP="00970EBD">
      <w:pPr>
        <w:pStyle w:val="CPTInstructional"/>
        <w:rPr>
          <w:highlight w:val="yellow"/>
        </w:rPr>
      </w:pPr>
      <w:r w:rsidRPr="004A7D9C">
        <w:rPr>
          <w:highlight w:val="yellow"/>
        </w:rPr>
        <w:t>Refer to the applicable ISA</w:t>
      </w:r>
      <w:r>
        <w:rPr>
          <w:highlight w:val="yellow"/>
        </w:rPr>
        <w:t>.</w:t>
      </w:r>
    </w:p>
    <w:p w14:paraId="0982A847" w14:textId="77777777" w:rsidR="00970EBD" w:rsidRPr="004A7D9C" w:rsidRDefault="00970EBD" w:rsidP="00970EBD">
      <w:pPr>
        <w:pStyle w:val="CPTExample"/>
        <w:rPr>
          <w:szCs w:val="24"/>
        </w:rPr>
      </w:pPr>
      <w:r w:rsidRPr="004A7D9C">
        <w:rPr>
          <w:highlight w:val="yellow"/>
        </w:rPr>
        <w:t>&lt;End of suggested text&gt;</w:t>
      </w:r>
    </w:p>
    <w:p w14:paraId="747E63E0" w14:textId="77777777" w:rsidR="00970EBD" w:rsidRPr="005D0FD4" w:rsidRDefault="00970EBD" w:rsidP="00970EBD">
      <w:pPr>
        <w:pStyle w:val="CPTInstructional"/>
      </w:pPr>
      <w:r w:rsidRPr="005D0FD4">
        <w:t>OR</w:t>
      </w:r>
    </w:p>
    <w:p w14:paraId="2FCA73C9" w14:textId="77777777" w:rsidR="00970EBD" w:rsidRPr="00953470" w:rsidRDefault="00970EBD" w:rsidP="00970EBD">
      <w:pPr>
        <w:pStyle w:val="CPTExample"/>
      </w:pPr>
      <w:r w:rsidRPr="008F621B">
        <w:t>&lt;Start of suggested text&gt;</w:t>
      </w:r>
    </w:p>
    <w:p w14:paraId="04C8BB5E" w14:textId="77777777" w:rsidR="00970EBD" w:rsidRPr="00C64851" w:rsidRDefault="00970EBD" w:rsidP="00970EBD">
      <w:r w:rsidRPr="00C64851">
        <w:t xml:space="preserve">A </w:t>
      </w:r>
      <w:r w:rsidRPr="00594D8F">
        <w:rPr>
          <w:rStyle w:val="CPTVariable"/>
        </w:rPr>
        <w:t>[X]</w:t>
      </w:r>
      <w:r w:rsidRPr="00C64851">
        <w:t xml:space="preserve"> mL </w:t>
      </w:r>
      <w:r w:rsidRPr="00594D8F">
        <w:rPr>
          <w:rStyle w:val="CPTVariable"/>
        </w:rPr>
        <w:t>[blood OR saliva]</w:t>
      </w:r>
      <w:r w:rsidRPr="00BF6946">
        <w:t xml:space="preserve"> </w:t>
      </w:r>
      <w:r w:rsidRPr="00C64851">
        <w:t xml:space="preserve">sample for DNA isolation will be collected from participants </w:t>
      </w:r>
      <w:r w:rsidRPr="0024375E">
        <w:rPr>
          <w:highlight w:val="yellow"/>
        </w:rPr>
        <w:t>in each cohort of the platform study</w:t>
      </w:r>
      <w:r w:rsidRPr="00C64851">
        <w:t xml:space="preserve"> who have consented to participate in the genetic analysis component of the </w:t>
      </w:r>
      <w:r w:rsidRPr="0024375E">
        <w:rPr>
          <w:highlight w:val="yellow"/>
        </w:rPr>
        <w:t>platform</w:t>
      </w:r>
      <w:r w:rsidRPr="00C64851">
        <w:t xml:space="preserve"> study. Participation is optional. Participants who do not wish to participate in the genetic research may still participate in the study.</w:t>
      </w:r>
    </w:p>
    <w:p w14:paraId="23C8B45B" w14:textId="77777777" w:rsidR="00970EBD" w:rsidRPr="00C64851" w:rsidRDefault="00970EBD" w:rsidP="00970EBD">
      <w:r w:rsidRPr="00C64851">
        <w:t>In the event of DNA extraction failure, a replacement genetic blood sample may be requested from the participant. Signed informed consent will be required to obtain a replacement sample unless it was included in the original consent.</w:t>
      </w:r>
    </w:p>
    <w:p w14:paraId="65BBCB2B" w14:textId="0A846739" w:rsidR="00970EBD" w:rsidRPr="00BF6946" w:rsidRDefault="00970EBD" w:rsidP="00970EBD">
      <w:r w:rsidRPr="00594D8F">
        <w:rPr>
          <w:rStyle w:val="CPTVariable"/>
        </w:rPr>
        <w:t xml:space="preserve">[See Appendix </w:t>
      </w:r>
      <w:r w:rsidR="00B83642">
        <w:rPr>
          <w:rStyle w:val="CPTVariable"/>
        </w:rPr>
        <w:t>5</w:t>
      </w:r>
      <w:r w:rsidR="00970880">
        <w:rPr>
          <w:rStyle w:val="CPTVariable"/>
        </w:rPr>
        <w:t xml:space="preserve"> </w:t>
      </w:r>
      <w:r>
        <w:rPr>
          <w:rStyle w:val="CPTVariable"/>
        </w:rPr>
        <w:t xml:space="preserve">Genetics] </w:t>
      </w:r>
      <w:r w:rsidRPr="00594D8F">
        <w:rPr>
          <w:rStyle w:val="CPTVariable"/>
        </w:rPr>
        <w:t xml:space="preserve">for </w:t>
      </w:r>
      <w:r>
        <w:rPr>
          <w:rStyle w:val="CPTVariable"/>
        </w:rPr>
        <w:t>i</w:t>
      </w:r>
      <w:r w:rsidRPr="00594D8F">
        <w:rPr>
          <w:rStyle w:val="CPTVariable"/>
        </w:rPr>
        <w:t>nformation regarding genetic research]</w:t>
      </w:r>
      <w:r w:rsidRPr="00C64851">
        <w:t xml:space="preserve">. Details on processes for collection and shipment and destruction of these samples can be found in </w:t>
      </w:r>
      <w:r w:rsidRPr="00594D8F">
        <w:rPr>
          <w:rStyle w:val="CPTVariable"/>
        </w:rPr>
        <w:t>[specify location]</w:t>
      </w:r>
      <w:r w:rsidRPr="00BF6946">
        <w:t>.</w:t>
      </w:r>
    </w:p>
    <w:p w14:paraId="706E0EBA" w14:textId="77777777" w:rsidR="00970EBD" w:rsidRPr="00FC6BFF" w:rsidRDefault="00970EBD" w:rsidP="00970EBD">
      <w:pPr>
        <w:pStyle w:val="CPTExample"/>
      </w:pPr>
      <w:r w:rsidRPr="00953470">
        <w:t>&lt;End of suggested text&gt;</w:t>
      </w:r>
    </w:p>
    <w:p w14:paraId="4937FB2B" w14:textId="77777777" w:rsidR="00970EBD" w:rsidRPr="00C64851" w:rsidRDefault="00970EBD" w:rsidP="006651BF">
      <w:pPr>
        <w:pStyle w:val="Heading2"/>
        <w:ind w:left="1080"/>
        <w:rPr>
          <w:color w:val="000000" w:themeColor="text1"/>
        </w:rPr>
      </w:pPr>
      <w:bookmarkStart w:id="400" w:name="_Ref436919502"/>
      <w:bookmarkStart w:id="401" w:name="_Toc421709282"/>
      <w:bookmarkStart w:id="402" w:name="_Toc352145765"/>
      <w:bookmarkStart w:id="403" w:name="_Toc285633691"/>
      <w:bookmarkStart w:id="404" w:name="_Toc477961644"/>
      <w:bookmarkStart w:id="405" w:name="_Toc127288344"/>
      <w:r w:rsidRPr="00C64851">
        <w:rPr>
          <w:color w:val="000000" w:themeColor="text1"/>
        </w:rPr>
        <w:t>Biomarkers</w:t>
      </w:r>
      <w:bookmarkEnd w:id="400"/>
      <w:bookmarkEnd w:id="401"/>
      <w:bookmarkEnd w:id="402"/>
      <w:bookmarkEnd w:id="403"/>
      <w:bookmarkEnd w:id="404"/>
      <w:bookmarkEnd w:id="405"/>
    </w:p>
    <w:p w14:paraId="03AB755E" w14:textId="77777777" w:rsidR="00970EBD" w:rsidRPr="00C64851" w:rsidRDefault="00970EBD" w:rsidP="00970EBD">
      <w:pPr>
        <w:pStyle w:val="CPTInstructional"/>
      </w:pPr>
      <w:r w:rsidRPr="00C64851">
        <w:rPr>
          <w:lang w:eastAsia="ja-JP"/>
        </w:rPr>
        <w:t>If biomarkers will not be evaluated, include a statement to this effect. Do not delete the heading.</w:t>
      </w:r>
    </w:p>
    <w:p w14:paraId="63C25B55" w14:textId="77777777" w:rsidR="00970EBD" w:rsidRPr="00C64851" w:rsidRDefault="00970EBD" w:rsidP="00970EBD">
      <w:pPr>
        <w:pStyle w:val="CPTExample"/>
      </w:pPr>
      <w:r w:rsidRPr="00C64851">
        <w:rPr>
          <w:szCs w:val="24"/>
        </w:rPr>
        <w:t>&lt;</w:t>
      </w:r>
      <w:r>
        <w:t>Start</w:t>
      </w:r>
      <w:r w:rsidRPr="00C64851">
        <w:t xml:space="preserve"> of </w:t>
      </w:r>
      <w:r>
        <w:t>suggested</w:t>
      </w:r>
      <w:r w:rsidRPr="00C64851">
        <w:t xml:space="preserve"> text</w:t>
      </w:r>
      <w:r w:rsidRPr="00C64851">
        <w:rPr>
          <w:szCs w:val="24"/>
        </w:rPr>
        <w:t>&gt;</w:t>
      </w:r>
    </w:p>
    <w:p w14:paraId="3236B0F5" w14:textId="77777777" w:rsidR="00970EBD" w:rsidRDefault="00970EBD" w:rsidP="00970EBD">
      <w:pPr>
        <w:spacing w:before="0" w:after="200" w:line="276" w:lineRule="auto"/>
      </w:pPr>
      <w:r w:rsidRPr="00C64851">
        <w:t>Biomarkers are not evaluated in this study.</w:t>
      </w:r>
    </w:p>
    <w:p w14:paraId="772F821D" w14:textId="77777777" w:rsidR="00970EBD" w:rsidRDefault="00970EBD" w:rsidP="00970EBD">
      <w:pPr>
        <w:pStyle w:val="CPTExample"/>
        <w:rPr>
          <w:szCs w:val="24"/>
        </w:rPr>
      </w:pPr>
      <w:r w:rsidRPr="00C64851">
        <w:rPr>
          <w:szCs w:val="24"/>
        </w:rPr>
        <w:t>&lt;</w:t>
      </w:r>
      <w:r>
        <w:t>End</w:t>
      </w:r>
      <w:r w:rsidRPr="00C64851">
        <w:t xml:space="preserve"> of </w:t>
      </w:r>
      <w:r>
        <w:t>suggested</w:t>
      </w:r>
      <w:r w:rsidRPr="00C64851">
        <w:t xml:space="preserve"> text</w:t>
      </w:r>
      <w:r w:rsidRPr="00C64851">
        <w:rPr>
          <w:szCs w:val="24"/>
        </w:rPr>
        <w:t>&gt;</w:t>
      </w:r>
    </w:p>
    <w:p w14:paraId="749F8DF0" w14:textId="77777777" w:rsidR="00970EBD" w:rsidRDefault="00970EBD" w:rsidP="00970EBD">
      <w:pPr>
        <w:pStyle w:val="CPTExample"/>
      </w:pPr>
      <w:r w:rsidRPr="00DC193B">
        <w:t>OR</w:t>
      </w:r>
    </w:p>
    <w:p w14:paraId="281536B0" w14:textId="77777777" w:rsidR="00970EBD" w:rsidRPr="004A7D9C" w:rsidRDefault="00970EBD" w:rsidP="00970EBD">
      <w:pPr>
        <w:pStyle w:val="CPTExample"/>
        <w:rPr>
          <w:highlight w:val="yellow"/>
        </w:rPr>
      </w:pPr>
      <w:r w:rsidRPr="004A7D9C">
        <w:rPr>
          <w:highlight w:val="yellow"/>
        </w:rPr>
        <w:t>&lt;Start of suggested text&gt;</w:t>
      </w:r>
    </w:p>
    <w:p w14:paraId="50DFB336" w14:textId="77777777" w:rsidR="00970EBD" w:rsidRPr="004A7D9C" w:rsidRDefault="00970EBD" w:rsidP="00970EBD">
      <w:pPr>
        <w:pStyle w:val="CPTInstructional"/>
        <w:rPr>
          <w:highlight w:val="yellow"/>
        </w:rPr>
      </w:pPr>
      <w:r w:rsidRPr="004A7D9C">
        <w:rPr>
          <w:highlight w:val="yellow"/>
        </w:rPr>
        <w:t>Refer to the applicable ISA</w:t>
      </w:r>
      <w:r>
        <w:rPr>
          <w:highlight w:val="yellow"/>
        </w:rPr>
        <w:t xml:space="preserve">. </w:t>
      </w:r>
    </w:p>
    <w:p w14:paraId="30EAFE14" w14:textId="77777777" w:rsidR="00970EBD" w:rsidRPr="004A7D9C" w:rsidRDefault="00970EBD" w:rsidP="00970EBD">
      <w:pPr>
        <w:pStyle w:val="CPTExample"/>
        <w:rPr>
          <w:szCs w:val="24"/>
        </w:rPr>
      </w:pPr>
      <w:r w:rsidRPr="004A7D9C">
        <w:rPr>
          <w:highlight w:val="yellow"/>
        </w:rPr>
        <w:t>&lt;End of suggested text&gt;</w:t>
      </w:r>
    </w:p>
    <w:p w14:paraId="4222087A" w14:textId="77777777" w:rsidR="00970EBD" w:rsidRPr="00DC193B" w:rsidRDefault="00970EBD" w:rsidP="00970EBD">
      <w:pPr>
        <w:pStyle w:val="CPTInstructional"/>
      </w:pPr>
      <w:r w:rsidRPr="00DC193B">
        <w:t>OR</w:t>
      </w:r>
    </w:p>
    <w:p w14:paraId="2EAC078A" w14:textId="77777777" w:rsidR="00970EBD" w:rsidRDefault="00970EBD" w:rsidP="00970EBD">
      <w:pPr>
        <w:pStyle w:val="CPTInstructional"/>
        <w:rPr>
          <w:lang w:eastAsia="ja-JP"/>
        </w:rPr>
      </w:pPr>
      <w:r>
        <w:rPr>
          <w:lang w:eastAsia="ja-JP"/>
        </w:rPr>
        <w:t>If biomarkers will be evaluated</w:t>
      </w:r>
      <w:r w:rsidRPr="00D02D97">
        <w:rPr>
          <w:highlight w:val="yellow"/>
          <w:lang w:eastAsia="ja-JP"/>
        </w:rPr>
        <w:t xml:space="preserve"> </w:t>
      </w:r>
      <w:r w:rsidRPr="0024375E">
        <w:rPr>
          <w:highlight w:val="yellow"/>
          <w:lang w:eastAsia="ja-JP"/>
        </w:rPr>
        <w:t xml:space="preserve">describe those that will be collected across all cohorts in the platform </w:t>
      </w:r>
      <w:r>
        <w:rPr>
          <w:highlight w:val="yellow"/>
          <w:lang w:eastAsia="ja-JP"/>
        </w:rPr>
        <w:t>study</w:t>
      </w:r>
      <w:r w:rsidRPr="0024375E">
        <w:rPr>
          <w:highlight w:val="yellow"/>
          <w:lang w:eastAsia="ja-JP"/>
        </w:rPr>
        <w:t>. Biomarkers that are specific to an intervention will be described in the applicable ISA</w:t>
      </w:r>
      <w:r>
        <w:rPr>
          <w:lang w:eastAsia="ja-JP"/>
        </w:rPr>
        <w:t>:</w:t>
      </w:r>
    </w:p>
    <w:p w14:paraId="18A9FD18" w14:textId="77777777" w:rsidR="00970EBD" w:rsidRPr="00581B58" w:rsidRDefault="00970EBD" w:rsidP="00970EBD">
      <w:pPr>
        <w:pStyle w:val="CPTInstructional"/>
        <w:numPr>
          <w:ilvl w:val="0"/>
          <w:numId w:val="74"/>
        </w:numPr>
      </w:pPr>
      <w:r w:rsidRPr="00581B58">
        <w:t>Indicate the biological samples that will be collected (eg, serum, plasma, etc)</w:t>
      </w:r>
      <w:r w:rsidRPr="00D02D97">
        <w:rPr>
          <w:highlight w:val="yellow"/>
        </w:rPr>
        <w:t xml:space="preserve"> </w:t>
      </w:r>
      <w:r w:rsidRPr="0024375E">
        <w:rPr>
          <w:highlight w:val="yellow"/>
        </w:rPr>
        <w:t>across all cohorts</w:t>
      </w:r>
      <w:r w:rsidRPr="00581B58">
        <w:t xml:space="preserve">. </w:t>
      </w:r>
    </w:p>
    <w:p w14:paraId="4C5F51E4" w14:textId="77777777" w:rsidR="00970EBD" w:rsidRPr="00581B58" w:rsidRDefault="00970EBD" w:rsidP="00970EBD">
      <w:pPr>
        <w:pStyle w:val="CPTInstructional"/>
        <w:numPr>
          <w:ilvl w:val="0"/>
          <w:numId w:val="74"/>
        </w:numPr>
      </w:pPr>
      <w:r w:rsidRPr="00581B58">
        <w:t>Indicate the types of biomarkers that will be studied</w:t>
      </w:r>
      <w:r w:rsidRPr="00D02D97">
        <w:rPr>
          <w:highlight w:val="yellow"/>
        </w:rPr>
        <w:t xml:space="preserve"> </w:t>
      </w:r>
      <w:r w:rsidRPr="0024375E">
        <w:rPr>
          <w:highlight w:val="yellow"/>
        </w:rPr>
        <w:t>across all cohorts</w:t>
      </w:r>
      <w:r w:rsidRPr="00D02D97">
        <w:rPr>
          <w:highlight w:val="yellow"/>
        </w:rPr>
        <w:t xml:space="preserve"> </w:t>
      </w:r>
      <w:r w:rsidRPr="0024375E">
        <w:rPr>
          <w:highlight w:val="yellow"/>
        </w:rPr>
        <w:t xml:space="preserve">otherwise, </w:t>
      </w:r>
      <w:r>
        <w:rPr>
          <w:highlight w:val="yellow"/>
        </w:rPr>
        <w:t>these</w:t>
      </w:r>
      <w:r w:rsidRPr="0024375E">
        <w:rPr>
          <w:highlight w:val="yellow"/>
        </w:rPr>
        <w:t xml:space="preserve"> will be included in </w:t>
      </w:r>
      <w:r w:rsidRPr="007301AF">
        <w:rPr>
          <w:highlight w:val="yellow"/>
        </w:rPr>
        <w:t xml:space="preserve">the </w:t>
      </w:r>
      <w:r w:rsidRPr="007301AF">
        <w:rPr>
          <w:highlight w:val="yellow"/>
          <w:lang w:eastAsia="ja-JP"/>
        </w:rPr>
        <w:t>a</w:t>
      </w:r>
      <w:r w:rsidRPr="0024375E">
        <w:rPr>
          <w:highlight w:val="yellow"/>
          <w:lang w:eastAsia="ja-JP"/>
        </w:rPr>
        <w:t>pplicable ISA</w:t>
      </w:r>
      <w:r w:rsidRPr="00581B58">
        <w:t>. For primary/secondary endpoints, specify biomarkers to be assessed. For exploratory biomarkers, there does not need to be a complete list of every biomarker, but the nature of the markers that may be measured, eg, inflammatory biomarker, including but not limited to TNFa, IL-6 etc. NOTE: Each matrix/endpoint will require its own paragraph as shown in the suggested text.</w:t>
      </w:r>
    </w:p>
    <w:p w14:paraId="7FD57F4D" w14:textId="77777777" w:rsidR="00970EBD" w:rsidRPr="00581B58" w:rsidRDefault="00970EBD" w:rsidP="00970EBD">
      <w:pPr>
        <w:pStyle w:val="CPTInstructional"/>
        <w:numPr>
          <w:ilvl w:val="0"/>
          <w:numId w:val="74"/>
        </w:numPr>
      </w:pPr>
      <w:r w:rsidRPr="00581B58">
        <w:t>Specify the retention time for the samples (this must match the information in the ICF; typically 15 years although country-level legislation may limit this) and that samples may be used for further research if consent is provided.</w:t>
      </w:r>
    </w:p>
    <w:p w14:paraId="3C81A742" w14:textId="77777777" w:rsidR="00970EBD" w:rsidRPr="00581B58" w:rsidRDefault="00970EBD" w:rsidP="00970EBD">
      <w:pPr>
        <w:pStyle w:val="CPTInstructional"/>
        <w:numPr>
          <w:ilvl w:val="0"/>
          <w:numId w:val="74"/>
        </w:numPr>
      </w:pPr>
      <w:r w:rsidRPr="00581B58">
        <w:t>If RNA-sequencing (RNA-Seq) is planned, ensure that this is specified in the consent.</w:t>
      </w:r>
    </w:p>
    <w:p w14:paraId="54FA533C" w14:textId="77777777" w:rsidR="00970EBD" w:rsidRPr="00581B58" w:rsidRDefault="00970EBD" w:rsidP="00970EBD">
      <w:pPr>
        <w:pStyle w:val="CPTInstructional"/>
        <w:numPr>
          <w:ilvl w:val="0"/>
          <w:numId w:val="74"/>
        </w:numPr>
      </w:pPr>
      <w:r w:rsidRPr="00581B58">
        <w:t>If instructions for collection of samples are complex, then consider including them in an appendix or laboratory manual rather than the main text of the protocol.</w:t>
      </w:r>
    </w:p>
    <w:p w14:paraId="225810D8" w14:textId="77777777" w:rsidR="00970EBD" w:rsidRDefault="00970EBD" w:rsidP="00970EBD">
      <w:pPr>
        <w:pStyle w:val="CPTExample"/>
      </w:pPr>
      <w:r>
        <w:t>&lt;Start of suggested text&gt;</w:t>
      </w:r>
    </w:p>
    <w:p w14:paraId="278B0576" w14:textId="05B64A4E" w:rsidR="00970EBD" w:rsidRPr="002357B1" w:rsidRDefault="00970EBD" w:rsidP="00970EBD">
      <w:pPr>
        <w:pStyle w:val="listindentbull"/>
        <w:rPr>
          <w:rStyle w:val="CPTVariable"/>
          <w:color w:val="auto"/>
          <w:highlight w:val="yellow"/>
          <w:lang w:val="en-US"/>
        </w:rPr>
      </w:pPr>
      <w:r w:rsidRPr="002357B1">
        <w:rPr>
          <w:rStyle w:val="CPTVariable"/>
          <w:color w:val="auto"/>
          <w:highlight w:val="yellow"/>
          <w:lang w:val="en-US"/>
        </w:rPr>
        <w:t xml:space="preserve">DNA and biomarker samples may be used to enable the development of safer, more effective, and ultimately individualized therapies. Analyses of the samples will be performed at the discretion of </w:t>
      </w:r>
      <w:r w:rsidRPr="003C2573">
        <w:rPr>
          <w:rStyle w:val="CPTVariable"/>
          <w:color w:val="auto"/>
          <w:highlight w:val="yellow"/>
          <w:lang w:val="en-US"/>
        </w:rPr>
        <w:t>the intervention owner, will always be under the intervention owner’s supervision,</w:t>
      </w:r>
      <w:r w:rsidRPr="002357B1">
        <w:rPr>
          <w:rStyle w:val="CPTVariable"/>
          <w:color w:val="auto"/>
          <w:highlight w:val="yellow"/>
          <w:lang w:val="en-US"/>
        </w:rPr>
        <w:t xml:space="preserve"> and may be reported separately. Any intervention-specific details will be described in the ISA.</w:t>
      </w:r>
    </w:p>
    <w:p w14:paraId="1B5D554A" w14:textId="012C6573" w:rsidR="00970EBD" w:rsidRPr="002357B1" w:rsidRDefault="00970EBD" w:rsidP="00970EBD">
      <w:pPr>
        <w:pStyle w:val="listindentbull"/>
        <w:rPr>
          <w:rStyle w:val="CPTVariable"/>
          <w:color w:val="auto"/>
          <w:highlight w:val="yellow"/>
          <w:lang w:val="en-US"/>
        </w:rPr>
      </w:pPr>
      <w:r w:rsidRPr="002357B1">
        <w:rPr>
          <w:rStyle w:val="CPTVariable"/>
          <w:color w:val="auto"/>
          <w:highlight w:val="yellow"/>
          <w:lang w:val="en-US"/>
        </w:rPr>
        <w:t>Any additional PD analyses or additional biomarkers associated with the study interventions will be presented in the applicable ISA.</w:t>
      </w:r>
      <w:r w:rsidR="007301AF">
        <w:rPr>
          <w:rStyle w:val="CPTVariable"/>
          <w:color w:val="auto"/>
          <w:highlight w:val="yellow"/>
          <w:lang w:val="en-US"/>
        </w:rPr>
        <w:t xml:space="preserve"> </w:t>
      </w:r>
      <w:r w:rsidRPr="002357B1">
        <w:rPr>
          <w:rStyle w:val="CPTVariable"/>
          <w:color w:val="auto"/>
          <w:highlight w:val="yellow"/>
          <w:lang w:val="en-US"/>
        </w:rPr>
        <w:t xml:space="preserve">The goal of the pharmacogenomic component is to collect DNA to allow for the identification of genetic factors that may influence the PK, PD, efficacy, safety, or tolerability of the study intervention, and to identify genetic factors associated with the disease. Biomarker samples will be collected to examine the biological response to </w:t>
      </w:r>
      <w:r w:rsidR="00617427">
        <w:rPr>
          <w:rStyle w:val="CPTVariable"/>
          <w:color w:val="auto"/>
          <w:highlight w:val="yellow"/>
          <w:lang w:val="en-US"/>
        </w:rPr>
        <w:t>p</w:t>
      </w:r>
      <w:r w:rsidRPr="002357B1">
        <w:rPr>
          <w:rStyle w:val="CPTVariable"/>
          <w:color w:val="auto"/>
          <w:highlight w:val="yellow"/>
          <w:lang w:val="en-US"/>
        </w:rPr>
        <w:t>latform study interventions and to identify biomarkers that are relevant to the study intervention mechanism of action and/or the disease, or that may help to explain inter-individual variability in clinical outcomes, or may help to identify population subgroups that respond differently to a study intervention.</w:t>
      </w:r>
    </w:p>
    <w:p w14:paraId="669DAE0E" w14:textId="77777777" w:rsidR="00970EBD" w:rsidRPr="002357B1" w:rsidRDefault="00970EBD" w:rsidP="00970EBD">
      <w:pPr>
        <w:pStyle w:val="listindentbull"/>
        <w:spacing w:before="120" w:after="120" w:line="280" w:lineRule="atLeast"/>
        <w:ind w:left="720" w:hanging="360"/>
        <w:rPr>
          <w:rStyle w:val="CPTVariable"/>
          <w:color w:val="auto"/>
          <w:highlight w:val="yellow"/>
          <w:lang w:val="en-US"/>
        </w:rPr>
      </w:pPr>
      <w:r w:rsidRPr="002357B1">
        <w:rPr>
          <w:rStyle w:val="CPTVariable"/>
          <w:color w:val="auto"/>
          <w:highlight w:val="yellow"/>
          <w:lang w:val="en-US"/>
        </w:rPr>
        <w:t>[The total blood volume to be collected will be presented in each ISA.]</w:t>
      </w:r>
    </w:p>
    <w:p w14:paraId="4A2B3570" w14:textId="77777777" w:rsidR="00970EBD" w:rsidRPr="00695980" w:rsidRDefault="00970EBD" w:rsidP="00970EBD">
      <w:pPr>
        <w:pStyle w:val="listindentbull"/>
        <w:spacing w:before="120" w:after="120" w:line="280" w:lineRule="atLeast"/>
        <w:ind w:left="720" w:hanging="360"/>
        <w:rPr>
          <w:lang w:val="en-US"/>
        </w:rPr>
      </w:pPr>
      <w:r w:rsidRPr="00695980">
        <w:rPr>
          <w:rStyle w:val="CPTVariable"/>
          <w:lang w:val="en-US"/>
        </w:rPr>
        <w:t>[Specify type of sample, eg, plasma]</w:t>
      </w:r>
      <w:r w:rsidRPr="00695980">
        <w:rPr>
          <w:lang w:val="en-US"/>
        </w:rPr>
        <w:t xml:space="preserve"> samples will be collected to </w:t>
      </w:r>
      <w:r w:rsidRPr="00695980">
        <w:rPr>
          <w:rStyle w:val="CPTVariable"/>
          <w:lang w:val="en-US"/>
        </w:rPr>
        <w:t>[protocol-specific objective]</w:t>
      </w:r>
      <w:r w:rsidRPr="00695980">
        <w:rPr>
          <w:lang w:val="en-US"/>
        </w:rPr>
        <w:t xml:space="preserve">. Biomarkers will include </w:t>
      </w:r>
      <w:r w:rsidRPr="00695980">
        <w:rPr>
          <w:rStyle w:val="CPTVariable"/>
          <w:lang w:val="en-US"/>
        </w:rPr>
        <w:t>[biomarker names]</w:t>
      </w:r>
      <w:r w:rsidRPr="00695980">
        <w:rPr>
          <w:lang w:val="en-US"/>
        </w:rPr>
        <w:t xml:space="preserve">. Samples will be collected according to the schedule described in the SoA and as detailed in </w:t>
      </w:r>
      <w:r w:rsidRPr="00695980">
        <w:rPr>
          <w:rStyle w:val="CPTVariable"/>
          <w:lang w:val="en-US"/>
        </w:rPr>
        <w:t>[laboratory manual provided separately to sites]</w:t>
      </w:r>
      <w:r w:rsidRPr="00695980">
        <w:rPr>
          <w:lang w:val="en-US"/>
        </w:rPr>
        <w:t xml:space="preserve">. </w:t>
      </w:r>
    </w:p>
    <w:p w14:paraId="76ADE82B" w14:textId="77777777" w:rsidR="00970EBD" w:rsidRPr="00695980" w:rsidRDefault="00970EBD" w:rsidP="00970EBD">
      <w:pPr>
        <w:pStyle w:val="listindentbull"/>
        <w:spacing w:before="120" w:after="120" w:line="280" w:lineRule="atLeast"/>
        <w:ind w:left="720" w:hanging="360"/>
        <w:rPr>
          <w:lang w:val="en-US"/>
        </w:rPr>
      </w:pPr>
      <w:r w:rsidRPr="00695980">
        <w:rPr>
          <w:rStyle w:val="CPTVariable"/>
          <w:lang w:val="en-US"/>
        </w:rPr>
        <w:t>[Specify type of sample, eg, blood]</w:t>
      </w:r>
      <w:r w:rsidRPr="00695980">
        <w:rPr>
          <w:lang w:val="en-US"/>
        </w:rPr>
        <w:t xml:space="preserve"> samples will be collected to </w:t>
      </w:r>
      <w:r w:rsidRPr="00695980">
        <w:rPr>
          <w:rStyle w:val="CPTVariable"/>
          <w:lang w:val="en-US"/>
        </w:rPr>
        <w:t>[protocol-specific objective]</w:t>
      </w:r>
      <w:r w:rsidRPr="00695980">
        <w:rPr>
          <w:lang w:val="en-US"/>
        </w:rPr>
        <w:t xml:space="preserve">. Biomarkers will include </w:t>
      </w:r>
      <w:r w:rsidRPr="00695980">
        <w:rPr>
          <w:rStyle w:val="CPTVariable"/>
          <w:lang w:val="en-US"/>
        </w:rPr>
        <w:t>[biomarker names]</w:t>
      </w:r>
      <w:r w:rsidRPr="00695980">
        <w:rPr>
          <w:lang w:val="en-US"/>
        </w:rPr>
        <w:t xml:space="preserve">. Samples will be collected according to the schedule described in the SoA and as detailed in </w:t>
      </w:r>
      <w:r w:rsidRPr="00695980">
        <w:rPr>
          <w:rStyle w:val="CPTVariable"/>
          <w:lang w:val="en-US"/>
        </w:rPr>
        <w:t>[laboratory manual provided separately to sites]</w:t>
      </w:r>
      <w:r w:rsidRPr="00695980">
        <w:rPr>
          <w:lang w:val="en-US"/>
        </w:rPr>
        <w:t>.</w:t>
      </w:r>
    </w:p>
    <w:p w14:paraId="08B0BBB3" w14:textId="77777777" w:rsidR="00970EBD" w:rsidRDefault="00970EBD" w:rsidP="00970EBD">
      <w:pPr>
        <w:pStyle w:val="CPTListBullet"/>
      </w:pPr>
      <w:r w:rsidRPr="000505ED">
        <w:rPr>
          <w:rStyle w:val="CPTVariable"/>
        </w:rPr>
        <w:t>[Sponsor]</w:t>
      </w:r>
      <w:r>
        <w:t xml:space="preserve"> may store samples for up to </w:t>
      </w:r>
      <w:r w:rsidRPr="000505ED">
        <w:rPr>
          <w:rStyle w:val="CPTVariable"/>
        </w:rPr>
        <w:t>[X]</w:t>
      </w:r>
      <w:r>
        <w:t xml:space="preserve"> years after the end of the </w:t>
      </w:r>
      <w:r w:rsidRPr="0024375E">
        <w:rPr>
          <w:highlight w:val="yellow"/>
        </w:rPr>
        <w:t>platform</w:t>
      </w:r>
      <w:r>
        <w:t xml:space="preserve"> study to achieve study objectives. Additionally, with participants’ consent, samples may be used for further research by </w:t>
      </w:r>
      <w:r w:rsidRPr="000505ED">
        <w:rPr>
          <w:rStyle w:val="CPTVariable"/>
        </w:rPr>
        <w:t>[sponsor]</w:t>
      </w:r>
      <w:r>
        <w:t xml:space="preserve"> or others such as universities or other companies to contribute to the understanding of </w:t>
      </w:r>
      <w:r w:rsidRPr="000505ED">
        <w:rPr>
          <w:rStyle w:val="CPTVariable"/>
        </w:rPr>
        <w:t>[specify disease targeted in protocol]</w:t>
      </w:r>
      <w:r>
        <w:rPr>
          <w:color w:val="0000FF"/>
        </w:rPr>
        <w:t xml:space="preserve"> </w:t>
      </w:r>
      <w:r>
        <w:t>or other diseases, the development of related or new treatments, or research methods.</w:t>
      </w:r>
    </w:p>
    <w:p w14:paraId="7F1D8216" w14:textId="77777777" w:rsidR="00970EBD" w:rsidRDefault="00970EBD" w:rsidP="00970EBD">
      <w:pPr>
        <w:pStyle w:val="CPTExample"/>
      </w:pPr>
      <w:r>
        <w:t>&lt;End</w:t>
      </w:r>
      <w:r w:rsidRPr="00C64851">
        <w:t xml:space="preserve"> of </w:t>
      </w:r>
      <w:r>
        <w:t>suggested</w:t>
      </w:r>
      <w:r w:rsidRPr="00C64851">
        <w:t xml:space="preserve"> text</w:t>
      </w:r>
      <w:r>
        <w:t>&gt;</w:t>
      </w:r>
    </w:p>
    <w:p w14:paraId="2A1491CF" w14:textId="77777777" w:rsidR="00970EBD" w:rsidRPr="00174A6D" w:rsidRDefault="00970EBD" w:rsidP="00A97F7F">
      <w:pPr>
        <w:pStyle w:val="Heading2"/>
        <w:ind w:left="1080"/>
      </w:pPr>
      <w:bookmarkStart w:id="406" w:name="_Toc127288345"/>
      <w:r w:rsidRPr="00C64851">
        <w:t>Immunogenicity Assessments</w:t>
      </w:r>
      <w:bookmarkEnd w:id="406"/>
    </w:p>
    <w:p w14:paraId="722A89F0" w14:textId="77777777" w:rsidR="00970EBD" w:rsidRPr="004A7D9C" w:rsidRDefault="00970EBD" w:rsidP="00970EBD">
      <w:pPr>
        <w:pStyle w:val="CPTExample"/>
        <w:rPr>
          <w:highlight w:val="yellow"/>
        </w:rPr>
      </w:pPr>
      <w:r w:rsidRPr="004A7D9C">
        <w:rPr>
          <w:highlight w:val="yellow"/>
        </w:rPr>
        <w:t>&lt;Start of suggested text&gt;</w:t>
      </w:r>
    </w:p>
    <w:p w14:paraId="64FAB0ED" w14:textId="77777777" w:rsidR="00970EBD" w:rsidRDefault="00970EBD" w:rsidP="00970EBD">
      <w:pPr>
        <w:pStyle w:val="CPTInstructional"/>
        <w:rPr>
          <w:highlight w:val="yellow"/>
        </w:rPr>
      </w:pPr>
      <w:r w:rsidRPr="004A7D9C">
        <w:rPr>
          <w:highlight w:val="yellow"/>
        </w:rPr>
        <w:t>Refer to the applicable ISA</w:t>
      </w:r>
      <w:r>
        <w:rPr>
          <w:highlight w:val="yellow"/>
        </w:rPr>
        <w:t>.</w:t>
      </w:r>
      <w:r w:rsidRPr="004A7D9C">
        <w:rPr>
          <w:highlight w:val="yellow"/>
        </w:rPr>
        <w:t xml:space="preserve"> </w:t>
      </w:r>
      <w:r>
        <w:rPr>
          <w:highlight w:val="yellow"/>
        </w:rPr>
        <w:t xml:space="preserve"> </w:t>
      </w:r>
    </w:p>
    <w:p w14:paraId="00624DF1" w14:textId="77777777" w:rsidR="00970EBD" w:rsidRPr="004A7D9C" w:rsidRDefault="00970EBD" w:rsidP="00970EBD">
      <w:pPr>
        <w:pStyle w:val="CPTExample"/>
        <w:rPr>
          <w:szCs w:val="24"/>
        </w:rPr>
      </w:pPr>
      <w:r>
        <w:rPr>
          <w:highlight w:val="yellow"/>
        </w:rPr>
        <w:t xml:space="preserve"> </w:t>
      </w:r>
      <w:r w:rsidRPr="004A7D9C">
        <w:rPr>
          <w:highlight w:val="yellow"/>
        </w:rPr>
        <w:t>&lt;End of suggested text&gt;</w:t>
      </w:r>
    </w:p>
    <w:p w14:paraId="5654C1DC" w14:textId="77777777" w:rsidR="00970EBD" w:rsidRDefault="00970EBD" w:rsidP="00970EBD">
      <w:pPr>
        <w:pStyle w:val="CPTInstructional"/>
        <w:rPr>
          <w:lang w:eastAsia="ja-JP"/>
        </w:rPr>
      </w:pPr>
    </w:p>
    <w:p w14:paraId="0C9DEE51" w14:textId="77777777" w:rsidR="00970EBD" w:rsidRPr="00C64851" w:rsidRDefault="00970EBD" w:rsidP="00A97F7F">
      <w:pPr>
        <w:pStyle w:val="Heading2"/>
        <w:ind w:left="1080"/>
      </w:pPr>
      <w:bookmarkStart w:id="407" w:name="_Toc395881639"/>
      <w:bookmarkStart w:id="408" w:name="_Toc421709288"/>
      <w:bookmarkStart w:id="409" w:name="_Toc477961650"/>
      <w:bookmarkStart w:id="410" w:name="_Toc127288346"/>
      <w:r w:rsidRPr="00DF57C6">
        <w:rPr>
          <w:rStyle w:val="CPTVariable"/>
        </w:rPr>
        <w:t xml:space="preserve">[Health </w:t>
      </w:r>
      <w:r w:rsidRPr="00DD4C9D">
        <w:rPr>
          <w:rStyle w:val="CPTVariable"/>
        </w:rPr>
        <w:t xml:space="preserve">Economics </w:t>
      </w:r>
      <w:bookmarkEnd w:id="407"/>
      <w:r w:rsidRPr="00DD4C9D">
        <w:rPr>
          <w:rStyle w:val="CPTVariable"/>
        </w:rPr>
        <w:t>OR Medical</w:t>
      </w:r>
      <w:r w:rsidRPr="00DF57C6">
        <w:rPr>
          <w:rStyle w:val="CPTVariable"/>
        </w:rPr>
        <w:t xml:space="preserve"> Resource Utilization and Health Economics</w:t>
      </w:r>
      <w:bookmarkEnd w:id="408"/>
      <w:r w:rsidRPr="00DF57C6">
        <w:rPr>
          <w:rStyle w:val="CPTVariable"/>
        </w:rPr>
        <w:t>]</w:t>
      </w:r>
      <w:bookmarkEnd w:id="409"/>
      <w:bookmarkEnd w:id="410"/>
    </w:p>
    <w:p w14:paraId="21CC4FAD" w14:textId="77777777" w:rsidR="00970EBD" w:rsidRDefault="00970EBD" w:rsidP="00970EBD">
      <w:pPr>
        <w:pStyle w:val="CPTInstructional"/>
      </w:pPr>
      <w:r>
        <w:t>If this section is not applicable, include a statement to this effect.</w:t>
      </w:r>
    </w:p>
    <w:p w14:paraId="361966CE" w14:textId="77777777" w:rsidR="00970EBD" w:rsidRDefault="00970EBD" w:rsidP="00970EBD">
      <w:pPr>
        <w:pStyle w:val="CPTInstructional"/>
        <w:numPr>
          <w:ilvl w:val="0"/>
          <w:numId w:val="5"/>
        </w:numPr>
        <w:ind w:left="720"/>
      </w:pPr>
      <w:r>
        <w:t>Include this section only for any value evidence and outcomes assessment not included in either the efficacy or safety sections</w:t>
      </w:r>
      <w:r w:rsidRPr="004D1C83">
        <w:rPr>
          <w:highlight w:val="yellow"/>
        </w:rPr>
        <w:t xml:space="preserve"> </w:t>
      </w:r>
      <w:r w:rsidRPr="00E5486E">
        <w:rPr>
          <w:highlight w:val="yellow"/>
        </w:rPr>
        <w:t>that are being evaluated for all interventions being studied in the platform study</w:t>
      </w:r>
      <w:r>
        <w:t>.</w:t>
      </w:r>
    </w:p>
    <w:p w14:paraId="0789C734" w14:textId="77777777" w:rsidR="00970EBD" w:rsidRDefault="00970EBD" w:rsidP="00970EBD">
      <w:pPr>
        <w:pStyle w:val="CPTInstructional"/>
        <w:numPr>
          <w:ilvl w:val="0"/>
          <w:numId w:val="5"/>
        </w:numPr>
        <w:ind w:left="720"/>
      </w:pPr>
      <w:r>
        <w:t xml:space="preserve">Briefly describe the health outcome measures, collection method (eg, diary, physician interview), and participant burden. </w:t>
      </w:r>
    </w:p>
    <w:p w14:paraId="4BABCB9D" w14:textId="77777777" w:rsidR="00970EBD" w:rsidRPr="009B008F" w:rsidRDefault="00970EBD" w:rsidP="00970EBD">
      <w:pPr>
        <w:pStyle w:val="CPTExample"/>
      </w:pPr>
      <w:r w:rsidRPr="008F621B">
        <w:t>&lt;Start of suggested text&gt;</w:t>
      </w:r>
    </w:p>
    <w:p w14:paraId="18AF28F1" w14:textId="77777777" w:rsidR="00970EBD" w:rsidRDefault="00970EBD" w:rsidP="00970EBD">
      <w:r>
        <w:t>Health economics OR Medical resource utilization and health economics parameters are not evaluated in this study.</w:t>
      </w:r>
    </w:p>
    <w:p w14:paraId="12C27667" w14:textId="77777777" w:rsidR="00970EBD" w:rsidRDefault="00970EBD" w:rsidP="00970EBD">
      <w:pPr>
        <w:pStyle w:val="CPTExample"/>
      </w:pPr>
      <w:r>
        <w:t>&lt;End of suggested text&gt;</w:t>
      </w:r>
    </w:p>
    <w:p w14:paraId="49450085" w14:textId="77777777" w:rsidR="00970EBD" w:rsidRPr="005D0FD4" w:rsidRDefault="00970EBD" w:rsidP="00970EBD">
      <w:pPr>
        <w:pStyle w:val="CPTInstructional"/>
      </w:pPr>
      <w:r w:rsidRPr="005D0FD4">
        <w:t>OR</w:t>
      </w:r>
    </w:p>
    <w:p w14:paraId="7731C382" w14:textId="77777777" w:rsidR="00970EBD" w:rsidRDefault="00970EBD" w:rsidP="00970EBD">
      <w:pPr>
        <w:pStyle w:val="CPTExample"/>
      </w:pPr>
      <w:r>
        <w:t>&lt;Start of suggested text&gt;</w:t>
      </w:r>
    </w:p>
    <w:p w14:paraId="4B264039" w14:textId="77777777" w:rsidR="00970EBD" w:rsidRDefault="00970EBD" w:rsidP="00970EBD">
      <w:r>
        <w:t>For all participants throughout the study, the investigator and study site personnel will collect data about health care resource utilization associated with medical encounters.</w:t>
      </w:r>
    </w:p>
    <w:p w14:paraId="157A9710" w14:textId="77777777" w:rsidR="00970EBD" w:rsidRDefault="00970EBD" w:rsidP="00970EBD">
      <w:r>
        <w:t>The data collected will</w:t>
      </w:r>
    </w:p>
    <w:p w14:paraId="1B01F7D0" w14:textId="77777777" w:rsidR="00970EBD" w:rsidRDefault="00970EBD" w:rsidP="00970EBD">
      <w:pPr>
        <w:pStyle w:val="ListParagraph"/>
        <w:numPr>
          <w:ilvl w:val="0"/>
          <w:numId w:val="52"/>
        </w:numPr>
      </w:pPr>
      <w:r>
        <w:t xml:space="preserve">Include the reasons and duration of hospitalizations and emergency room visits and </w:t>
      </w:r>
    </w:p>
    <w:p w14:paraId="358CA67A" w14:textId="77777777" w:rsidR="00970EBD" w:rsidRDefault="00970EBD" w:rsidP="00970EBD">
      <w:pPr>
        <w:pStyle w:val="ListParagraph"/>
        <w:numPr>
          <w:ilvl w:val="0"/>
          <w:numId w:val="52"/>
        </w:numPr>
      </w:pPr>
      <w:r>
        <w:t>Exclude procedures, tests, and encounters mandated by the protocol.</w:t>
      </w:r>
    </w:p>
    <w:p w14:paraId="6FDB6DD5" w14:textId="77777777" w:rsidR="00970EBD" w:rsidRDefault="00970EBD" w:rsidP="00970EBD">
      <w:r>
        <w:t xml:space="preserve">The sponsor may use the collected data to conduct economic analyses.  </w:t>
      </w:r>
    </w:p>
    <w:p w14:paraId="50118A93" w14:textId="77777777" w:rsidR="00970EBD" w:rsidRDefault="00970EBD" w:rsidP="00970EBD">
      <w:pPr>
        <w:pStyle w:val="CPTExample"/>
      </w:pPr>
      <w:r w:rsidRPr="008F621B">
        <w:t>&lt;</w:t>
      </w:r>
      <w:r>
        <w:t>End</w:t>
      </w:r>
      <w:r w:rsidRPr="008F621B">
        <w:t xml:space="preserve"> of suggested text&gt;</w:t>
      </w:r>
    </w:p>
    <w:p w14:paraId="4BFE0F87" w14:textId="77777777" w:rsidR="00970EBD" w:rsidRPr="00E008E0" w:rsidRDefault="00970EBD" w:rsidP="00970EBD"/>
    <w:p w14:paraId="6CA69DFC" w14:textId="0C0EF68F" w:rsidR="00970EBD" w:rsidRDefault="0023274B" w:rsidP="0023274B">
      <w:pPr>
        <w:pStyle w:val="Heading2"/>
        <w:numPr>
          <w:ilvl w:val="0"/>
          <w:numId w:val="0"/>
        </w:numPr>
      </w:pPr>
      <w:bookmarkStart w:id="411" w:name="_Toc127288347"/>
      <w:r w:rsidRPr="003B6FF3">
        <w:rPr>
          <w:rStyle w:val="CPTVariable"/>
          <w:color w:val="auto"/>
        </w:rPr>
        <w:t>8.11</w:t>
      </w:r>
      <w:r w:rsidRPr="003B6FF3">
        <w:rPr>
          <w:rStyle w:val="CPTVariable"/>
          <w:color w:val="auto"/>
        </w:rPr>
        <w:tab/>
      </w:r>
      <w:r w:rsidRPr="0023274B">
        <w:t xml:space="preserve">Use </w:t>
      </w:r>
      <w:r>
        <w:t>o</w:t>
      </w:r>
      <w:r w:rsidRPr="0023274B">
        <w:t xml:space="preserve">f Biological Samples </w:t>
      </w:r>
      <w:r w:rsidR="00755CCB">
        <w:t>a</w:t>
      </w:r>
      <w:r w:rsidRPr="0023274B">
        <w:t xml:space="preserve">nd Data </w:t>
      </w:r>
      <w:r w:rsidR="00755CCB">
        <w:t>f</w:t>
      </w:r>
      <w:r w:rsidRPr="0023274B">
        <w:t>or Future Research</w:t>
      </w:r>
      <w:bookmarkEnd w:id="411"/>
    </w:p>
    <w:p w14:paraId="4FED0E54" w14:textId="77777777" w:rsidR="0023274B" w:rsidRPr="00755CCB" w:rsidRDefault="0023274B" w:rsidP="0023274B">
      <w:pPr>
        <w:pStyle w:val="CPTInstructional"/>
        <w:rPr>
          <w:highlight w:val="yellow"/>
        </w:rPr>
      </w:pPr>
      <w:r w:rsidRPr="00755CCB">
        <w:rPr>
          <w:highlight w:val="yellow"/>
        </w:rPr>
        <w:t>This section is mandatory and cannot be removed from the protocol. This Section corresponds to Part 2 of the core ICF template entitled “Information about future research”. The optional text ‘biological samples’ will be deleted if no biological samples are collected.</w:t>
      </w:r>
    </w:p>
    <w:p w14:paraId="544B9DCE" w14:textId="5B80BAB6" w:rsidR="0023274B" w:rsidRPr="0038149F" w:rsidRDefault="0023274B" w:rsidP="0023274B">
      <w:pPr>
        <w:pStyle w:val="CPTInstructional"/>
      </w:pPr>
      <w:r w:rsidRPr="00755CCB">
        <w:rPr>
          <w:highlight w:val="yellow"/>
        </w:rPr>
        <w:t>Where local law or IRB/IEC prohibits use of biological samples or data for future research, local ICF must be adapted and related changes documented centrally. See details on sample processing in relevant sections. Results from future research will not be entered in the study database. Protocol will not be amended if a country refuses future use.</w:t>
      </w:r>
    </w:p>
    <w:p w14:paraId="7641F889" w14:textId="07926973" w:rsidR="0023274B" w:rsidRPr="0023274B" w:rsidRDefault="0023274B" w:rsidP="0023274B">
      <w:pPr>
        <w:pStyle w:val="CPTExample"/>
        <w:rPr>
          <w:highlight w:val="yellow"/>
        </w:rPr>
      </w:pPr>
      <w:r w:rsidRPr="0023274B">
        <w:rPr>
          <w:highlight w:val="yellow"/>
        </w:rPr>
        <w:t>&lt;Start of common text&gt;</w:t>
      </w:r>
    </w:p>
    <w:p w14:paraId="5BE8A8F6" w14:textId="741BB9A6" w:rsidR="0023274B" w:rsidRPr="00755CCB" w:rsidRDefault="0023274B" w:rsidP="0023274B">
      <w:pPr>
        <w:rPr>
          <w:highlight w:val="yellow"/>
          <w:lang w:eastAsia="ja-JP"/>
        </w:rPr>
      </w:pPr>
      <w:r w:rsidRPr="00755CCB">
        <w:rPr>
          <w:highlight w:val="yellow"/>
          <w:lang w:eastAsia="ja-JP"/>
        </w:rPr>
        <w:t xml:space="preserve">Future research (research not prespecified by the project team when the protocol is developed and not included in the “drug development program”) may help further the understanding of disease and the development of new medicines. Reuse of coded data and biological samples (leftover and additional) will be limited to future scientific research conducted under a research plan for the purpose of diagnosing, preventing or treating diseases. The future research projects will be conducted under the Sponsor’s and/or, if applicable, the partner of the Sponsor which has licensed the study drug to the Sponsor or which is co-developing the study drug with the Sponsor’s control, acting alone or in collaboration with research partners such as universities, research institutions or industrial partners with whom the coded data may be shared. </w:t>
      </w:r>
    </w:p>
    <w:p w14:paraId="07A6D5B0" w14:textId="6D849CB1" w:rsidR="0023274B" w:rsidRPr="00755CCB" w:rsidRDefault="0023274B" w:rsidP="0023274B">
      <w:pPr>
        <w:rPr>
          <w:highlight w:val="yellow"/>
          <w:lang w:eastAsia="ja-JP"/>
        </w:rPr>
      </w:pPr>
      <w:r w:rsidRPr="00755CCB">
        <w:rPr>
          <w:highlight w:val="yellow"/>
          <w:lang w:eastAsia="ja-JP"/>
        </w:rPr>
        <w:t xml:space="preserve">Data and biological samples will be stored and used for future research only when consented to by participants and, when applicable, further information on the future research has been provided to the study participant, unless prohibited by local laws or IRBs/IECs (in such case, consent for future use of sample will not be included in the local ICF). The conditions for reuse will be adapted locally with the appropriate language in the ICF. </w:t>
      </w:r>
    </w:p>
    <w:p w14:paraId="26607F21" w14:textId="77777777" w:rsidR="0023274B" w:rsidRPr="00755CCB" w:rsidRDefault="0023274B" w:rsidP="0023274B">
      <w:pPr>
        <w:rPr>
          <w:highlight w:val="yellow"/>
          <w:lang w:eastAsia="ja-JP"/>
        </w:rPr>
      </w:pPr>
      <w:r w:rsidRPr="00755CCB">
        <w:rPr>
          <w:highlight w:val="yellow"/>
          <w:lang w:eastAsia="ja-JP"/>
        </w:rPr>
        <w:t xml:space="preserve">In any case, a specific consent will be collected for the performance of genetic analyses on leftover and/or additional samples. </w:t>
      </w:r>
    </w:p>
    <w:p w14:paraId="5EF9E5AF" w14:textId="77777777" w:rsidR="0023274B" w:rsidRPr="00755CCB" w:rsidRDefault="0023274B" w:rsidP="0023274B">
      <w:pPr>
        <w:rPr>
          <w:b/>
          <w:bCs/>
          <w:highlight w:val="yellow"/>
          <w:lang w:eastAsia="ja-JP"/>
        </w:rPr>
      </w:pPr>
      <w:r w:rsidRPr="00755CCB">
        <w:rPr>
          <w:b/>
          <w:bCs/>
          <w:highlight w:val="yellow"/>
          <w:lang w:eastAsia="ja-JP"/>
        </w:rPr>
        <w:t xml:space="preserve">Data protection – Processing of coded clinical data </w:t>
      </w:r>
    </w:p>
    <w:p w14:paraId="33ED5C77" w14:textId="77777777" w:rsidR="0023274B" w:rsidRPr="00755CCB" w:rsidRDefault="0023274B" w:rsidP="0023274B">
      <w:pPr>
        <w:rPr>
          <w:highlight w:val="yellow"/>
          <w:lang w:eastAsia="ja-JP"/>
        </w:rPr>
      </w:pPr>
      <w:r w:rsidRPr="00755CCB">
        <w:rPr>
          <w:highlight w:val="yellow"/>
          <w:lang w:eastAsia="ja-JP"/>
        </w:rPr>
        <w:t xml:space="preserve">The study participant will be provided will all mandatory details of the data processing in Section 2 of the core ICF.  </w:t>
      </w:r>
    </w:p>
    <w:p w14:paraId="34011EAB" w14:textId="7135CF6B" w:rsidR="0023274B" w:rsidRPr="00755CCB" w:rsidRDefault="0023274B" w:rsidP="0023274B">
      <w:pPr>
        <w:rPr>
          <w:highlight w:val="yellow"/>
          <w:lang w:eastAsia="ja-JP"/>
        </w:rPr>
      </w:pPr>
      <w:r w:rsidRPr="00755CCB">
        <w:rPr>
          <w:highlight w:val="yellow"/>
          <w:lang w:eastAsia="ja-JP"/>
        </w:rPr>
        <w:t>The Sponsor adopts safeguards for protecting participant confidentiality and personal data</w:t>
      </w:r>
      <w:r w:rsidR="0091119A">
        <w:rPr>
          <w:highlight w:val="yellow"/>
          <w:lang w:eastAsia="ja-JP"/>
        </w:rPr>
        <w:t xml:space="preserve"> </w:t>
      </w:r>
      <w:r w:rsidR="0091119A" w:rsidRPr="0091119A">
        <w:rPr>
          <w:highlight w:val="yellow"/>
          <w:lang w:eastAsia="ja-JP"/>
        </w:rPr>
        <w:t>(see Section 10.1.4).</w:t>
      </w:r>
    </w:p>
    <w:p w14:paraId="2A024D01" w14:textId="77777777" w:rsidR="0023274B" w:rsidRPr="00755CCB" w:rsidRDefault="0023274B" w:rsidP="0023274B">
      <w:pPr>
        <w:rPr>
          <w:b/>
          <w:bCs/>
          <w:highlight w:val="yellow"/>
          <w:lang w:eastAsia="ja-JP"/>
        </w:rPr>
      </w:pPr>
      <w:r w:rsidRPr="00755CCB">
        <w:rPr>
          <w:b/>
          <w:bCs/>
          <w:highlight w:val="yellow"/>
          <w:lang w:eastAsia="ja-JP"/>
        </w:rPr>
        <w:t>Use of leftover samples and additional samples for future research</w:t>
      </w:r>
    </w:p>
    <w:p w14:paraId="3550F2C2" w14:textId="77777777" w:rsidR="0023274B" w:rsidRPr="00755CCB" w:rsidRDefault="0023274B" w:rsidP="0023274B">
      <w:pPr>
        <w:rPr>
          <w:highlight w:val="yellow"/>
          <w:lang w:eastAsia="ja-JP"/>
        </w:rPr>
      </w:pPr>
      <w:r w:rsidRPr="00755CCB">
        <w:rPr>
          <w:highlight w:val="yellow"/>
          <w:lang w:eastAsia="ja-JP"/>
        </w:rPr>
        <w:t>Remaining leftover samples will be used only after the study ends, ie, end of study as defined in the study protocol. Additional/extra samples can be collected and used during the study conduct at a given timepoint (eg, at randomization visit) as defined in the study protocol.</w:t>
      </w:r>
    </w:p>
    <w:p w14:paraId="7D7DDCAE" w14:textId="77777777" w:rsidR="0023274B" w:rsidRPr="00755CCB" w:rsidRDefault="0023274B" w:rsidP="0023274B">
      <w:pPr>
        <w:rPr>
          <w:highlight w:val="yellow"/>
          <w:lang w:eastAsia="ja-JP"/>
        </w:rPr>
      </w:pPr>
      <w:r w:rsidRPr="00755CCB">
        <w:rPr>
          <w:highlight w:val="yellow"/>
          <w:lang w:eastAsia="ja-JP"/>
        </w:rPr>
        <w:t xml:space="preserve">The study participant will be provided with all mandatory details of the use of the human biological samples (leftover and additional) in Section 2 of the Core ICF. </w:t>
      </w:r>
    </w:p>
    <w:p w14:paraId="6088081A" w14:textId="77777777" w:rsidR="0023274B" w:rsidRDefault="0023274B" w:rsidP="0023274B">
      <w:pPr>
        <w:rPr>
          <w:lang w:eastAsia="ja-JP"/>
        </w:rPr>
      </w:pPr>
      <w:r w:rsidRPr="00755CCB">
        <w:rPr>
          <w:highlight w:val="yellow"/>
          <w:lang w:eastAsia="ja-JP"/>
        </w:rPr>
        <w:t>Relating data will be stored for up to 25 years for regulatory purposes and future research. Biological samples for future use will be stored for up to 25 years after the end of the study. Any samples remaining at the end of retention period will be destroyed. If a participant requests destruction of his/her samples before the end of the retention period, the Investigator must notify the Sponsor (or its contract organization) in writing. In such case, samples will be destroyed and related coded data will be anonymized unless otherwise required by applicable laws.</w:t>
      </w:r>
      <w:r>
        <w:rPr>
          <w:lang w:eastAsia="ja-JP"/>
        </w:rPr>
        <w:t xml:space="preserve"> </w:t>
      </w:r>
    </w:p>
    <w:p w14:paraId="4F3E1DB8" w14:textId="69988998" w:rsidR="0023274B" w:rsidRPr="0023274B" w:rsidRDefault="0023274B" w:rsidP="0023274B">
      <w:pPr>
        <w:pStyle w:val="CPTExample"/>
        <w:rPr>
          <w:highlight w:val="yellow"/>
        </w:rPr>
      </w:pPr>
      <w:r w:rsidRPr="0023274B">
        <w:rPr>
          <w:highlight w:val="yellow"/>
        </w:rPr>
        <w:t>&lt;End of common text&gt;</w:t>
      </w:r>
    </w:p>
    <w:p w14:paraId="6E1122E8" w14:textId="77777777" w:rsidR="00970EBD" w:rsidRDefault="00970EBD" w:rsidP="00970EBD">
      <w:pPr>
        <w:pStyle w:val="Heading1"/>
      </w:pPr>
      <w:bookmarkStart w:id="412" w:name="_Toc421709289"/>
      <w:bookmarkStart w:id="413" w:name="_Ref449944826"/>
      <w:bookmarkStart w:id="414" w:name="_Ref449944851"/>
      <w:bookmarkStart w:id="415" w:name="_Ref449945000"/>
      <w:bookmarkStart w:id="416" w:name="_Toc477961651"/>
      <w:bookmarkStart w:id="417" w:name="_Toc127288348"/>
      <w:r w:rsidRPr="00C64851">
        <w:t xml:space="preserve">Statistical </w:t>
      </w:r>
      <w:bookmarkEnd w:id="249"/>
      <w:r w:rsidRPr="00C64851">
        <w:t>Considerations</w:t>
      </w:r>
      <w:bookmarkEnd w:id="250"/>
      <w:bookmarkEnd w:id="412"/>
      <w:bookmarkEnd w:id="413"/>
      <w:bookmarkEnd w:id="414"/>
      <w:bookmarkEnd w:id="415"/>
      <w:bookmarkEnd w:id="416"/>
      <w:bookmarkEnd w:id="417"/>
    </w:p>
    <w:p w14:paraId="2275121F" w14:textId="77777777" w:rsidR="00970EBD" w:rsidRDefault="00970EBD" w:rsidP="00970EBD">
      <w:pPr>
        <w:pStyle w:val="CPTExample"/>
      </w:pPr>
      <w:r>
        <w:t>&lt;Start of suggested text&gt;</w:t>
      </w:r>
    </w:p>
    <w:p w14:paraId="00450236" w14:textId="16A4349B" w:rsidR="00970EBD" w:rsidRDefault="00970EBD" w:rsidP="00970EBD">
      <w:r w:rsidRPr="004D1C83">
        <w:rPr>
          <w:highlight w:val="yellow"/>
        </w:rPr>
        <w:t xml:space="preserve">A statistical analysis plan that encompasses the entire platform study is available </w:t>
      </w:r>
      <w:r w:rsidR="00136D81">
        <w:rPr>
          <w:highlight w:val="yellow"/>
        </w:rPr>
        <w:t>for</w:t>
      </w:r>
      <w:r w:rsidRPr="004D1C83">
        <w:rPr>
          <w:highlight w:val="yellow"/>
        </w:rPr>
        <w:t xml:space="preserve"> the master protocol. Statistical analysis for each intervention cohort will be performed by the </w:t>
      </w:r>
      <w:r w:rsidRPr="003C2573">
        <w:rPr>
          <w:highlight w:val="yellow"/>
        </w:rPr>
        <w:t xml:space="preserve">intervention owner </w:t>
      </w:r>
      <w:r w:rsidRPr="004D1C83">
        <w:rPr>
          <w:highlight w:val="yellow"/>
        </w:rPr>
        <w:t>or under the authority of the sponsor. A general description covering the main aspects of the statistical analysis of the platform study is given below. When analyses for intervention cohort deviate from the overall statistical analysis plan, a separate/joint statistical analysis plan (SAP) will be developed. For each intervention, details will be available in the applicable ISA and in the corresponding SAP, as applicable, and will be finalized before the first unblinding of efficacy data (as required by ICH E9).</w:t>
      </w:r>
    </w:p>
    <w:p w14:paraId="72728803" w14:textId="77777777" w:rsidR="00970EBD" w:rsidRDefault="00970EBD" w:rsidP="00970EBD">
      <w:pPr>
        <w:pStyle w:val="CPTExample"/>
      </w:pPr>
      <w:r>
        <w:t>&lt;End of suggested text&gt;</w:t>
      </w:r>
    </w:p>
    <w:p w14:paraId="2ED8D65A" w14:textId="77777777" w:rsidR="00970EBD" w:rsidRDefault="00970EBD" w:rsidP="00A97F7F">
      <w:pPr>
        <w:pStyle w:val="Heading2"/>
        <w:ind w:left="1080"/>
      </w:pPr>
      <w:bookmarkStart w:id="418" w:name="_Toc477927914"/>
      <w:bookmarkStart w:id="419" w:name="_Toc477961652"/>
      <w:bookmarkStart w:id="420" w:name="_Toc127288349"/>
      <w:r w:rsidRPr="00C64851">
        <w:t>Statistical Hypotheses</w:t>
      </w:r>
      <w:bookmarkEnd w:id="418"/>
      <w:bookmarkEnd w:id="419"/>
      <w:bookmarkEnd w:id="420"/>
    </w:p>
    <w:p w14:paraId="4FA3F4EA" w14:textId="77777777" w:rsidR="00970EBD" w:rsidRDefault="00970EBD" w:rsidP="00970EBD">
      <w:pPr>
        <w:pStyle w:val="CPTInstructional"/>
        <w:numPr>
          <w:ilvl w:val="0"/>
          <w:numId w:val="53"/>
        </w:numPr>
      </w:pPr>
      <w:r>
        <w:t>Clearly articulate the statistical hypotheses that will be the subject of statistical testing related to each key estimand</w:t>
      </w:r>
      <w:r w:rsidRPr="004D1C83">
        <w:rPr>
          <w:highlight w:val="yellow"/>
        </w:rPr>
        <w:t xml:space="preserve"> </w:t>
      </w:r>
      <w:r w:rsidRPr="00044BD9">
        <w:rPr>
          <w:highlight w:val="yellow"/>
        </w:rPr>
        <w:t>that are applicable to all interventions in the platform study</w:t>
      </w:r>
      <w:r>
        <w:t xml:space="preserve">. In case no hypotheses are planned to be tested state this in this section. </w:t>
      </w:r>
    </w:p>
    <w:p w14:paraId="5FF79404" w14:textId="77777777" w:rsidR="00970EBD" w:rsidRPr="00360F40" w:rsidRDefault="00970EBD" w:rsidP="00970EBD">
      <w:pPr>
        <w:pStyle w:val="CPTInstructional"/>
        <w:numPr>
          <w:ilvl w:val="0"/>
          <w:numId w:val="53"/>
        </w:numPr>
        <w:rPr>
          <w:highlight w:val="yellow"/>
        </w:rPr>
      </w:pPr>
      <w:r w:rsidRPr="00360F40">
        <w:rPr>
          <w:highlight w:val="yellow"/>
        </w:rPr>
        <w:t>Any statistical hypotheses that are intervention-specific should be specified in Section 9.1 of the relevant ISA</w:t>
      </w:r>
    </w:p>
    <w:p w14:paraId="37F64395" w14:textId="77777777" w:rsidR="00970EBD" w:rsidRPr="00360F40" w:rsidRDefault="00970EBD" w:rsidP="00970EBD">
      <w:pPr>
        <w:pStyle w:val="CPTInstructional"/>
        <w:numPr>
          <w:ilvl w:val="0"/>
          <w:numId w:val="53"/>
        </w:numPr>
        <w:rPr>
          <w:highlight w:val="yellow"/>
        </w:rPr>
      </w:pPr>
      <w:r w:rsidRPr="00360F40">
        <w:rPr>
          <w:highlight w:val="yellow"/>
        </w:rPr>
        <w:t xml:space="preserve">Describe the statistical hypotheses for the primary and secondary objectives of the platform study. Even when a statistical hypothesis is not applicable for the platform study, the study objective should still be translated into a statistical statement, such as “… estimate the 95% confidence interval…”, and “…to generate the descriptive statistics for exploratory purpose …”, etc. </w:t>
      </w:r>
    </w:p>
    <w:p w14:paraId="7D8B74B4" w14:textId="77777777" w:rsidR="00970EBD" w:rsidRPr="00360F40" w:rsidRDefault="00970EBD" w:rsidP="00970EBD">
      <w:pPr>
        <w:pStyle w:val="CPTInstructional"/>
        <w:numPr>
          <w:ilvl w:val="0"/>
          <w:numId w:val="53"/>
        </w:numPr>
        <w:rPr>
          <w:highlight w:val="yellow"/>
        </w:rPr>
      </w:pPr>
      <w:r w:rsidRPr="00360F40">
        <w:rPr>
          <w:highlight w:val="yellow"/>
        </w:rPr>
        <w:t xml:space="preserve">If a frequentist statistical hypothesis test is used, clearly state the null and alternative hypothesis and the significance level (one-sided or two-sided and include a rational for the choice). </w:t>
      </w:r>
    </w:p>
    <w:p w14:paraId="6A092BD4" w14:textId="77777777" w:rsidR="00970EBD" w:rsidRPr="00360F40" w:rsidRDefault="00970EBD" w:rsidP="00970EBD">
      <w:pPr>
        <w:pStyle w:val="CPTInstructional"/>
        <w:numPr>
          <w:ilvl w:val="0"/>
          <w:numId w:val="53"/>
        </w:numPr>
        <w:rPr>
          <w:highlight w:val="yellow"/>
        </w:rPr>
      </w:pPr>
      <w:r w:rsidRPr="00360F40">
        <w:rPr>
          <w:highlight w:val="yellow"/>
        </w:rPr>
        <w:t xml:space="preserve">In the Bayesian framework, if a general set of decision rules are being made based on posterior probabilities that are applicable to all interventions in the platform study then this would be described here.  If such rules are intervention specific, they will be described in the ISA, as appropriate. </w:t>
      </w:r>
    </w:p>
    <w:p w14:paraId="7CE34964" w14:textId="77777777" w:rsidR="00970EBD" w:rsidRPr="00360F40" w:rsidRDefault="00970EBD" w:rsidP="00970EBD">
      <w:pPr>
        <w:pStyle w:val="CPTInstructional"/>
        <w:numPr>
          <w:ilvl w:val="0"/>
          <w:numId w:val="53"/>
        </w:numPr>
        <w:rPr>
          <w:highlight w:val="yellow"/>
        </w:rPr>
      </w:pPr>
      <w:r w:rsidRPr="00360F40">
        <w:rPr>
          <w:highlight w:val="yellow"/>
        </w:rPr>
        <w:t>If a study is intended to generate new hypotheses then the criteria by which this done should be described here accordingly (e.g. if in the 1st stage of a multi-arm multi-stage study (MAMS), biomarkers are identified to select participants for inclusions in subsequent stages of the design).</w:t>
      </w:r>
    </w:p>
    <w:p w14:paraId="36837851" w14:textId="77777777" w:rsidR="00970EBD" w:rsidRDefault="00970EBD" w:rsidP="00970EBD">
      <w:pPr>
        <w:pStyle w:val="CPTInstructional"/>
        <w:numPr>
          <w:ilvl w:val="0"/>
          <w:numId w:val="53"/>
        </w:numPr>
        <w:rPr>
          <w:lang w:eastAsia="ja-JP"/>
        </w:rPr>
      </w:pPr>
      <w:r w:rsidRPr="00360F40">
        <w:rPr>
          <w:highlight w:val="yellow"/>
        </w:rPr>
        <w:t>Please reference back to the Estimands Section of the Protocol (Section 3) for the definition of endpoints and estimands that are connected to these statistical hypotheses adding any details that are necessary to allow the reader to understand the endpoints to which the hypotheses are being applied.</w:t>
      </w:r>
    </w:p>
    <w:p w14:paraId="6CAB7FFC" w14:textId="77777777" w:rsidR="00970EBD" w:rsidRDefault="00970EBD" w:rsidP="00970EBD">
      <w:pPr>
        <w:pStyle w:val="CPTExample"/>
      </w:pPr>
      <w:r>
        <w:t>&lt;Start of example text&gt;</w:t>
      </w:r>
    </w:p>
    <w:p w14:paraId="0A59C81B" w14:textId="77777777" w:rsidR="00970EBD" w:rsidRDefault="00970EBD" w:rsidP="00970EBD">
      <w:pPr>
        <w:pStyle w:val="CPTExample"/>
      </w:pPr>
      <w:r>
        <w:t>Example 1:</w:t>
      </w:r>
    </w:p>
    <w:p w14:paraId="315E7A78" w14:textId="77777777" w:rsidR="00970EBD" w:rsidRDefault="00970EBD" w:rsidP="00970EBD">
      <w:pPr>
        <w:pStyle w:val="CPTExample"/>
      </w:pPr>
      <w:r>
        <w:t xml:space="preserve">The primary objective is to demonstrate </w:t>
      </w:r>
      <w:r w:rsidRPr="004D1C83">
        <w:rPr>
          <w:highlight w:val="yellow"/>
        </w:rPr>
        <w:t xml:space="preserve">that </w:t>
      </w:r>
      <w:r w:rsidRPr="00E42518">
        <w:rPr>
          <w:highlight w:val="yellow"/>
        </w:rPr>
        <w:t>intervention</w:t>
      </w:r>
      <w:r w:rsidRPr="004D1C83">
        <w:rPr>
          <w:highlight w:val="yellow"/>
        </w:rPr>
        <w:t xml:space="preserve"> is</w:t>
      </w:r>
      <w:r>
        <w:t xml:space="preserve"> superior to </w:t>
      </w:r>
      <w:r>
        <w:rPr>
          <w:color w:val="0070C0"/>
        </w:rPr>
        <w:t>[control]</w:t>
      </w:r>
      <w:r>
        <w:t xml:space="preserve"> in achieving </w:t>
      </w:r>
      <w:r w:rsidRPr="008B0916">
        <w:rPr>
          <w:rStyle w:val="CPTVariable"/>
        </w:rPr>
        <w:t>[outcome]</w:t>
      </w:r>
      <w:r>
        <w:t xml:space="preserve"> at </w:t>
      </w:r>
      <w:r w:rsidRPr="008B0916">
        <w:rPr>
          <w:rStyle w:val="CPTVariable"/>
        </w:rPr>
        <w:t>[timepoint]</w:t>
      </w:r>
      <w:r>
        <w:t>. Thus, the null hypothesis to be tested in relation to the primary estimand is as follows:</w:t>
      </w:r>
    </w:p>
    <w:p w14:paraId="108D0C16" w14:textId="77777777" w:rsidR="00970EBD" w:rsidRDefault="00970EBD" w:rsidP="00970EBD">
      <w:pPr>
        <w:pStyle w:val="CPTExample"/>
        <w:numPr>
          <w:ilvl w:val="0"/>
          <w:numId w:val="53"/>
        </w:numPr>
      </w:pPr>
      <w:r>
        <w:t xml:space="preserve">Null hypothesis: </w:t>
      </w:r>
      <w:r w:rsidRPr="004D1C83">
        <w:t>Intervention</w:t>
      </w:r>
      <w:r>
        <w:t xml:space="preserve"> is not different from </w:t>
      </w:r>
      <w:r w:rsidRPr="008B0916">
        <w:rPr>
          <w:rStyle w:val="CPTVariable"/>
        </w:rPr>
        <w:t>[control]</w:t>
      </w:r>
      <w:r>
        <w:t xml:space="preserve"> with respect to the achievement of </w:t>
      </w:r>
      <w:r w:rsidRPr="008B0916">
        <w:rPr>
          <w:rStyle w:val="CPTVariable"/>
        </w:rPr>
        <w:t>[outcome]</w:t>
      </w:r>
      <w:r>
        <w:t xml:space="preserve"> at </w:t>
      </w:r>
      <w:r w:rsidRPr="008B0916">
        <w:rPr>
          <w:rStyle w:val="CPTVariable"/>
        </w:rPr>
        <w:t>[timepoint]</w:t>
      </w:r>
      <w:r>
        <w:t>.</w:t>
      </w:r>
    </w:p>
    <w:p w14:paraId="0E156E34" w14:textId="77777777" w:rsidR="00970EBD" w:rsidRDefault="00970EBD" w:rsidP="00970EBD">
      <w:pPr>
        <w:pStyle w:val="CPTExample"/>
      </w:pPr>
      <w:r>
        <w:t>The null hypotheses corresponding to the secondary estimands are as follows:</w:t>
      </w:r>
    </w:p>
    <w:p w14:paraId="67317BEF" w14:textId="77777777" w:rsidR="00970EBD" w:rsidRDefault="00970EBD" w:rsidP="00970EBD">
      <w:pPr>
        <w:pStyle w:val="CPTExample"/>
        <w:numPr>
          <w:ilvl w:val="0"/>
          <w:numId w:val="75"/>
        </w:numPr>
      </w:pPr>
      <w:r w:rsidRPr="00B53558">
        <w:rPr>
          <w:highlight w:val="yellow"/>
        </w:rPr>
        <w:t>Intervention</w:t>
      </w:r>
      <w:r>
        <w:t xml:space="preserve"> is not different from </w:t>
      </w:r>
      <w:r w:rsidRPr="008B0916">
        <w:rPr>
          <w:rStyle w:val="CPTVariable"/>
        </w:rPr>
        <w:t>[control]</w:t>
      </w:r>
      <w:r>
        <w:t xml:space="preserve"> with respect to the achievement of </w:t>
      </w:r>
      <w:r w:rsidRPr="008B0916">
        <w:rPr>
          <w:rStyle w:val="CPTVariable"/>
        </w:rPr>
        <w:t>[outcome/endpoint]</w:t>
      </w:r>
      <w:r>
        <w:t xml:space="preserve"> at </w:t>
      </w:r>
      <w:r w:rsidRPr="008B0916">
        <w:rPr>
          <w:rStyle w:val="CPTVariable"/>
        </w:rPr>
        <w:t>[timepoint]</w:t>
      </w:r>
    </w:p>
    <w:p w14:paraId="706C5EC1" w14:textId="77777777" w:rsidR="00970EBD" w:rsidRDefault="00970EBD" w:rsidP="00970EBD">
      <w:pPr>
        <w:pStyle w:val="CPTExample"/>
        <w:numPr>
          <w:ilvl w:val="0"/>
          <w:numId w:val="75"/>
        </w:numPr>
      </w:pPr>
      <w:r w:rsidRPr="00B53558">
        <w:rPr>
          <w:highlight w:val="yellow"/>
        </w:rPr>
        <w:t>Intervention</w:t>
      </w:r>
      <w:r>
        <w:rPr>
          <w:iCs/>
        </w:rPr>
        <w:t xml:space="preserve"> </w:t>
      </w:r>
      <w:r>
        <w:t xml:space="preserve">is not different from </w:t>
      </w:r>
      <w:r w:rsidRPr="008B0916">
        <w:rPr>
          <w:rStyle w:val="CPTVariable"/>
        </w:rPr>
        <w:t>[control]</w:t>
      </w:r>
      <w:r>
        <w:t xml:space="preserve"> with respect to change from baseline to </w:t>
      </w:r>
      <w:r w:rsidRPr="008B0916">
        <w:rPr>
          <w:rStyle w:val="CPTVariable"/>
        </w:rPr>
        <w:t>[timepoint]</w:t>
      </w:r>
      <w:r>
        <w:t xml:space="preserve"> in </w:t>
      </w:r>
      <w:r w:rsidRPr="008B0916">
        <w:rPr>
          <w:rStyle w:val="CPTVariable"/>
        </w:rPr>
        <w:t>[health measurement/outcome]</w:t>
      </w:r>
    </w:p>
    <w:p w14:paraId="087C17A4" w14:textId="77777777" w:rsidR="00970EBD" w:rsidRDefault="00970EBD" w:rsidP="00970EBD">
      <w:pPr>
        <w:pStyle w:val="CPTExample"/>
      </w:pPr>
      <w:r>
        <w:t>Example 2:</w:t>
      </w:r>
    </w:p>
    <w:p w14:paraId="1BA39611" w14:textId="77777777" w:rsidR="00970EBD" w:rsidRPr="00695980" w:rsidRDefault="00970EBD" w:rsidP="00970EBD">
      <w:pPr>
        <w:pStyle w:val="CPTExample"/>
      </w:pPr>
      <w:r w:rsidRPr="00695980">
        <w:t xml:space="preserve">For the primary estimand with primary endpoint, change from baseline to </w:t>
      </w:r>
      <w:r w:rsidRPr="008B0916">
        <w:rPr>
          <w:rStyle w:val="CPTVariable"/>
        </w:rPr>
        <w:t>[timepoint]</w:t>
      </w:r>
      <w:r w:rsidRPr="00695980">
        <w:t xml:space="preserve"> in </w:t>
      </w:r>
      <w:r w:rsidRPr="008B0916">
        <w:rPr>
          <w:rStyle w:val="CPTVariable"/>
        </w:rPr>
        <w:t>[health measurement or observation]</w:t>
      </w:r>
      <w:r w:rsidRPr="00695980">
        <w:rPr>
          <w:vertAlign w:val="subscript"/>
        </w:rPr>
        <w:t xml:space="preserve">, </w:t>
      </w:r>
      <w:r w:rsidRPr="00695980">
        <w:t xml:space="preserve">the following 2 (confirmatory) 1-sided hypotheses are planned to be tested for </w:t>
      </w:r>
      <w:r w:rsidRPr="008B0916">
        <w:rPr>
          <w:rStyle w:val="CPTVariable"/>
        </w:rPr>
        <w:t>[intervention x]</w:t>
      </w:r>
      <w:r w:rsidRPr="00695980">
        <w:t xml:space="preserve"> versus </w:t>
      </w:r>
      <w:r w:rsidRPr="008B0916">
        <w:rPr>
          <w:rStyle w:val="CPTVariable"/>
        </w:rPr>
        <w:t>[intervention y]</w:t>
      </w:r>
      <w:r w:rsidRPr="00695980">
        <w:t>. Let the mean treatment difference be defined as μ = (</w:t>
      </w:r>
      <w:r w:rsidRPr="008B0916">
        <w:rPr>
          <w:rStyle w:val="CPTVariable"/>
        </w:rPr>
        <w:t>[intervention x]</w:t>
      </w:r>
      <w:r w:rsidRPr="00695980">
        <w:t xml:space="preserve"> minus </w:t>
      </w:r>
      <w:r w:rsidRPr="008B0916">
        <w:rPr>
          <w:rStyle w:val="CPTVariable"/>
        </w:rPr>
        <w:t>[intervention y])</w:t>
      </w:r>
      <w:r w:rsidRPr="00695980">
        <w:t>.</w:t>
      </w:r>
    </w:p>
    <w:p w14:paraId="6DC0D973" w14:textId="77777777" w:rsidR="00970EBD" w:rsidRPr="00695980" w:rsidRDefault="00970EBD" w:rsidP="00970EBD">
      <w:pPr>
        <w:pStyle w:val="CPTExample"/>
        <w:rPr>
          <w:u w:val="single"/>
        </w:rPr>
      </w:pPr>
      <w:r w:rsidRPr="00695980">
        <w:rPr>
          <w:u w:val="single"/>
        </w:rPr>
        <w:t xml:space="preserve">Noninferiority (noninferiority margin is </w:t>
      </w:r>
      <w:r w:rsidRPr="008B0916">
        <w:rPr>
          <w:rStyle w:val="CPTVariable"/>
        </w:rPr>
        <w:t>[noninferiority margin</w:t>
      </w:r>
      <w:r w:rsidRPr="00C00F33">
        <w:rPr>
          <w:rStyle w:val="CPTVariable"/>
        </w:rPr>
        <w:t>]</w:t>
      </w:r>
      <w:r w:rsidRPr="00C00F33">
        <w:t>)</w:t>
      </w:r>
    </w:p>
    <w:p w14:paraId="1A62F15D" w14:textId="77777777" w:rsidR="00970EBD" w:rsidRPr="00695980" w:rsidRDefault="00970EBD" w:rsidP="00970EBD">
      <w:pPr>
        <w:pStyle w:val="CPTExample"/>
      </w:pPr>
      <w:r w:rsidRPr="00695980">
        <w:t xml:space="preserve">H0: μ ≥ </w:t>
      </w:r>
      <w:r w:rsidRPr="008B0916">
        <w:rPr>
          <w:rStyle w:val="CPTVariable"/>
        </w:rPr>
        <w:t>[noninferiority margin]</w:t>
      </w:r>
      <w:r w:rsidRPr="00695980">
        <w:rPr>
          <w:u w:val="single"/>
        </w:rPr>
        <w:t xml:space="preserve"> </w:t>
      </w:r>
      <w:r w:rsidRPr="00695980">
        <w:t xml:space="preserve">against Ha: μ &lt; </w:t>
      </w:r>
      <w:r w:rsidRPr="008B0916">
        <w:rPr>
          <w:rStyle w:val="CPTVariable"/>
        </w:rPr>
        <w:t>[noninferiority margin]</w:t>
      </w:r>
    </w:p>
    <w:p w14:paraId="60D23581" w14:textId="77777777" w:rsidR="00970EBD" w:rsidRPr="00695980" w:rsidRDefault="00970EBD" w:rsidP="00970EBD">
      <w:pPr>
        <w:pStyle w:val="CPTExample"/>
        <w:rPr>
          <w:u w:val="single"/>
        </w:rPr>
      </w:pPr>
      <w:r w:rsidRPr="00695980">
        <w:rPr>
          <w:u w:val="single"/>
        </w:rPr>
        <w:t>Superiority</w:t>
      </w:r>
    </w:p>
    <w:p w14:paraId="7B5B82F5" w14:textId="77777777" w:rsidR="00970EBD" w:rsidRPr="00695980" w:rsidRDefault="00970EBD" w:rsidP="00970EBD">
      <w:pPr>
        <w:pStyle w:val="CPTExample"/>
      </w:pPr>
      <w:r w:rsidRPr="00695980">
        <w:t xml:space="preserve">H0: μ ≥ 0.0 </w:t>
      </w:r>
      <w:r w:rsidRPr="008B0916">
        <w:rPr>
          <w:rStyle w:val="CPTVariable"/>
        </w:rPr>
        <w:t>[unit]</w:t>
      </w:r>
      <w:r w:rsidRPr="00695980">
        <w:t xml:space="preserve"> against Ha: μ &lt; 0.0 </w:t>
      </w:r>
      <w:r w:rsidRPr="008B0916">
        <w:rPr>
          <w:rStyle w:val="CPTVariable"/>
        </w:rPr>
        <w:t>[unit]</w:t>
      </w:r>
    </w:p>
    <w:p w14:paraId="00BBDCD4" w14:textId="77777777" w:rsidR="00970EBD" w:rsidRPr="00695980" w:rsidRDefault="00970EBD" w:rsidP="00970EBD">
      <w:pPr>
        <w:pStyle w:val="CPTExample"/>
      </w:pPr>
      <w:r w:rsidRPr="00695980">
        <w:t>Operationally the hypotheses will be evaluated by 2-sided tests.</w:t>
      </w:r>
    </w:p>
    <w:p w14:paraId="4213732D" w14:textId="77777777" w:rsidR="00970EBD" w:rsidRPr="00695980" w:rsidRDefault="00970EBD" w:rsidP="00970EBD">
      <w:pPr>
        <w:pStyle w:val="CPTExample"/>
      </w:pPr>
      <w:r w:rsidRPr="00695980">
        <w:t>&lt;End of example text&gt;</w:t>
      </w:r>
    </w:p>
    <w:p w14:paraId="7F366E18" w14:textId="77777777" w:rsidR="00970EBD" w:rsidRDefault="00970EBD" w:rsidP="00970EBD">
      <w:pPr>
        <w:pStyle w:val="Heading3"/>
      </w:pPr>
      <w:bookmarkStart w:id="421" w:name="_Toc45176403"/>
      <w:bookmarkStart w:id="422" w:name="_Toc127288350"/>
      <w:r>
        <w:t>Multiplicity Adjustment</w:t>
      </w:r>
      <w:bookmarkEnd w:id="421"/>
      <w:bookmarkEnd w:id="422"/>
    </w:p>
    <w:p w14:paraId="662A97D6" w14:textId="77777777" w:rsidR="00970EBD" w:rsidRDefault="00970EBD" w:rsidP="00970EBD">
      <w:pPr>
        <w:pStyle w:val="CPTInstructional"/>
        <w:keepNext/>
        <w:numPr>
          <w:ilvl w:val="0"/>
          <w:numId w:val="54"/>
        </w:numPr>
      </w:pPr>
      <w:r>
        <w:t>Clearly state the method for controlling overall type I error.</w:t>
      </w:r>
    </w:p>
    <w:p w14:paraId="0B0FD62B" w14:textId="77777777" w:rsidR="00970EBD" w:rsidRDefault="00970EBD" w:rsidP="00970EBD">
      <w:pPr>
        <w:pStyle w:val="CPTInstructional"/>
        <w:keepNext/>
        <w:numPr>
          <w:ilvl w:val="0"/>
          <w:numId w:val="54"/>
        </w:numPr>
      </w:pPr>
      <w:r>
        <w:t>State not applicable if multiplicity control is not relevant for the study.</w:t>
      </w:r>
    </w:p>
    <w:p w14:paraId="7997F8E6" w14:textId="77777777" w:rsidR="00970EBD" w:rsidRPr="00360F40" w:rsidRDefault="00970EBD" w:rsidP="00970EBD">
      <w:pPr>
        <w:pStyle w:val="CPTInstructional"/>
        <w:keepNext/>
        <w:numPr>
          <w:ilvl w:val="0"/>
          <w:numId w:val="54"/>
        </w:numPr>
        <w:rPr>
          <w:highlight w:val="yellow"/>
        </w:rPr>
      </w:pPr>
      <w:r w:rsidRPr="00360F40">
        <w:rPr>
          <w:highlight w:val="yellow"/>
        </w:rPr>
        <w:t>If in the platform study, multiplicity is being controlled only in specific ISAs refer to details in Section 9.1.1 of the ISA</w:t>
      </w:r>
    </w:p>
    <w:p w14:paraId="5634821E" w14:textId="77777777" w:rsidR="00970EBD" w:rsidRPr="00360F40" w:rsidRDefault="00970EBD" w:rsidP="00970EBD">
      <w:pPr>
        <w:pStyle w:val="CPTInstructional"/>
        <w:keepNext/>
        <w:numPr>
          <w:ilvl w:val="0"/>
          <w:numId w:val="54"/>
        </w:numPr>
        <w:rPr>
          <w:highlight w:val="yellow"/>
        </w:rPr>
      </w:pPr>
      <w:r w:rsidRPr="00360F40">
        <w:rPr>
          <w:highlight w:val="yellow"/>
        </w:rPr>
        <w:t xml:space="preserve">If Bayesian decision rules are used, multiplicity could be discussed in term of frequentist error rates. </w:t>
      </w:r>
    </w:p>
    <w:p w14:paraId="3770AEC3" w14:textId="77777777" w:rsidR="00970EBD" w:rsidRDefault="00970EBD" w:rsidP="00970EBD">
      <w:pPr>
        <w:pStyle w:val="CPTInstructional"/>
        <w:keepNext/>
        <w:numPr>
          <w:ilvl w:val="0"/>
          <w:numId w:val="54"/>
        </w:numPr>
      </w:pPr>
      <w:r w:rsidRPr="00360F40">
        <w:rPr>
          <w:highlight w:val="yellow"/>
        </w:rPr>
        <w:t>In a platform study, different set of families of hypotheses might be defined, e.g., for each intervention-control comparison including a pre-defined set of primary and secondary endpoints. A rational must be given. If the same adjustment methods are applied across all intervention cohorts in the master protocol, describe the details in the master protocol itself. If multiplicity adjustment strategies differ between intervention cohorts (due to different populations/treatments), describe which error rates should be controlled for which family of hypotheses, but you may provide more technical details in Section 9.1.1 of the corresponding ISA.</w:t>
      </w:r>
    </w:p>
    <w:p w14:paraId="78ED3DF6" w14:textId="77777777" w:rsidR="00970EBD" w:rsidRDefault="00970EBD" w:rsidP="00970EBD">
      <w:pPr>
        <w:pStyle w:val="CPTExample"/>
      </w:pPr>
      <w:r>
        <w:t>&lt;Start of example text&gt;</w:t>
      </w:r>
    </w:p>
    <w:p w14:paraId="406EFF60" w14:textId="77777777" w:rsidR="00970EBD" w:rsidRDefault="00970EBD" w:rsidP="00970EBD">
      <w:pPr>
        <w:pStyle w:val="CPTExample"/>
      </w:pPr>
      <w:r>
        <w:t>Example 1 (linked to example 1 in the statistical hypotheses):</w:t>
      </w:r>
    </w:p>
    <w:p w14:paraId="7D47ED33" w14:textId="77777777" w:rsidR="00970EBD" w:rsidRDefault="00970EBD" w:rsidP="00970EBD">
      <w:pPr>
        <w:pStyle w:val="CPTExample"/>
      </w:pPr>
      <w:r>
        <w:t>The statistical comparisons for the primary efficacy endpoint and the key secondary endpoints will be carried out in the hierarchical order as indicated in Section 9.1</w:t>
      </w:r>
      <w:r w:rsidRPr="00B53558">
        <w:rPr>
          <w:highlight w:val="yellow"/>
        </w:rPr>
        <w:t xml:space="preserve"> </w:t>
      </w:r>
      <w:r>
        <w:rPr>
          <w:highlight w:val="yellow"/>
        </w:rPr>
        <w:t>for each intervention cohort</w:t>
      </w:r>
      <w:r>
        <w:t xml:space="preserve">. This means that statistically significant results for the comparison in the higher rank (primary, then ranked secondary variables) are required to initiate the testing of the next comparison in the lower rank. Since a step-down procedure is used, each comparison will be tested at a significance level of 0.05 and an overall alpha level of 0.05 will be preserved. </w:t>
      </w:r>
    </w:p>
    <w:p w14:paraId="4B63A9E0" w14:textId="77777777" w:rsidR="00970EBD" w:rsidRPr="00C00F33" w:rsidRDefault="00970EBD" w:rsidP="00970EBD">
      <w:pPr>
        <w:pStyle w:val="CPTExample"/>
        <w:rPr>
          <w:rFonts w:eastAsia="Calibri"/>
        </w:rPr>
      </w:pPr>
      <w:r>
        <w:t>Example 2 (linked to example 2 in the statistical hypotheses</w:t>
      </w:r>
      <w:r w:rsidRPr="00C00F33">
        <w:t>):</w:t>
      </w:r>
    </w:p>
    <w:p w14:paraId="4978C307" w14:textId="77777777" w:rsidR="00970EBD" w:rsidRDefault="00970EBD" w:rsidP="00970EBD">
      <w:pPr>
        <w:pStyle w:val="CPTExample"/>
      </w:pPr>
      <w:r>
        <w:t xml:space="preserve">The type I error will be controlled in the strong sense using a hierarchical (fixed sequence) testing procedure. This is based on priority ordering of the null hypotheses and testing them in this order using the 2-sided 95% confidence interval approach until an insignificant result appears. Consequently, the second null hypothesis will only be tested if the first null hypothesis has been rejected in favor of </w:t>
      </w:r>
      <w:r w:rsidRPr="008B0916">
        <w:rPr>
          <w:rStyle w:val="CPTVariable"/>
        </w:rPr>
        <w:t>[intervention x]</w:t>
      </w:r>
      <w:r>
        <w:t>.</w:t>
      </w:r>
    </w:p>
    <w:p w14:paraId="38DEB66A" w14:textId="77777777" w:rsidR="00970EBD" w:rsidRPr="00695980" w:rsidRDefault="00970EBD" w:rsidP="00970EBD">
      <w:pPr>
        <w:pStyle w:val="CPTExample"/>
      </w:pPr>
      <w:r w:rsidRPr="00695980">
        <w:t xml:space="preserve">The steps in the hierarchical testing procedure are as </w:t>
      </w:r>
      <w:r w:rsidRPr="00C00F33">
        <w:t>follows:</w:t>
      </w:r>
    </w:p>
    <w:p w14:paraId="5308D64D" w14:textId="77777777" w:rsidR="00970EBD" w:rsidRPr="00695980" w:rsidRDefault="00970EBD" w:rsidP="00970EBD">
      <w:pPr>
        <w:pStyle w:val="CPTExample"/>
      </w:pPr>
      <w:r w:rsidRPr="00695980">
        <w:t xml:space="preserve">Step 1: </w:t>
      </w:r>
      <w:r w:rsidRPr="008B0916">
        <w:rPr>
          <w:rStyle w:val="CPTVariable"/>
        </w:rPr>
        <w:t>[health measurement or observation]</w:t>
      </w:r>
      <w:r w:rsidRPr="00695980">
        <w:t xml:space="preserve"> noninferiority of </w:t>
      </w:r>
      <w:r w:rsidRPr="008B0916">
        <w:rPr>
          <w:rStyle w:val="CPTVariable"/>
        </w:rPr>
        <w:t>[intervention x]</w:t>
      </w:r>
      <w:r w:rsidRPr="00C00F33">
        <w:t xml:space="preserve"> versus </w:t>
      </w:r>
      <w:r w:rsidRPr="008B0916">
        <w:rPr>
          <w:rStyle w:val="CPTVariable"/>
        </w:rPr>
        <w:t>[intervention y]</w:t>
      </w:r>
    </w:p>
    <w:p w14:paraId="151220FE" w14:textId="77777777" w:rsidR="00970EBD" w:rsidRPr="00695980" w:rsidRDefault="00970EBD" w:rsidP="00970EBD">
      <w:pPr>
        <w:pStyle w:val="CPTExample"/>
      </w:pPr>
      <w:r w:rsidRPr="00695980">
        <w:t xml:space="preserve">Step 2: </w:t>
      </w:r>
      <w:r w:rsidRPr="008B0916">
        <w:rPr>
          <w:rStyle w:val="CPTVariable"/>
        </w:rPr>
        <w:t>[health measurement or observation]</w:t>
      </w:r>
      <w:r w:rsidRPr="00695980">
        <w:t xml:space="preserve"> superiority of </w:t>
      </w:r>
      <w:r w:rsidRPr="008B0916">
        <w:rPr>
          <w:rStyle w:val="CPTVariable"/>
        </w:rPr>
        <w:t>[intervention x]</w:t>
      </w:r>
      <w:r w:rsidRPr="00695980">
        <w:t xml:space="preserve"> versus </w:t>
      </w:r>
      <w:r w:rsidRPr="008B0916">
        <w:rPr>
          <w:rStyle w:val="CPTVariable"/>
        </w:rPr>
        <w:t>[intervention y]</w:t>
      </w:r>
    </w:p>
    <w:p w14:paraId="73885BA7" w14:textId="77777777" w:rsidR="00970EBD" w:rsidRPr="00CD29FD" w:rsidRDefault="00970EBD" w:rsidP="00970EBD">
      <w:pPr>
        <w:pStyle w:val="CPTExample"/>
      </w:pPr>
      <w:r>
        <w:t>&lt;End of example text&gt;</w:t>
      </w:r>
    </w:p>
    <w:p w14:paraId="51311C63" w14:textId="77777777" w:rsidR="00970EBD" w:rsidRPr="00C64851" w:rsidRDefault="00970EBD" w:rsidP="00A97F7F">
      <w:pPr>
        <w:pStyle w:val="Heading2"/>
        <w:ind w:left="1080"/>
      </w:pPr>
      <w:bookmarkStart w:id="423" w:name="_Toc335643706"/>
      <w:bookmarkStart w:id="424" w:name="_Toc421709291"/>
      <w:bookmarkStart w:id="425" w:name="_Toc413419804"/>
      <w:bookmarkStart w:id="426" w:name="_Toc12630735"/>
      <w:bookmarkStart w:id="427" w:name="_Toc16163396"/>
      <w:bookmarkStart w:id="428" w:name="_Toc477961654"/>
      <w:bookmarkStart w:id="429" w:name="_Toc127288351"/>
      <w:bookmarkStart w:id="430" w:name="_Toc395881642"/>
      <w:bookmarkStart w:id="431" w:name="_Toc267565211"/>
      <w:bookmarkStart w:id="432" w:name="_Toc395881653"/>
      <w:bookmarkEnd w:id="423"/>
      <w:r>
        <w:t>Analysis Sets</w:t>
      </w:r>
      <w:bookmarkEnd w:id="424"/>
      <w:bookmarkEnd w:id="425"/>
      <w:bookmarkEnd w:id="426"/>
      <w:bookmarkEnd w:id="427"/>
      <w:bookmarkEnd w:id="428"/>
      <w:bookmarkEnd w:id="429"/>
    </w:p>
    <w:p w14:paraId="641AF295" w14:textId="77777777" w:rsidR="00970EBD" w:rsidRDefault="00970EBD" w:rsidP="00970EBD">
      <w:pPr>
        <w:pStyle w:val="CPTInstructional"/>
        <w:keepNext/>
        <w:numPr>
          <w:ilvl w:val="0"/>
          <w:numId w:val="55"/>
        </w:numPr>
        <w:rPr>
          <w:rFonts w:eastAsia="Times New Roman" w:cs="Times New Roman"/>
        </w:rPr>
      </w:pPr>
      <w:r>
        <w:t>In studies with estimands explicitly defined (mandatory for confirmatory studies), the analysis sets can be derived from the estimand description. However, for transparency, it is useful to specify in detail which participants and which data points are to be included in each analysis set used to estimate each estimand defined in the protocol. Note, naming of the sets of selected participants and not only the full data set (participants and data points) is recommended for ease of programming of the ADaM data set.</w:t>
      </w:r>
    </w:p>
    <w:p w14:paraId="78D91831" w14:textId="77777777" w:rsidR="00970EBD" w:rsidRPr="00B53558" w:rsidRDefault="00970EBD" w:rsidP="00970EBD">
      <w:pPr>
        <w:pStyle w:val="CPTInstructional"/>
        <w:keepNext/>
        <w:numPr>
          <w:ilvl w:val="0"/>
          <w:numId w:val="55"/>
        </w:numPr>
      </w:pPr>
      <w:r w:rsidRPr="000C560B">
        <w:rPr>
          <w:highlight w:val="yellow"/>
        </w:rPr>
        <w:t>The</w:t>
      </w:r>
      <w:r>
        <w:t xml:space="preserve"> analysis sets should at minimum be defined at the participant level and the data points to be included can be specified, if deemed relevant. </w:t>
      </w:r>
    </w:p>
    <w:p w14:paraId="3B81F661" w14:textId="77777777" w:rsidR="00970EBD" w:rsidRPr="00B53558" w:rsidRDefault="00970EBD" w:rsidP="00970EBD">
      <w:pPr>
        <w:pStyle w:val="ListParagraph"/>
        <w:numPr>
          <w:ilvl w:val="0"/>
          <w:numId w:val="55"/>
        </w:numPr>
        <w:rPr>
          <w:rFonts w:eastAsia="Calibri" w:cs="Arial"/>
          <w:vanish/>
          <w:color w:val="FF0000"/>
          <w:sz w:val="22"/>
          <w:szCs w:val="20"/>
          <w:highlight w:val="yellow"/>
        </w:rPr>
      </w:pPr>
      <w:r w:rsidRPr="00B53558">
        <w:rPr>
          <w:rFonts w:eastAsia="Calibri" w:cs="Arial"/>
          <w:vanish/>
          <w:color w:val="FF0000"/>
          <w:sz w:val="22"/>
          <w:szCs w:val="20"/>
          <w:highlight w:val="yellow"/>
        </w:rPr>
        <w:t xml:space="preserve">Definitions that apply to entire platform </w:t>
      </w:r>
      <w:r w:rsidRPr="0028054C">
        <w:rPr>
          <w:rFonts w:eastAsia="Calibri" w:cs="Arial"/>
          <w:vanish/>
          <w:color w:val="FF0000"/>
          <w:sz w:val="22"/>
          <w:szCs w:val="20"/>
          <w:highlight w:val="yellow"/>
        </w:rPr>
        <w:t>study</w:t>
      </w:r>
      <w:r w:rsidRPr="00B53558">
        <w:rPr>
          <w:rFonts w:eastAsia="Calibri" w:cs="Arial"/>
          <w:vanish/>
          <w:color w:val="FF0000"/>
          <w:sz w:val="22"/>
          <w:szCs w:val="20"/>
          <w:highlight w:val="yellow"/>
        </w:rPr>
        <w:t xml:space="preserve"> should be described in the master protocol.  Any definitions that are intervention-specific should be described in Section 9.3 of the relevant ISA.</w:t>
      </w:r>
    </w:p>
    <w:p w14:paraId="03D5B458" w14:textId="77777777" w:rsidR="00970EBD" w:rsidRDefault="00970EBD" w:rsidP="00970EBD">
      <w:pPr>
        <w:pStyle w:val="CPTInstructional"/>
      </w:pPr>
      <w:r>
        <w:t>Three examples are provided for illustration purposes only. Other formats, other definitions, and different naming conventions can be used. The first example is for a study with no estimands explicitly defined and the second and the third examples address a study with estimands explicitly defined.</w:t>
      </w:r>
    </w:p>
    <w:p w14:paraId="387443EC" w14:textId="77777777" w:rsidR="00970EBD" w:rsidRPr="00CC2175" w:rsidRDefault="00970EBD" w:rsidP="00970EBD">
      <w:pPr>
        <w:pStyle w:val="CPTExample"/>
      </w:pPr>
      <w:r w:rsidRPr="00CC2175">
        <w:t xml:space="preserve">&lt;Start of example </w:t>
      </w:r>
      <w:r>
        <w:t>text</w:t>
      </w:r>
      <w:r w:rsidRPr="00CC2175">
        <w:t>&gt;</w:t>
      </w:r>
    </w:p>
    <w:p w14:paraId="5F5E982A" w14:textId="77777777" w:rsidR="00970EBD" w:rsidRDefault="00970EBD" w:rsidP="00970EBD">
      <w:pPr>
        <w:pStyle w:val="CPTExample"/>
      </w:pPr>
      <w:r>
        <w:t>Example 1:</w:t>
      </w:r>
    </w:p>
    <w:p w14:paraId="4B005E85" w14:textId="77777777" w:rsidR="00970EBD" w:rsidRDefault="00970EBD" w:rsidP="00970EBD">
      <w:pPr>
        <w:pStyle w:val="CPTExample"/>
      </w:pPr>
      <w:r>
        <w:t>For the purposes of analysis, the following analysis sets are defined:</w:t>
      </w:r>
    </w:p>
    <w:tbl>
      <w:tblPr>
        <w:tblW w:w="5000" w:type="pct"/>
        <w:tblInd w:w="108" w:type="dxa"/>
        <w:tblLook w:val="04A0" w:firstRow="1" w:lastRow="0" w:firstColumn="1" w:lastColumn="0" w:noHBand="0" w:noVBand="1"/>
      </w:tblPr>
      <w:tblGrid>
        <w:gridCol w:w="2824"/>
        <w:gridCol w:w="6526"/>
      </w:tblGrid>
      <w:tr w:rsidR="00970EBD" w14:paraId="3C2F88F1" w14:textId="77777777" w:rsidTr="00B37B50">
        <w:trPr>
          <w:tblHeader/>
        </w:trPr>
        <w:tc>
          <w:tcPr>
            <w:tcW w:w="1510" w:type="pct"/>
            <w:tcBorders>
              <w:top w:val="single" w:sz="4" w:space="0" w:color="auto"/>
              <w:left w:val="single" w:sz="4" w:space="0" w:color="auto"/>
              <w:bottom w:val="single" w:sz="4" w:space="0" w:color="auto"/>
              <w:right w:val="single" w:sz="4" w:space="0" w:color="auto"/>
            </w:tcBorders>
            <w:hideMark/>
          </w:tcPr>
          <w:p w14:paraId="6836F74B" w14:textId="77777777" w:rsidR="00970EBD" w:rsidRDefault="00970EBD" w:rsidP="00B37B50">
            <w:pPr>
              <w:pStyle w:val="CPTExample"/>
              <w:jc w:val="center"/>
              <w:rPr>
                <w:b/>
                <w:bCs/>
              </w:rPr>
            </w:pPr>
            <w:r>
              <w:rPr>
                <w:b/>
                <w:bCs/>
              </w:rPr>
              <w:t>Participant Analysis Set</w:t>
            </w:r>
          </w:p>
        </w:tc>
        <w:tc>
          <w:tcPr>
            <w:tcW w:w="3490" w:type="pct"/>
            <w:tcBorders>
              <w:top w:val="single" w:sz="4" w:space="0" w:color="auto"/>
              <w:left w:val="single" w:sz="4" w:space="0" w:color="auto"/>
              <w:bottom w:val="single" w:sz="4" w:space="0" w:color="auto"/>
              <w:right w:val="single" w:sz="4" w:space="0" w:color="auto"/>
            </w:tcBorders>
            <w:hideMark/>
          </w:tcPr>
          <w:p w14:paraId="1FB9F66D" w14:textId="77777777" w:rsidR="00970EBD" w:rsidRDefault="00970EBD" w:rsidP="00B37B50">
            <w:pPr>
              <w:pStyle w:val="CPTExample"/>
              <w:jc w:val="center"/>
              <w:rPr>
                <w:b/>
                <w:bCs/>
              </w:rPr>
            </w:pPr>
            <w:r>
              <w:rPr>
                <w:b/>
                <w:bCs/>
              </w:rPr>
              <w:t>Description</w:t>
            </w:r>
          </w:p>
        </w:tc>
      </w:tr>
      <w:tr w:rsidR="00970EBD" w14:paraId="3707B29F" w14:textId="77777777" w:rsidTr="00B37B50">
        <w:tc>
          <w:tcPr>
            <w:tcW w:w="1510" w:type="pct"/>
            <w:tcBorders>
              <w:top w:val="single" w:sz="4" w:space="0" w:color="auto"/>
              <w:left w:val="single" w:sz="4" w:space="0" w:color="auto"/>
              <w:bottom w:val="single" w:sz="4" w:space="0" w:color="auto"/>
              <w:right w:val="single" w:sz="4" w:space="0" w:color="auto"/>
            </w:tcBorders>
            <w:hideMark/>
          </w:tcPr>
          <w:p w14:paraId="06A55B1F" w14:textId="77777777" w:rsidR="00970EBD" w:rsidRDefault="00970EBD" w:rsidP="00B37B50">
            <w:pPr>
              <w:pStyle w:val="CPTExample"/>
            </w:pPr>
            <w:r>
              <w:t>Full analysis set</w:t>
            </w:r>
          </w:p>
        </w:tc>
        <w:tc>
          <w:tcPr>
            <w:tcW w:w="3490" w:type="pct"/>
            <w:tcBorders>
              <w:top w:val="single" w:sz="4" w:space="0" w:color="auto"/>
              <w:left w:val="single" w:sz="4" w:space="0" w:color="auto"/>
              <w:bottom w:val="single" w:sz="4" w:space="0" w:color="auto"/>
              <w:right w:val="single" w:sz="4" w:space="0" w:color="auto"/>
            </w:tcBorders>
            <w:hideMark/>
          </w:tcPr>
          <w:p w14:paraId="10A57860" w14:textId="0501581C" w:rsidR="00970EBD" w:rsidRDefault="00970EBD" w:rsidP="00970EBD">
            <w:pPr>
              <w:pStyle w:val="CPTExample"/>
              <w:numPr>
                <w:ilvl w:val="0"/>
                <w:numId w:val="56"/>
              </w:numPr>
              <w:ind w:left="360"/>
            </w:pPr>
            <w:r>
              <w:t xml:space="preserve">All randomized participants. Participants will be included in the analyses according to the </w:t>
            </w:r>
            <w:r w:rsidR="00E74FC3">
              <w:t>planned intervention</w:t>
            </w:r>
            <w:r>
              <w:t>.</w:t>
            </w:r>
          </w:p>
        </w:tc>
      </w:tr>
      <w:tr w:rsidR="00970EBD" w14:paraId="11B5CEEB" w14:textId="77777777" w:rsidTr="00B37B50">
        <w:trPr>
          <w:cantSplit/>
        </w:trPr>
        <w:tc>
          <w:tcPr>
            <w:tcW w:w="1510" w:type="pct"/>
            <w:tcBorders>
              <w:top w:val="single" w:sz="4" w:space="0" w:color="auto"/>
              <w:left w:val="single" w:sz="4" w:space="0" w:color="auto"/>
              <w:bottom w:val="single" w:sz="4" w:space="0" w:color="auto"/>
              <w:right w:val="single" w:sz="4" w:space="0" w:color="auto"/>
            </w:tcBorders>
            <w:hideMark/>
          </w:tcPr>
          <w:p w14:paraId="3D5C5CFF" w14:textId="77777777" w:rsidR="00970EBD" w:rsidRDefault="00970EBD" w:rsidP="00B37B50">
            <w:pPr>
              <w:pStyle w:val="CPTExample"/>
            </w:pPr>
            <w:r>
              <w:t>Safety analysis set</w:t>
            </w:r>
          </w:p>
        </w:tc>
        <w:tc>
          <w:tcPr>
            <w:tcW w:w="3490" w:type="pct"/>
            <w:tcBorders>
              <w:top w:val="single" w:sz="4" w:space="0" w:color="auto"/>
              <w:left w:val="single" w:sz="4" w:space="0" w:color="auto"/>
              <w:bottom w:val="single" w:sz="4" w:space="0" w:color="auto"/>
              <w:right w:val="single" w:sz="4" w:space="0" w:color="auto"/>
            </w:tcBorders>
            <w:hideMark/>
          </w:tcPr>
          <w:p w14:paraId="1B68774F" w14:textId="2FB4F28F" w:rsidR="00970EBD" w:rsidRDefault="00970EBD" w:rsidP="00970EBD">
            <w:pPr>
              <w:pStyle w:val="CPTExample"/>
              <w:numPr>
                <w:ilvl w:val="0"/>
                <w:numId w:val="56"/>
              </w:numPr>
              <w:ind w:left="360"/>
            </w:pPr>
            <w:r>
              <w:t xml:space="preserve">All participants who are exposed to study </w:t>
            </w:r>
            <w:r>
              <w:rPr>
                <w:rFonts w:eastAsia="Calibri"/>
              </w:rPr>
              <w:t>intervention</w:t>
            </w:r>
            <w:r>
              <w:t xml:space="preserve">. Participants will be </w:t>
            </w:r>
            <w:r w:rsidR="00FF0597">
              <w:t xml:space="preserve">included in the analyses according to the </w:t>
            </w:r>
            <w:r w:rsidR="00FF0597">
              <w:rPr>
                <w:rFonts w:eastAsia="Calibri"/>
              </w:rPr>
              <w:t>intervention</w:t>
            </w:r>
            <w:r>
              <w:rPr>
                <w:rFonts w:eastAsia="Calibri"/>
              </w:rPr>
              <w:t xml:space="preserve"> </w:t>
            </w:r>
            <w:r>
              <w:t>they actually received.</w:t>
            </w:r>
          </w:p>
        </w:tc>
      </w:tr>
    </w:tbl>
    <w:p w14:paraId="06CFD036" w14:textId="77777777" w:rsidR="00970EBD" w:rsidRDefault="00970EBD" w:rsidP="00970EBD">
      <w:pPr>
        <w:pStyle w:val="CPTExample"/>
      </w:pPr>
      <w:r>
        <w:t>The full analysis set is used to analyze endpoints related to the efficacy objectives and the safety analysis set is used to analyze the endpoints and assessments related to safety.</w:t>
      </w:r>
    </w:p>
    <w:p w14:paraId="6D735BFD" w14:textId="77777777" w:rsidR="00970EBD" w:rsidRDefault="00970EBD" w:rsidP="00970EBD">
      <w:pPr>
        <w:pStyle w:val="CPTExample"/>
      </w:pPr>
      <w:r>
        <w:t>Example 2:</w:t>
      </w:r>
    </w:p>
    <w:p w14:paraId="7D9CF7D6" w14:textId="77777777" w:rsidR="00970EBD" w:rsidRDefault="00970EBD" w:rsidP="00970EBD">
      <w:pPr>
        <w:pStyle w:val="CPTExample"/>
      </w:pPr>
      <w:r>
        <w:t>The following analysis data sets are defined to estimate the estimands defined in the protocol and to address safety.</w:t>
      </w:r>
    </w:p>
    <w:tbl>
      <w:tblPr>
        <w:tblW w:w="5000" w:type="pct"/>
        <w:tblInd w:w="137" w:type="dxa"/>
        <w:tblLook w:val="04A0" w:firstRow="1" w:lastRow="0" w:firstColumn="1" w:lastColumn="0" w:noHBand="0" w:noVBand="1"/>
      </w:tblPr>
      <w:tblGrid>
        <w:gridCol w:w="2833"/>
        <w:gridCol w:w="6517"/>
      </w:tblGrid>
      <w:tr w:rsidR="00970EBD" w:rsidRPr="006435C2" w14:paraId="4042215F"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09DCC18F" w14:textId="77777777" w:rsidR="00970EBD" w:rsidRPr="006435C2" w:rsidRDefault="00970EBD" w:rsidP="00B37B50">
            <w:pPr>
              <w:pStyle w:val="CPTExample"/>
              <w:jc w:val="center"/>
              <w:rPr>
                <w:rStyle w:val="TableText12"/>
                <w:rFonts w:ascii="Arial" w:eastAsia="MS Gothic" w:hAnsi="Arial" w:cs="Arial"/>
                <w:b/>
                <w:sz w:val="20"/>
              </w:rPr>
            </w:pPr>
            <w:r w:rsidRPr="006435C2">
              <w:rPr>
                <w:rStyle w:val="TableText12"/>
                <w:rFonts w:ascii="Arial" w:eastAsia="MS Gothic" w:hAnsi="Arial" w:cs="Arial"/>
                <w:b/>
                <w:sz w:val="20"/>
              </w:rPr>
              <w:t>Analysis Data Sets</w:t>
            </w:r>
          </w:p>
        </w:tc>
        <w:tc>
          <w:tcPr>
            <w:tcW w:w="3485" w:type="pct"/>
            <w:tcBorders>
              <w:top w:val="single" w:sz="4" w:space="0" w:color="auto"/>
              <w:left w:val="single" w:sz="4" w:space="0" w:color="auto"/>
              <w:bottom w:val="single" w:sz="4" w:space="0" w:color="auto"/>
              <w:right w:val="single" w:sz="4" w:space="0" w:color="auto"/>
            </w:tcBorders>
            <w:hideMark/>
          </w:tcPr>
          <w:p w14:paraId="74FA4551" w14:textId="77777777" w:rsidR="00970EBD" w:rsidRPr="006435C2" w:rsidRDefault="00970EBD" w:rsidP="00B37B50">
            <w:pPr>
              <w:pStyle w:val="CPTExample"/>
              <w:jc w:val="center"/>
              <w:rPr>
                <w:rStyle w:val="TableText12"/>
                <w:rFonts w:ascii="Arial" w:eastAsia="MS Gothic" w:hAnsi="Arial" w:cs="Arial"/>
                <w:b/>
                <w:sz w:val="20"/>
              </w:rPr>
            </w:pPr>
            <w:r w:rsidRPr="006435C2">
              <w:rPr>
                <w:rStyle w:val="TableText12"/>
                <w:rFonts w:ascii="Arial" w:eastAsia="MS Gothic" w:hAnsi="Arial" w:cs="Arial"/>
                <w:b/>
                <w:sz w:val="20"/>
              </w:rPr>
              <w:t>Description</w:t>
            </w:r>
          </w:p>
        </w:tc>
      </w:tr>
      <w:tr w:rsidR="00970EBD" w14:paraId="154E77B7"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4407178C" w14:textId="77777777" w:rsidR="00970EBD" w:rsidRPr="00C562D9" w:rsidRDefault="00970EBD" w:rsidP="00B37B50">
            <w:pPr>
              <w:pStyle w:val="CPTExample"/>
              <w:rPr>
                <w:rStyle w:val="TableText12"/>
                <w:rFonts w:ascii="Arial" w:eastAsia="Calibri" w:hAnsi="Arial"/>
                <w:sz w:val="20"/>
              </w:rPr>
            </w:pPr>
            <w:r w:rsidRPr="00C562D9">
              <w:rPr>
                <w:rStyle w:val="TableText12"/>
                <w:rFonts w:ascii="Arial" w:eastAsia="MS Gothic" w:hAnsi="Arial"/>
                <w:sz w:val="20"/>
              </w:rPr>
              <w:t>Analysis set 1 for the primary estimand and for the secondary estimand for the secondary objective 1</w:t>
            </w:r>
          </w:p>
        </w:tc>
        <w:tc>
          <w:tcPr>
            <w:tcW w:w="3485" w:type="pct"/>
            <w:tcBorders>
              <w:top w:val="single" w:sz="4" w:space="0" w:color="auto"/>
              <w:left w:val="single" w:sz="4" w:space="0" w:color="auto"/>
              <w:bottom w:val="single" w:sz="4" w:space="0" w:color="auto"/>
              <w:right w:val="single" w:sz="4" w:space="0" w:color="auto"/>
            </w:tcBorders>
            <w:hideMark/>
          </w:tcPr>
          <w:p w14:paraId="5F1F2E20" w14:textId="77777777" w:rsidR="00970EBD" w:rsidRDefault="00970EBD" w:rsidP="00970EBD">
            <w:pPr>
              <w:pStyle w:val="CPTExample"/>
              <w:numPr>
                <w:ilvl w:val="0"/>
                <w:numId w:val="56"/>
              </w:numPr>
              <w:ind w:left="360"/>
            </w:pPr>
            <w:r w:rsidRPr="00642952">
              <w:t>PAS1: All randomized participants</w:t>
            </w:r>
            <w:r>
              <w:t>. Participants will be included in the analyses according to the planned intervention.</w:t>
            </w:r>
            <w:r w:rsidRPr="00642952">
              <w:t xml:space="preserve"> </w:t>
            </w:r>
          </w:p>
          <w:p w14:paraId="4A395A6A" w14:textId="254409BE" w:rsidR="00970EBD" w:rsidRPr="00642952" w:rsidRDefault="00970EBD" w:rsidP="00970EBD">
            <w:pPr>
              <w:pStyle w:val="CPTExample"/>
              <w:numPr>
                <w:ilvl w:val="0"/>
                <w:numId w:val="56"/>
              </w:numPr>
              <w:ind w:left="360"/>
            </w:pPr>
            <w:r w:rsidRPr="00642952">
              <w:t>For participants who discontinue study intervention and/or receive rescue therapy, post</w:t>
            </w:r>
            <w:r w:rsidR="00FF0597">
              <w:t>-</w:t>
            </w:r>
            <w:r w:rsidRPr="00642952">
              <w:t>discontinuation or post</w:t>
            </w:r>
            <w:r w:rsidR="00FF0597">
              <w:t>-</w:t>
            </w:r>
            <w:r w:rsidRPr="00642952">
              <w:t>rescue observations will not be included.</w:t>
            </w:r>
          </w:p>
        </w:tc>
      </w:tr>
      <w:tr w:rsidR="00970EBD" w14:paraId="1FF11D3A"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7E536DD6" w14:textId="77777777" w:rsidR="00970EBD" w:rsidRPr="00C562D9" w:rsidRDefault="00970EBD" w:rsidP="00B37B50">
            <w:pPr>
              <w:pStyle w:val="CPTExample"/>
              <w:rPr>
                <w:rStyle w:val="TableText12"/>
                <w:rFonts w:ascii="Arial" w:eastAsia="MS Gothic" w:hAnsi="Arial"/>
                <w:sz w:val="20"/>
              </w:rPr>
            </w:pPr>
            <w:r w:rsidRPr="00C562D9">
              <w:rPr>
                <w:rStyle w:val="TableText12"/>
                <w:rFonts w:ascii="Arial" w:eastAsia="MS Gothic" w:hAnsi="Arial"/>
                <w:sz w:val="20"/>
              </w:rPr>
              <w:t>Analysis set 2 for the additional estimand for the primary objective</w:t>
            </w:r>
          </w:p>
        </w:tc>
        <w:tc>
          <w:tcPr>
            <w:tcW w:w="3485" w:type="pct"/>
            <w:tcBorders>
              <w:top w:val="single" w:sz="4" w:space="0" w:color="auto"/>
              <w:left w:val="single" w:sz="4" w:space="0" w:color="auto"/>
              <w:bottom w:val="single" w:sz="4" w:space="0" w:color="auto"/>
              <w:right w:val="single" w:sz="4" w:space="0" w:color="auto"/>
            </w:tcBorders>
            <w:hideMark/>
          </w:tcPr>
          <w:p w14:paraId="61A99A15" w14:textId="77777777" w:rsidR="00970EBD" w:rsidRPr="00E35E5E" w:rsidRDefault="00970EBD" w:rsidP="00970EBD">
            <w:pPr>
              <w:pStyle w:val="CPTExample"/>
              <w:numPr>
                <w:ilvl w:val="0"/>
                <w:numId w:val="56"/>
              </w:numPr>
              <w:ind w:left="360"/>
              <w:rPr>
                <w:rFonts w:eastAsia="MS Gothic"/>
              </w:rPr>
            </w:pPr>
            <w:r w:rsidRPr="00642952">
              <w:t>PAS1: All randomized participants</w:t>
            </w:r>
            <w:r>
              <w:t>. Participants will be included in the analyses according to the planned intervention.</w:t>
            </w:r>
            <w:r w:rsidRPr="00642952">
              <w:t xml:space="preserve"> </w:t>
            </w:r>
          </w:p>
          <w:p w14:paraId="428914D6" w14:textId="49B88CA7" w:rsidR="00970EBD" w:rsidRPr="00642952" w:rsidRDefault="00970EBD" w:rsidP="00970EBD">
            <w:pPr>
              <w:pStyle w:val="CPTExample"/>
              <w:numPr>
                <w:ilvl w:val="0"/>
                <w:numId w:val="56"/>
              </w:numPr>
              <w:ind w:left="360"/>
            </w:pPr>
            <w:r w:rsidRPr="00642952">
              <w:t>For participants who discontinue study intervention and/or receive rescue therapy, all post</w:t>
            </w:r>
            <w:r w:rsidR="00FF0597">
              <w:t>-</w:t>
            </w:r>
            <w:r w:rsidRPr="00642952">
              <w:t>discontinuation or post</w:t>
            </w:r>
            <w:r w:rsidR="00FF0597">
              <w:t>-</w:t>
            </w:r>
            <w:r w:rsidRPr="00642952">
              <w:t>rescue observations will be included in the analysis set.</w:t>
            </w:r>
          </w:p>
        </w:tc>
      </w:tr>
      <w:tr w:rsidR="00970EBD" w14:paraId="1B92FCF1"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7FFAF87B" w14:textId="77777777" w:rsidR="00970EBD" w:rsidRPr="00C562D9" w:rsidRDefault="00970EBD" w:rsidP="00B37B50">
            <w:pPr>
              <w:pStyle w:val="CPTExample"/>
              <w:rPr>
                <w:rStyle w:val="TableText12"/>
                <w:rFonts w:ascii="Arial" w:eastAsia="MS Gothic" w:hAnsi="Arial"/>
                <w:sz w:val="20"/>
              </w:rPr>
            </w:pPr>
            <w:r w:rsidRPr="00C562D9">
              <w:rPr>
                <w:rStyle w:val="TableText12"/>
                <w:rFonts w:ascii="Arial" w:eastAsia="MS Gothic" w:hAnsi="Arial"/>
                <w:sz w:val="20"/>
              </w:rPr>
              <w:t>Safety analysis set 1 to be used for safety assessments with a long lag-time</w:t>
            </w:r>
          </w:p>
        </w:tc>
        <w:tc>
          <w:tcPr>
            <w:tcW w:w="3485" w:type="pct"/>
            <w:tcBorders>
              <w:top w:val="single" w:sz="4" w:space="0" w:color="auto"/>
              <w:left w:val="single" w:sz="4" w:space="0" w:color="auto"/>
              <w:bottom w:val="single" w:sz="4" w:space="0" w:color="auto"/>
              <w:right w:val="single" w:sz="4" w:space="0" w:color="auto"/>
            </w:tcBorders>
            <w:hideMark/>
          </w:tcPr>
          <w:p w14:paraId="5A1B92A6" w14:textId="77777777" w:rsidR="00970EBD" w:rsidRPr="00E35E5E" w:rsidRDefault="00970EBD" w:rsidP="00970EBD">
            <w:pPr>
              <w:pStyle w:val="CPTExample"/>
              <w:numPr>
                <w:ilvl w:val="0"/>
                <w:numId w:val="56"/>
              </w:numPr>
              <w:ind w:left="360"/>
              <w:rPr>
                <w:rFonts w:eastAsia="MS Gothic"/>
              </w:rPr>
            </w:pPr>
            <w:r w:rsidRPr="00642952">
              <w:t xml:space="preserve">PAS2: All participants who are exposed to study </w:t>
            </w:r>
            <w:r w:rsidRPr="00E35E5E">
              <w:rPr>
                <w:rFonts w:eastAsia="Calibri"/>
              </w:rPr>
              <w:t>intervention</w:t>
            </w:r>
            <w:r w:rsidRPr="00642952">
              <w:t xml:space="preserve">. Participants will be </w:t>
            </w:r>
            <w:r>
              <w:t xml:space="preserve">included in the analyses </w:t>
            </w:r>
            <w:r w:rsidRPr="00642952">
              <w:t xml:space="preserve">according to the </w:t>
            </w:r>
            <w:r w:rsidRPr="00E35E5E">
              <w:rPr>
                <w:rFonts w:eastAsia="Calibri"/>
              </w:rPr>
              <w:t xml:space="preserve">intervention </w:t>
            </w:r>
            <w:r w:rsidRPr="00642952">
              <w:t xml:space="preserve">they actually received. </w:t>
            </w:r>
          </w:p>
          <w:p w14:paraId="6ED5CFD4" w14:textId="77777777" w:rsidR="00970EBD" w:rsidRPr="00642952" w:rsidRDefault="00970EBD" w:rsidP="00970EBD">
            <w:pPr>
              <w:pStyle w:val="CPTExample"/>
              <w:numPr>
                <w:ilvl w:val="0"/>
                <w:numId w:val="56"/>
              </w:numPr>
              <w:ind w:left="360"/>
            </w:pPr>
            <w:r w:rsidRPr="00642952">
              <w:t>All observed data will be included in the analysis set.</w:t>
            </w:r>
          </w:p>
        </w:tc>
      </w:tr>
      <w:tr w:rsidR="00970EBD" w14:paraId="5062DCCF"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70FE6604" w14:textId="77777777" w:rsidR="00970EBD" w:rsidRPr="00C562D9" w:rsidRDefault="00970EBD" w:rsidP="00B37B50">
            <w:pPr>
              <w:pStyle w:val="CPTExample"/>
              <w:rPr>
                <w:rStyle w:val="TableText12"/>
                <w:rFonts w:ascii="Arial" w:eastAsia="MS Gothic" w:hAnsi="Arial"/>
                <w:sz w:val="20"/>
              </w:rPr>
            </w:pPr>
            <w:r w:rsidRPr="00C562D9">
              <w:rPr>
                <w:rStyle w:val="TableText12"/>
                <w:rFonts w:ascii="Arial" w:eastAsia="MS Gothic" w:hAnsi="Arial"/>
                <w:sz w:val="20"/>
              </w:rPr>
              <w:t>Safety analysis set 2 to be used for safety assessments with an acute onset</w:t>
            </w:r>
          </w:p>
        </w:tc>
        <w:tc>
          <w:tcPr>
            <w:tcW w:w="3485" w:type="pct"/>
            <w:tcBorders>
              <w:top w:val="single" w:sz="4" w:space="0" w:color="auto"/>
              <w:left w:val="single" w:sz="4" w:space="0" w:color="auto"/>
              <w:bottom w:val="single" w:sz="4" w:space="0" w:color="auto"/>
              <w:right w:val="single" w:sz="4" w:space="0" w:color="auto"/>
            </w:tcBorders>
            <w:hideMark/>
          </w:tcPr>
          <w:p w14:paraId="6A9C97B2" w14:textId="77777777" w:rsidR="00970EBD" w:rsidRPr="00E35E5E" w:rsidRDefault="00970EBD" w:rsidP="00970EBD">
            <w:pPr>
              <w:pStyle w:val="CPTExample"/>
              <w:numPr>
                <w:ilvl w:val="0"/>
                <w:numId w:val="56"/>
              </w:numPr>
              <w:ind w:left="360"/>
              <w:rPr>
                <w:rFonts w:eastAsia="MS Gothic"/>
              </w:rPr>
            </w:pPr>
            <w:r w:rsidRPr="00642952">
              <w:t xml:space="preserve">PAS2: All participants who are exposed to study </w:t>
            </w:r>
            <w:r w:rsidRPr="00E35E5E">
              <w:rPr>
                <w:rFonts w:eastAsia="Calibri"/>
              </w:rPr>
              <w:t>intervention</w:t>
            </w:r>
            <w:r w:rsidRPr="00642952">
              <w:t xml:space="preserve">. Participants will be </w:t>
            </w:r>
            <w:r>
              <w:t>included in the analyses</w:t>
            </w:r>
            <w:r w:rsidRPr="00642952">
              <w:t xml:space="preserve"> according to the </w:t>
            </w:r>
            <w:r w:rsidRPr="00E35E5E">
              <w:rPr>
                <w:rFonts w:eastAsia="Calibri"/>
              </w:rPr>
              <w:t xml:space="preserve">intervention </w:t>
            </w:r>
            <w:r w:rsidRPr="00642952">
              <w:t xml:space="preserve">they actually received. </w:t>
            </w:r>
          </w:p>
          <w:p w14:paraId="14746567" w14:textId="77777777" w:rsidR="00970EBD" w:rsidRPr="00642952" w:rsidRDefault="00970EBD" w:rsidP="00970EBD">
            <w:pPr>
              <w:pStyle w:val="CPTExample"/>
              <w:numPr>
                <w:ilvl w:val="0"/>
                <w:numId w:val="56"/>
              </w:numPr>
              <w:ind w:left="360"/>
            </w:pPr>
            <w:r w:rsidRPr="00642952">
              <w:t>All observed data until discontinuation of intervention will be included in the analysis set.</w:t>
            </w:r>
          </w:p>
        </w:tc>
      </w:tr>
    </w:tbl>
    <w:p w14:paraId="7BBDDA78" w14:textId="77777777" w:rsidR="00970EBD" w:rsidRDefault="00970EBD" w:rsidP="00970EBD">
      <w:pPr>
        <w:pStyle w:val="CPTExample"/>
      </w:pPr>
      <w:r>
        <w:t>PAS = participant analysis set</w:t>
      </w:r>
    </w:p>
    <w:p w14:paraId="3D7335AA" w14:textId="77777777" w:rsidR="00970EBD" w:rsidRDefault="00970EBD" w:rsidP="00970EBD">
      <w:pPr>
        <w:pStyle w:val="CPTExample"/>
        <w:keepNext/>
      </w:pPr>
      <w:r>
        <w:t>Example 3:</w:t>
      </w:r>
    </w:p>
    <w:p w14:paraId="07DE8F35" w14:textId="77777777" w:rsidR="00970EBD" w:rsidRDefault="00970EBD" w:rsidP="00970EBD">
      <w:pPr>
        <w:pStyle w:val="CPTExample"/>
      </w:pPr>
      <w:r>
        <w:t>The following participant analysis sets are defined:</w:t>
      </w:r>
    </w:p>
    <w:tbl>
      <w:tblPr>
        <w:tblW w:w="5000" w:type="pct"/>
        <w:tblInd w:w="108" w:type="dxa"/>
        <w:tblLook w:val="04A0" w:firstRow="1" w:lastRow="0" w:firstColumn="1" w:lastColumn="0" w:noHBand="0" w:noVBand="1"/>
      </w:tblPr>
      <w:tblGrid>
        <w:gridCol w:w="2824"/>
        <w:gridCol w:w="6526"/>
      </w:tblGrid>
      <w:tr w:rsidR="00970EBD" w14:paraId="1A421BFE" w14:textId="77777777" w:rsidTr="00B37B50">
        <w:trPr>
          <w:tblHeader/>
        </w:trPr>
        <w:tc>
          <w:tcPr>
            <w:tcW w:w="1510" w:type="pct"/>
            <w:tcBorders>
              <w:top w:val="single" w:sz="4" w:space="0" w:color="auto"/>
              <w:left w:val="single" w:sz="4" w:space="0" w:color="auto"/>
              <w:bottom w:val="single" w:sz="4" w:space="0" w:color="auto"/>
              <w:right w:val="single" w:sz="4" w:space="0" w:color="auto"/>
            </w:tcBorders>
            <w:hideMark/>
          </w:tcPr>
          <w:p w14:paraId="00288C92" w14:textId="77777777" w:rsidR="00970EBD" w:rsidRDefault="00970EBD" w:rsidP="00B37B50">
            <w:pPr>
              <w:pStyle w:val="CPTExample"/>
              <w:keepNext/>
              <w:jc w:val="center"/>
              <w:rPr>
                <w:b/>
                <w:bCs/>
              </w:rPr>
            </w:pPr>
            <w:r>
              <w:rPr>
                <w:b/>
                <w:bCs/>
              </w:rPr>
              <w:t>Participant Analysis Set</w:t>
            </w:r>
          </w:p>
        </w:tc>
        <w:tc>
          <w:tcPr>
            <w:tcW w:w="3490" w:type="pct"/>
            <w:tcBorders>
              <w:top w:val="single" w:sz="4" w:space="0" w:color="auto"/>
              <w:left w:val="single" w:sz="4" w:space="0" w:color="auto"/>
              <w:bottom w:val="single" w:sz="4" w:space="0" w:color="auto"/>
              <w:right w:val="single" w:sz="4" w:space="0" w:color="auto"/>
            </w:tcBorders>
            <w:hideMark/>
          </w:tcPr>
          <w:p w14:paraId="2EA565E0" w14:textId="77777777" w:rsidR="00970EBD" w:rsidRDefault="00970EBD" w:rsidP="00B37B50">
            <w:pPr>
              <w:pStyle w:val="CPTExample"/>
              <w:keepNext/>
              <w:jc w:val="center"/>
              <w:rPr>
                <w:b/>
                <w:bCs/>
              </w:rPr>
            </w:pPr>
            <w:r>
              <w:rPr>
                <w:b/>
                <w:bCs/>
              </w:rPr>
              <w:t>Description</w:t>
            </w:r>
          </w:p>
        </w:tc>
      </w:tr>
      <w:tr w:rsidR="00970EBD" w14:paraId="7FC23B38" w14:textId="77777777" w:rsidTr="00B37B50">
        <w:trPr>
          <w:cantSplit/>
        </w:trPr>
        <w:tc>
          <w:tcPr>
            <w:tcW w:w="1510" w:type="pct"/>
            <w:tcBorders>
              <w:top w:val="single" w:sz="4" w:space="0" w:color="auto"/>
              <w:left w:val="single" w:sz="4" w:space="0" w:color="auto"/>
              <w:bottom w:val="single" w:sz="4" w:space="0" w:color="auto"/>
              <w:right w:val="single" w:sz="4" w:space="0" w:color="auto"/>
            </w:tcBorders>
            <w:hideMark/>
          </w:tcPr>
          <w:p w14:paraId="7538AA6C" w14:textId="77777777" w:rsidR="00970EBD" w:rsidRDefault="00970EBD" w:rsidP="00B37B50">
            <w:pPr>
              <w:pStyle w:val="CPTExample"/>
            </w:pPr>
            <w:r>
              <w:t>Full analysis set (FAS)</w:t>
            </w:r>
          </w:p>
        </w:tc>
        <w:tc>
          <w:tcPr>
            <w:tcW w:w="3490" w:type="pct"/>
            <w:tcBorders>
              <w:top w:val="single" w:sz="4" w:space="0" w:color="auto"/>
              <w:left w:val="single" w:sz="4" w:space="0" w:color="auto"/>
              <w:bottom w:val="single" w:sz="4" w:space="0" w:color="auto"/>
              <w:right w:val="single" w:sz="4" w:space="0" w:color="auto"/>
            </w:tcBorders>
            <w:hideMark/>
          </w:tcPr>
          <w:p w14:paraId="19EEF88F" w14:textId="4A2EBFFD" w:rsidR="00970EBD" w:rsidRDefault="00970EBD" w:rsidP="00970EBD">
            <w:pPr>
              <w:pStyle w:val="CPTExample"/>
              <w:numPr>
                <w:ilvl w:val="0"/>
                <w:numId w:val="61"/>
              </w:numPr>
              <w:ind w:left="360"/>
            </w:pPr>
            <w:r>
              <w:t xml:space="preserve">All randomized participants. Participants will be included in the analyses according to the </w:t>
            </w:r>
            <w:r w:rsidR="00FF0597">
              <w:t>planned intervention</w:t>
            </w:r>
            <w:r>
              <w:t>.</w:t>
            </w:r>
          </w:p>
        </w:tc>
      </w:tr>
      <w:tr w:rsidR="00970EBD" w14:paraId="51D9C756" w14:textId="77777777" w:rsidTr="00B37B50">
        <w:trPr>
          <w:cantSplit/>
        </w:trPr>
        <w:tc>
          <w:tcPr>
            <w:tcW w:w="1510" w:type="pct"/>
            <w:tcBorders>
              <w:top w:val="single" w:sz="4" w:space="0" w:color="auto"/>
              <w:left w:val="single" w:sz="4" w:space="0" w:color="auto"/>
              <w:bottom w:val="single" w:sz="4" w:space="0" w:color="auto"/>
              <w:right w:val="single" w:sz="4" w:space="0" w:color="auto"/>
            </w:tcBorders>
            <w:hideMark/>
          </w:tcPr>
          <w:p w14:paraId="5966D92A" w14:textId="77777777" w:rsidR="00970EBD" w:rsidRDefault="00970EBD" w:rsidP="00B37B50">
            <w:pPr>
              <w:pStyle w:val="CPTExample"/>
            </w:pPr>
            <w:r>
              <w:t>Safety analysis set</w:t>
            </w:r>
          </w:p>
        </w:tc>
        <w:tc>
          <w:tcPr>
            <w:tcW w:w="3490" w:type="pct"/>
            <w:tcBorders>
              <w:top w:val="single" w:sz="4" w:space="0" w:color="auto"/>
              <w:left w:val="single" w:sz="4" w:space="0" w:color="auto"/>
              <w:bottom w:val="single" w:sz="4" w:space="0" w:color="auto"/>
              <w:right w:val="single" w:sz="4" w:space="0" w:color="auto"/>
            </w:tcBorders>
            <w:hideMark/>
          </w:tcPr>
          <w:p w14:paraId="59A609FB" w14:textId="77777777" w:rsidR="00970EBD" w:rsidRDefault="00970EBD" w:rsidP="00970EBD">
            <w:pPr>
              <w:pStyle w:val="CPTExample"/>
              <w:numPr>
                <w:ilvl w:val="0"/>
                <w:numId w:val="61"/>
              </w:numPr>
              <w:ind w:left="360"/>
            </w:pPr>
            <w:r>
              <w:t xml:space="preserve">All participants who are exposed to study </w:t>
            </w:r>
            <w:r>
              <w:rPr>
                <w:rFonts w:eastAsia="Calibri"/>
              </w:rPr>
              <w:t>intervention</w:t>
            </w:r>
            <w:r>
              <w:t xml:space="preserve">. Participants will be included in the analyses according to the </w:t>
            </w:r>
            <w:r>
              <w:rPr>
                <w:rFonts w:eastAsia="Calibri"/>
              </w:rPr>
              <w:t xml:space="preserve">intervention </w:t>
            </w:r>
            <w:r>
              <w:t>they actually received.</w:t>
            </w:r>
          </w:p>
        </w:tc>
      </w:tr>
    </w:tbl>
    <w:p w14:paraId="2AC11053" w14:textId="77777777" w:rsidR="00970EBD" w:rsidRDefault="00970EBD" w:rsidP="00970EBD">
      <w:pPr>
        <w:pStyle w:val="CPTExample"/>
        <w:keepNext/>
      </w:pPr>
      <w:r>
        <w:t>The following data points sets are defined:</w:t>
      </w:r>
    </w:p>
    <w:tbl>
      <w:tblPr>
        <w:tblW w:w="5000" w:type="pct"/>
        <w:tblInd w:w="137" w:type="dxa"/>
        <w:tblLook w:val="04A0" w:firstRow="1" w:lastRow="0" w:firstColumn="1" w:lastColumn="0" w:noHBand="0" w:noVBand="1"/>
      </w:tblPr>
      <w:tblGrid>
        <w:gridCol w:w="2833"/>
        <w:gridCol w:w="6517"/>
      </w:tblGrid>
      <w:tr w:rsidR="00970EBD" w:rsidRPr="00E34CFD" w14:paraId="0A5C4251" w14:textId="77777777" w:rsidTr="00B37B50">
        <w:trPr>
          <w:tblHeader/>
        </w:trPr>
        <w:tc>
          <w:tcPr>
            <w:tcW w:w="1515" w:type="pct"/>
            <w:tcBorders>
              <w:top w:val="single" w:sz="4" w:space="0" w:color="auto"/>
              <w:left w:val="single" w:sz="4" w:space="0" w:color="auto"/>
              <w:bottom w:val="single" w:sz="4" w:space="0" w:color="auto"/>
              <w:right w:val="single" w:sz="4" w:space="0" w:color="auto"/>
            </w:tcBorders>
            <w:hideMark/>
          </w:tcPr>
          <w:p w14:paraId="4B9C1113" w14:textId="77777777" w:rsidR="00970EBD" w:rsidRPr="00E34CFD" w:rsidRDefault="00970EBD" w:rsidP="00B37B50">
            <w:pPr>
              <w:pStyle w:val="CPTExample"/>
              <w:keepNext/>
              <w:jc w:val="center"/>
              <w:rPr>
                <w:rStyle w:val="TableText12"/>
                <w:rFonts w:ascii="Arial" w:eastAsia="Calibri" w:hAnsi="Arial" w:cs="Arial"/>
                <w:b/>
                <w:i w:val="0"/>
                <w:color w:val="auto"/>
                <w:sz w:val="20"/>
              </w:rPr>
            </w:pPr>
            <w:r w:rsidRPr="00E34CFD">
              <w:rPr>
                <w:rStyle w:val="TableText12"/>
                <w:rFonts w:ascii="Arial" w:eastAsia="MS Gothic" w:hAnsi="Arial" w:cs="Arial"/>
                <w:b/>
                <w:bCs/>
                <w:sz w:val="20"/>
              </w:rPr>
              <w:t>Defined Data P</w:t>
            </w:r>
            <w:r w:rsidRPr="00E34CFD">
              <w:rPr>
                <w:rStyle w:val="TableText12"/>
                <w:rFonts w:ascii="Arial" w:eastAsia="MS Gothic" w:hAnsi="Arial" w:cs="Arial"/>
                <w:b/>
                <w:sz w:val="20"/>
              </w:rPr>
              <w:t xml:space="preserve">oints </w:t>
            </w:r>
            <w:r w:rsidRPr="00E34CFD">
              <w:rPr>
                <w:rStyle w:val="TableText12"/>
                <w:rFonts w:ascii="Arial" w:eastAsia="MS Gothic" w:hAnsi="Arial" w:cs="Arial"/>
                <w:b/>
                <w:bCs/>
                <w:sz w:val="20"/>
              </w:rPr>
              <w:t>Sets</w:t>
            </w:r>
          </w:p>
        </w:tc>
        <w:tc>
          <w:tcPr>
            <w:tcW w:w="3485" w:type="pct"/>
            <w:tcBorders>
              <w:top w:val="single" w:sz="4" w:space="0" w:color="auto"/>
              <w:left w:val="single" w:sz="4" w:space="0" w:color="auto"/>
              <w:bottom w:val="single" w:sz="4" w:space="0" w:color="auto"/>
              <w:right w:val="single" w:sz="4" w:space="0" w:color="auto"/>
            </w:tcBorders>
            <w:hideMark/>
          </w:tcPr>
          <w:p w14:paraId="3D47E656" w14:textId="77777777" w:rsidR="00970EBD" w:rsidRPr="00E34CFD" w:rsidRDefault="00970EBD" w:rsidP="00B37B50">
            <w:pPr>
              <w:pStyle w:val="CPTExample"/>
              <w:keepNext/>
              <w:jc w:val="center"/>
              <w:rPr>
                <w:rStyle w:val="TableText12"/>
                <w:rFonts w:ascii="Arial" w:hAnsi="Arial" w:cs="Arial"/>
                <w:b/>
                <w:bCs/>
                <w:sz w:val="20"/>
              </w:rPr>
            </w:pPr>
            <w:r w:rsidRPr="00E34CFD">
              <w:rPr>
                <w:rStyle w:val="TableText12"/>
                <w:rFonts w:ascii="Arial" w:eastAsia="MS Gothic" w:hAnsi="Arial" w:cs="Arial"/>
                <w:b/>
                <w:bCs/>
                <w:sz w:val="20"/>
              </w:rPr>
              <w:t>Description</w:t>
            </w:r>
          </w:p>
        </w:tc>
      </w:tr>
      <w:tr w:rsidR="00970EBD" w:rsidRPr="00E34CFD" w14:paraId="0111734A" w14:textId="77777777" w:rsidTr="00B37B50">
        <w:trPr>
          <w:cantSplit/>
        </w:trPr>
        <w:tc>
          <w:tcPr>
            <w:tcW w:w="1515" w:type="pct"/>
            <w:tcBorders>
              <w:top w:val="single" w:sz="4" w:space="0" w:color="auto"/>
              <w:left w:val="single" w:sz="4" w:space="0" w:color="auto"/>
              <w:bottom w:val="single" w:sz="4" w:space="0" w:color="auto"/>
              <w:right w:val="single" w:sz="4" w:space="0" w:color="auto"/>
            </w:tcBorders>
            <w:hideMark/>
          </w:tcPr>
          <w:p w14:paraId="1068E56F" w14:textId="77777777" w:rsidR="00970EBD" w:rsidRPr="00E34CFD" w:rsidRDefault="00970EBD" w:rsidP="00B37B50">
            <w:pPr>
              <w:pStyle w:val="CPTExample"/>
              <w:rPr>
                <w:rStyle w:val="TableText12"/>
                <w:rFonts w:ascii="Arial" w:eastAsia="Calibri" w:hAnsi="Arial" w:cs="Arial"/>
                <w:i w:val="0"/>
                <w:color w:val="auto"/>
                <w:sz w:val="20"/>
              </w:rPr>
            </w:pPr>
            <w:r w:rsidRPr="00E34CFD">
              <w:rPr>
                <w:rStyle w:val="TableText12"/>
                <w:rFonts w:ascii="Arial" w:eastAsia="MS Gothic" w:hAnsi="Arial" w:cs="Arial"/>
                <w:sz w:val="20"/>
              </w:rPr>
              <w:t>DPS1</w:t>
            </w:r>
          </w:p>
        </w:tc>
        <w:tc>
          <w:tcPr>
            <w:tcW w:w="3485" w:type="pct"/>
            <w:tcBorders>
              <w:top w:val="single" w:sz="4" w:space="0" w:color="auto"/>
              <w:left w:val="single" w:sz="4" w:space="0" w:color="auto"/>
              <w:bottom w:val="single" w:sz="4" w:space="0" w:color="auto"/>
              <w:right w:val="single" w:sz="4" w:space="0" w:color="auto"/>
            </w:tcBorders>
            <w:hideMark/>
          </w:tcPr>
          <w:p w14:paraId="23369C28" w14:textId="499C55E7" w:rsidR="00970EBD" w:rsidRPr="00E34CFD" w:rsidRDefault="00970EBD" w:rsidP="00970EBD">
            <w:pPr>
              <w:pStyle w:val="CPTExample"/>
              <w:numPr>
                <w:ilvl w:val="0"/>
                <w:numId w:val="57"/>
              </w:numPr>
              <w:ind w:left="360"/>
              <w:rPr>
                <w:rFonts w:cs="Arial"/>
              </w:rPr>
            </w:pPr>
            <w:r w:rsidRPr="00E34CFD">
              <w:rPr>
                <w:rFonts w:cs="Arial"/>
              </w:rPr>
              <w:t>For participants who discontinue study intervention and/or receive rescue therapy, post</w:t>
            </w:r>
            <w:r w:rsidR="00FF0597">
              <w:rPr>
                <w:rFonts w:cs="Arial"/>
              </w:rPr>
              <w:t>-</w:t>
            </w:r>
            <w:r w:rsidRPr="00E34CFD">
              <w:rPr>
                <w:rFonts w:cs="Arial"/>
              </w:rPr>
              <w:t>discontinuation or post</w:t>
            </w:r>
            <w:r w:rsidR="00FF0597">
              <w:rPr>
                <w:rFonts w:cs="Arial"/>
              </w:rPr>
              <w:t>-</w:t>
            </w:r>
            <w:r w:rsidRPr="00E34CFD">
              <w:rPr>
                <w:rFonts w:cs="Arial"/>
              </w:rPr>
              <w:t>rescue observations will not be included.</w:t>
            </w:r>
          </w:p>
        </w:tc>
      </w:tr>
      <w:tr w:rsidR="00970EBD" w:rsidRPr="00E34CFD" w14:paraId="2944A6BA"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15809FAC" w14:textId="77777777" w:rsidR="00970EBD" w:rsidRPr="00E34CFD" w:rsidRDefault="00970EBD" w:rsidP="00B37B50">
            <w:pPr>
              <w:pStyle w:val="CPTExample"/>
              <w:rPr>
                <w:rStyle w:val="TableText12"/>
                <w:rFonts w:ascii="Arial" w:eastAsia="MS Gothic" w:hAnsi="Arial" w:cs="Arial"/>
                <w:sz w:val="20"/>
              </w:rPr>
            </w:pPr>
            <w:r w:rsidRPr="00E34CFD">
              <w:rPr>
                <w:rStyle w:val="TableText12"/>
                <w:rFonts w:ascii="Arial" w:eastAsia="MS Gothic" w:hAnsi="Arial" w:cs="Arial"/>
                <w:sz w:val="20"/>
              </w:rPr>
              <w:t>DPS2</w:t>
            </w:r>
          </w:p>
        </w:tc>
        <w:tc>
          <w:tcPr>
            <w:tcW w:w="3485" w:type="pct"/>
            <w:tcBorders>
              <w:top w:val="single" w:sz="4" w:space="0" w:color="auto"/>
              <w:left w:val="single" w:sz="4" w:space="0" w:color="auto"/>
              <w:bottom w:val="single" w:sz="4" w:space="0" w:color="auto"/>
              <w:right w:val="single" w:sz="4" w:space="0" w:color="auto"/>
            </w:tcBorders>
            <w:hideMark/>
          </w:tcPr>
          <w:p w14:paraId="027A4F66" w14:textId="2D027353" w:rsidR="00970EBD" w:rsidRPr="00E34CFD" w:rsidRDefault="00970EBD" w:rsidP="00970EBD">
            <w:pPr>
              <w:pStyle w:val="CPTExample"/>
              <w:numPr>
                <w:ilvl w:val="0"/>
                <w:numId w:val="58"/>
              </w:numPr>
              <w:ind w:left="360"/>
              <w:rPr>
                <w:rFonts w:eastAsia="MS Gothic" w:cs="Arial"/>
              </w:rPr>
            </w:pPr>
            <w:r w:rsidRPr="00E34CFD">
              <w:rPr>
                <w:rFonts w:cs="Arial"/>
              </w:rPr>
              <w:t>For participants who discontinue study intervention and/or receive rescue therapy, all post</w:t>
            </w:r>
            <w:r w:rsidR="00561F35">
              <w:rPr>
                <w:rFonts w:cs="Arial"/>
              </w:rPr>
              <w:t>-</w:t>
            </w:r>
            <w:r w:rsidRPr="00E34CFD">
              <w:rPr>
                <w:rFonts w:cs="Arial"/>
              </w:rPr>
              <w:t>discontinuation or post</w:t>
            </w:r>
            <w:r w:rsidR="00561F35">
              <w:rPr>
                <w:rFonts w:cs="Arial"/>
              </w:rPr>
              <w:t>-</w:t>
            </w:r>
            <w:r w:rsidRPr="00E34CFD">
              <w:rPr>
                <w:rFonts w:cs="Arial"/>
              </w:rPr>
              <w:t>rescue observations will be included in the analysis set.</w:t>
            </w:r>
          </w:p>
        </w:tc>
      </w:tr>
      <w:tr w:rsidR="00970EBD" w:rsidRPr="00E34CFD" w14:paraId="1AAA91C5"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49BD0547" w14:textId="77777777" w:rsidR="00970EBD" w:rsidRPr="00E34CFD" w:rsidRDefault="00970EBD" w:rsidP="00B37B50">
            <w:pPr>
              <w:pStyle w:val="CPTExample"/>
              <w:rPr>
                <w:rStyle w:val="TableText12"/>
                <w:rFonts w:ascii="Arial" w:eastAsia="MS Gothic" w:hAnsi="Arial" w:cs="Arial"/>
                <w:sz w:val="20"/>
              </w:rPr>
            </w:pPr>
            <w:r w:rsidRPr="00E34CFD">
              <w:rPr>
                <w:rStyle w:val="TableText12"/>
                <w:rFonts w:ascii="Arial" w:eastAsia="MS Gothic" w:hAnsi="Arial" w:cs="Arial"/>
                <w:sz w:val="20"/>
              </w:rPr>
              <w:t>DPS3</w:t>
            </w:r>
          </w:p>
        </w:tc>
        <w:tc>
          <w:tcPr>
            <w:tcW w:w="3485" w:type="pct"/>
            <w:tcBorders>
              <w:top w:val="single" w:sz="4" w:space="0" w:color="auto"/>
              <w:left w:val="single" w:sz="4" w:space="0" w:color="auto"/>
              <w:bottom w:val="single" w:sz="4" w:space="0" w:color="auto"/>
              <w:right w:val="single" w:sz="4" w:space="0" w:color="auto"/>
            </w:tcBorders>
            <w:hideMark/>
          </w:tcPr>
          <w:p w14:paraId="73804381" w14:textId="77777777" w:rsidR="00970EBD" w:rsidRPr="00E34CFD" w:rsidRDefault="00970EBD" w:rsidP="00970EBD">
            <w:pPr>
              <w:pStyle w:val="CPTExample"/>
              <w:numPr>
                <w:ilvl w:val="0"/>
                <w:numId w:val="59"/>
              </w:numPr>
              <w:ind w:left="360"/>
              <w:rPr>
                <w:rFonts w:eastAsia="MS Gothic" w:cs="Arial"/>
              </w:rPr>
            </w:pPr>
            <w:r w:rsidRPr="00E34CFD">
              <w:rPr>
                <w:rFonts w:cs="Arial"/>
              </w:rPr>
              <w:t>All observed data will be included in the analysis set.</w:t>
            </w:r>
          </w:p>
        </w:tc>
      </w:tr>
      <w:tr w:rsidR="00970EBD" w:rsidRPr="00E34CFD" w14:paraId="4A50E8C3" w14:textId="77777777" w:rsidTr="00B37B50">
        <w:tc>
          <w:tcPr>
            <w:tcW w:w="1515" w:type="pct"/>
            <w:tcBorders>
              <w:top w:val="single" w:sz="4" w:space="0" w:color="auto"/>
              <w:left w:val="single" w:sz="4" w:space="0" w:color="auto"/>
              <w:bottom w:val="single" w:sz="4" w:space="0" w:color="auto"/>
              <w:right w:val="single" w:sz="4" w:space="0" w:color="auto"/>
            </w:tcBorders>
            <w:hideMark/>
          </w:tcPr>
          <w:p w14:paraId="1CA6E73E" w14:textId="77777777" w:rsidR="00970EBD" w:rsidRPr="00E34CFD" w:rsidRDefault="00970EBD" w:rsidP="00B37B50">
            <w:pPr>
              <w:pStyle w:val="CPTExample"/>
              <w:rPr>
                <w:rStyle w:val="TableText12"/>
                <w:rFonts w:ascii="Arial" w:eastAsia="MS Gothic" w:hAnsi="Arial" w:cs="Arial"/>
                <w:sz w:val="20"/>
              </w:rPr>
            </w:pPr>
            <w:r w:rsidRPr="00E34CFD">
              <w:rPr>
                <w:rStyle w:val="TableText12"/>
                <w:rFonts w:ascii="Arial" w:eastAsia="MS Gothic" w:hAnsi="Arial" w:cs="Arial"/>
                <w:sz w:val="20"/>
              </w:rPr>
              <w:t>DPS4</w:t>
            </w:r>
          </w:p>
        </w:tc>
        <w:tc>
          <w:tcPr>
            <w:tcW w:w="3485" w:type="pct"/>
            <w:tcBorders>
              <w:top w:val="single" w:sz="4" w:space="0" w:color="auto"/>
              <w:left w:val="single" w:sz="4" w:space="0" w:color="auto"/>
              <w:bottom w:val="single" w:sz="4" w:space="0" w:color="auto"/>
              <w:right w:val="single" w:sz="4" w:space="0" w:color="auto"/>
            </w:tcBorders>
            <w:hideMark/>
          </w:tcPr>
          <w:p w14:paraId="4A020399" w14:textId="77777777" w:rsidR="00970EBD" w:rsidRPr="00E34CFD" w:rsidRDefault="00970EBD" w:rsidP="00970EBD">
            <w:pPr>
              <w:pStyle w:val="CPTExample"/>
              <w:numPr>
                <w:ilvl w:val="0"/>
                <w:numId w:val="60"/>
              </w:numPr>
              <w:ind w:left="360"/>
              <w:rPr>
                <w:rFonts w:eastAsia="MS Gothic" w:cs="Arial"/>
              </w:rPr>
            </w:pPr>
            <w:r w:rsidRPr="00E34CFD">
              <w:rPr>
                <w:rFonts w:cs="Arial"/>
              </w:rPr>
              <w:t>All observed data until discontinuation of intervention will be included in the analysis set.</w:t>
            </w:r>
          </w:p>
        </w:tc>
      </w:tr>
    </w:tbl>
    <w:p w14:paraId="1CFE5510" w14:textId="77777777" w:rsidR="00970EBD" w:rsidRDefault="00970EBD" w:rsidP="00970EBD">
      <w:pPr>
        <w:pStyle w:val="CPTExample"/>
      </w:pPr>
      <w:r>
        <w:t>FAS and DPS1 are used to estimate the primary estimand and the secondary estimand for secondary objective 1.</w:t>
      </w:r>
    </w:p>
    <w:p w14:paraId="64120095" w14:textId="77777777" w:rsidR="00970EBD" w:rsidRDefault="00970EBD" w:rsidP="00970EBD">
      <w:pPr>
        <w:pStyle w:val="CPTExample"/>
      </w:pPr>
      <w:r>
        <w:t>FAS and DPS2 are used to estimate the additional estimand for the primary objective.</w:t>
      </w:r>
    </w:p>
    <w:p w14:paraId="21AD2FB2" w14:textId="77777777" w:rsidR="00970EBD" w:rsidRDefault="00970EBD" w:rsidP="00970EBD">
      <w:pPr>
        <w:pStyle w:val="CPTExample"/>
      </w:pPr>
      <w:r>
        <w:t>Safety analysis set and DPS3 are used to present safety data with a long lag-time.</w:t>
      </w:r>
    </w:p>
    <w:p w14:paraId="0C0B71CB" w14:textId="77777777" w:rsidR="00970EBD" w:rsidRDefault="00970EBD" w:rsidP="00970EBD">
      <w:pPr>
        <w:pStyle w:val="CPTExample"/>
      </w:pPr>
      <w:r>
        <w:t>Safety analysis set and DPS4 are used to present safety data with an acute onset.</w:t>
      </w:r>
    </w:p>
    <w:p w14:paraId="2E194014" w14:textId="77777777" w:rsidR="00970EBD" w:rsidRPr="00110B8A" w:rsidRDefault="00970EBD" w:rsidP="00970EBD">
      <w:pPr>
        <w:pStyle w:val="CPTExample"/>
      </w:pPr>
      <w:r w:rsidRPr="00CC2175">
        <w:t xml:space="preserve">&lt;End of example </w:t>
      </w:r>
      <w:r>
        <w:t>text</w:t>
      </w:r>
      <w:r w:rsidRPr="00CC2175">
        <w:t>&gt;</w:t>
      </w:r>
    </w:p>
    <w:p w14:paraId="19BC161C" w14:textId="77777777" w:rsidR="00970EBD" w:rsidRDefault="00970EBD" w:rsidP="00A97F7F">
      <w:pPr>
        <w:pStyle w:val="Heading2"/>
        <w:ind w:left="1080"/>
      </w:pPr>
      <w:bookmarkStart w:id="433" w:name="_Toc421709292"/>
      <w:bookmarkStart w:id="434" w:name="_Toc477961655"/>
      <w:bookmarkStart w:id="435" w:name="_Ref523049297"/>
      <w:bookmarkStart w:id="436" w:name="_Toc127288352"/>
      <w:r w:rsidRPr="00C64851">
        <w:t>Statistical Analyses</w:t>
      </w:r>
      <w:bookmarkEnd w:id="433"/>
      <w:bookmarkEnd w:id="434"/>
      <w:bookmarkEnd w:id="435"/>
      <w:bookmarkEnd w:id="436"/>
    </w:p>
    <w:p w14:paraId="5FA8F7A7" w14:textId="77777777" w:rsidR="00970EBD" w:rsidRPr="00EE304D" w:rsidRDefault="00970EBD" w:rsidP="00970EBD">
      <w:pPr>
        <w:pStyle w:val="CPTExample"/>
      </w:pPr>
      <w:r w:rsidRPr="00360F40">
        <w:rPr>
          <w:highlight w:val="yellow"/>
        </w:rPr>
        <w:t>&lt;Start of suggested text&gt;</w:t>
      </w:r>
    </w:p>
    <w:p w14:paraId="7031A672" w14:textId="77777777" w:rsidR="00970EBD" w:rsidRDefault="00970EBD" w:rsidP="00970EBD">
      <w:r w:rsidRPr="004E0EB6">
        <w:rPr>
          <w:highlight w:val="yellow"/>
        </w:rPr>
        <w:t xml:space="preserve">The master statistical analysis plan for the platform study will be finalized prior to </w:t>
      </w:r>
      <w:r w:rsidRPr="004E0EB6">
        <w:rPr>
          <w:rStyle w:val="CPTVariable"/>
          <w:highlight w:val="yellow"/>
        </w:rPr>
        <w:t>[un-blinding/FPFV/DBL]</w:t>
      </w:r>
      <w:r w:rsidRPr="004E0EB6">
        <w:rPr>
          <w:highlight w:val="yellow"/>
        </w:rPr>
        <w:t xml:space="preserve"> of the first intervention evaluated and it will include a more technical and detailed description of the statistical analyses </w:t>
      </w:r>
      <w:r w:rsidRPr="004E0EB6">
        <w:rPr>
          <w:color w:val="000000"/>
          <w:highlight w:val="yellow"/>
          <w:shd w:val="clear" w:color="auto" w:fill="FFFFFF"/>
        </w:rPr>
        <w:t>that will apply to all interventions,</w:t>
      </w:r>
      <w:r w:rsidRPr="004E0EB6">
        <w:rPr>
          <w:highlight w:val="yellow"/>
        </w:rPr>
        <w:t xml:space="preserve"> described in this section. This section is a summary of the planned statistical analyses of the most important endpoints including primary and key secondary endpoints that are evaluated for all interventions in the platform study. Any key endpoints that are specific to an intervention will be described in the applicable ISA, if required.</w:t>
      </w:r>
    </w:p>
    <w:p w14:paraId="3BCB4904" w14:textId="77777777" w:rsidR="00970EBD" w:rsidRPr="00311D36" w:rsidRDefault="00970EBD" w:rsidP="00970EBD">
      <w:pPr>
        <w:pStyle w:val="CPTExample"/>
      </w:pPr>
      <w:r w:rsidRPr="00360F40">
        <w:rPr>
          <w:highlight w:val="yellow"/>
        </w:rPr>
        <w:t>&lt;End of suggested text&gt;</w:t>
      </w:r>
    </w:p>
    <w:p w14:paraId="00BD03FC" w14:textId="77777777" w:rsidR="00970EBD" w:rsidRPr="004E0EB6" w:rsidRDefault="00970EBD" w:rsidP="00970EBD">
      <w:pPr>
        <w:rPr>
          <w:lang w:eastAsia="ja-JP"/>
        </w:rPr>
      </w:pPr>
    </w:p>
    <w:p w14:paraId="6E4E92BE" w14:textId="77777777" w:rsidR="00970EBD" w:rsidRDefault="00970EBD" w:rsidP="00970EBD">
      <w:pPr>
        <w:pStyle w:val="Heading3"/>
      </w:pPr>
      <w:bookmarkStart w:id="437" w:name="_Toc127288353"/>
      <w:r>
        <w:t>General Considerations</w:t>
      </w:r>
      <w:bookmarkEnd w:id="437"/>
    </w:p>
    <w:p w14:paraId="576065B4" w14:textId="77777777" w:rsidR="00970EBD" w:rsidRPr="008E5772" w:rsidRDefault="00970EBD" w:rsidP="00970EBD">
      <w:pPr>
        <w:pStyle w:val="CPTInstructional"/>
      </w:pPr>
      <w:r w:rsidRPr="008E5772">
        <w:t xml:space="preserve">This section should describe general methods and definitions that do not need to be repeated in the subsequent sections. For example, a general statement that all treatment group comparisons for all categorical analyses will be tested using Fisher’s exact test does not need to be repeated for each categorical analysis described in later subsections. The same would be true for analysis of variance information and the model used. If different definitions are required for specific analyses, these should be stated in the relevant section. Suggested topics to be included in this section, if appropriate for the study, are provided. If subsections are used, this section can have the section heading only, with no text required. </w:t>
      </w:r>
    </w:p>
    <w:p w14:paraId="282A9850" w14:textId="77777777" w:rsidR="00970EBD" w:rsidRPr="00C00F33" w:rsidRDefault="00970EBD" w:rsidP="00970EBD">
      <w:pPr>
        <w:pStyle w:val="CPTInstructional"/>
        <w:numPr>
          <w:ilvl w:val="0"/>
          <w:numId w:val="62"/>
        </w:numPr>
      </w:pPr>
      <w:r>
        <w:t>Decision criteria, such as nominal significance levels, 1- or 2-sided tests, and confidence interval probabilities if not already specified in Section 9.1</w:t>
      </w:r>
    </w:p>
    <w:p w14:paraId="0521FA73" w14:textId="77777777" w:rsidR="00970EBD" w:rsidRDefault="00970EBD" w:rsidP="00970EBD">
      <w:pPr>
        <w:pStyle w:val="CPTInstructional"/>
        <w:numPr>
          <w:ilvl w:val="0"/>
          <w:numId w:val="62"/>
        </w:numPr>
      </w:pPr>
      <w:r>
        <w:t xml:space="preserve">Common definitions of baseline </w:t>
      </w:r>
    </w:p>
    <w:p w14:paraId="0391C8E6" w14:textId="77777777" w:rsidR="00970EBD" w:rsidRPr="007A4ED5" w:rsidRDefault="00970EBD" w:rsidP="00970EBD">
      <w:pPr>
        <w:pStyle w:val="CPTInstructional"/>
        <w:numPr>
          <w:ilvl w:val="0"/>
          <w:numId w:val="62"/>
        </w:numPr>
      </w:pPr>
      <w:r w:rsidRPr="007A4ED5">
        <w:t>For randomized studies, describe stratification factors if applicable,</w:t>
      </w:r>
      <w:r>
        <w:t xml:space="preserve"> and</w:t>
      </w:r>
      <w:r w:rsidRPr="007A4ED5">
        <w:t xml:space="preserve"> if not specified in Section 4.1</w:t>
      </w:r>
    </w:p>
    <w:p w14:paraId="0AD4DF19" w14:textId="77777777" w:rsidR="00970EBD" w:rsidRPr="007A4ED5" w:rsidRDefault="00970EBD" w:rsidP="00970EBD">
      <w:pPr>
        <w:pStyle w:val="CPTInstructional"/>
        <w:numPr>
          <w:ilvl w:val="0"/>
          <w:numId w:val="62"/>
        </w:numPr>
      </w:pPr>
      <w:r w:rsidRPr="007A4ED5">
        <w:t>General methods, such as handling of wrong stratification, wrong intervention assignment, handling of values below lower limit of quantification, continuous variables will be summarized with min, max, mean, median, std, quantiles, etc</w:t>
      </w:r>
    </w:p>
    <w:p w14:paraId="237F76C2" w14:textId="77777777" w:rsidR="00970EBD" w:rsidRPr="007A4ED5" w:rsidRDefault="00970EBD" w:rsidP="00970EBD">
      <w:pPr>
        <w:pStyle w:val="CPTInstructional"/>
        <w:numPr>
          <w:ilvl w:val="0"/>
          <w:numId w:val="62"/>
        </w:numPr>
      </w:pPr>
      <w:r w:rsidRPr="007A4ED5">
        <w:t>General choice of analysis sets for analyses</w:t>
      </w:r>
    </w:p>
    <w:p w14:paraId="6BFBBE8D" w14:textId="77777777" w:rsidR="00970EBD" w:rsidRPr="007A4ED5" w:rsidRDefault="00970EBD" w:rsidP="00970EBD">
      <w:pPr>
        <w:pStyle w:val="CPTInstructional"/>
        <w:numPr>
          <w:ilvl w:val="0"/>
          <w:numId w:val="62"/>
        </w:numPr>
      </w:pPr>
      <w:r w:rsidRPr="007A4ED5">
        <w:t xml:space="preserve">Pooling strategies for countries/regions, sites, etc </w:t>
      </w:r>
    </w:p>
    <w:p w14:paraId="33CA0B67" w14:textId="77777777" w:rsidR="00970EBD" w:rsidRPr="007A4ED5" w:rsidRDefault="00970EBD" w:rsidP="00970EBD">
      <w:pPr>
        <w:pStyle w:val="CPTInstructional"/>
        <w:numPr>
          <w:ilvl w:val="0"/>
          <w:numId w:val="62"/>
        </w:numPr>
      </w:pPr>
      <w:r w:rsidRPr="007A4ED5">
        <w:t>Intervention grouping strategy, eg, combining all active dose arms versus control</w:t>
      </w:r>
    </w:p>
    <w:p w14:paraId="692442B6" w14:textId="77777777" w:rsidR="00970EBD" w:rsidRPr="007A4ED5" w:rsidRDefault="00970EBD" w:rsidP="00970EBD">
      <w:pPr>
        <w:pStyle w:val="CPTInstructional"/>
        <w:numPr>
          <w:ilvl w:val="0"/>
          <w:numId w:val="62"/>
        </w:numPr>
      </w:pPr>
      <w:r w:rsidRPr="007A4ED5">
        <w:t>Handling of missing baseline values, if this is planned to be handled in the same way across analyses</w:t>
      </w:r>
    </w:p>
    <w:p w14:paraId="2F202738" w14:textId="77777777" w:rsidR="00970EBD" w:rsidRPr="007A4ED5" w:rsidRDefault="00970EBD" w:rsidP="00970EBD">
      <w:pPr>
        <w:pStyle w:val="CPTInstructional"/>
        <w:numPr>
          <w:ilvl w:val="0"/>
          <w:numId w:val="62"/>
        </w:numPr>
      </w:pPr>
      <w:r w:rsidRPr="007A4ED5">
        <w:t>Definition of study periods if needed</w:t>
      </w:r>
    </w:p>
    <w:p w14:paraId="7F8D66C8" w14:textId="77777777" w:rsidR="00970EBD" w:rsidRDefault="00970EBD" w:rsidP="00970EBD">
      <w:pPr>
        <w:pStyle w:val="CPTInstructional"/>
        <w:numPr>
          <w:ilvl w:val="0"/>
          <w:numId w:val="62"/>
        </w:numPr>
      </w:pPr>
      <w:r w:rsidRPr="007A4ED5">
        <w:t>For studies with estimands, describe how intercurrent events will be summarized (number by intervention group and timing).</w:t>
      </w:r>
    </w:p>
    <w:p w14:paraId="6EAD05E2" w14:textId="77777777" w:rsidR="00970EBD" w:rsidRDefault="00970EBD" w:rsidP="00970EBD">
      <w:pPr>
        <w:pStyle w:val="CPTInstructional"/>
        <w:numPr>
          <w:ilvl w:val="0"/>
          <w:numId w:val="62"/>
        </w:numPr>
      </w:pPr>
      <w:r>
        <w:t>Definition of which study intervention contrasts will be provided.</w:t>
      </w:r>
      <w:r w:rsidRPr="004E0EB6">
        <w:t xml:space="preserve"> </w:t>
      </w:r>
    </w:p>
    <w:p w14:paraId="7EC7996C" w14:textId="77777777" w:rsidR="00970EBD" w:rsidRPr="004E0EB6" w:rsidRDefault="00970EBD" w:rsidP="00970EBD">
      <w:pPr>
        <w:pStyle w:val="CPTInstructional"/>
        <w:numPr>
          <w:ilvl w:val="0"/>
          <w:numId w:val="62"/>
        </w:numPr>
        <w:rPr>
          <w:highlight w:val="yellow"/>
        </w:rPr>
      </w:pPr>
      <w:r w:rsidRPr="004E0EB6">
        <w:rPr>
          <w:highlight w:val="yellow"/>
        </w:rPr>
        <w:t>Any definitions that are applicable to specific interventions should be described in Section 9.3.1 of the ISA.</w:t>
      </w:r>
    </w:p>
    <w:p w14:paraId="4A55BAD8" w14:textId="77777777" w:rsidR="00970EBD" w:rsidRDefault="00970EBD" w:rsidP="00970EBD">
      <w:pPr>
        <w:pStyle w:val="CPTInstructional"/>
        <w:numPr>
          <w:ilvl w:val="0"/>
          <w:numId w:val="62"/>
        </w:numPr>
      </w:pPr>
      <w:r w:rsidRPr="003E1927">
        <w:rPr>
          <w:highlight w:val="yellow"/>
        </w:rPr>
        <w:t>Definition of how the control group will be defined across all of the interventions, any adaptations or sharing that will be broadly required should be outlined here. Intervention grouping strategy, eg, combining all active dose arms versus control.</w:t>
      </w:r>
    </w:p>
    <w:p w14:paraId="55EDDEFD" w14:textId="77777777" w:rsidR="00970EBD" w:rsidRPr="0051007E" w:rsidRDefault="00970EBD" w:rsidP="00970EBD">
      <w:pPr>
        <w:pStyle w:val="CPTExample"/>
        <w:rPr>
          <w:highlight w:val="yellow"/>
        </w:rPr>
      </w:pPr>
      <w:r w:rsidRPr="0051007E">
        <w:rPr>
          <w:highlight w:val="yellow"/>
        </w:rPr>
        <w:t>&lt;Start of suggested text&gt;</w:t>
      </w:r>
    </w:p>
    <w:p w14:paraId="219066AE" w14:textId="3789BEC0" w:rsidR="00970EBD" w:rsidRPr="0051007E" w:rsidRDefault="00970EBD" w:rsidP="00970EBD">
      <w:pPr>
        <w:rPr>
          <w:highlight w:val="yellow"/>
        </w:rPr>
      </w:pPr>
      <w:r w:rsidRPr="0051007E">
        <w:rPr>
          <w:highlight w:val="yellow"/>
        </w:rPr>
        <w:t xml:space="preserve">The statistical analysis will be performed in alignment with the following standards and regulations: </w:t>
      </w:r>
      <w:r w:rsidRPr="0051007E">
        <w:rPr>
          <w:rStyle w:val="CPTVariable"/>
          <w:highlight w:val="yellow"/>
        </w:rPr>
        <w:t>[fill in as appropriate, for example ICH-E9 standards]. All available data will be used in the analysis [otherwise, specify here the exceptions]</w:t>
      </w:r>
      <w:r w:rsidRPr="0051007E">
        <w:rPr>
          <w:highlight w:val="yellow"/>
        </w:rPr>
        <w:t xml:space="preserve">. The following paragraphs describe the statistical analysis for the evaluation of the primary and secondary endpoints and other analysis that will be performed at the end of the study. Interim analysis are described in Section 9.4. </w:t>
      </w:r>
    </w:p>
    <w:p w14:paraId="3BBFE1BA" w14:textId="77777777" w:rsidR="00970EBD" w:rsidRPr="0051007E" w:rsidRDefault="00970EBD" w:rsidP="00970EBD">
      <w:pPr>
        <w:rPr>
          <w:highlight w:val="yellow"/>
        </w:rPr>
      </w:pPr>
      <w:r>
        <w:rPr>
          <w:highlight w:val="yellow"/>
        </w:rPr>
        <w:t xml:space="preserve">Participant </w:t>
      </w:r>
      <w:r w:rsidRPr="0051007E">
        <w:rPr>
          <w:highlight w:val="yellow"/>
        </w:rPr>
        <w:t xml:space="preserve">demographics and baseline characteristics will be summarized on the XXX set, overall and by randomized treatment group, by means of summary descriptive statistics.  </w:t>
      </w:r>
    </w:p>
    <w:p w14:paraId="4B435F1B" w14:textId="77777777" w:rsidR="00970EBD" w:rsidRPr="0051007E" w:rsidRDefault="00970EBD" w:rsidP="00970EBD">
      <w:pPr>
        <w:rPr>
          <w:highlight w:val="yellow"/>
        </w:rPr>
      </w:pPr>
      <w:r w:rsidRPr="0051007E">
        <w:rPr>
          <w:highlight w:val="yellow"/>
        </w:rPr>
        <w:t xml:space="preserve">For qualitative variables (e.g. sex), absolute (n= ) and relative frequencies will be calculated per treatment group. Data will be visualized by bar plots. For quantitative data (e.g. age), the number of valid observations (n = ), mean, standard deviation, standard error, median, interquartile range, minimum and maximum will be calculated for each randomized group. </w:t>
      </w:r>
    </w:p>
    <w:p w14:paraId="72A47409" w14:textId="77777777" w:rsidR="00970EBD" w:rsidRPr="0051007E" w:rsidRDefault="00970EBD" w:rsidP="00970EBD">
      <w:pPr>
        <w:rPr>
          <w:highlight w:val="yellow"/>
        </w:rPr>
      </w:pPr>
      <w:r w:rsidRPr="0051007E">
        <w:rPr>
          <w:highlight w:val="yellow"/>
        </w:rPr>
        <w:t>Data will be visualized by [write here the more relevant graphical representation with respect to the aim of the descriptive statistics (e.g. histogram or boxplot) and eventually described whether reference/normative values will be plotted].</w:t>
      </w:r>
    </w:p>
    <w:p w14:paraId="2A046652" w14:textId="77777777" w:rsidR="00970EBD" w:rsidRPr="00311D36" w:rsidRDefault="00970EBD" w:rsidP="00970EBD">
      <w:pPr>
        <w:pStyle w:val="CPTExample"/>
      </w:pPr>
      <w:r w:rsidRPr="0051007E">
        <w:rPr>
          <w:highlight w:val="yellow"/>
        </w:rPr>
        <w:t>&lt;End of suggested text&gt;</w:t>
      </w:r>
    </w:p>
    <w:p w14:paraId="05D624BF" w14:textId="77777777" w:rsidR="00970EBD" w:rsidRPr="00CC0697" w:rsidRDefault="00970EBD" w:rsidP="00970EBD"/>
    <w:p w14:paraId="034C5568" w14:textId="77777777" w:rsidR="00970EBD" w:rsidRDefault="00970EBD" w:rsidP="00970EBD">
      <w:pPr>
        <w:pStyle w:val="Heading3"/>
        <w:ind w:left="4624" w:hanging="4624"/>
      </w:pPr>
      <w:bookmarkStart w:id="438" w:name="_Toc43126354"/>
      <w:bookmarkStart w:id="439" w:name="_Toc44325476"/>
      <w:bookmarkStart w:id="440" w:name="_Toc44596882"/>
      <w:bookmarkStart w:id="441" w:name="_Toc44676519"/>
      <w:bookmarkStart w:id="442" w:name="_Toc44937957"/>
      <w:bookmarkStart w:id="443" w:name="_Toc45176421"/>
      <w:bookmarkStart w:id="444" w:name="_Ref521673678"/>
      <w:bookmarkStart w:id="445" w:name="_Toc521927447"/>
      <w:bookmarkStart w:id="446" w:name="_Toc16163399"/>
      <w:bookmarkStart w:id="447" w:name="_Toc16163515"/>
      <w:bookmarkStart w:id="448" w:name="_Toc45176422"/>
      <w:bookmarkStart w:id="449" w:name="_Toc127288354"/>
      <w:bookmarkEnd w:id="438"/>
      <w:bookmarkEnd w:id="439"/>
      <w:bookmarkEnd w:id="440"/>
      <w:bookmarkEnd w:id="441"/>
      <w:bookmarkEnd w:id="442"/>
      <w:bookmarkEnd w:id="443"/>
      <w:r>
        <w:t>Primary Endpoint(s)/Estimand(s)</w:t>
      </w:r>
      <w:bookmarkEnd w:id="444"/>
      <w:bookmarkEnd w:id="445"/>
      <w:bookmarkEnd w:id="446"/>
      <w:bookmarkEnd w:id="447"/>
      <w:bookmarkEnd w:id="448"/>
      <w:r>
        <w:t xml:space="preserve"> Analysis</w:t>
      </w:r>
      <w:bookmarkEnd w:id="449"/>
    </w:p>
    <w:p w14:paraId="22753C18" w14:textId="77777777" w:rsidR="00970EBD" w:rsidRDefault="00970EBD" w:rsidP="00970EBD">
      <w:pPr>
        <w:pStyle w:val="CPTInstructional"/>
        <w:numPr>
          <w:ilvl w:val="0"/>
          <w:numId w:val="63"/>
        </w:numPr>
      </w:pPr>
      <w:r>
        <w:t xml:space="preserve">State how the primary endpoint(s) will be defined/calculated/derived and used to address the primary objective. </w:t>
      </w:r>
    </w:p>
    <w:p w14:paraId="068F18E0" w14:textId="77777777" w:rsidR="00970EBD" w:rsidRDefault="00970EBD" w:rsidP="00970EBD">
      <w:pPr>
        <w:pStyle w:val="CPTInstructional"/>
        <w:numPr>
          <w:ilvl w:val="0"/>
          <w:numId w:val="63"/>
        </w:numPr>
      </w:pPr>
      <w:r>
        <w:t>Refer to the analysis set to be used in the main analytical approach(es).</w:t>
      </w:r>
    </w:p>
    <w:p w14:paraId="3AB9FDAD" w14:textId="77777777" w:rsidR="00970EBD" w:rsidRDefault="00970EBD" w:rsidP="00970EBD">
      <w:pPr>
        <w:pStyle w:val="CPTInstructional"/>
        <w:numPr>
          <w:ilvl w:val="0"/>
          <w:numId w:val="63"/>
        </w:numPr>
      </w:pPr>
      <w:r>
        <w:t>Refer to the Statistical Hypotheses section (Section 9.1 of this template) regarding the hypothesis to be tested, if applicable.</w:t>
      </w:r>
    </w:p>
    <w:p w14:paraId="0C45A773" w14:textId="77777777" w:rsidR="00970EBD" w:rsidRDefault="00970EBD" w:rsidP="00970EBD">
      <w:pPr>
        <w:pStyle w:val="CPTInstructional"/>
        <w:numPr>
          <w:ilvl w:val="0"/>
          <w:numId w:val="63"/>
        </w:numPr>
      </w:pPr>
      <w:r>
        <w:t>Refer to estimand(s) in Section 3  and ICH E9 (R1) if applicable. In case of more than one primary estimand due to different requirements across different regulatory agencies, describe the analysis of the primary endpoint for all primary estimands and indicate which estimands are required by which authorities if this is not clear from Section 3. If no estimands are defined, please describe how important anticipated protocol deviations will be handled.</w:t>
      </w:r>
      <w:r w:rsidRPr="004E0EB6">
        <w:rPr>
          <w:highlight w:val="yellow"/>
        </w:rPr>
        <w:t xml:space="preserve"> </w:t>
      </w:r>
      <w:r w:rsidRPr="00907C43">
        <w:rPr>
          <w:highlight w:val="yellow"/>
        </w:rPr>
        <w:t>If for some reason primary estimand is not applicable across intervention cohorts of the platform study, the primary estimand for that intervention should be described in Section 9.3.2 of the relevant ISA.</w:t>
      </w:r>
    </w:p>
    <w:p w14:paraId="673592D5" w14:textId="77777777" w:rsidR="00970EBD" w:rsidRDefault="00970EBD" w:rsidP="00970EBD">
      <w:pPr>
        <w:pStyle w:val="CPTInstructional"/>
        <w:numPr>
          <w:ilvl w:val="0"/>
          <w:numId w:val="63"/>
        </w:numPr>
      </w:pPr>
      <w:r>
        <w:t>Describe the main analytical approach(es) (aligned to the primary estimand[s], if applicable), including description of assumptions, including assumptions on the missing data mechanism. Describe how missing data will be handled and describe (if applicable) factors, covariates, stratification factors, etc to be included in the analysis model. If imputation methods differ across different intercurrent events, describe how. In case of multiple imputation, state imputation model, number of datasets, and seed. Specify how datasets will be combined.</w:t>
      </w:r>
    </w:p>
    <w:p w14:paraId="0D4EEE18" w14:textId="77777777" w:rsidR="00970EBD" w:rsidRDefault="00970EBD" w:rsidP="00970EBD">
      <w:pPr>
        <w:pStyle w:val="CPTInstructional"/>
        <w:numPr>
          <w:ilvl w:val="0"/>
          <w:numId w:val="63"/>
        </w:numPr>
      </w:pPr>
      <w:r>
        <w:t>Describe the planned sensitivity analyses and how the sensitivity analyses will target the assumptions behind the main analytical approach. Pay special attention to assumptions regarding the missing data mechanism.</w:t>
      </w:r>
    </w:p>
    <w:p w14:paraId="2810B3BC" w14:textId="77777777" w:rsidR="00970EBD" w:rsidRDefault="00970EBD" w:rsidP="00970EBD">
      <w:pPr>
        <w:pStyle w:val="CPTInstructional"/>
        <w:numPr>
          <w:ilvl w:val="0"/>
          <w:numId w:val="63"/>
        </w:numPr>
      </w:pPr>
      <w:r>
        <w:t>Describe any supplementary analyses. This could be estimation of additional estimands defined in Section 3 for the primary objective. If additional estimands are not mentioned in Section 3 and supplementary analyses are planned, the estimands should be defined in this section. If not described in Section 9.2 Analysis Sets, describe which participants and data points are included in the analysis set to be used to estimate each of the estimand(s) related to supplementary analyses. Consider if supplementary analyses including estimand definitions related to them can be moved to the SAP.</w:t>
      </w:r>
      <w:r w:rsidRPr="004E0EB6">
        <w:rPr>
          <w:highlight w:val="yellow"/>
        </w:rPr>
        <w:t xml:space="preserve"> </w:t>
      </w:r>
      <w:r w:rsidRPr="00F96C16">
        <w:rPr>
          <w:highlight w:val="yellow"/>
        </w:rPr>
        <w:t xml:space="preserve">Only those supplementary analyses deemed appropriate and relevant to all interventions in the platform </w:t>
      </w:r>
      <w:r>
        <w:rPr>
          <w:highlight w:val="yellow"/>
        </w:rPr>
        <w:t>study</w:t>
      </w:r>
      <w:r w:rsidRPr="00F96C16">
        <w:rPr>
          <w:highlight w:val="yellow"/>
        </w:rPr>
        <w:t xml:space="preserve"> should be presented.  Any supplementary analyses that are intervention-specific should be presented in Section 9.3.2 of the relevant ISA</w:t>
      </w:r>
      <w:r>
        <w:t>.</w:t>
      </w:r>
    </w:p>
    <w:p w14:paraId="23CC02CC" w14:textId="77777777" w:rsidR="00970EBD" w:rsidRPr="003C4FA0" w:rsidRDefault="00970EBD" w:rsidP="00970EBD">
      <w:pPr>
        <w:pStyle w:val="CPTExample"/>
        <w:ind w:left="360"/>
        <w:rPr>
          <w:highlight w:val="yellow"/>
        </w:rPr>
      </w:pPr>
      <w:r w:rsidRPr="003C4FA0">
        <w:rPr>
          <w:highlight w:val="yellow"/>
        </w:rPr>
        <w:t>&lt;Start of suggested text&gt;</w:t>
      </w:r>
    </w:p>
    <w:p w14:paraId="64941B3B" w14:textId="77777777" w:rsidR="00970EBD" w:rsidRPr="001F3294" w:rsidRDefault="00970EBD" w:rsidP="00970EBD">
      <w:pPr>
        <w:ind w:left="360"/>
        <w:rPr>
          <w:highlight w:val="yellow"/>
        </w:rPr>
      </w:pPr>
      <w:r w:rsidRPr="004F20BB">
        <w:rPr>
          <w:highlight w:val="yellow"/>
        </w:rPr>
        <w:t xml:space="preserve">The </w:t>
      </w:r>
      <w:r w:rsidRPr="004F20BB">
        <w:rPr>
          <w:rStyle w:val="CPTVariable"/>
          <w:highlight w:val="yellow"/>
        </w:rPr>
        <w:t>[main]</w:t>
      </w:r>
      <w:r w:rsidRPr="004F20BB">
        <w:rPr>
          <w:highlight w:val="yellow"/>
        </w:rPr>
        <w:t xml:space="preserve"> primary endpoint of the study is [</w:t>
      </w:r>
      <w:r w:rsidRPr="004F20BB">
        <w:rPr>
          <w:rStyle w:val="CPTVariable"/>
          <w:highlight w:val="yellow"/>
        </w:rPr>
        <w:t>cite the main primary endpoints with its formal definition in terms of type of variables (e.g. presence/absence outcome or survival outcome or continuous endpoints)</w:t>
      </w:r>
      <w:r w:rsidRPr="004F20BB">
        <w:rPr>
          <w:highlight w:val="yellow"/>
        </w:rPr>
        <w:t>]. The evaluation of this endpoint will be done by [</w:t>
      </w:r>
      <w:r w:rsidRPr="004F20BB">
        <w:rPr>
          <w:rStyle w:val="CPTVariable"/>
          <w:highlight w:val="yellow"/>
        </w:rPr>
        <w:t>summarize here the statistical method used for testing and estimation, specifying the variables and the eventual considered covariates, the eventual needed assumptions, whether the analysis will be done also on specific subsets, how missing data will be handled</w:t>
      </w:r>
      <w:r w:rsidRPr="001F3294">
        <w:rPr>
          <w:highlight w:val="yellow"/>
        </w:rPr>
        <w:t xml:space="preserve">].  </w:t>
      </w:r>
    </w:p>
    <w:p w14:paraId="20E59F72" w14:textId="77777777" w:rsidR="00970EBD" w:rsidRPr="003C4FA0" w:rsidRDefault="00970EBD" w:rsidP="00970EBD">
      <w:pPr>
        <w:pStyle w:val="CPTInstructional"/>
        <w:ind w:left="360"/>
        <w:rPr>
          <w:highlight w:val="yellow"/>
        </w:rPr>
      </w:pPr>
      <w:r w:rsidRPr="003C4FA0">
        <w:rPr>
          <w:highlight w:val="yellow"/>
        </w:rPr>
        <w:t xml:space="preserve">Discuss the analysis set. </w:t>
      </w:r>
    </w:p>
    <w:p w14:paraId="2422994E" w14:textId="77777777" w:rsidR="00970EBD" w:rsidRPr="0051007E" w:rsidRDefault="00970EBD" w:rsidP="00970EBD">
      <w:pPr>
        <w:pStyle w:val="CPTInstructional"/>
        <w:numPr>
          <w:ilvl w:val="0"/>
          <w:numId w:val="76"/>
        </w:numPr>
        <w:rPr>
          <w:highlight w:val="yellow"/>
        </w:rPr>
      </w:pPr>
      <w:r w:rsidRPr="0051007E">
        <w:rPr>
          <w:highlight w:val="yellow"/>
        </w:rPr>
        <w:t>In a platform study it is important to discuss if the comparison is made against a control group vs concurrent controls or non-concurrent controls [add some more details on platform studies].</w:t>
      </w:r>
      <w:r w:rsidRPr="0051007E">
        <w:t xml:space="preserve"> </w:t>
      </w:r>
      <w:r w:rsidRPr="0051007E">
        <w:rPr>
          <w:highlight w:val="yellow"/>
        </w:rPr>
        <w:t xml:space="preserve">The ISA analyses on the primary endpoint include participants allocated to the intervention and equivalent participants contemporaneously allocated to the control arm while the intervention is open to recruitment. </w:t>
      </w:r>
    </w:p>
    <w:p w14:paraId="5E600459" w14:textId="77777777" w:rsidR="00970EBD" w:rsidRDefault="00970EBD" w:rsidP="00970EBD">
      <w:pPr>
        <w:ind w:left="360"/>
      </w:pPr>
      <w:r w:rsidRPr="004F20BB">
        <w:rPr>
          <w:highlight w:val="yellow"/>
        </w:rPr>
        <w:t>[</w:t>
      </w:r>
      <w:r w:rsidRPr="004F20BB">
        <w:rPr>
          <w:rStyle w:val="CPTVariable"/>
          <w:highlight w:val="yellow"/>
        </w:rPr>
        <w:t>Add a similar paragraph for any additional primary endpoint</w:t>
      </w:r>
      <w:r w:rsidRPr="004F20BB">
        <w:rPr>
          <w:highlight w:val="yellow"/>
        </w:rPr>
        <w:t>].</w:t>
      </w:r>
    </w:p>
    <w:p w14:paraId="2493C152" w14:textId="77777777" w:rsidR="00970EBD" w:rsidRPr="00311D36" w:rsidRDefault="00970EBD" w:rsidP="00970EBD">
      <w:pPr>
        <w:pStyle w:val="CPTExample"/>
        <w:ind w:left="360"/>
      </w:pPr>
      <w:r w:rsidRPr="00360F40">
        <w:rPr>
          <w:highlight w:val="yellow"/>
        </w:rPr>
        <w:t>&lt;End of suggested text&gt;</w:t>
      </w:r>
    </w:p>
    <w:p w14:paraId="536C2B59" w14:textId="77777777" w:rsidR="00970EBD" w:rsidRPr="00CC0697" w:rsidRDefault="00970EBD" w:rsidP="00970EBD"/>
    <w:p w14:paraId="77C7D6E3" w14:textId="77777777" w:rsidR="00970EBD" w:rsidRDefault="00970EBD" w:rsidP="00970EBD">
      <w:pPr>
        <w:pStyle w:val="Heading3"/>
        <w:ind w:left="4624" w:hanging="4624"/>
      </w:pPr>
      <w:bookmarkStart w:id="450" w:name="_Toc43126356"/>
      <w:bookmarkStart w:id="451" w:name="_Toc44325478"/>
      <w:bookmarkStart w:id="452" w:name="_Toc44596884"/>
      <w:bookmarkStart w:id="453" w:name="_Toc44676521"/>
      <w:bookmarkStart w:id="454" w:name="_Toc44937959"/>
      <w:bookmarkStart w:id="455" w:name="_Toc45176423"/>
      <w:bookmarkStart w:id="456" w:name="_Toc521927448"/>
      <w:bookmarkStart w:id="457" w:name="_Ref42688383"/>
      <w:bookmarkStart w:id="458" w:name="_Ref43126456"/>
      <w:bookmarkStart w:id="459" w:name="_Ref43126486"/>
      <w:bookmarkStart w:id="460" w:name="_Toc45176424"/>
      <w:bookmarkStart w:id="461" w:name="_Toc127288355"/>
      <w:bookmarkEnd w:id="450"/>
      <w:bookmarkEnd w:id="451"/>
      <w:bookmarkEnd w:id="452"/>
      <w:bookmarkEnd w:id="453"/>
      <w:bookmarkEnd w:id="454"/>
      <w:bookmarkEnd w:id="455"/>
      <w:r>
        <w:t xml:space="preserve">Secondary </w:t>
      </w:r>
      <w:r w:rsidRPr="00E34CFD">
        <w:rPr>
          <w:rStyle w:val="CPTVariable"/>
        </w:rPr>
        <w:t>[Endpoint(s)</w:t>
      </w:r>
      <w:bookmarkEnd w:id="456"/>
      <w:r w:rsidRPr="00E34CFD">
        <w:rPr>
          <w:rStyle w:val="CPTVariable"/>
        </w:rPr>
        <w:t>/Estimand(s)</w:t>
      </w:r>
      <w:bookmarkEnd w:id="457"/>
      <w:bookmarkEnd w:id="458"/>
      <w:bookmarkEnd w:id="459"/>
      <w:bookmarkEnd w:id="460"/>
      <w:r w:rsidRPr="00E34CFD">
        <w:rPr>
          <w:rStyle w:val="CPTVariable"/>
        </w:rPr>
        <w:t>]</w:t>
      </w:r>
      <w:r>
        <w:t xml:space="preserve"> Analysis</w:t>
      </w:r>
      <w:bookmarkEnd w:id="461"/>
    </w:p>
    <w:p w14:paraId="488BAF56" w14:textId="77777777" w:rsidR="00970EBD" w:rsidRPr="007A4ED5" w:rsidRDefault="00970EBD" w:rsidP="00970EBD">
      <w:pPr>
        <w:pStyle w:val="CPTInstructional"/>
        <w:numPr>
          <w:ilvl w:val="0"/>
          <w:numId w:val="76"/>
        </w:numPr>
      </w:pPr>
      <w:r w:rsidRPr="007A4ED5">
        <w:t xml:space="preserve">Key/confirmatory secondary endpoint(s)/estimand(s) </w:t>
      </w:r>
      <w:r>
        <w:t>(</w:t>
      </w:r>
      <w:r w:rsidRPr="007A4ED5">
        <w:t>eg, for which a label claim is pursued</w:t>
      </w:r>
      <w:r>
        <w:t>)</w:t>
      </w:r>
      <w:r w:rsidRPr="007A4ED5">
        <w:t xml:space="preserve"> are part of the confirmatory hypotheses </w:t>
      </w:r>
      <w:r>
        <w:t>where</w:t>
      </w:r>
      <w:r w:rsidRPr="007A4ED5">
        <w:t xml:space="preserve"> the type 1 error is controlled  (via multiplicity adjustment). It is recommended to describe the analysis of such endpoints to the same level of detail as the primary endpoint(s)/estimand(s)</w:t>
      </w:r>
      <w:r>
        <w:t xml:space="preserve"> being described in </w:t>
      </w:r>
      <w:r w:rsidRPr="007A4ED5">
        <w:t xml:space="preserve">Section </w:t>
      </w:r>
      <w:r w:rsidRPr="007A4ED5">
        <w:fldChar w:fldCharType="begin"/>
      </w:r>
      <w:r w:rsidRPr="007A4ED5">
        <w:instrText xml:space="preserve"> REF _Ref521673678 \r \h  \* MERGEFORMAT </w:instrText>
      </w:r>
      <w:r w:rsidRPr="007A4ED5">
        <w:fldChar w:fldCharType="separate"/>
      </w:r>
      <w:r>
        <w:t>9.3.2</w:t>
      </w:r>
      <w:r w:rsidRPr="007A4ED5">
        <w:fldChar w:fldCharType="end"/>
      </w:r>
      <w:r>
        <w:t>. I</w:t>
      </w:r>
      <w:r w:rsidRPr="007A4ED5">
        <w:t>f the same methodology/analytical approach is taken for these endpoints, it will be sufficient to add a cross</w:t>
      </w:r>
      <w:r>
        <w:t>-</w:t>
      </w:r>
      <w:r w:rsidRPr="007A4ED5">
        <w:t xml:space="preserve">reference to Section </w:t>
      </w:r>
      <w:r w:rsidRPr="007A4ED5">
        <w:fldChar w:fldCharType="begin"/>
      </w:r>
      <w:r w:rsidRPr="007A4ED5">
        <w:instrText xml:space="preserve"> REF _Ref521673678 \r \h  \* MERGEFORMAT </w:instrText>
      </w:r>
      <w:r w:rsidRPr="007A4ED5">
        <w:fldChar w:fldCharType="separate"/>
      </w:r>
      <w:r>
        <w:t>9.3.2</w:t>
      </w:r>
      <w:r w:rsidRPr="007A4ED5">
        <w:fldChar w:fldCharType="end"/>
      </w:r>
      <w:r w:rsidRPr="007A4ED5">
        <w:t xml:space="preserve"> to avoid redundancy.</w:t>
      </w:r>
      <w:r w:rsidRPr="004E0EB6">
        <w:rPr>
          <w:highlight w:val="yellow"/>
        </w:rPr>
        <w:t xml:space="preserve"> </w:t>
      </w:r>
      <w:r w:rsidRPr="00450569">
        <w:rPr>
          <w:highlight w:val="yellow"/>
        </w:rPr>
        <w:t>If there are any deviations to the control of the type I error rate or other error rates being controlled across interventions that are unique to a specific intervention cohort this information should be described in Section 9.</w:t>
      </w:r>
      <w:r>
        <w:rPr>
          <w:highlight w:val="yellow"/>
        </w:rPr>
        <w:t>3</w:t>
      </w:r>
      <w:r w:rsidRPr="00450569">
        <w:rPr>
          <w:highlight w:val="yellow"/>
        </w:rPr>
        <w:t>.2 of the ISA</w:t>
      </w:r>
      <w:r>
        <w:t>.</w:t>
      </w:r>
    </w:p>
    <w:p w14:paraId="31D24D3C" w14:textId="77777777" w:rsidR="00970EBD" w:rsidRDefault="00970EBD" w:rsidP="00970EBD">
      <w:pPr>
        <w:pStyle w:val="CPTInstructional"/>
        <w:numPr>
          <w:ilvl w:val="0"/>
          <w:numId w:val="76"/>
        </w:numPr>
      </w:pPr>
      <w:r w:rsidRPr="007A4ED5">
        <w:t>Analysis of other (supportive) secondary endpoint(s)/estimand(s) need not be described with the same level of detail as the key secondary endpoints. A description of supportive secondary endpoints/estimands can be omitted from the protocol section with a reference made to the SAP.</w:t>
      </w:r>
    </w:p>
    <w:p w14:paraId="6BE9CC36" w14:textId="77777777" w:rsidR="00970EBD" w:rsidRPr="003C4FA0" w:rsidRDefault="00970EBD" w:rsidP="00970EBD">
      <w:pPr>
        <w:pStyle w:val="CPTExample"/>
        <w:ind w:left="360"/>
        <w:rPr>
          <w:highlight w:val="yellow"/>
        </w:rPr>
      </w:pPr>
      <w:r w:rsidRPr="003C4FA0">
        <w:rPr>
          <w:highlight w:val="yellow"/>
        </w:rPr>
        <w:t>&lt;Start of suggested text&gt;</w:t>
      </w:r>
    </w:p>
    <w:p w14:paraId="034C3685" w14:textId="77777777" w:rsidR="00970EBD" w:rsidRPr="001F3294" w:rsidRDefault="00970EBD" w:rsidP="00970EBD">
      <w:pPr>
        <w:ind w:left="360"/>
        <w:rPr>
          <w:highlight w:val="yellow"/>
        </w:rPr>
      </w:pPr>
      <w:r w:rsidRPr="001F3294">
        <w:rPr>
          <w:highlight w:val="yellow"/>
        </w:rPr>
        <w:t>The [</w:t>
      </w:r>
      <w:r w:rsidRPr="001F3294">
        <w:rPr>
          <w:rStyle w:val="CPTVariable"/>
          <w:highlight w:val="yellow"/>
        </w:rPr>
        <w:t>first]</w:t>
      </w:r>
      <w:r w:rsidRPr="001F3294">
        <w:rPr>
          <w:highlight w:val="yellow"/>
        </w:rPr>
        <w:t xml:space="preserve"> secondary endpoint of the study is [</w:t>
      </w:r>
      <w:r w:rsidRPr="001F3294">
        <w:rPr>
          <w:rStyle w:val="CPTVariable"/>
          <w:highlight w:val="yellow"/>
        </w:rPr>
        <w:t>cite the first secondary endpoint with its formal definition in terms of type of variables (e.g. presence/absence outcome or survival outcome or continuous endpoints)</w:t>
      </w:r>
      <w:r w:rsidRPr="00E634DE">
        <w:rPr>
          <w:highlight w:val="yellow"/>
        </w:rPr>
        <w:t>]. The evaluation of this endpoint will be done by [</w:t>
      </w:r>
      <w:r w:rsidRPr="00E634DE">
        <w:rPr>
          <w:rStyle w:val="CPTVariable"/>
          <w:highlight w:val="yellow"/>
        </w:rPr>
        <w:t>summarize here the statistical method used, specifying the variables and the eventual considered covariates, the eventual</w:t>
      </w:r>
      <w:r w:rsidRPr="004F17A7">
        <w:rPr>
          <w:rStyle w:val="CPTVariable"/>
          <w:highlight w:val="yellow"/>
        </w:rPr>
        <w:t xml:space="preserve"> needed assumptions, whether the analysis will be done also on specific subsets, how missing data will be handled</w:t>
      </w:r>
      <w:r w:rsidRPr="001F3294">
        <w:rPr>
          <w:highlight w:val="yellow"/>
        </w:rPr>
        <w:t xml:space="preserve">]. </w:t>
      </w:r>
    </w:p>
    <w:p w14:paraId="1DD44C62" w14:textId="77777777" w:rsidR="00970EBD" w:rsidRPr="001F3294" w:rsidRDefault="00970EBD" w:rsidP="00970EBD">
      <w:pPr>
        <w:ind w:left="360"/>
        <w:rPr>
          <w:highlight w:val="yellow"/>
        </w:rPr>
      </w:pPr>
      <w:r w:rsidRPr="001F3294">
        <w:rPr>
          <w:highlight w:val="yellow"/>
        </w:rPr>
        <w:t>[</w:t>
      </w:r>
      <w:r w:rsidRPr="001F3294">
        <w:rPr>
          <w:rStyle w:val="CPTVariable"/>
          <w:highlight w:val="yellow"/>
        </w:rPr>
        <w:t>Add a similar paragraph for any additional secondary endpoint</w:t>
      </w:r>
      <w:r w:rsidRPr="001F3294">
        <w:rPr>
          <w:highlight w:val="yellow"/>
        </w:rPr>
        <w:t xml:space="preserve">].  </w:t>
      </w:r>
    </w:p>
    <w:p w14:paraId="74830AB1" w14:textId="77777777" w:rsidR="00970EBD" w:rsidRPr="00311D36" w:rsidRDefault="00970EBD" w:rsidP="00970EBD">
      <w:pPr>
        <w:pStyle w:val="CPTExample"/>
        <w:ind w:left="360"/>
      </w:pPr>
      <w:r w:rsidRPr="003C4FA0">
        <w:rPr>
          <w:highlight w:val="yellow"/>
        </w:rPr>
        <w:t>&lt;End of suggested text&gt;</w:t>
      </w:r>
    </w:p>
    <w:p w14:paraId="623E16E5" w14:textId="77777777" w:rsidR="00970EBD" w:rsidRPr="00E119F0" w:rsidRDefault="00970EBD" w:rsidP="00970EBD"/>
    <w:p w14:paraId="03012CEE" w14:textId="77777777" w:rsidR="00970EBD" w:rsidRDefault="00970EBD" w:rsidP="00970EBD">
      <w:pPr>
        <w:pStyle w:val="Heading3"/>
        <w:ind w:left="4624" w:hanging="4624"/>
      </w:pPr>
      <w:bookmarkStart w:id="462" w:name="_Toc521927449"/>
      <w:bookmarkStart w:id="463" w:name="_Toc45176426"/>
      <w:bookmarkStart w:id="464" w:name="_Ref42688386"/>
      <w:bookmarkStart w:id="465" w:name="_Toc127288356"/>
      <w:r w:rsidRPr="008B0916">
        <w:rPr>
          <w:rStyle w:val="CPTVariable"/>
        </w:rPr>
        <w:t>[Tertiary/Exploratory/Other]</w:t>
      </w:r>
      <w:r>
        <w:t xml:space="preserve"> </w:t>
      </w:r>
      <w:r w:rsidRPr="00E34CFD">
        <w:rPr>
          <w:rStyle w:val="CPTVariable"/>
        </w:rPr>
        <w:t>[Endpoint(s)</w:t>
      </w:r>
      <w:bookmarkEnd w:id="462"/>
      <w:r w:rsidRPr="00E34CFD">
        <w:rPr>
          <w:rStyle w:val="CPTVariable"/>
        </w:rPr>
        <w:t>/Estimand(s)</w:t>
      </w:r>
      <w:bookmarkEnd w:id="463"/>
      <w:bookmarkEnd w:id="464"/>
      <w:r w:rsidRPr="00E34CFD">
        <w:rPr>
          <w:rStyle w:val="CPTVariable"/>
        </w:rPr>
        <w:t>]</w:t>
      </w:r>
      <w:r>
        <w:t xml:space="preserve"> Analysis</w:t>
      </w:r>
      <w:bookmarkEnd w:id="465"/>
    </w:p>
    <w:p w14:paraId="5F2562DA" w14:textId="77777777" w:rsidR="00970EBD" w:rsidRDefault="00970EBD" w:rsidP="00970EBD">
      <w:pPr>
        <w:pStyle w:val="CPTInstructional"/>
      </w:pPr>
      <w:r>
        <w:t xml:space="preserve">It is optional if a description will be provided in the protocol section or in the SAP. If the description is provided in the SAP only a reference to the SAP should be made in this section. If the description is provided in the protocol section, it is recommended to describe the analyses to the same level of detail as the supportive secondary endpoints/estimands. For example, no sensitivity or supplementary analyses need to be specified for tertiary/exploratory/other endpoints/estimands.  </w:t>
      </w:r>
      <w:r w:rsidRPr="004E0EB6">
        <w:rPr>
          <w:highlight w:val="yellow"/>
        </w:rPr>
        <w:t>The content included should here should only be for those endpoints/estimands that are applicable across all intervention cohorts.  Any tertiary/exploratory endpoints/estimands that are unique to a specific intervention should be described in Section 9.3.4   of the ISA</w:t>
      </w:r>
      <w:r w:rsidRPr="004E0EB6">
        <w:t>.</w:t>
      </w:r>
    </w:p>
    <w:p w14:paraId="384E2E79" w14:textId="77777777" w:rsidR="00970EBD" w:rsidRPr="00E119F0" w:rsidRDefault="00970EBD" w:rsidP="00970EBD"/>
    <w:p w14:paraId="2A59AA4E" w14:textId="77777777" w:rsidR="00970EBD" w:rsidRDefault="00970EBD" w:rsidP="00970EBD">
      <w:pPr>
        <w:pStyle w:val="Heading3"/>
        <w:ind w:left="4624" w:hanging="4624"/>
      </w:pPr>
      <w:bookmarkStart w:id="466" w:name="_Toc45176428"/>
      <w:bookmarkStart w:id="467" w:name="_Toc521927450"/>
      <w:bookmarkStart w:id="468" w:name="_Toc127288357"/>
      <w:r w:rsidRPr="00E34CFD">
        <w:rPr>
          <w:rStyle w:val="CPTVariable"/>
        </w:rPr>
        <w:t>[Other]</w:t>
      </w:r>
      <w:r>
        <w:t xml:space="preserve"> Safety Analyses</w:t>
      </w:r>
      <w:bookmarkEnd w:id="466"/>
      <w:bookmarkEnd w:id="467"/>
      <w:bookmarkEnd w:id="468"/>
    </w:p>
    <w:p w14:paraId="4CE73DB7" w14:textId="77777777" w:rsidR="00970EBD" w:rsidRDefault="00970EBD" w:rsidP="00970EBD">
      <w:pPr>
        <w:pStyle w:val="CPTInstructional"/>
        <w:numPr>
          <w:ilvl w:val="0"/>
          <w:numId w:val="64"/>
        </w:numPr>
        <w:rPr>
          <w:szCs w:val="22"/>
        </w:rPr>
      </w:pPr>
      <w:r>
        <w:t xml:space="preserve">Describe at a high level how the safety data will be analyzed if not already described in either </w:t>
      </w:r>
      <w:r>
        <w:rPr>
          <w:szCs w:val="22"/>
        </w:rPr>
        <w:t>Sectio</w:t>
      </w:r>
      <w:r>
        <w:rPr>
          <w:rFonts w:cs="Times New Roman"/>
          <w:szCs w:val="22"/>
        </w:rPr>
        <w:t>n  9.3.2, Section 9.3.3, or Section 9.3.4. R</w:t>
      </w:r>
      <w:r>
        <w:rPr>
          <w:szCs w:val="22"/>
        </w:rPr>
        <w:t>efer to the SAP for details.</w:t>
      </w:r>
      <w:r w:rsidRPr="0034667D">
        <w:t xml:space="preserve"> </w:t>
      </w:r>
      <w:r w:rsidRPr="0034667D">
        <w:rPr>
          <w:szCs w:val="22"/>
          <w:highlight w:val="yellow"/>
        </w:rPr>
        <w:t>Any analyses of safety data that are intervention-specific should be described in Section 9.43.5 of the relevant ISA.</w:t>
      </w:r>
    </w:p>
    <w:p w14:paraId="5E3764FA" w14:textId="77777777" w:rsidR="00970EBD" w:rsidRDefault="00970EBD" w:rsidP="00970EBD">
      <w:pPr>
        <w:pStyle w:val="CPTInstructional"/>
        <w:numPr>
          <w:ilvl w:val="0"/>
          <w:numId w:val="64"/>
        </w:numPr>
      </w:pPr>
      <w:r>
        <w:t xml:space="preserve">Specify the analysis set to be used or refer to Section 9.2. </w:t>
      </w:r>
    </w:p>
    <w:p w14:paraId="0E29C050" w14:textId="77777777" w:rsidR="00970EBD" w:rsidRDefault="00970EBD" w:rsidP="00970EBD">
      <w:pPr>
        <w:pStyle w:val="CPTInstructional"/>
        <w:numPr>
          <w:ilvl w:val="0"/>
          <w:numId w:val="64"/>
        </w:numPr>
      </w:pPr>
      <w:r>
        <w:t>Specify estimands, if applicable.</w:t>
      </w:r>
    </w:p>
    <w:p w14:paraId="72C36958" w14:textId="77777777" w:rsidR="00970EBD" w:rsidRPr="003C4FA0" w:rsidRDefault="00970EBD" w:rsidP="00970EBD">
      <w:pPr>
        <w:pStyle w:val="CPTExample"/>
        <w:ind w:left="360"/>
        <w:rPr>
          <w:highlight w:val="yellow"/>
        </w:rPr>
      </w:pPr>
      <w:r w:rsidRPr="003C4FA0">
        <w:rPr>
          <w:highlight w:val="yellow"/>
        </w:rPr>
        <w:t>&lt;Start of suggested text&gt;</w:t>
      </w:r>
    </w:p>
    <w:p w14:paraId="4DAD3C38" w14:textId="2761AA77" w:rsidR="00970EBD" w:rsidRPr="007B2E76" w:rsidRDefault="00970EBD" w:rsidP="00970EBD">
      <w:pPr>
        <w:ind w:left="360"/>
        <w:rPr>
          <w:i/>
          <w:iCs/>
          <w:highlight w:val="yellow"/>
        </w:rPr>
      </w:pPr>
      <w:r w:rsidRPr="007B2E76">
        <w:rPr>
          <w:i/>
          <w:iCs/>
          <w:color w:val="00B050"/>
          <w:highlight w:val="yellow"/>
        </w:rPr>
        <w:t>All safety analyses across all interventions in the platform study will be based on the Safety analysis dataset including all randomized participants who are exposed to study intervention(s). Participants will be analyzed according to the intervention(s) they actually receive.</w:t>
      </w:r>
    </w:p>
    <w:p w14:paraId="09EC15E0" w14:textId="77777777" w:rsidR="00970EBD" w:rsidRPr="00B04CCC" w:rsidRDefault="00970EBD" w:rsidP="00970EBD">
      <w:pPr>
        <w:ind w:left="360"/>
        <w:rPr>
          <w:highlight w:val="yellow"/>
        </w:rPr>
      </w:pPr>
      <w:r w:rsidRPr="00582C1F">
        <w:rPr>
          <w:highlight w:val="yellow"/>
        </w:rPr>
        <w:t>[</w:t>
      </w:r>
      <w:r w:rsidRPr="007B2E76">
        <w:rPr>
          <w:rStyle w:val="CPTVariable"/>
          <w:i/>
          <w:iCs/>
          <w:highlight w:val="yellow"/>
        </w:rPr>
        <w:t>In addition, similar analyses will be performed on the Expanded Safety analysis dataset including all randomized participants who are exposed to the investigational intervention and participants who are randomized and exposed to the control(s) across available intervention cohorts.</w:t>
      </w:r>
      <w:r w:rsidRPr="004F17A7">
        <w:rPr>
          <w:highlight w:val="yellow"/>
        </w:rPr>
        <w:t xml:space="preserve">]  </w:t>
      </w:r>
    </w:p>
    <w:p w14:paraId="410FEA92" w14:textId="77777777" w:rsidR="00970EBD" w:rsidRPr="00582C1F" w:rsidRDefault="00970EBD" w:rsidP="00970EBD">
      <w:pPr>
        <w:ind w:left="360"/>
        <w:rPr>
          <w:b/>
          <w:bCs/>
          <w:highlight w:val="yellow"/>
        </w:rPr>
      </w:pPr>
      <w:r w:rsidRPr="00582C1F">
        <w:rPr>
          <w:b/>
          <w:bCs/>
          <w:highlight w:val="yellow"/>
        </w:rPr>
        <w:t xml:space="preserve">Adverse events </w:t>
      </w:r>
    </w:p>
    <w:p w14:paraId="1AA6C5B9" w14:textId="77777777" w:rsidR="00970EBD" w:rsidRPr="00E634DE" w:rsidRDefault="00970EBD" w:rsidP="00970EBD">
      <w:pPr>
        <w:ind w:left="360"/>
        <w:rPr>
          <w:highlight w:val="yellow"/>
        </w:rPr>
      </w:pPr>
      <w:r w:rsidRPr="007B2E76">
        <w:rPr>
          <w:i/>
          <w:iCs/>
          <w:color w:val="00B050"/>
          <w:highlight w:val="yellow"/>
        </w:rPr>
        <w:t>The verbatim terms used in the CRF by investigators in the platform study to identify adverse events will be coded using the Medical Dictionary for Regulatory Activities (MedDRA). Intervention-emergent adverse events are adverse events with onset during the</w:t>
      </w:r>
      <w:r w:rsidRPr="00582C1F">
        <w:rPr>
          <w:highlight w:val="yellow"/>
        </w:rPr>
        <w:t xml:space="preserve"> [</w:t>
      </w:r>
      <w:r w:rsidRPr="00582C1F">
        <w:rPr>
          <w:rStyle w:val="CPTVariable"/>
          <w:highlight w:val="yellow"/>
        </w:rPr>
        <w:t>lead-in, intervention, follow-up</w:t>
      </w:r>
      <w:r w:rsidRPr="00582C1F">
        <w:rPr>
          <w:highlight w:val="yellow"/>
        </w:rPr>
        <w:t xml:space="preserve">] </w:t>
      </w:r>
      <w:r w:rsidRPr="007B2E76">
        <w:rPr>
          <w:i/>
          <w:iCs/>
          <w:color w:val="00B050"/>
          <w:highlight w:val="yellow"/>
        </w:rPr>
        <w:t>phase or that are a consequence of a pre-existing condition that has worsened since baseline. All reported adverse events will be included in the analysis. For each adverse event, the number (percentage) of participants who experience at least 1 occurrence of the given event will be summarized by intervention arm. AEs of special interest to any specific study intervention will be evaluated.</w:t>
      </w:r>
      <w:r w:rsidRPr="007B2E76">
        <w:rPr>
          <w:color w:val="00B050"/>
          <w:highlight w:val="yellow"/>
        </w:rPr>
        <w:t xml:space="preserve"> </w:t>
      </w:r>
    </w:p>
    <w:p w14:paraId="0AFC0627" w14:textId="77777777" w:rsidR="00970EBD" w:rsidRPr="007B2E76" w:rsidRDefault="00970EBD" w:rsidP="00970EBD">
      <w:pPr>
        <w:ind w:left="360"/>
        <w:rPr>
          <w:i/>
          <w:iCs/>
          <w:highlight w:val="yellow"/>
        </w:rPr>
      </w:pPr>
      <w:r w:rsidRPr="007B2E76">
        <w:rPr>
          <w:i/>
          <w:iCs/>
          <w:color w:val="00B050"/>
          <w:highlight w:val="yellow"/>
        </w:rPr>
        <w:t xml:space="preserve">Summaries, listings, datasets, or participant narratives may be provided, as appropriate, for those participants who die, who discontinue intervention due to an adverse event, or who experience a severe or a serious adverse event. </w:t>
      </w:r>
    </w:p>
    <w:p w14:paraId="0184C5A3" w14:textId="77777777" w:rsidR="00970EBD" w:rsidRPr="001F3294" w:rsidRDefault="00970EBD" w:rsidP="00970EBD">
      <w:pPr>
        <w:ind w:left="360"/>
        <w:rPr>
          <w:highlight w:val="yellow"/>
        </w:rPr>
      </w:pPr>
      <w:r w:rsidRPr="001F3294">
        <w:rPr>
          <w:highlight w:val="yellow"/>
        </w:rPr>
        <w:t>[</w:t>
      </w:r>
      <w:r w:rsidRPr="001F3294">
        <w:rPr>
          <w:rStyle w:val="CPTVariable"/>
          <w:highlight w:val="yellow"/>
        </w:rPr>
        <w:t>Parameters with predefined National Cancer Institute Common Terminology Criteria for Adverse Events (NCI-CTCAE) toxicity grades will be summarized. Change from baseline to the worst adverse event grade experienced by the participant during the study will be provided as shift tables.</w:t>
      </w:r>
      <w:r w:rsidRPr="001F3294">
        <w:rPr>
          <w:highlight w:val="yellow"/>
        </w:rPr>
        <w:t xml:space="preserve">] </w:t>
      </w:r>
    </w:p>
    <w:p w14:paraId="5D9EABEB" w14:textId="77777777" w:rsidR="00970EBD" w:rsidRPr="00582C1F" w:rsidRDefault="00970EBD" w:rsidP="00970EBD">
      <w:pPr>
        <w:ind w:left="360"/>
        <w:rPr>
          <w:b/>
          <w:bCs/>
          <w:highlight w:val="yellow"/>
        </w:rPr>
      </w:pPr>
      <w:r w:rsidRPr="00582C1F">
        <w:rPr>
          <w:b/>
          <w:bCs/>
          <w:highlight w:val="yellow"/>
        </w:rPr>
        <w:t xml:space="preserve">Clinical Laboratory Tests </w:t>
      </w:r>
    </w:p>
    <w:p w14:paraId="2B364EEF" w14:textId="77777777" w:rsidR="00970EBD" w:rsidRPr="001D033A" w:rsidRDefault="00970EBD" w:rsidP="00970EBD">
      <w:pPr>
        <w:ind w:left="360"/>
        <w:rPr>
          <w:i/>
          <w:iCs/>
          <w:highlight w:val="yellow"/>
        </w:rPr>
      </w:pPr>
      <w:r w:rsidRPr="001D033A">
        <w:rPr>
          <w:i/>
          <w:iCs/>
          <w:color w:val="00B050"/>
          <w:highlight w:val="yellow"/>
        </w:rPr>
        <w:t xml:space="preserve">Laboratory data will be summarized by type of laboratory test. Reference ranges will be used in the summary of laboratory data. Descriptive statistics will be calculated for each laboratory analyte at baseline and for observed values and changes from baseline at each scheduled time point. Results will be presented in pre- versus post-intervention cross-tabulations (with classes for below, within, and above normal ranges). Frequency tabulations of the abnormalities will be made. A listing of participants with any laboratory results outside the reference ranges will be provided. </w:t>
      </w:r>
      <w:r w:rsidRPr="001D033A">
        <w:rPr>
          <w:i/>
          <w:iCs/>
          <w:highlight w:val="yellow"/>
        </w:rPr>
        <w:t xml:space="preserve"> </w:t>
      </w:r>
    </w:p>
    <w:p w14:paraId="5D7EEFBA" w14:textId="77777777" w:rsidR="00970EBD" w:rsidRPr="00582C1F" w:rsidRDefault="00970EBD" w:rsidP="00970EBD">
      <w:pPr>
        <w:ind w:left="360"/>
        <w:rPr>
          <w:highlight w:val="yellow"/>
        </w:rPr>
      </w:pPr>
      <w:r w:rsidRPr="00E634DE">
        <w:rPr>
          <w:highlight w:val="yellow"/>
        </w:rPr>
        <w:t>[</w:t>
      </w:r>
      <w:r w:rsidRPr="001D033A">
        <w:rPr>
          <w:rStyle w:val="CPTVariable"/>
          <w:i/>
          <w:iCs/>
          <w:highlight w:val="yellow"/>
        </w:rPr>
        <w:t>The laboratory abnormalities will be determined according to the criteria specified in the DAIDS Toxicity Grading Scale3 and in accordance with the normal ranges of the clinical laboratory if no gradings are available.</w:t>
      </w:r>
      <w:r w:rsidRPr="001D033A">
        <w:rPr>
          <w:i/>
          <w:iCs/>
          <w:highlight w:val="yellow"/>
        </w:rPr>
        <w:t>]</w:t>
      </w:r>
      <w:r w:rsidRPr="00582C1F">
        <w:rPr>
          <w:highlight w:val="yellow"/>
        </w:rPr>
        <w:t xml:space="preserve"> </w:t>
      </w:r>
    </w:p>
    <w:p w14:paraId="69BFA8A8" w14:textId="77777777" w:rsidR="00970EBD" w:rsidRPr="00582C1F" w:rsidRDefault="00970EBD" w:rsidP="00970EBD">
      <w:pPr>
        <w:ind w:left="360"/>
        <w:rPr>
          <w:highlight w:val="yellow"/>
        </w:rPr>
      </w:pPr>
      <w:r w:rsidRPr="00582C1F">
        <w:rPr>
          <w:highlight w:val="yellow"/>
        </w:rPr>
        <w:t>[</w:t>
      </w:r>
      <w:r w:rsidRPr="001D033A">
        <w:rPr>
          <w:rStyle w:val="CPTVariable"/>
          <w:i/>
          <w:iCs/>
          <w:highlight w:val="yellow"/>
        </w:rPr>
        <w:t>Markedly abnormal laboratory results specified in the Statistical Analysis Plan, will be summarized and a listing of participants with any markedly abnormal laboratory result will be provided.</w:t>
      </w:r>
      <w:r w:rsidRPr="001D033A">
        <w:rPr>
          <w:i/>
          <w:iCs/>
          <w:highlight w:val="yellow"/>
        </w:rPr>
        <w:t>]</w:t>
      </w:r>
      <w:r w:rsidRPr="00582C1F">
        <w:rPr>
          <w:highlight w:val="yellow"/>
        </w:rPr>
        <w:t xml:space="preserve"> </w:t>
      </w:r>
    </w:p>
    <w:p w14:paraId="78B6190F" w14:textId="77777777" w:rsidR="00970EBD" w:rsidRPr="003C4FA0" w:rsidRDefault="00970EBD" w:rsidP="00970EBD">
      <w:pPr>
        <w:pStyle w:val="CPTInstructional"/>
        <w:ind w:left="360"/>
        <w:rPr>
          <w:highlight w:val="yellow"/>
        </w:rPr>
      </w:pPr>
      <w:r w:rsidRPr="003C4FA0">
        <w:rPr>
          <w:highlight w:val="yellow"/>
        </w:rPr>
        <w:t xml:space="preserve">Any analyses specific to an intervention in the platform study should be described in the ISA. </w:t>
      </w:r>
    </w:p>
    <w:p w14:paraId="7CEC4118" w14:textId="77777777" w:rsidR="00970EBD" w:rsidRPr="00582C1F" w:rsidRDefault="00970EBD" w:rsidP="00970EBD">
      <w:pPr>
        <w:ind w:left="360"/>
        <w:rPr>
          <w:b/>
          <w:bCs/>
          <w:highlight w:val="yellow"/>
        </w:rPr>
      </w:pPr>
      <w:r w:rsidRPr="00582C1F">
        <w:rPr>
          <w:b/>
          <w:bCs/>
          <w:highlight w:val="yellow"/>
        </w:rPr>
        <w:t xml:space="preserve">Electrocardiogram </w:t>
      </w:r>
    </w:p>
    <w:p w14:paraId="0E8A1E3F" w14:textId="77777777" w:rsidR="00970EBD" w:rsidRPr="001D033A" w:rsidRDefault="00970EBD" w:rsidP="00970EBD">
      <w:pPr>
        <w:ind w:left="360"/>
        <w:rPr>
          <w:i/>
          <w:iCs/>
          <w:color w:val="00B050"/>
          <w:highlight w:val="yellow"/>
        </w:rPr>
      </w:pPr>
      <w:r w:rsidRPr="001D033A">
        <w:rPr>
          <w:i/>
          <w:iCs/>
          <w:color w:val="00B050"/>
          <w:highlight w:val="yellow"/>
        </w:rPr>
        <w:t xml:space="preserve">Electrocardiogram data will be summarized by ECG parameter. Descriptive statistics will be calculated at baseline and for observed values and changes from baseline at each scheduled time point. Frequency tabulations of the abnormalities will be made. </w:t>
      </w:r>
    </w:p>
    <w:p w14:paraId="63B71959" w14:textId="77777777" w:rsidR="00970EBD" w:rsidRPr="00360F40" w:rsidRDefault="00970EBD" w:rsidP="00970EBD">
      <w:pPr>
        <w:ind w:left="360"/>
        <w:rPr>
          <w:highlight w:val="yellow"/>
        </w:rPr>
      </w:pPr>
      <w:r w:rsidRPr="001D033A">
        <w:rPr>
          <w:i/>
          <w:iCs/>
          <w:color w:val="00B050"/>
          <w:highlight w:val="yellow"/>
        </w:rPr>
        <w:t>The ECG variables that will be analyzed are heart rate, PR interval, QRS interval, QT interval, and corrected QT (QTc) interval using the following correction method:</w:t>
      </w:r>
      <w:r w:rsidRPr="00582C1F">
        <w:rPr>
          <w:highlight w:val="yellow"/>
        </w:rPr>
        <w:t xml:space="preserve"> [</w:t>
      </w:r>
      <w:r w:rsidRPr="001D033A">
        <w:rPr>
          <w:rStyle w:val="CPTVariable"/>
          <w:i/>
          <w:iCs/>
          <w:highlight w:val="yellow"/>
        </w:rPr>
        <w:t>QT corrected according to Bazett's formula (QTcB), QT corrected according to Fridericia's formula (QTcF)</w:t>
      </w:r>
      <w:r w:rsidRPr="00E634DE">
        <w:rPr>
          <w:rStyle w:val="CPTVariable"/>
          <w:highlight w:val="yellow"/>
        </w:rPr>
        <w:t>.</w:t>
      </w:r>
      <w:r w:rsidRPr="00E634DE">
        <w:rPr>
          <w:highlight w:val="yellow"/>
        </w:rPr>
        <w:t xml:space="preserve">]  </w:t>
      </w:r>
    </w:p>
    <w:p w14:paraId="02544999" w14:textId="77777777" w:rsidR="00970EBD" w:rsidRPr="001F3294" w:rsidRDefault="00970EBD" w:rsidP="00970EBD">
      <w:pPr>
        <w:ind w:left="360"/>
        <w:rPr>
          <w:highlight w:val="yellow"/>
        </w:rPr>
      </w:pPr>
      <w:r w:rsidRPr="004F17A7">
        <w:rPr>
          <w:highlight w:val="yellow"/>
        </w:rPr>
        <w:t>[</w:t>
      </w:r>
      <w:r w:rsidRPr="001D033A">
        <w:rPr>
          <w:rStyle w:val="CPTVariable"/>
          <w:i/>
          <w:iCs/>
          <w:highlight w:val="yellow"/>
        </w:rPr>
        <w:t>Descriptive statistics of QTc intervals and changes from baseline will be summarized at each scheduled time point. The number (percentage) of participants with QTc interval &gt;450 milliseconds, &gt;480 milliseconds, or &gt;500 milliseconds will be summarized, as will the number (percentage) of participants with QTc interval increases from baseline &gt;30 milliseconds or &gt;60 milliseconds.</w:t>
      </w:r>
      <w:r w:rsidRPr="001F3294">
        <w:rPr>
          <w:highlight w:val="yellow"/>
        </w:rPr>
        <w:t xml:space="preserve">] </w:t>
      </w:r>
    </w:p>
    <w:p w14:paraId="76981306" w14:textId="77777777" w:rsidR="00970EBD" w:rsidRPr="003C4FA0" w:rsidRDefault="00970EBD" w:rsidP="00970EBD">
      <w:pPr>
        <w:pStyle w:val="CPTInstructional"/>
        <w:ind w:left="360"/>
        <w:rPr>
          <w:highlight w:val="yellow"/>
        </w:rPr>
      </w:pPr>
      <w:r w:rsidRPr="003C4FA0">
        <w:rPr>
          <w:highlight w:val="yellow"/>
        </w:rPr>
        <w:t xml:space="preserve">Any analyses specific to an intervention in the platform study should be described in the ISA. </w:t>
      </w:r>
    </w:p>
    <w:p w14:paraId="431EBFF9" w14:textId="77777777" w:rsidR="00970EBD" w:rsidRPr="00582C1F" w:rsidRDefault="00970EBD" w:rsidP="00970EBD">
      <w:pPr>
        <w:ind w:left="360"/>
        <w:rPr>
          <w:b/>
          <w:bCs/>
          <w:highlight w:val="yellow"/>
        </w:rPr>
      </w:pPr>
      <w:r w:rsidRPr="00582C1F">
        <w:rPr>
          <w:b/>
          <w:bCs/>
          <w:highlight w:val="yellow"/>
        </w:rPr>
        <w:t xml:space="preserve">Vital Signs </w:t>
      </w:r>
    </w:p>
    <w:p w14:paraId="0DB78881" w14:textId="77777777" w:rsidR="00970EBD" w:rsidRPr="00582C1F" w:rsidRDefault="00970EBD" w:rsidP="00970EBD">
      <w:pPr>
        <w:ind w:left="360"/>
        <w:rPr>
          <w:highlight w:val="yellow"/>
        </w:rPr>
      </w:pPr>
      <w:r w:rsidRPr="001D033A">
        <w:rPr>
          <w:i/>
          <w:iCs/>
          <w:color w:val="00B050"/>
          <w:highlight w:val="yellow"/>
        </w:rPr>
        <w:t>Descriptive statistics of</w:t>
      </w:r>
      <w:r w:rsidRPr="001D033A">
        <w:rPr>
          <w:color w:val="00B050"/>
          <w:highlight w:val="yellow"/>
        </w:rPr>
        <w:t xml:space="preserve"> </w:t>
      </w:r>
      <w:r w:rsidRPr="001F3294">
        <w:rPr>
          <w:highlight w:val="yellow"/>
        </w:rPr>
        <w:t>[</w:t>
      </w:r>
      <w:r w:rsidRPr="001D033A">
        <w:rPr>
          <w:rStyle w:val="CPTVariable"/>
          <w:i/>
          <w:iCs/>
          <w:highlight w:val="yellow"/>
        </w:rPr>
        <w:t>temperature, pulse/heart rate, respiratory rate, and blood pressure (systolic and diastolic)</w:t>
      </w:r>
      <w:r w:rsidRPr="00582C1F">
        <w:rPr>
          <w:highlight w:val="yellow"/>
        </w:rPr>
        <w:t xml:space="preserve">] </w:t>
      </w:r>
      <w:r w:rsidRPr="001D033A">
        <w:rPr>
          <w:i/>
          <w:iCs/>
          <w:color w:val="00B050"/>
          <w:highlight w:val="yellow"/>
        </w:rPr>
        <w:t>values and changes from baseline will be summarized at each scheduled time point. The number (percentage) of participants with values beyond clinically important limits will be summarized.</w:t>
      </w:r>
      <w:r w:rsidRPr="001D033A">
        <w:rPr>
          <w:color w:val="00B050"/>
          <w:highlight w:val="yellow"/>
        </w:rPr>
        <w:t xml:space="preserve"> </w:t>
      </w:r>
    </w:p>
    <w:p w14:paraId="54FC768F" w14:textId="77777777" w:rsidR="00970EBD" w:rsidRPr="003C4FA0" w:rsidRDefault="00970EBD" w:rsidP="00970EBD">
      <w:pPr>
        <w:pStyle w:val="CPTInstructional"/>
        <w:ind w:left="360"/>
        <w:rPr>
          <w:highlight w:val="yellow"/>
        </w:rPr>
      </w:pPr>
      <w:r w:rsidRPr="003C4FA0">
        <w:rPr>
          <w:highlight w:val="yellow"/>
        </w:rPr>
        <w:t xml:space="preserve">Any analyses specific to an intervention in the platform study should be described in the ISA. </w:t>
      </w:r>
    </w:p>
    <w:p w14:paraId="745D208A" w14:textId="77777777" w:rsidR="00970EBD" w:rsidRPr="001F3294" w:rsidRDefault="00970EBD" w:rsidP="00970EBD">
      <w:pPr>
        <w:ind w:left="360"/>
        <w:rPr>
          <w:b/>
          <w:bCs/>
          <w:highlight w:val="yellow"/>
        </w:rPr>
      </w:pPr>
      <w:r w:rsidRPr="001F3294">
        <w:rPr>
          <w:b/>
          <w:bCs/>
          <w:highlight w:val="yellow"/>
        </w:rPr>
        <w:t xml:space="preserve">Physical Examination </w:t>
      </w:r>
    </w:p>
    <w:p w14:paraId="33B6511C" w14:textId="77777777" w:rsidR="00970EBD" w:rsidRPr="001D033A" w:rsidRDefault="00970EBD" w:rsidP="00970EBD">
      <w:pPr>
        <w:ind w:left="360"/>
        <w:rPr>
          <w:i/>
          <w:iCs/>
          <w:highlight w:val="yellow"/>
        </w:rPr>
      </w:pPr>
      <w:r w:rsidRPr="001D033A">
        <w:rPr>
          <w:i/>
          <w:iCs/>
          <w:color w:val="00B050"/>
          <w:highlight w:val="yellow"/>
        </w:rPr>
        <w:t xml:space="preserve">Physical examination results and findings will be summarized. </w:t>
      </w:r>
    </w:p>
    <w:p w14:paraId="74526620" w14:textId="77777777" w:rsidR="00970EBD" w:rsidRPr="003C4FA0" w:rsidRDefault="00970EBD" w:rsidP="00970EBD">
      <w:pPr>
        <w:pStyle w:val="CPTInstructional"/>
        <w:ind w:left="360"/>
        <w:rPr>
          <w:highlight w:val="yellow"/>
        </w:rPr>
      </w:pPr>
      <w:r w:rsidRPr="003C4FA0">
        <w:rPr>
          <w:highlight w:val="yellow"/>
        </w:rPr>
        <w:t xml:space="preserve">Any analyses specific to an intervention in the platform study should be described in the ISA. </w:t>
      </w:r>
    </w:p>
    <w:p w14:paraId="1824DA5B" w14:textId="77777777" w:rsidR="00970EBD" w:rsidRPr="001F3294" w:rsidRDefault="00970EBD" w:rsidP="00970EBD">
      <w:pPr>
        <w:ind w:left="360"/>
        <w:rPr>
          <w:b/>
          <w:bCs/>
          <w:highlight w:val="yellow"/>
        </w:rPr>
      </w:pPr>
      <w:r w:rsidRPr="001F3294">
        <w:rPr>
          <w:b/>
          <w:bCs/>
          <w:highlight w:val="yellow"/>
        </w:rPr>
        <w:t xml:space="preserve">Suicidal Ideation and Behavior Risk Monitoring </w:t>
      </w:r>
    </w:p>
    <w:p w14:paraId="58D98AEE" w14:textId="77777777" w:rsidR="00970EBD" w:rsidRPr="00582C1F" w:rsidRDefault="00970EBD" w:rsidP="00970EBD">
      <w:pPr>
        <w:ind w:left="360"/>
        <w:rPr>
          <w:highlight w:val="yellow"/>
        </w:rPr>
      </w:pPr>
      <w:r w:rsidRPr="001F3294">
        <w:rPr>
          <w:highlight w:val="yellow"/>
        </w:rPr>
        <w:t>[</w:t>
      </w:r>
      <w:r w:rsidRPr="001D033A">
        <w:rPr>
          <w:rStyle w:val="CPTVariable"/>
          <w:i/>
          <w:iCs/>
          <w:highlight w:val="yellow"/>
        </w:rPr>
        <w:t>Columbia Suicide Severity Rating scale (C-SSRS) data from participants with suicidal ideation or behavior at any time during the study will be summarized</w:t>
      </w:r>
      <w:r w:rsidRPr="001D033A">
        <w:rPr>
          <w:i/>
          <w:iCs/>
          <w:highlight w:val="yellow"/>
        </w:rPr>
        <w:t>.</w:t>
      </w:r>
      <w:r w:rsidRPr="00582C1F">
        <w:rPr>
          <w:highlight w:val="yellow"/>
        </w:rPr>
        <w:t xml:space="preserve">]   </w:t>
      </w:r>
    </w:p>
    <w:p w14:paraId="2CB3BD4E" w14:textId="77777777" w:rsidR="00970EBD" w:rsidRDefault="00970EBD" w:rsidP="00970EBD">
      <w:pPr>
        <w:pStyle w:val="CPTInstructional"/>
        <w:ind w:left="360"/>
      </w:pPr>
      <w:r w:rsidRPr="003C4FA0">
        <w:rPr>
          <w:highlight w:val="yellow"/>
        </w:rPr>
        <w:t>Any analyses specific to an intervention in the platform study should be described in the ISA.</w:t>
      </w:r>
      <w:r>
        <w:t xml:space="preserve"> </w:t>
      </w:r>
    </w:p>
    <w:p w14:paraId="067221F2" w14:textId="77777777" w:rsidR="00970EBD" w:rsidRPr="00311D36" w:rsidRDefault="00970EBD" w:rsidP="00970EBD">
      <w:pPr>
        <w:pStyle w:val="CPTExample"/>
        <w:ind w:left="360"/>
      </w:pPr>
      <w:r w:rsidRPr="00360F40">
        <w:rPr>
          <w:highlight w:val="yellow"/>
        </w:rPr>
        <w:t>&lt;End of suggested text&gt;</w:t>
      </w:r>
    </w:p>
    <w:p w14:paraId="638CF4C3" w14:textId="77777777" w:rsidR="00970EBD" w:rsidRPr="00CC0697" w:rsidRDefault="00970EBD" w:rsidP="00970EBD"/>
    <w:p w14:paraId="3196D15B" w14:textId="77777777" w:rsidR="00970EBD" w:rsidRDefault="00970EBD" w:rsidP="00970EBD">
      <w:pPr>
        <w:pStyle w:val="Heading3"/>
        <w:ind w:left="4624" w:hanging="4624"/>
      </w:pPr>
      <w:bookmarkStart w:id="469" w:name="_Toc43126363"/>
      <w:bookmarkStart w:id="470" w:name="_Toc44325485"/>
      <w:bookmarkStart w:id="471" w:name="_Toc44596891"/>
      <w:bookmarkStart w:id="472" w:name="_Toc44676528"/>
      <w:bookmarkStart w:id="473" w:name="_Toc44937966"/>
      <w:bookmarkStart w:id="474" w:name="_Toc45176430"/>
      <w:bookmarkStart w:id="475" w:name="_Toc521927451"/>
      <w:bookmarkStart w:id="476" w:name="_Toc45176431"/>
      <w:bookmarkStart w:id="477" w:name="_Toc127288358"/>
      <w:bookmarkEnd w:id="469"/>
      <w:bookmarkEnd w:id="470"/>
      <w:bookmarkEnd w:id="471"/>
      <w:bookmarkEnd w:id="472"/>
      <w:bookmarkEnd w:id="473"/>
      <w:bookmarkEnd w:id="474"/>
      <w:r>
        <w:t>Other Analyses</w:t>
      </w:r>
      <w:bookmarkEnd w:id="475"/>
      <w:bookmarkEnd w:id="476"/>
      <w:bookmarkEnd w:id="477"/>
    </w:p>
    <w:p w14:paraId="01EA54D9" w14:textId="77777777" w:rsidR="00970EBD" w:rsidRPr="007A4ED5" w:rsidRDefault="00970EBD" w:rsidP="00970EBD">
      <w:pPr>
        <w:pStyle w:val="CPTInstructional"/>
      </w:pPr>
      <w:r w:rsidRPr="007A4ED5">
        <w:t>A description can be omitted from the protocol section and a reference made to the SAP. Alternatively, a high-level description can be provided and further detailed in the SAP, if not fully detailed in the study protocol.</w:t>
      </w:r>
    </w:p>
    <w:p w14:paraId="15C5B292" w14:textId="77777777" w:rsidR="00970EBD" w:rsidRPr="007A4ED5" w:rsidRDefault="00970EBD" w:rsidP="00970EBD">
      <w:pPr>
        <w:pStyle w:val="CPTInstructional"/>
      </w:pPr>
      <w:r w:rsidRPr="007A4ED5">
        <w:t>Analysis of other variables and/or parameters and subgroup analyses belong in this section.</w:t>
      </w:r>
    </w:p>
    <w:p w14:paraId="5C60452F" w14:textId="77777777" w:rsidR="00970EBD" w:rsidRPr="007A4ED5" w:rsidRDefault="00970EBD" w:rsidP="00970EBD">
      <w:pPr>
        <w:pStyle w:val="CPTInstructional"/>
        <w:rPr>
          <w:b/>
          <w:bCs/>
        </w:rPr>
      </w:pPr>
      <w:r w:rsidRPr="007A4ED5">
        <w:rPr>
          <w:b/>
          <w:bCs/>
        </w:rPr>
        <w:t>Other variables and/or parameters:</w:t>
      </w:r>
    </w:p>
    <w:p w14:paraId="744B0B1D" w14:textId="77777777" w:rsidR="00970EBD" w:rsidRPr="007A4ED5" w:rsidRDefault="00970EBD" w:rsidP="00970EBD">
      <w:pPr>
        <w:pStyle w:val="CPTInstructional"/>
      </w:pPr>
      <w:r w:rsidRPr="007A4ED5">
        <w:t xml:space="preserve">Other analyses may include analyses of assessments or derived parameters, which are not defined as endpoints but need to be prespecified in either the protocol or SAP. Examples include but are not limited to immunogenicity, biomarkers, PK/PD/population PK parameters, health care utilization variables, and health technology assessment-related variables. State if these will be reported in a separate document. </w:t>
      </w:r>
      <w:r w:rsidRPr="004A4DA4">
        <w:rPr>
          <w:highlight w:val="yellow"/>
        </w:rPr>
        <w:t xml:space="preserve">Other analyses that are not being applied across all interventions should be described in the </w:t>
      </w:r>
      <w:r>
        <w:rPr>
          <w:highlight w:val="yellow"/>
        </w:rPr>
        <w:t>applicable</w:t>
      </w:r>
      <w:r w:rsidRPr="004A4DA4">
        <w:rPr>
          <w:highlight w:val="yellow"/>
        </w:rPr>
        <w:t xml:space="preserve"> ISA</w:t>
      </w:r>
      <w:r>
        <w:t>.</w:t>
      </w:r>
    </w:p>
    <w:p w14:paraId="7DF65F14" w14:textId="77777777" w:rsidR="00970EBD" w:rsidRPr="007A4ED5" w:rsidRDefault="00970EBD" w:rsidP="00970EBD">
      <w:pPr>
        <w:pStyle w:val="CPTInstructional"/>
      </w:pPr>
      <w:r w:rsidRPr="007A4ED5">
        <w:t>Subsections may be used for different topics.</w:t>
      </w:r>
    </w:p>
    <w:p w14:paraId="6FAA72BB" w14:textId="77777777" w:rsidR="00970EBD" w:rsidRPr="007A4ED5" w:rsidRDefault="00970EBD" w:rsidP="00970EBD">
      <w:pPr>
        <w:pStyle w:val="CPTInstructional"/>
      </w:pPr>
      <w:r w:rsidRPr="007A4ED5">
        <w:t xml:space="preserve">It is recommended that the variables used in the analyses should be clearly defined and the analyses </w:t>
      </w:r>
      <w:r>
        <w:t xml:space="preserve">should be </w:t>
      </w:r>
      <w:r w:rsidRPr="007A4ED5">
        <w:t>described at the same level of detail as the supportive secondary endpoint(s)/estimand(s).</w:t>
      </w:r>
    </w:p>
    <w:p w14:paraId="7900627F" w14:textId="77777777" w:rsidR="00970EBD" w:rsidRPr="007A4ED5" w:rsidRDefault="00970EBD" w:rsidP="00970EBD">
      <w:pPr>
        <w:pStyle w:val="CPTInstructional"/>
      </w:pPr>
      <w:r w:rsidRPr="007A4ED5">
        <w:t>The definition and derivation may be specified in a table format.</w:t>
      </w:r>
    </w:p>
    <w:p w14:paraId="1ECF9800" w14:textId="77777777" w:rsidR="00970EBD" w:rsidRPr="007A4ED5" w:rsidRDefault="00970EBD" w:rsidP="00970EBD">
      <w:pPr>
        <w:pStyle w:val="CPTInstructional"/>
      </w:pPr>
      <w:r w:rsidRPr="007A4ED5">
        <w:t>Specify estimands if applicable.</w:t>
      </w:r>
    </w:p>
    <w:p w14:paraId="1D070734" w14:textId="77777777" w:rsidR="00970EBD" w:rsidRPr="007A4ED5" w:rsidRDefault="00970EBD" w:rsidP="00970EBD">
      <w:pPr>
        <w:pStyle w:val="CPTInstructional"/>
        <w:rPr>
          <w:b/>
          <w:bCs/>
        </w:rPr>
      </w:pPr>
      <w:r w:rsidRPr="007A4ED5">
        <w:rPr>
          <w:b/>
          <w:bCs/>
        </w:rPr>
        <w:t>Subgroup analyses:</w:t>
      </w:r>
    </w:p>
    <w:p w14:paraId="31AC0925" w14:textId="77777777" w:rsidR="00970EBD" w:rsidRPr="007A4ED5" w:rsidRDefault="00970EBD" w:rsidP="00970EBD">
      <w:pPr>
        <w:pStyle w:val="CPTInstructional"/>
      </w:pPr>
      <w:r w:rsidRPr="007A4ED5">
        <w:t>Note: Often individual standard clinical studies (excluding large outcomes or safety studies) are not designed to allow for statistically meaningful subgroup analyses because of too small sample sizes. Also, subgroup analyses are not commonly included in the set of multiplicity-controlled analyses and are therefore subject to multiplicity issues.</w:t>
      </w:r>
    </w:p>
    <w:p w14:paraId="2FE78D36" w14:textId="77777777" w:rsidR="00970EBD" w:rsidRPr="007A4ED5" w:rsidRDefault="00970EBD" w:rsidP="00970EBD">
      <w:pPr>
        <w:pStyle w:val="CPTInstructional"/>
      </w:pPr>
      <w:r w:rsidRPr="007A4ED5">
        <w:t>It is recommended to consider addressing the following topics, if applicable:</w:t>
      </w:r>
    </w:p>
    <w:p w14:paraId="61211001" w14:textId="77777777" w:rsidR="00970EBD" w:rsidRPr="007A4ED5" w:rsidRDefault="00970EBD" w:rsidP="00970EBD">
      <w:pPr>
        <w:pStyle w:val="CPTInstructional"/>
        <w:numPr>
          <w:ilvl w:val="0"/>
          <w:numId w:val="77"/>
        </w:numPr>
      </w:pPr>
      <w:r w:rsidRPr="007A4ED5">
        <w:t xml:space="preserve">Define the endpoints subject to subgroup analysis – can be </w:t>
      </w:r>
      <w:r>
        <w:t xml:space="preserve">for either </w:t>
      </w:r>
      <w:r w:rsidRPr="007A4ED5">
        <w:t>efficacy and safety</w:t>
      </w:r>
      <w:r>
        <w:t>, or both</w:t>
      </w:r>
      <w:r w:rsidRPr="007A4ED5">
        <w:t>.</w:t>
      </w:r>
    </w:p>
    <w:p w14:paraId="4C6FE9D4" w14:textId="77777777" w:rsidR="00970EBD" w:rsidRPr="007A4ED5" w:rsidRDefault="00970EBD" w:rsidP="00970EBD">
      <w:pPr>
        <w:pStyle w:val="CPTInstructional"/>
        <w:numPr>
          <w:ilvl w:val="0"/>
          <w:numId w:val="77"/>
        </w:numPr>
      </w:pPr>
      <w:r w:rsidRPr="007A4ED5">
        <w:t>Define subgroups (may include stratification factor, if relevant).</w:t>
      </w:r>
    </w:p>
    <w:p w14:paraId="7C6A4054" w14:textId="77777777" w:rsidR="00970EBD" w:rsidRPr="007A4ED5" w:rsidRDefault="00970EBD" w:rsidP="00970EBD">
      <w:pPr>
        <w:pStyle w:val="CPTInstructional"/>
        <w:numPr>
          <w:ilvl w:val="0"/>
          <w:numId w:val="77"/>
        </w:numPr>
      </w:pPr>
      <w:r w:rsidRPr="007A4ED5">
        <w:t>Provide the purpose (consistency, hypothesis) of each subgroup analysis. The subgroup analyses should preferably be further substantiated, eg, biological plausibility of anticipated differential effect, regulatory/payer requirement.</w:t>
      </w:r>
    </w:p>
    <w:p w14:paraId="1332E050" w14:textId="77777777" w:rsidR="00970EBD" w:rsidRPr="007A4ED5" w:rsidRDefault="00970EBD" w:rsidP="00970EBD">
      <w:pPr>
        <w:pStyle w:val="CPTInstructional"/>
        <w:numPr>
          <w:ilvl w:val="0"/>
          <w:numId w:val="77"/>
        </w:numPr>
      </w:pPr>
      <w:r w:rsidRPr="007A4ED5">
        <w:t>Specify any rules to define the minimum size of a subgroup in order to carry out the analysis.</w:t>
      </w:r>
    </w:p>
    <w:p w14:paraId="21D4120A" w14:textId="77777777" w:rsidR="00970EBD" w:rsidRPr="007A4ED5" w:rsidRDefault="00970EBD" w:rsidP="00970EBD">
      <w:pPr>
        <w:pStyle w:val="CPTInstructional"/>
        <w:numPr>
          <w:ilvl w:val="0"/>
          <w:numId w:val="77"/>
        </w:numPr>
      </w:pPr>
      <w:r w:rsidRPr="007A4ED5">
        <w:t>Specify analysis sets/estimand(s), as applicable.</w:t>
      </w:r>
    </w:p>
    <w:p w14:paraId="5FC4CD37" w14:textId="77777777" w:rsidR="00970EBD" w:rsidRPr="007A4ED5" w:rsidRDefault="00970EBD" w:rsidP="00970EBD">
      <w:pPr>
        <w:pStyle w:val="CPTInstructional"/>
        <w:numPr>
          <w:ilvl w:val="0"/>
          <w:numId w:val="77"/>
        </w:numPr>
      </w:pPr>
      <w:r w:rsidRPr="007A4ED5">
        <w:t>Specify the subgroup analysis methods including how missing data are handled.</w:t>
      </w:r>
    </w:p>
    <w:p w14:paraId="1C01B10B" w14:textId="77777777" w:rsidR="00970EBD" w:rsidRPr="007A4ED5" w:rsidRDefault="00970EBD" w:rsidP="00970EBD">
      <w:pPr>
        <w:pStyle w:val="CPTInstructional"/>
        <w:numPr>
          <w:ilvl w:val="0"/>
          <w:numId w:val="77"/>
        </w:numPr>
      </w:pPr>
      <w:r w:rsidRPr="007A4ED5">
        <w:t>Specify the level of significance for the test of the treatment-by-subgroup interaction, if applicable.</w:t>
      </w:r>
    </w:p>
    <w:p w14:paraId="07F1A25B" w14:textId="77777777" w:rsidR="00970EBD" w:rsidRPr="007A4ED5" w:rsidRDefault="00970EBD" w:rsidP="00970EBD">
      <w:pPr>
        <w:pStyle w:val="CPTInstructional"/>
        <w:numPr>
          <w:ilvl w:val="0"/>
          <w:numId w:val="77"/>
        </w:numPr>
      </w:pPr>
      <w:r w:rsidRPr="007A4ED5">
        <w:t>Assess consistency across regions and subpopulation(s) for multiregional clinical studies, as specified in ICH E17.</w:t>
      </w:r>
    </w:p>
    <w:p w14:paraId="5BEE28BE" w14:textId="77777777" w:rsidR="00970EBD" w:rsidRPr="007A4ED5" w:rsidRDefault="00970EBD" w:rsidP="00970EBD">
      <w:pPr>
        <w:pStyle w:val="CPTInstructional"/>
        <w:numPr>
          <w:ilvl w:val="0"/>
          <w:numId w:val="77"/>
        </w:numPr>
      </w:pPr>
      <w:r w:rsidRPr="007A4ED5">
        <w:t xml:space="preserve">Describe how results will be presented. It is recommended to focus on estimates and confidence </w:t>
      </w:r>
      <w:r>
        <w:t>intervals</w:t>
      </w:r>
      <w:r w:rsidRPr="007A4ED5">
        <w:t xml:space="preserve"> rather than p-values. It is often useful to display the results in a forest plot.</w:t>
      </w:r>
    </w:p>
    <w:p w14:paraId="5A9DD6E4" w14:textId="77777777" w:rsidR="00970EBD" w:rsidRDefault="00970EBD" w:rsidP="00970EBD">
      <w:pPr>
        <w:pStyle w:val="CPTExample"/>
      </w:pPr>
      <w:r>
        <w:t>&lt;Start of example text&gt;</w:t>
      </w:r>
    </w:p>
    <w:p w14:paraId="7449C8CF" w14:textId="77777777" w:rsidR="00970EBD" w:rsidRDefault="00970EBD" w:rsidP="00970EBD">
      <w:pPr>
        <w:pStyle w:val="CPTExample"/>
      </w:pPr>
      <w:r>
        <w:t xml:space="preserve">Subgroup analyses of the primary endpoint and confirmatory secondary endpoints will be made to assess consistency of the intervention effect across the following subgroups: </w:t>
      </w:r>
    </w:p>
    <w:p w14:paraId="4DA9A130" w14:textId="77777777" w:rsidR="00970EBD" w:rsidRDefault="00970EBD" w:rsidP="00970EBD">
      <w:pPr>
        <w:pStyle w:val="CPTExample"/>
        <w:numPr>
          <w:ilvl w:val="0"/>
          <w:numId w:val="65"/>
        </w:numPr>
      </w:pPr>
      <w:r>
        <w:t>Age group: &lt; 65 vs ≥ 65 years</w:t>
      </w:r>
    </w:p>
    <w:p w14:paraId="7F998F2B" w14:textId="77777777" w:rsidR="00970EBD" w:rsidRDefault="00970EBD" w:rsidP="00970EBD">
      <w:pPr>
        <w:pStyle w:val="CPTExample"/>
        <w:numPr>
          <w:ilvl w:val="0"/>
          <w:numId w:val="65"/>
        </w:numPr>
      </w:pPr>
      <w:r>
        <w:t>Sex: female vs male</w:t>
      </w:r>
    </w:p>
    <w:p w14:paraId="41165191" w14:textId="77777777" w:rsidR="00970EBD" w:rsidRDefault="00970EBD" w:rsidP="00970EBD">
      <w:pPr>
        <w:pStyle w:val="CPTExample"/>
        <w:numPr>
          <w:ilvl w:val="0"/>
          <w:numId w:val="65"/>
        </w:numPr>
      </w:pPr>
      <w:r>
        <w:t>Race: white vs black vs. other</w:t>
      </w:r>
    </w:p>
    <w:p w14:paraId="104405B7" w14:textId="77777777" w:rsidR="00970EBD" w:rsidRDefault="00970EBD" w:rsidP="00970EBD">
      <w:pPr>
        <w:pStyle w:val="CPTExample"/>
      </w:pPr>
      <w:r>
        <w:t xml:space="preserve">If the number of participants is too small (less than </w:t>
      </w:r>
      <w:r>
        <w:rPr>
          <w:rStyle w:val="CPTVariable"/>
        </w:rPr>
        <w:t>[10%]</w:t>
      </w:r>
      <w:r>
        <w:t>) within a subgroup, then the subgroup categories may be redefined prior to unblinding the study. Further details on the statistical analysis will be provided in the SAP.</w:t>
      </w:r>
    </w:p>
    <w:p w14:paraId="1C9BEF63" w14:textId="77777777" w:rsidR="00970EBD" w:rsidRDefault="00970EBD" w:rsidP="00970EBD">
      <w:pPr>
        <w:pStyle w:val="CPTExample"/>
      </w:pPr>
      <w:r>
        <w:t>&lt;End of example text&gt;</w:t>
      </w:r>
    </w:p>
    <w:p w14:paraId="253B5B65" w14:textId="77777777" w:rsidR="00970EBD" w:rsidRPr="00C64851" w:rsidRDefault="00970EBD" w:rsidP="00A97F7F">
      <w:pPr>
        <w:pStyle w:val="Heading2"/>
        <w:ind w:left="1080"/>
      </w:pPr>
      <w:bookmarkStart w:id="478" w:name="_Toc477961659"/>
      <w:bookmarkStart w:id="479" w:name="_Ref526520817"/>
      <w:bookmarkStart w:id="480" w:name="_Toc421709296"/>
      <w:bookmarkStart w:id="481" w:name="_Toc127288359"/>
      <w:bookmarkEnd w:id="430"/>
      <w:r w:rsidRPr="00C64851">
        <w:t>Interim Analys</w:t>
      </w:r>
      <w:r>
        <w:t>i</w:t>
      </w:r>
      <w:r w:rsidRPr="00C64851">
        <w:t>s</w:t>
      </w:r>
      <w:bookmarkEnd w:id="478"/>
      <w:bookmarkEnd w:id="479"/>
      <w:bookmarkEnd w:id="480"/>
      <w:bookmarkEnd w:id="481"/>
    </w:p>
    <w:p w14:paraId="712DEE88" w14:textId="166D1657" w:rsidR="00970EBD" w:rsidRDefault="00970EBD" w:rsidP="00970EBD">
      <w:pPr>
        <w:pStyle w:val="CPTInstructional"/>
      </w:pPr>
      <w:r>
        <w:t xml:space="preserve">If an interim analysis </w:t>
      </w:r>
      <w:r w:rsidR="004C0814" w:rsidRPr="00006AAD">
        <w:rPr>
          <w:highlight w:val="yellow"/>
        </w:rPr>
        <w:t>is</w:t>
      </w:r>
      <w:r w:rsidRPr="00006AAD">
        <w:rPr>
          <w:highlight w:val="yellow"/>
        </w:rPr>
        <w:t xml:space="preserve"> planned for the platform study </w:t>
      </w:r>
      <w:r w:rsidR="004C0814" w:rsidRPr="00006AAD">
        <w:rPr>
          <w:highlight w:val="yellow"/>
        </w:rPr>
        <w:t>f</w:t>
      </w:r>
      <w:r w:rsidRPr="00006AAD">
        <w:rPr>
          <w:highlight w:val="yellow"/>
        </w:rPr>
        <w:t xml:space="preserve">or </w:t>
      </w:r>
      <w:r w:rsidRPr="0051007E">
        <w:rPr>
          <w:highlight w:val="yellow"/>
        </w:rPr>
        <w:t>at least one intervention cohort</w:t>
      </w:r>
      <w:r w:rsidRPr="0051007E">
        <w:t xml:space="preserve">, </w:t>
      </w:r>
      <w:r>
        <w:t xml:space="preserve">, describe if any type of data monitoring committee will be established to evaluate the interim analyses (the safety data and/or the critical efficacy endpoints) in accordance with ICH E9. Also describe the role of the committee (eg, making recommendation to the sponsor whether to continue, modify, or stop a study </w:t>
      </w:r>
      <w:r w:rsidRPr="0051007E">
        <w:rPr>
          <w:highlight w:val="yellow"/>
        </w:rPr>
        <w:t xml:space="preserve">or </w:t>
      </w:r>
      <w:r w:rsidRPr="0051007E">
        <w:rPr>
          <w:noProof/>
          <w:highlight w:val="yellow"/>
        </w:rPr>
        <w:t>intervention cohort</w:t>
      </w:r>
      <w:r>
        <w:t>). Full details of the committee including any charters should be included in Appendix 10.1.5 Committees Structure.</w:t>
      </w:r>
      <w:r w:rsidRPr="0034667D">
        <w:rPr>
          <w:highlight w:val="yellow"/>
        </w:rPr>
        <w:t xml:space="preserve"> </w:t>
      </w:r>
      <w:r w:rsidRPr="000A0D26">
        <w:rPr>
          <w:highlight w:val="yellow"/>
        </w:rPr>
        <w:t>Details that are intervention-specific should be described in the applicable ISA, as appropriate.</w:t>
      </w:r>
    </w:p>
    <w:p w14:paraId="0A24C421" w14:textId="77777777" w:rsidR="00970EBD" w:rsidRDefault="00970EBD" w:rsidP="00970EBD">
      <w:pPr>
        <w:pStyle w:val="CPTInstructional"/>
      </w:pPr>
      <w:r>
        <w:t>The following information belongs in this section:</w:t>
      </w:r>
    </w:p>
    <w:p w14:paraId="3F84EF0B" w14:textId="3D88BBE4" w:rsidR="00970EBD" w:rsidRDefault="00970EBD" w:rsidP="00970EBD">
      <w:pPr>
        <w:pStyle w:val="CPTInstructional"/>
        <w:numPr>
          <w:ilvl w:val="0"/>
          <w:numId w:val="5"/>
        </w:numPr>
        <w:ind w:left="720"/>
      </w:pPr>
      <w:r>
        <w:t>Reason for conducting interim analyses and the impact on the conduct of the study</w:t>
      </w:r>
      <w:r w:rsidR="00A4405E">
        <w:t xml:space="preserve"> </w:t>
      </w:r>
      <w:r w:rsidR="00A4405E" w:rsidRPr="00006AAD">
        <w:rPr>
          <w:highlight w:val="yellow"/>
        </w:rPr>
        <w:t xml:space="preserve">(e.g. is the interim analysis administrative? Is the interim analysis being conducted to assess futility of an investigational treatment being evaluated? Is the interim analysis being conducted to assess superiority </w:t>
      </w:r>
      <w:r w:rsidR="00CC7683" w:rsidRPr="00006AAD">
        <w:rPr>
          <w:highlight w:val="yellow"/>
        </w:rPr>
        <w:t>of an investigational treatment and advance it to the next stage of development?  Are interim analyses being performed to assess futility and superiority?)</w:t>
      </w:r>
    </w:p>
    <w:p w14:paraId="69D356A7" w14:textId="081A62C6" w:rsidR="00970EBD" w:rsidRPr="000A0D26" w:rsidRDefault="00970EBD" w:rsidP="00970EBD">
      <w:pPr>
        <w:pStyle w:val="CPTInstructional"/>
        <w:numPr>
          <w:ilvl w:val="0"/>
          <w:numId w:val="5"/>
        </w:numPr>
        <w:spacing w:before="0" w:after="200" w:line="276" w:lineRule="auto"/>
        <w:ind w:left="720"/>
        <w:contextualSpacing/>
        <w:rPr>
          <w:highlight w:val="yellow"/>
        </w:rPr>
      </w:pPr>
      <w:r w:rsidRPr="000A0D26">
        <w:rPr>
          <w:highlight w:val="yellow"/>
        </w:rPr>
        <w:t xml:space="preserve">Timing of interim analysis relative to </w:t>
      </w:r>
      <w:r w:rsidRPr="0051007E">
        <w:rPr>
          <w:noProof/>
          <w:highlight w:val="yellow"/>
        </w:rPr>
        <w:t>intervention cohort</w:t>
      </w:r>
      <w:r w:rsidRPr="0051007E">
        <w:rPr>
          <w:highlight w:val="yellow"/>
        </w:rPr>
        <w:t xml:space="preserve"> </w:t>
      </w:r>
      <w:r w:rsidR="00BE75BA" w:rsidRPr="00006AAD">
        <w:rPr>
          <w:highlight w:val="yellow"/>
        </w:rPr>
        <w:t xml:space="preserve">recruitment and participant follow-up </w:t>
      </w:r>
      <w:r w:rsidRPr="000A0D26">
        <w:rPr>
          <w:highlight w:val="yellow"/>
        </w:rPr>
        <w:t>(e.g. will it be milestone-based or time frequency based as such that certain criteria are met (events, number of</w:t>
      </w:r>
      <w:r w:rsidRPr="0045646A">
        <w:rPr>
          <w:highlight w:val="yellow"/>
        </w:rPr>
        <w:t xml:space="preserve"> </w:t>
      </w:r>
      <w:r>
        <w:rPr>
          <w:highlight w:val="yellow"/>
        </w:rPr>
        <w:t>participants</w:t>
      </w:r>
      <w:r w:rsidRPr="000A0D26">
        <w:rPr>
          <w:highlight w:val="yellow"/>
        </w:rPr>
        <w:t>, follow-up time) this would trigger specific interventions to be included as part of the interim analysis.</w:t>
      </w:r>
    </w:p>
    <w:p w14:paraId="6BB046D1" w14:textId="77777777" w:rsidR="00970EBD" w:rsidRDefault="00970EBD" w:rsidP="00970EBD">
      <w:pPr>
        <w:pStyle w:val="CPTInstructional"/>
        <w:numPr>
          <w:ilvl w:val="0"/>
          <w:numId w:val="5"/>
        </w:numPr>
        <w:ind w:left="720"/>
      </w:pPr>
      <w:r>
        <w:t>Endpoints to be included in the interim analyses</w:t>
      </w:r>
    </w:p>
    <w:p w14:paraId="6499AD52" w14:textId="77777777" w:rsidR="00970EBD" w:rsidRDefault="00970EBD" w:rsidP="00970EBD">
      <w:pPr>
        <w:pStyle w:val="CPTInstructional"/>
        <w:numPr>
          <w:ilvl w:val="0"/>
          <w:numId w:val="5"/>
        </w:numPr>
        <w:ind w:left="720"/>
      </w:pPr>
      <w:r>
        <w:t xml:space="preserve">Timing of the interim analyses (eg, </w:t>
      </w:r>
      <w:r w:rsidRPr="000A0D26">
        <w:rPr>
          <w:highlight w:val="yellow"/>
        </w:rPr>
        <w:t>approximat</w:t>
      </w:r>
      <w:r w:rsidRPr="002A7DAE">
        <w:rPr>
          <w:highlight w:val="yellow"/>
        </w:rPr>
        <w:t>e</w:t>
      </w:r>
      <w:r>
        <w:t xml:space="preserve"> number of participants enrolled, </w:t>
      </w:r>
      <w:r w:rsidRPr="000A0D26">
        <w:rPr>
          <w:highlight w:val="yellow"/>
        </w:rPr>
        <w:t>approximat</w:t>
      </w:r>
      <w:r>
        <w:t>e number of participants completing a certain number of visits, number of events, calendar time)</w:t>
      </w:r>
    </w:p>
    <w:p w14:paraId="769B041E" w14:textId="77777777" w:rsidR="00970EBD" w:rsidRPr="000A0D26" w:rsidRDefault="00970EBD" w:rsidP="00970EBD">
      <w:pPr>
        <w:pStyle w:val="CPTInstructional"/>
        <w:numPr>
          <w:ilvl w:val="0"/>
          <w:numId w:val="5"/>
        </w:numPr>
        <w:spacing w:before="0" w:after="200" w:line="276" w:lineRule="auto"/>
        <w:ind w:left="720"/>
        <w:contextualSpacing/>
        <w:rPr>
          <w:highlight w:val="yellow"/>
        </w:rPr>
      </w:pPr>
      <w:r w:rsidRPr="000A0D26">
        <w:rPr>
          <w:highlight w:val="yellow"/>
        </w:rPr>
        <w:t>(Adaptive) making criteria and stopping rules (e.g., for efficacy, binding/unbinding futility rules) and impact on operating characteristics. Discuss if stopping rules have been addressed in the sample size calculation), if applicable to all interventions.</w:t>
      </w:r>
    </w:p>
    <w:p w14:paraId="33F9F13B" w14:textId="77777777" w:rsidR="00970EBD" w:rsidRDefault="00970EBD" w:rsidP="00970EBD">
      <w:pPr>
        <w:pStyle w:val="CPTInstructional"/>
        <w:numPr>
          <w:ilvl w:val="0"/>
          <w:numId w:val="5"/>
        </w:numPr>
        <w:ind w:left="720"/>
      </w:pPr>
      <w:r>
        <w:t xml:space="preserve">Any actions resulting from an interim analysis such as sample size re-estimation or stopping rules, </w:t>
      </w:r>
      <w:r w:rsidRPr="00505FEE">
        <w:rPr>
          <w:highlight w:val="yellow"/>
        </w:rPr>
        <w:t>if the rules are applicable to all interventions</w:t>
      </w:r>
    </w:p>
    <w:p w14:paraId="16A82181" w14:textId="77777777" w:rsidR="00970EBD" w:rsidRPr="003C74C1" w:rsidRDefault="00970EBD" w:rsidP="00970EBD">
      <w:pPr>
        <w:pStyle w:val="CPTInstructional"/>
        <w:numPr>
          <w:ilvl w:val="0"/>
          <w:numId w:val="5"/>
        </w:numPr>
        <w:spacing w:before="0" w:after="200" w:line="276" w:lineRule="auto"/>
        <w:ind w:left="720"/>
        <w:contextualSpacing/>
        <w:rPr>
          <w:highlight w:val="yellow"/>
        </w:rPr>
      </w:pPr>
      <w:r w:rsidRPr="003C74C1">
        <w:rPr>
          <w:highlight w:val="yellow"/>
        </w:rPr>
        <w:t xml:space="preserve">If adaptations are envisaged: type of adaptive design with details of the pre-planned </w:t>
      </w:r>
      <w:r>
        <w:rPr>
          <w:highlight w:val="yellow"/>
        </w:rPr>
        <w:t>study</w:t>
      </w:r>
      <w:r w:rsidRPr="003C74C1">
        <w:rPr>
          <w:highlight w:val="yellow"/>
        </w:rPr>
        <w:t xml:space="preserve"> adaptations and the statistical information informing the adaptations (e.g., will adaptations be based on primary endpoint and/or secondary endpoints)  </w:t>
      </w:r>
    </w:p>
    <w:p w14:paraId="4B1A06C3" w14:textId="77777777" w:rsidR="00970EBD" w:rsidRPr="003C74C1" w:rsidRDefault="00970EBD" w:rsidP="00970EBD">
      <w:pPr>
        <w:pStyle w:val="CPTInstructional"/>
        <w:numPr>
          <w:ilvl w:val="0"/>
          <w:numId w:val="5"/>
        </w:numPr>
        <w:spacing w:before="0" w:after="200" w:line="276" w:lineRule="auto"/>
        <w:ind w:left="720"/>
        <w:contextualSpacing/>
        <w:rPr>
          <w:highlight w:val="yellow"/>
        </w:rPr>
      </w:pPr>
      <w:r w:rsidRPr="003C74C1">
        <w:rPr>
          <w:highlight w:val="yellow"/>
        </w:rPr>
        <w:t xml:space="preserve">If response adaptive designs are used: give details on burn-in period and if and how long control group allocation is fixed, algorithm to modify allocation ratio and information to be used for updates, if this can be done generically at the platform </w:t>
      </w:r>
      <w:r>
        <w:rPr>
          <w:highlight w:val="yellow"/>
        </w:rPr>
        <w:t>study</w:t>
      </w:r>
      <w:r w:rsidRPr="003C74C1">
        <w:rPr>
          <w:highlight w:val="yellow"/>
        </w:rPr>
        <w:t xml:space="preserve"> level. Otherwise, such text should be described in the </w:t>
      </w:r>
      <w:r>
        <w:rPr>
          <w:highlight w:val="yellow"/>
        </w:rPr>
        <w:t>ISA</w:t>
      </w:r>
      <w:r w:rsidRPr="003C74C1">
        <w:rPr>
          <w:highlight w:val="yellow"/>
        </w:rPr>
        <w:t xml:space="preserve">. </w:t>
      </w:r>
    </w:p>
    <w:p w14:paraId="408249D2" w14:textId="5DC0E5F5" w:rsidR="00970EBD" w:rsidRPr="00C64851" w:rsidRDefault="00970EBD" w:rsidP="00970EBD">
      <w:pPr>
        <w:pStyle w:val="CPTInstructional"/>
        <w:numPr>
          <w:ilvl w:val="0"/>
          <w:numId w:val="5"/>
        </w:numPr>
        <w:spacing w:before="0" w:after="200" w:line="276" w:lineRule="auto"/>
        <w:ind w:left="720"/>
        <w:contextualSpacing/>
      </w:pPr>
      <w:r w:rsidRPr="00505FEE">
        <w:rPr>
          <w:highlight w:val="yellow"/>
        </w:rPr>
        <w:t xml:space="preserve">Discuss how interim </w:t>
      </w:r>
      <w:r w:rsidRPr="00006AAD">
        <w:rPr>
          <w:highlight w:val="yellow"/>
        </w:rPr>
        <w:t xml:space="preserve">analysis </w:t>
      </w:r>
      <w:r w:rsidR="00B170D0" w:rsidRPr="00006AAD">
        <w:rPr>
          <w:highlight w:val="yellow"/>
        </w:rPr>
        <w:t>impacts</w:t>
      </w:r>
      <w:r w:rsidRPr="00006AAD">
        <w:rPr>
          <w:highlight w:val="yellow"/>
        </w:rPr>
        <w:t xml:space="preserve"> </w:t>
      </w:r>
      <w:r w:rsidRPr="00505FEE">
        <w:rPr>
          <w:highlight w:val="yellow"/>
        </w:rPr>
        <w:t>statistical testing and estimation across all interventions being evaluated in the platform study</w:t>
      </w:r>
      <w:r>
        <w:t>.</w:t>
      </w:r>
    </w:p>
    <w:p w14:paraId="6156D51A" w14:textId="77777777" w:rsidR="00970EBD" w:rsidRDefault="00970EBD" w:rsidP="00970EBD">
      <w:pPr>
        <w:pStyle w:val="CPTInstructional"/>
        <w:numPr>
          <w:ilvl w:val="0"/>
          <w:numId w:val="5"/>
        </w:numPr>
        <w:ind w:left="720"/>
      </w:pPr>
      <w:r>
        <w:t>Multiplicity considerations relating to the interim and final analyses</w:t>
      </w:r>
    </w:p>
    <w:p w14:paraId="5B3A4227" w14:textId="77777777" w:rsidR="00970EBD" w:rsidRDefault="00970EBD" w:rsidP="00970EBD">
      <w:pPr>
        <w:pStyle w:val="CPTInstructional"/>
        <w:numPr>
          <w:ilvl w:val="0"/>
          <w:numId w:val="5"/>
        </w:numPr>
        <w:ind w:left="720"/>
      </w:pPr>
      <w:r>
        <w:t>Blinding/ unblinding strategy</w:t>
      </w:r>
    </w:p>
    <w:p w14:paraId="6508A7BC" w14:textId="77777777" w:rsidR="00970EBD" w:rsidRPr="00EE304D" w:rsidRDefault="00970EBD" w:rsidP="00970EBD">
      <w:pPr>
        <w:pStyle w:val="CPTExample"/>
      </w:pPr>
      <w:r w:rsidRPr="00EE304D">
        <w:t xml:space="preserve">&lt;Start of </w:t>
      </w:r>
      <w:r>
        <w:t>example</w:t>
      </w:r>
      <w:r w:rsidRPr="00EE304D">
        <w:t xml:space="preserve"> </w:t>
      </w:r>
      <w:r>
        <w:t>text</w:t>
      </w:r>
      <w:r w:rsidRPr="00EE304D">
        <w:t>&gt;</w:t>
      </w:r>
    </w:p>
    <w:p w14:paraId="1817C1C6" w14:textId="44DEBCD6" w:rsidR="00970EBD" w:rsidRPr="001D033A" w:rsidRDefault="006F2B1C" w:rsidP="00970EBD">
      <w:pPr>
        <w:pStyle w:val="CPTExample"/>
        <w:rPr>
          <w:rFonts w:ascii="Times New Roman" w:hAnsi="Times New Roman"/>
          <w:sz w:val="24"/>
          <w:szCs w:val="24"/>
        </w:rPr>
      </w:pPr>
      <w:r w:rsidRPr="001D033A">
        <w:rPr>
          <w:rFonts w:ascii="Times New Roman" w:hAnsi="Times New Roman"/>
          <w:sz w:val="24"/>
          <w:szCs w:val="24"/>
          <w:highlight w:val="yellow"/>
        </w:rPr>
        <w:t>For each ISA, an</w:t>
      </w:r>
      <w:r w:rsidR="00970EBD" w:rsidRPr="001D033A">
        <w:rPr>
          <w:rFonts w:ascii="Times New Roman" w:hAnsi="Times New Roman"/>
          <w:sz w:val="24"/>
          <w:szCs w:val="24"/>
          <w:highlight w:val="yellow"/>
        </w:rPr>
        <w:t xml:space="preserve"> interim analysis </w:t>
      </w:r>
      <w:r w:rsidRPr="001D033A">
        <w:rPr>
          <w:rFonts w:ascii="Times New Roman" w:hAnsi="Times New Roman"/>
          <w:sz w:val="24"/>
          <w:szCs w:val="24"/>
          <w:highlight w:val="yellow"/>
        </w:rPr>
        <w:t xml:space="preserve">for futility and superiority will be conducted to address uncertainty on effect assumptions and to maintain efficiency in resource allocation across the platform. The interim analysis on </w:t>
      </w:r>
      <w:r w:rsidR="00970EBD" w:rsidRPr="001D033A">
        <w:rPr>
          <w:rFonts w:ascii="Times New Roman" w:hAnsi="Times New Roman"/>
          <w:sz w:val="24"/>
          <w:szCs w:val="24"/>
          <w:highlight w:val="yellow"/>
        </w:rPr>
        <w:t>the primary endpoint will be performed by the independent data monitoring committee</w:t>
      </w:r>
      <w:r w:rsidR="00970EBD" w:rsidRPr="001D033A">
        <w:rPr>
          <w:rFonts w:ascii="Times New Roman" w:hAnsi="Times New Roman"/>
          <w:sz w:val="24"/>
          <w:szCs w:val="24"/>
        </w:rPr>
        <w:t xml:space="preserve"> (IDMC)</w:t>
      </w:r>
      <w:r w:rsidR="00B170D0" w:rsidRPr="001D033A">
        <w:rPr>
          <w:rFonts w:ascii="Times New Roman" w:hAnsi="Times New Roman"/>
          <w:sz w:val="24"/>
          <w:szCs w:val="24"/>
        </w:rPr>
        <w:t xml:space="preserve"> </w:t>
      </w:r>
      <w:r w:rsidR="00970EBD" w:rsidRPr="001D033A">
        <w:rPr>
          <w:rFonts w:ascii="Times New Roman" w:hAnsi="Times New Roman"/>
          <w:sz w:val="24"/>
          <w:szCs w:val="24"/>
        </w:rPr>
        <w:t xml:space="preserve">consisting of </w:t>
      </w:r>
      <w:r w:rsidR="00970EBD" w:rsidRPr="001D033A">
        <w:rPr>
          <w:rStyle w:val="CPTVariable"/>
          <w:rFonts w:ascii="Times New Roman" w:hAnsi="Times New Roman"/>
          <w:sz w:val="24"/>
          <w:szCs w:val="24"/>
        </w:rPr>
        <w:t>[X]</w:t>
      </w:r>
      <w:r w:rsidR="00970EBD" w:rsidRPr="001D033A">
        <w:rPr>
          <w:rFonts w:ascii="Times New Roman" w:hAnsi="Times New Roman"/>
          <w:sz w:val="24"/>
          <w:szCs w:val="24"/>
        </w:rPr>
        <w:t xml:space="preserve"> clinicians and 1 statistician who are independent experts not otherwise involved in the study when approximately </w:t>
      </w:r>
      <w:r w:rsidR="00970EBD" w:rsidRPr="001D033A">
        <w:rPr>
          <w:rStyle w:val="CPTVariable"/>
          <w:rFonts w:ascii="Times New Roman" w:hAnsi="Times New Roman"/>
          <w:sz w:val="24"/>
          <w:szCs w:val="24"/>
        </w:rPr>
        <w:t>[X]</w:t>
      </w:r>
      <w:r w:rsidR="00970EBD" w:rsidRPr="001D033A">
        <w:rPr>
          <w:rFonts w:ascii="Times New Roman" w:hAnsi="Times New Roman"/>
          <w:sz w:val="24"/>
          <w:szCs w:val="24"/>
        </w:rPr>
        <w:t xml:space="preserve"> primary events have occurred. The analysis method for the primary efficacy endpoint described in Section 9.3.2 Primary Endpoints/Estimands will be used for the interim analysis. Based on the group sequential design with the </w:t>
      </w:r>
      <w:r w:rsidR="00970EBD" w:rsidRPr="001D033A">
        <w:rPr>
          <w:rStyle w:val="CPTVariable"/>
          <w:rFonts w:ascii="Times New Roman" w:hAnsi="Times New Roman"/>
          <w:sz w:val="24"/>
          <w:szCs w:val="24"/>
        </w:rPr>
        <w:t>[O’Brian Fleming]</w:t>
      </w:r>
      <w:r w:rsidR="00970EBD" w:rsidRPr="001D033A">
        <w:rPr>
          <w:rFonts w:ascii="Times New Roman" w:hAnsi="Times New Roman"/>
          <w:sz w:val="24"/>
          <w:szCs w:val="24"/>
        </w:rPr>
        <w:t xml:space="preserve"> alpha spending approach, a 2-sided alpha of </w:t>
      </w:r>
      <w:r w:rsidR="00970EBD" w:rsidRPr="001D033A">
        <w:rPr>
          <w:rStyle w:val="CPTVariable"/>
          <w:rFonts w:ascii="Times New Roman" w:hAnsi="Times New Roman"/>
          <w:sz w:val="24"/>
          <w:szCs w:val="24"/>
        </w:rPr>
        <w:t>[X]</w:t>
      </w:r>
      <w:r w:rsidR="00970EBD" w:rsidRPr="001D033A">
        <w:rPr>
          <w:rFonts w:ascii="Times New Roman" w:hAnsi="Times New Roman"/>
          <w:sz w:val="24"/>
          <w:szCs w:val="24"/>
        </w:rPr>
        <w:t xml:space="preserve"> will be allocated to the interim analysis. In addition, if the conditional power for the final analysis (based on the original assumption for the remaining study) is </w:t>
      </w:r>
      <w:r w:rsidR="00970EBD" w:rsidRPr="001D033A">
        <w:rPr>
          <w:rStyle w:val="CPTVariable"/>
          <w:rFonts w:ascii="Times New Roman" w:hAnsi="Times New Roman"/>
          <w:sz w:val="24"/>
          <w:szCs w:val="24"/>
        </w:rPr>
        <w:t>[X]</w:t>
      </w:r>
      <w:r w:rsidR="00970EBD" w:rsidRPr="001D033A">
        <w:rPr>
          <w:rFonts w:ascii="Times New Roman" w:hAnsi="Times New Roman"/>
          <w:sz w:val="24"/>
          <w:szCs w:val="24"/>
        </w:rPr>
        <w:t xml:space="preserve"> or lower, the study may be stopped for futility.</w:t>
      </w:r>
    </w:p>
    <w:p w14:paraId="627180AD" w14:textId="77777777" w:rsidR="00970EBD" w:rsidRDefault="00970EBD" w:rsidP="00970EBD">
      <w:pPr>
        <w:pStyle w:val="CPTExample"/>
      </w:pPr>
      <w:r w:rsidRPr="001D033A">
        <w:rPr>
          <w:rFonts w:ascii="Times New Roman" w:hAnsi="Times New Roman"/>
          <w:sz w:val="24"/>
          <w:szCs w:val="24"/>
        </w:rPr>
        <w:t>The interim analysis will be conducted such that the ongoing study integrity is maintained. Only the independent statistical support group, who is responsible for providing the interim analysis results to the IDMC will be unblinded to the individual treatment group assignments. Interim analysis results will not be shared with investigators, participants, or the study team who are in</w:t>
      </w:r>
      <w:r w:rsidRPr="001D033A">
        <w:rPr>
          <w:rFonts w:ascii="Times New Roman" w:hAnsi="Times New Roman"/>
          <w:iCs/>
          <w:sz w:val="24"/>
          <w:szCs w:val="24"/>
        </w:rPr>
        <w:t>volved in the conduct of the study before the final database lock.</w:t>
      </w:r>
      <w:r w:rsidRPr="001D033A">
        <w:rPr>
          <w:rFonts w:ascii="Times New Roman" w:hAnsi="Times New Roman"/>
          <w:sz w:val="24"/>
          <w:szCs w:val="24"/>
        </w:rPr>
        <w:t xml:space="preserve"> </w:t>
      </w:r>
    </w:p>
    <w:p w14:paraId="37624C15" w14:textId="77777777" w:rsidR="00970EBD" w:rsidRPr="001D033A" w:rsidRDefault="00970EBD" w:rsidP="00970EBD">
      <w:pPr>
        <w:pStyle w:val="CPTExample"/>
        <w:rPr>
          <w:rFonts w:ascii="Times New Roman" w:hAnsi="Times New Roman"/>
          <w:sz w:val="24"/>
          <w:szCs w:val="24"/>
        </w:rPr>
      </w:pPr>
      <w:r w:rsidRPr="001D033A">
        <w:rPr>
          <w:rFonts w:ascii="Times New Roman" w:hAnsi="Times New Roman"/>
          <w:sz w:val="24"/>
          <w:szCs w:val="24"/>
        </w:rPr>
        <w:t>The statistical analysis plan will describe the planned interim analyses in greater detail.</w:t>
      </w:r>
    </w:p>
    <w:p w14:paraId="510D964C" w14:textId="577A8258" w:rsidR="00970EBD" w:rsidRPr="001D033A" w:rsidRDefault="00970EBD" w:rsidP="00970EBD">
      <w:pPr>
        <w:pStyle w:val="CPTExample"/>
        <w:rPr>
          <w:rFonts w:ascii="Times New Roman" w:hAnsi="Times New Roman"/>
          <w:sz w:val="24"/>
          <w:szCs w:val="24"/>
          <w:highlight w:val="yellow"/>
        </w:rPr>
      </w:pPr>
      <w:r w:rsidRPr="001D033A">
        <w:rPr>
          <w:rFonts w:ascii="Times New Roman" w:hAnsi="Times New Roman"/>
          <w:sz w:val="24"/>
          <w:szCs w:val="24"/>
          <w:highlight w:val="yellow"/>
        </w:rPr>
        <w:t xml:space="preserve">Type of adaptive design used, with </w:t>
      </w:r>
      <w:r w:rsidR="006F2B1C" w:rsidRPr="001D033A">
        <w:rPr>
          <w:rFonts w:ascii="Times New Roman" w:hAnsi="Times New Roman"/>
          <w:sz w:val="24"/>
          <w:szCs w:val="24"/>
          <w:highlight w:val="yellow"/>
        </w:rPr>
        <w:t>justification (i.e. uncertainties to be addressed (effect, dose, population), resource allocation to be optimized across platform) and</w:t>
      </w:r>
      <w:r w:rsidRPr="001D033A">
        <w:rPr>
          <w:rFonts w:ascii="Times New Roman" w:hAnsi="Times New Roman"/>
          <w:sz w:val="24"/>
          <w:szCs w:val="24"/>
          <w:highlight w:val="yellow"/>
        </w:rPr>
        <w:t xml:space="preserve"> details of the pre-planned study adaptations and the statistical information informing the adaptations </w:t>
      </w:r>
    </w:p>
    <w:p w14:paraId="114BC531" w14:textId="77777777" w:rsidR="00970EBD" w:rsidRPr="000042E6" w:rsidRDefault="00970EBD" w:rsidP="00970EBD">
      <w:pPr>
        <w:pStyle w:val="CPTExample"/>
        <w:rPr>
          <w:szCs w:val="24"/>
          <w:highlight w:val="yellow"/>
        </w:rPr>
      </w:pPr>
      <w:r w:rsidRPr="000042E6">
        <w:rPr>
          <w:szCs w:val="24"/>
          <w:highlight w:val="yellow"/>
        </w:rPr>
        <w:t>Multiple interim analyses will be conducted by DMC/IDMC/DSMB to monitor efficacy and safety of the study interventions. Interim analyses will be conducted for the following:</w:t>
      </w:r>
    </w:p>
    <w:p w14:paraId="22D8ABA4" w14:textId="77777777" w:rsidR="00970EBD" w:rsidRPr="000042E6" w:rsidRDefault="00970EBD" w:rsidP="00970EBD">
      <w:pPr>
        <w:pStyle w:val="CPTExample"/>
        <w:rPr>
          <w:szCs w:val="24"/>
          <w:highlight w:val="yellow"/>
        </w:rPr>
      </w:pPr>
      <w:r w:rsidRPr="000042E6">
        <w:rPr>
          <w:szCs w:val="24"/>
          <w:highlight w:val="yellow"/>
        </w:rPr>
        <w:t xml:space="preserve">for the full platform study / for each ISA separately at time points [X/Y/Z] / when [X/Y/Z] participants have been enrolled / when [X/Y/Z] participants reach the endpoint for decision making / when [X/Y/Z] participants have a least [X] weeks of follow up. </w:t>
      </w:r>
    </w:p>
    <w:p w14:paraId="6D3D66F3" w14:textId="77777777" w:rsidR="00970EBD" w:rsidRPr="000042E6" w:rsidRDefault="00970EBD" w:rsidP="00970EBD">
      <w:pPr>
        <w:pStyle w:val="CPTExample"/>
        <w:rPr>
          <w:szCs w:val="24"/>
          <w:highlight w:val="yellow"/>
        </w:rPr>
      </w:pPr>
      <w:r w:rsidRPr="000042E6">
        <w:rPr>
          <w:szCs w:val="24"/>
          <w:highlight w:val="yellow"/>
        </w:rPr>
        <w:t>•</w:t>
      </w:r>
      <w:r w:rsidRPr="000042E6">
        <w:rPr>
          <w:szCs w:val="24"/>
          <w:highlight w:val="yellow"/>
        </w:rPr>
        <w:tab/>
        <w:t xml:space="preserve">at time points specified in the applicable ISA.  </w:t>
      </w:r>
    </w:p>
    <w:p w14:paraId="67A37734" w14:textId="77777777" w:rsidR="00970EBD" w:rsidRPr="000042E6" w:rsidRDefault="00970EBD" w:rsidP="00970EBD">
      <w:pPr>
        <w:pStyle w:val="CPTExample"/>
        <w:rPr>
          <w:szCs w:val="24"/>
          <w:highlight w:val="yellow"/>
        </w:rPr>
      </w:pPr>
      <w:r w:rsidRPr="000042E6">
        <w:rPr>
          <w:szCs w:val="24"/>
          <w:highlight w:val="yellow"/>
        </w:rPr>
        <w:t xml:space="preserve">Based on the available interim data, the DMC/IDMC/DSMB will recommend continuing the study as planned, or propose adaptations to the ISA design and future ISAs as outlined in the DMC/IDMC/DSMB charter, including [X/Y/Z] (e.g. population enrichment, sample size adjustment, futility, success), or recommendation of additional study activities. </w:t>
      </w:r>
    </w:p>
    <w:p w14:paraId="0520FAB5" w14:textId="77777777" w:rsidR="00970EBD" w:rsidRPr="000042E6" w:rsidRDefault="00970EBD" w:rsidP="00970EBD">
      <w:pPr>
        <w:pStyle w:val="CPTExample"/>
        <w:rPr>
          <w:szCs w:val="24"/>
          <w:highlight w:val="yellow"/>
        </w:rPr>
      </w:pPr>
      <w:r w:rsidRPr="000042E6">
        <w:rPr>
          <w:szCs w:val="24"/>
          <w:highlight w:val="yellow"/>
        </w:rPr>
        <w:t xml:space="preserve">Additional interim analyses may be performed depending on recommendations from the DMC/IDMC/DSMB or based on the enrollment rate to guide further development and to support interactions with Health Authorities.  </w:t>
      </w:r>
    </w:p>
    <w:p w14:paraId="5D3EAC0C" w14:textId="77777777" w:rsidR="00970EBD" w:rsidRPr="000042E6" w:rsidRDefault="00970EBD" w:rsidP="00970EBD">
      <w:pPr>
        <w:pStyle w:val="CPTExample"/>
        <w:rPr>
          <w:b/>
          <w:bCs/>
          <w:szCs w:val="24"/>
          <w:highlight w:val="yellow"/>
        </w:rPr>
      </w:pPr>
      <w:r w:rsidRPr="000042E6">
        <w:rPr>
          <w:b/>
          <w:bCs/>
          <w:szCs w:val="24"/>
          <w:highlight w:val="yellow"/>
        </w:rPr>
        <w:t xml:space="preserve">Corrections for the adaptive design  </w:t>
      </w:r>
    </w:p>
    <w:p w14:paraId="485B2E56" w14:textId="77777777" w:rsidR="00970EBD" w:rsidRPr="000042E6" w:rsidRDefault="00970EBD" w:rsidP="00970EBD">
      <w:pPr>
        <w:pStyle w:val="CPTExample"/>
        <w:rPr>
          <w:szCs w:val="24"/>
          <w:highlight w:val="yellow"/>
        </w:rPr>
      </w:pPr>
      <w:r w:rsidRPr="000042E6">
        <w:rPr>
          <w:szCs w:val="24"/>
          <w:highlight w:val="yellow"/>
        </w:rPr>
        <w:t xml:space="preserve">Exploratory with no corrections / Potentially Bayesian </w:t>
      </w:r>
    </w:p>
    <w:p w14:paraId="6D0D7B3F" w14:textId="77777777" w:rsidR="00970EBD" w:rsidRPr="000042E6" w:rsidRDefault="00970EBD" w:rsidP="00970EBD">
      <w:pPr>
        <w:pStyle w:val="CPTExample"/>
        <w:rPr>
          <w:szCs w:val="24"/>
          <w:highlight w:val="yellow"/>
        </w:rPr>
      </w:pPr>
      <w:r w:rsidRPr="000042E6">
        <w:rPr>
          <w:szCs w:val="24"/>
          <w:highlight w:val="yellow"/>
        </w:rPr>
        <w:t xml:space="preserve">Due to the exploratory nature of this platform study, no formal corrections in inference for the adaptive design will be considered. Simulations have been used to assess operating characteristics of the study design. The expected type-1 error /FWER is controlled at [X] for the considered adaptive design. </w:t>
      </w:r>
    </w:p>
    <w:p w14:paraId="393E1034" w14:textId="77777777" w:rsidR="00970EBD" w:rsidRPr="000042E6" w:rsidRDefault="00970EBD" w:rsidP="00970EBD">
      <w:pPr>
        <w:pStyle w:val="CPTExample"/>
        <w:rPr>
          <w:szCs w:val="24"/>
          <w:highlight w:val="yellow"/>
        </w:rPr>
      </w:pPr>
      <w:r w:rsidRPr="000042E6">
        <w:rPr>
          <w:szCs w:val="24"/>
          <w:highlight w:val="yellow"/>
        </w:rPr>
        <w:t xml:space="preserve">With correction within ISA </w:t>
      </w:r>
    </w:p>
    <w:p w14:paraId="1D007F86" w14:textId="77777777" w:rsidR="00970EBD" w:rsidRPr="000042E6" w:rsidRDefault="00970EBD" w:rsidP="00970EBD">
      <w:pPr>
        <w:pStyle w:val="CPTExample"/>
        <w:rPr>
          <w:szCs w:val="24"/>
          <w:highlight w:val="yellow"/>
        </w:rPr>
      </w:pPr>
      <w:r w:rsidRPr="000042E6">
        <w:rPr>
          <w:szCs w:val="24"/>
          <w:highlight w:val="yellow"/>
        </w:rPr>
        <w:t xml:space="preserve">Appropriate statistical methodology will be implemented to control the type-1 error rate/FWER within ISAs. Adaptive group-sequential design methodology will be applied to control the type-1 error rate/FWER in presence of early stopping and other prospectively planned study design adaptations. </w:t>
      </w:r>
    </w:p>
    <w:p w14:paraId="3728E8FC" w14:textId="77777777" w:rsidR="00970EBD" w:rsidRPr="000042E6" w:rsidRDefault="00970EBD" w:rsidP="00970EBD">
      <w:pPr>
        <w:pStyle w:val="CPTExample"/>
        <w:rPr>
          <w:szCs w:val="24"/>
          <w:highlight w:val="yellow"/>
        </w:rPr>
      </w:pPr>
      <w:r w:rsidRPr="000042E6">
        <w:rPr>
          <w:szCs w:val="24"/>
          <w:highlight w:val="yellow"/>
        </w:rPr>
        <w:t xml:space="preserve">The [X] alpha-spending function approach will be used for sequential success monitoring, with expected number of and relative information at interim analyses as defined above. The exact timing and number of interim analyses will be utilized in calculation of the stage-wise alpha-spending. </w:t>
      </w:r>
    </w:p>
    <w:p w14:paraId="377ED2F4" w14:textId="77777777" w:rsidR="00970EBD" w:rsidRPr="000042E6" w:rsidRDefault="00970EBD" w:rsidP="00970EBD">
      <w:pPr>
        <w:pStyle w:val="CPTExample"/>
        <w:rPr>
          <w:szCs w:val="24"/>
          <w:highlight w:val="yellow"/>
        </w:rPr>
      </w:pPr>
      <w:r w:rsidRPr="000042E6">
        <w:rPr>
          <w:szCs w:val="24"/>
          <w:highlight w:val="yellow"/>
        </w:rPr>
        <w:t xml:space="preserve">Combination tests will be utilized to control the type-1 error /FWER in presence of study design adaptations. The calculation of combination weights is prospectively defined to depend on the relative information up to the time of the adaptive study design modification and will not depend on any unblinded efficacy estimates. </w:t>
      </w:r>
    </w:p>
    <w:p w14:paraId="176FB874" w14:textId="77777777" w:rsidR="00970EBD" w:rsidRPr="000042E6" w:rsidRDefault="00970EBD" w:rsidP="00970EBD">
      <w:pPr>
        <w:pStyle w:val="CPTExample"/>
        <w:rPr>
          <w:szCs w:val="24"/>
          <w:highlight w:val="yellow"/>
        </w:rPr>
      </w:pPr>
      <w:r w:rsidRPr="000042E6">
        <w:rPr>
          <w:szCs w:val="24"/>
          <w:highlight w:val="yellow"/>
        </w:rPr>
        <w:t xml:space="preserve">The family wise error rate will be controlled using an adaptive closed testing approach with preplanned intersection testing strategy as described in detail in the SAP.  </w:t>
      </w:r>
    </w:p>
    <w:p w14:paraId="3403FD81" w14:textId="77777777" w:rsidR="00970EBD" w:rsidRPr="000042E6" w:rsidRDefault="00970EBD" w:rsidP="00970EBD">
      <w:pPr>
        <w:pStyle w:val="CPTExample"/>
        <w:rPr>
          <w:szCs w:val="24"/>
          <w:highlight w:val="yellow"/>
        </w:rPr>
      </w:pPr>
      <w:r w:rsidRPr="000042E6">
        <w:rPr>
          <w:szCs w:val="24"/>
          <w:highlight w:val="yellow"/>
        </w:rPr>
        <w:t xml:space="preserve">Adjusted estimates, repeated confidence intervals and repeated p-values will be calculated, taking the prospectively planned study design adaptations into account.    </w:t>
      </w:r>
    </w:p>
    <w:p w14:paraId="1820FCA8" w14:textId="77777777" w:rsidR="00970EBD" w:rsidRPr="000042E6" w:rsidRDefault="00970EBD" w:rsidP="00970EBD">
      <w:pPr>
        <w:pStyle w:val="CPTExample"/>
        <w:rPr>
          <w:szCs w:val="24"/>
          <w:highlight w:val="yellow"/>
        </w:rPr>
      </w:pPr>
      <w:r w:rsidRPr="000042E6">
        <w:rPr>
          <w:szCs w:val="24"/>
          <w:highlight w:val="yellow"/>
        </w:rPr>
        <w:t xml:space="preserve">The Statistical Analysis Plan and the DMC/IDMC/DSMB charter will describe the planned interim analyses in greater detail. </w:t>
      </w:r>
    </w:p>
    <w:p w14:paraId="448974C0" w14:textId="77777777" w:rsidR="00970EBD" w:rsidRPr="000042E6" w:rsidRDefault="00970EBD" w:rsidP="00970EBD">
      <w:pPr>
        <w:pStyle w:val="CPTExample"/>
        <w:rPr>
          <w:szCs w:val="24"/>
        </w:rPr>
      </w:pPr>
      <w:r w:rsidRPr="000042E6">
        <w:rPr>
          <w:szCs w:val="24"/>
          <w:highlight w:val="yellow"/>
        </w:rPr>
        <w:t>Simulations involved in determining interim stopping boundaries or decisions rules are defined in &lt;SAP/DMC Charter &gt;</w:t>
      </w:r>
    </w:p>
    <w:p w14:paraId="6850BAAC" w14:textId="77777777" w:rsidR="00970EBD" w:rsidRPr="00215C61" w:rsidRDefault="00970EBD" w:rsidP="00970EBD">
      <w:pPr>
        <w:pStyle w:val="CPTExample"/>
      </w:pPr>
      <w:r w:rsidRPr="00EE304D">
        <w:t>&lt;</w:t>
      </w:r>
      <w:r>
        <w:t>End</w:t>
      </w:r>
      <w:r w:rsidRPr="00EE304D">
        <w:t xml:space="preserve"> of </w:t>
      </w:r>
      <w:r>
        <w:t>example</w:t>
      </w:r>
      <w:r w:rsidRPr="00EE304D">
        <w:t xml:space="preserve"> </w:t>
      </w:r>
      <w:r>
        <w:t>text</w:t>
      </w:r>
      <w:r w:rsidRPr="00EE304D">
        <w:t>&gt;</w:t>
      </w:r>
    </w:p>
    <w:p w14:paraId="7C1638EA" w14:textId="77777777" w:rsidR="00970EBD" w:rsidRPr="00472C23" w:rsidRDefault="00970EBD" w:rsidP="00A97F7F">
      <w:pPr>
        <w:pStyle w:val="Heading2"/>
        <w:ind w:left="1080"/>
      </w:pPr>
      <w:bookmarkStart w:id="482" w:name="_Toc421709290"/>
      <w:bookmarkStart w:id="483" w:name="_Ref449944842"/>
      <w:bookmarkStart w:id="484" w:name="_Ref449945044"/>
      <w:bookmarkStart w:id="485" w:name="_Toc477961653"/>
      <w:bookmarkStart w:id="486" w:name="_Toc127288360"/>
      <w:r w:rsidRPr="00472C23">
        <w:t>Sample Size Determination</w:t>
      </w:r>
      <w:bookmarkEnd w:id="482"/>
      <w:bookmarkEnd w:id="483"/>
      <w:bookmarkEnd w:id="484"/>
      <w:bookmarkEnd w:id="485"/>
      <w:bookmarkEnd w:id="486"/>
    </w:p>
    <w:p w14:paraId="7B926071" w14:textId="77777777" w:rsidR="00970EBD" w:rsidRPr="00AB55A2" w:rsidRDefault="00970EBD" w:rsidP="00970EBD">
      <w:pPr>
        <w:pStyle w:val="CPTInstructional"/>
        <w:numPr>
          <w:ilvl w:val="0"/>
          <w:numId w:val="53"/>
        </w:numPr>
        <w:rPr>
          <w:highlight w:val="yellow"/>
        </w:rPr>
      </w:pPr>
      <w:r w:rsidRPr="00AB55A2">
        <w:rPr>
          <w:highlight w:val="yellow"/>
        </w:rPr>
        <w:t xml:space="preserve">In a platform study, different ISAs may target different populations and different interventions may have different decision rules and effect assumptions. The master protocol text on sample size may require generic language to allow specification within the ISAs, if required. </w:t>
      </w:r>
    </w:p>
    <w:p w14:paraId="398ABD92" w14:textId="77777777" w:rsidR="00970EBD" w:rsidRPr="00AB55A2" w:rsidRDefault="00970EBD" w:rsidP="00970EBD">
      <w:pPr>
        <w:pStyle w:val="CPTInstructional"/>
        <w:numPr>
          <w:ilvl w:val="0"/>
          <w:numId w:val="53"/>
        </w:numPr>
        <w:rPr>
          <w:highlight w:val="yellow"/>
        </w:rPr>
      </w:pPr>
      <w:r w:rsidRPr="00AB55A2">
        <w:rPr>
          <w:highlight w:val="yellow"/>
        </w:rPr>
        <w:t xml:space="preserve">The sample size for platform studies is not fixed and will depend also on operational aspects of the study design (e.g. time of entry of ISA). Simulations will help to evaluate different scenarios. In this case, a high-level summary of simulation results may be added to the protocol, referring for detailed results to an appendix. Alternatively, simplified calculations may allow one to approximate the required sample size.  </w:t>
      </w:r>
    </w:p>
    <w:p w14:paraId="1A9760E2" w14:textId="77777777" w:rsidR="00970EBD" w:rsidRPr="00AB55A2" w:rsidRDefault="00970EBD" w:rsidP="00970EBD">
      <w:pPr>
        <w:pStyle w:val="CPTInstructional"/>
        <w:numPr>
          <w:ilvl w:val="0"/>
          <w:numId w:val="53"/>
        </w:numPr>
        <w:rPr>
          <w:highlight w:val="yellow"/>
        </w:rPr>
      </w:pPr>
      <w:r w:rsidRPr="00AB55A2">
        <w:rPr>
          <w:highlight w:val="yellow"/>
        </w:rPr>
        <w:t xml:space="preserve">Potential stratification factors of importance, defining sub-populations of interest might need to be included. This is of relevance, if powering of subgroups is considered. </w:t>
      </w:r>
    </w:p>
    <w:p w14:paraId="3C6C8595" w14:textId="77777777" w:rsidR="00970EBD" w:rsidRPr="00AB55A2" w:rsidRDefault="00970EBD" w:rsidP="00970EBD">
      <w:pPr>
        <w:pStyle w:val="CPTInstructional"/>
        <w:numPr>
          <w:ilvl w:val="0"/>
          <w:numId w:val="53"/>
        </w:numPr>
        <w:rPr>
          <w:highlight w:val="yellow"/>
        </w:rPr>
      </w:pPr>
      <w:r w:rsidRPr="00AB55A2">
        <w:rPr>
          <w:highlight w:val="yellow"/>
        </w:rPr>
        <w:t>Re-randomization to multiple ISAs may apply for some platform studies. This might have implications on the total sample size. Specifically</w:t>
      </w:r>
      <w:r>
        <w:rPr>
          <w:highlight w:val="yellow"/>
        </w:rPr>
        <w:t>,</w:t>
      </w:r>
      <w:r w:rsidRPr="00AB55A2">
        <w:rPr>
          <w:highlight w:val="yellow"/>
        </w:rPr>
        <w:t xml:space="preserve"> for platform studies in rare indications, this may limit the total number of</w:t>
      </w:r>
      <w:r>
        <w:rPr>
          <w:highlight w:val="yellow"/>
        </w:rPr>
        <w:t xml:space="preserve"> participants </w:t>
      </w:r>
      <w:r w:rsidRPr="00AB55A2">
        <w:rPr>
          <w:highlight w:val="yellow"/>
        </w:rPr>
        <w:t xml:space="preserve">to be enrolled into the platform. Corrections for re-randomization of participants might need to be added, if not included into simulations or ballpark sample size calculation. </w:t>
      </w:r>
    </w:p>
    <w:p w14:paraId="2A4D89E9" w14:textId="77777777" w:rsidR="00970EBD" w:rsidRPr="00AB55A2" w:rsidRDefault="00970EBD" w:rsidP="00970EBD">
      <w:pPr>
        <w:pStyle w:val="CPTInstructional"/>
        <w:numPr>
          <w:ilvl w:val="0"/>
          <w:numId w:val="53"/>
        </w:numPr>
        <w:rPr>
          <w:highlight w:val="yellow"/>
        </w:rPr>
      </w:pPr>
      <w:r w:rsidRPr="00AB55A2">
        <w:rPr>
          <w:highlight w:val="yellow"/>
        </w:rPr>
        <w:t>Simulations involved in determining sample size will be defined in &lt;SAP/DMC Charter&gt;</w:t>
      </w:r>
    </w:p>
    <w:p w14:paraId="7BB06EE1" w14:textId="77777777" w:rsidR="00970EBD" w:rsidRDefault="00970EBD" w:rsidP="00970EBD">
      <w:pPr>
        <w:pStyle w:val="CPTInstructional"/>
        <w:numPr>
          <w:ilvl w:val="0"/>
          <w:numId w:val="5"/>
        </w:numPr>
        <w:ind w:left="720"/>
      </w:pPr>
      <w:r>
        <w:t xml:space="preserve">State the expected number of participants to be screened, randomized/enrolled, and expected to be evaluable, </w:t>
      </w:r>
      <w:r w:rsidRPr="00EE6199">
        <w:rPr>
          <w:highlight w:val="yellow"/>
        </w:rPr>
        <w:t>if known and</w:t>
      </w:r>
      <w:r>
        <w:t xml:space="preserve"> when applicable. Consistent with the estimand chosen (where applicable) state the assumptions for intercurrent events: frequency per intervention group and the assumed impact these may have on the effect size and variation. </w:t>
      </w:r>
      <w:r w:rsidRPr="00AB55A2">
        <w:rPr>
          <w:highlight w:val="yellow"/>
        </w:rPr>
        <w:t>for</w:t>
      </w:r>
      <w:r w:rsidRPr="00AB55A2">
        <w:rPr>
          <w:szCs w:val="22"/>
          <w:highlight w:val="yellow"/>
          <w:shd w:val="clear" w:color="auto" w:fill="FFFFFF"/>
        </w:rPr>
        <w:t xml:space="preserve"> each </w:t>
      </w:r>
      <w:r>
        <w:rPr>
          <w:szCs w:val="22"/>
          <w:highlight w:val="yellow"/>
          <w:shd w:val="clear" w:color="auto" w:fill="FFFFFF"/>
        </w:rPr>
        <w:t xml:space="preserve">expected </w:t>
      </w:r>
      <w:r w:rsidRPr="00AB55A2">
        <w:rPr>
          <w:szCs w:val="22"/>
          <w:highlight w:val="yellow"/>
          <w:shd w:val="clear" w:color="auto" w:fill="FFFFFF"/>
        </w:rPr>
        <w:t>intervention in the platform study</w:t>
      </w:r>
      <w:r w:rsidRPr="00AB55A2">
        <w:rPr>
          <w:szCs w:val="22"/>
          <w:shd w:val="clear" w:color="auto" w:fill="FFFFFF"/>
        </w:rPr>
        <w:t xml:space="preserve"> </w:t>
      </w:r>
      <w:r>
        <w:rPr>
          <w:szCs w:val="22"/>
          <w:shd w:val="clear" w:color="auto" w:fill="FFFFFF"/>
        </w:rPr>
        <w:t>(</w:t>
      </w:r>
      <w:r w:rsidRPr="00AB55A2">
        <w:rPr>
          <w:szCs w:val="22"/>
          <w:highlight w:val="yellow"/>
          <w:shd w:val="clear" w:color="auto" w:fill="FFFFFF"/>
        </w:rPr>
        <w:t>e.g. if a large number of dropouts are expected over time, how this will impact the approximation of the expected sample size).</w:t>
      </w:r>
    </w:p>
    <w:p w14:paraId="3A9AB9A1" w14:textId="77777777" w:rsidR="00970EBD" w:rsidRDefault="00970EBD" w:rsidP="00970EBD">
      <w:pPr>
        <w:pStyle w:val="CPTInstructional"/>
        <w:numPr>
          <w:ilvl w:val="0"/>
          <w:numId w:val="5"/>
        </w:numPr>
        <w:ind w:left="720"/>
      </w:pPr>
      <w:r>
        <w:t>When applicable, ensure this section clearly explains how screening failures and nonevaluable participants are defined.</w:t>
      </w:r>
    </w:p>
    <w:p w14:paraId="5CD0341F" w14:textId="77777777" w:rsidR="00970EBD" w:rsidRDefault="00970EBD" w:rsidP="00970EBD">
      <w:pPr>
        <w:pStyle w:val="CPTInstructional"/>
        <w:numPr>
          <w:ilvl w:val="0"/>
          <w:numId w:val="5"/>
        </w:numPr>
        <w:ind w:left="720"/>
      </w:pPr>
      <w:r>
        <w:t xml:space="preserve">Provide justification of </w:t>
      </w:r>
      <w:r w:rsidRPr="00EC3AD3">
        <w:rPr>
          <w:szCs w:val="22"/>
          <w:highlight w:val="yellow"/>
          <w:shd w:val="clear" w:color="auto" w:fill="FFFFFF"/>
        </w:rPr>
        <w:t xml:space="preserve">the maximum </w:t>
      </w:r>
      <w:r>
        <w:t>sample size in accordance with the primary and/or other relevant statistical analysis and study objectives/estimands.</w:t>
      </w:r>
    </w:p>
    <w:p w14:paraId="3A6C72E9" w14:textId="77777777" w:rsidR="00970EBD" w:rsidRPr="00775A6E" w:rsidRDefault="00970EBD" w:rsidP="00970EBD">
      <w:pPr>
        <w:pStyle w:val="CPTInstructional"/>
        <w:numPr>
          <w:ilvl w:val="0"/>
          <w:numId w:val="5"/>
        </w:numPr>
        <w:spacing w:before="0" w:after="200" w:line="276" w:lineRule="auto"/>
        <w:ind w:left="720"/>
        <w:contextualSpacing/>
        <w:rPr>
          <w:highlight w:val="yellow"/>
        </w:rPr>
      </w:pPr>
      <w:r w:rsidRPr="00775A6E">
        <w:rPr>
          <w:highlight w:val="yellow"/>
        </w:rPr>
        <w:t>State if any historical or borrowing of data from other cohorts is being used and how amount of data to be borrowed will be determined (e.g. using Bayesian hierarchical models)</w:t>
      </w:r>
    </w:p>
    <w:p w14:paraId="6D8132D4" w14:textId="77777777" w:rsidR="00970EBD" w:rsidRDefault="00970EBD" w:rsidP="00970EBD">
      <w:pPr>
        <w:pStyle w:val="CPTInstructional"/>
        <w:numPr>
          <w:ilvl w:val="0"/>
          <w:numId w:val="5"/>
        </w:numPr>
        <w:ind w:left="720"/>
      </w:pPr>
      <w:r>
        <w:t xml:space="preserve">Assumptions and methodology for </w:t>
      </w:r>
      <w:r w:rsidRPr="00EC3AD3">
        <w:rPr>
          <w:highlight w:val="yellow"/>
        </w:rPr>
        <w:t xml:space="preserve">determining the maximum sample size required for an intervention and the minimum required number of participants in the control required for making scientifically rigorous comparisons and for making the necessary </w:t>
      </w:r>
      <w:r>
        <w:t xml:space="preserve">references. </w:t>
      </w:r>
      <w:r w:rsidRPr="00AF1FC4">
        <w:rPr>
          <w:highlight w:val="yellow"/>
        </w:rPr>
        <w:t>State if borrowing from historical data or other study cohorts is allowed, and how the amount of borrowed data will be calculated (mainly Bayesian models).</w:t>
      </w:r>
      <w:r>
        <w:t xml:space="preserve"> </w:t>
      </w:r>
      <w:r w:rsidRPr="00EC3AD3">
        <w:rPr>
          <w:highlight w:val="yellow"/>
        </w:rPr>
        <w:t xml:space="preserve">The justification for this should be provided with references. The expected sample size per </w:t>
      </w:r>
      <w:r>
        <w:rPr>
          <w:highlight w:val="yellow"/>
        </w:rPr>
        <w:t>intervention cohort</w:t>
      </w:r>
      <w:r w:rsidRPr="00EC3AD3">
        <w:rPr>
          <w:highlight w:val="yellow"/>
        </w:rPr>
        <w:t xml:space="preserve"> for each intervention will be described in the ISA. In the Bayesian framework of most platform studies, any initial estimates are likely to be adapted over time. </w:t>
      </w:r>
      <w:r>
        <w:t xml:space="preserve">The sensitivity to these assumptions should be investigated by presenting different scenarios based on varying assumptions. </w:t>
      </w:r>
    </w:p>
    <w:p w14:paraId="1087D539" w14:textId="77777777" w:rsidR="00970EBD" w:rsidRDefault="00970EBD" w:rsidP="00970EBD">
      <w:pPr>
        <w:pStyle w:val="CPTInstructional"/>
        <w:numPr>
          <w:ilvl w:val="0"/>
          <w:numId w:val="5"/>
        </w:numPr>
        <w:ind w:left="720"/>
      </w:pPr>
      <w:r>
        <w:t>The actual sample size reached in the study will rarely be exactly equal to the target sample size if anticipated event rate or assumptions differ. Therefore, please add the word approximately in the text when stating the target sample size. This ensures that the protocol covers the potential to slightly over- or underenroll.</w:t>
      </w:r>
    </w:p>
    <w:p w14:paraId="460B95E4" w14:textId="77777777" w:rsidR="00970EBD" w:rsidRDefault="00970EBD" w:rsidP="00970EBD">
      <w:pPr>
        <w:pStyle w:val="CPTInstructional"/>
        <w:numPr>
          <w:ilvl w:val="0"/>
          <w:numId w:val="5"/>
        </w:numPr>
        <w:ind w:left="720"/>
      </w:pPr>
      <w:r>
        <w:t>Include power calculations and level of significance to be used as appropriate</w:t>
      </w:r>
      <w:r w:rsidRPr="00AF1FC4">
        <w:rPr>
          <w:highlight w:val="yellow"/>
          <w:shd w:val="clear" w:color="auto" w:fill="FFFFFF"/>
        </w:rPr>
        <w:t xml:space="preserve"> </w:t>
      </w:r>
      <w:r w:rsidRPr="00EC3AD3">
        <w:rPr>
          <w:rStyle w:val="normaltextrun"/>
          <w:highlight w:val="yellow"/>
          <w:shd w:val="clear" w:color="auto" w:fill="FFFFFF"/>
        </w:rPr>
        <w:t>and any posterior probabilities that are being used to demonstrate effectiveness of intervention, if applicable across the entire study, if details vary please describe in the ISA.</w:t>
      </w:r>
    </w:p>
    <w:p w14:paraId="45822FC8" w14:textId="77777777" w:rsidR="00970EBD" w:rsidRDefault="00970EBD" w:rsidP="00970EBD">
      <w:pPr>
        <w:pStyle w:val="CPTInstructional"/>
        <w:numPr>
          <w:ilvl w:val="0"/>
          <w:numId w:val="5"/>
        </w:numPr>
        <w:ind w:left="720"/>
      </w:pPr>
      <w:r>
        <w:t>If the sample size is not based on statistical considerations, as outlined above, provide a justification. An alternative to providing a statistical justification for the sample size is to state that the sample size is not based on statistical considerations and then discuss the statistical implications of the chosen sample size.</w:t>
      </w:r>
    </w:p>
    <w:p w14:paraId="2E6FF156" w14:textId="77777777" w:rsidR="00970EBD" w:rsidRPr="009B008F" w:rsidRDefault="00970EBD" w:rsidP="00970EBD">
      <w:pPr>
        <w:pStyle w:val="CPTExample"/>
      </w:pPr>
      <w:r>
        <w:t>&lt;</w:t>
      </w:r>
      <w:r w:rsidRPr="00311D36">
        <w:t xml:space="preserve">Start of </w:t>
      </w:r>
      <w:r w:rsidRPr="003B33F3">
        <w:t>suggested</w:t>
      </w:r>
      <w:r w:rsidRPr="00311D36">
        <w:t xml:space="preserve"> </w:t>
      </w:r>
      <w:r>
        <w:t>text</w:t>
      </w:r>
      <w:r w:rsidRPr="00311D36">
        <w:t>&gt;</w:t>
      </w:r>
    </w:p>
    <w:p w14:paraId="178A3661" w14:textId="77777777" w:rsidR="00970EBD" w:rsidRPr="00A177B4" w:rsidRDefault="00970EBD" w:rsidP="00970EBD">
      <w:pPr>
        <w:rPr>
          <w:rFonts w:eastAsia="Times New Roman" w:cs="Times New Roman"/>
          <w:i/>
          <w:iCs/>
          <w:szCs w:val="24"/>
        </w:rPr>
      </w:pPr>
      <w:r w:rsidRPr="00A177B4">
        <w:rPr>
          <w:rStyle w:val="normaltextrun"/>
          <w:i/>
          <w:iCs/>
          <w:color w:val="00B050"/>
          <w:highlight w:val="yellow"/>
        </w:rPr>
        <w:t>The sample size of this platform study is driven by the total number of ISAs included into the study, the individual effect assumptions and the design specifics of the underlying ISAs. </w:t>
      </w:r>
      <w:r w:rsidRPr="00A177B4">
        <w:rPr>
          <w:rStyle w:val="eop"/>
          <w:i/>
          <w:iCs/>
          <w:color w:val="00B050"/>
          <w:highlight w:val="yellow"/>
        </w:rPr>
        <w:t> </w:t>
      </w:r>
    </w:p>
    <w:p w14:paraId="2C54DB51" w14:textId="77777777" w:rsidR="00970EBD" w:rsidRPr="007A3ADE" w:rsidRDefault="00970EBD" w:rsidP="00970EBD">
      <w:pPr>
        <w:pStyle w:val="CPTInstructional"/>
        <w:rPr>
          <w:rFonts w:eastAsia="Times New Roman" w:cs="Times New Roman"/>
          <w:szCs w:val="24"/>
        </w:rPr>
      </w:pPr>
      <w:r>
        <w:rPr>
          <w:rStyle w:val="normaltextrun"/>
          <w:highlight w:val="yellow"/>
        </w:rPr>
        <w:t>If</w:t>
      </w:r>
      <w:r w:rsidRPr="007A3ADE">
        <w:rPr>
          <w:rStyle w:val="normaltextrun"/>
          <w:highlight w:val="yellow"/>
        </w:rPr>
        <w:t xml:space="preserve"> data between ISAs to be shared, e.g. concurrent control</w:t>
      </w:r>
    </w:p>
    <w:p w14:paraId="4E6E6F1E" w14:textId="77777777" w:rsidR="00970EBD" w:rsidRPr="00A177B4" w:rsidRDefault="00970EBD" w:rsidP="00970EBD">
      <w:pPr>
        <w:rPr>
          <w:rFonts w:eastAsia="Times New Roman" w:cs="Times New Roman"/>
          <w:i/>
          <w:iCs/>
          <w:szCs w:val="24"/>
        </w:rPr>
      </w:pPr>
      <w:r w:rsidRPr="00A177B4">
        <w:rPr>
          <w:rStyle w:val="normaltextrun"/>
          <w:i/>
          <w:iCs/>
          <w:color w:val="00B050"/>
          <w:highlight w:val="yellow"/>
        </w:rPr>
        <w:t>Due to the sharing of concurrent data, operating characteristics of the platform study will depend on the time of inclusion of ISAs and the enrollment rate into the different ISAs</w:t>
      </w:r>
      <w:r w:rsidRPr="00A177B4">
        <w:rPr>
          <w:rStyle w:val="eop"/>
          <w:i/>
          <w:iCs/>
          <w:color w:val="00B050"/>
        </w:rPr>
        <w:t>.</w:t>
      </w:r>
    </w:p>
    <w:p w14:paraId="7DA9B0AE" w14:textId="77777777" w:rsidR="00970EBD" w:rsidRPr="007A3ADE" w:rsidRDefault="00970EBD" w:rsidP="00970EBD">
      <w:pPr>
        <w:pStyle w:val="CPTInstructional"/>
        <w:rPr>
          <w:rFonts w:eastAsia="Times New Roman" w:cs="Times New Roman"/>
          <w:szCs w:val="24"/>
        </w:rPr>
      </w:pPr>
      <w:r w:rsidRPr="007A3ADE">
        <w:rPr>
          <w:rStyle w:val="normaltextrun"/>
          <w:highlight w:val="yellow"/>
        </w:rPr>
        <w:t>Clause adding flexibility on effect assumptions due to new information</w:t>
      </w:r>
      <w:r w:rsidRPr="007A3ADE">
        <w:rPr>
          <w:rStyle w:val="eop"/>
          <w:highlight w:val="yellow"/>
        </w:rPr>
        <w:t> </w:t>
      </w:r>
    </w:p>
    <w:p w14:paraId="71EBFACB" w14:textId="77777777" w:rsidR="00970EBD" w:rsidRPr="00A177B4" w:rsidRDefault="00970EBD" w:rsidP="00970EBD">
      <w:pPr>
        <w:rPr>
          <w:rStyle w:val="normaltextrun"/>
          <w:i/>
          <w:iCs/>
          <w:color w:val="00B050"/>
          <w:highlight w:val="yellow"/>
        </w:rPr>
      </w:pPr>
      <w:r w:rsidRPr="00A177B4">
        <w:rPr>
          <w:rStyle w:val="normaltextrun"/>
          <w:i/>
          <w:iCs/>
          <w:color w:val="00B050"/>
          <w:highlight w:val="yellow"/>
        </w:rPr>
        <w:t>The available information on the endpoints used for decision making is expected to change over the duration of the platform study and will be considered in the confirmation of the required sample size of newly added ISAs.  </w:t>
      </w:r>
    </w:p>
    <w:p w14:paraId="05013A0E" w14:textId="77777777" w:rsidR="00970EBD" w:rsidRPr="00AF1FC4" w:rsidRDefault="00970EBD" w:rsidP="00970EBD">
      <w:pPr>
        <w:pStyle w:val="CPTInstructional"/>
        <w:rPr>
          <w:rStyle w:val="normaltextrun"/>
          <w:highlight w:val="yellow"/>
        </w:rPr>
      </w:pPr>
      <w:r w:rsidRPr="00AF1FC4">
        <w:rPr>
          <w:rStyle w:val="normaltextrun"/>
          <w:highlight w:val="yellow"/>
        </w:rPr>
        <w:t>Endpoint to be used/Decision rule: </w:t>
      </w:r>
    </w:p>
    <w:p w14:paraId="1B1CEBC0" w14:textId="77777777" w:rsidR="00970EBD" w:rsidRPr="00A177B4" w:rsidRDefault="00970EBD" w:rsidP="00970EBD">
      <w:pPr>
        <w:rPr>
          <w:rStyle w:val="normaltextrun"/>
          <w:i/>
          <w:iCs/>
          <w:color w:val="00B050"/>
          <w:highlight w:val="yellow"/>
        </w:rPr>
      </w:pPr>
      <w:r w:rsidRPr="00A177B4">
        <w:rPr>
          <w:rStyle w:val="normaltextrun"/>
          <w:i/>
          <w:iCs/>
          <w:color w:val="00B050"/>
          <w:highlight w:val="yellow"/>
        </w:rPr>
        <w:t>Unless specified differently in the specific ISAs, decision making for an ISA in this platform study will be based on (pick one of the below) </w:t>
      </w:r>
    </w:p>
    <w:p w14:paraId="3F8CF539" w14:textId="77777777" w:rsidR="00970EBD" w:rsidRPr="00F3408E" w:rsidRDefault="00970EBD" w:rsidP="00970EBD">
      <w:pPr>
        <w:pStyle w:val="CPTListBullet"/>
        <w:rPr>
          <w:rStyle w:val="normaltextrun"/>
          <w:highlight w:val="yellow"/>
        </w:rPr>
      </w:pPr>
      <w:r w:rsidRPr="00A177B4">
        <w:rPr>
          <w:rStyle w:val="normaltextrun"/>
          <w:i/>
          <w:iCs/>
          <w:color w:val="00B050"/>
          <w:highlight w:val="yellow"/>
        </w:rPr>
        <w:t>frequentist testing at one-sided significance level alpha of</w:t>
      </w:r>
      <w:r w:rsidRPr="00F3408E">
        <w:rPr>
          <w:rStyle w:val="normaltextrun"/>
          <w:highlight w:val="yellow"/>
        </w:rPr>
        <w:t xml:space="preserve"> [</w:t>
      </w:r>
      <w:r w:rsidRPr="00AF1FC4">
        <w:rPr>
          <w:rStyle w:val="CPTVariable"/>
          <w:highlight w:val="yellow"/>
        </w:rPr>
        <w:t>X</w:t>
      </w:r>
      <w:r w:rsidRPr="00F3408E">
        <w:rPr>
          <w:rStyle w:val="normaltextrun"/>
          <w:highlight w:val="yellow"/>
        </w:rPr>
        <w:t>] </w:t>
      </w:r>
    </w:p>
    <w:p w14:paraId="1DA868B2" w14:textId="21F2E401" w:rsidR="00970EBD" w:rsidRPr="00A177B4" w:rsidRDefault="00970EBD" w:rsidP="00970EBD">
      <w:pPr>
        <w:pStyle w:val="CPTListBullet"/>
        <w:rPr>
          <w:rStyle w:val="normaltextrun"/>
          <w:i/>
          <w:iCs/>
          <w:highlight w:val="yellow"/>
        </w:rPr>
      </w:pPr>
      <w:r w:rsidRPr="00A177B4">
        <w:rPr>
          <w:rStyle w:val="normaltextrun"/>
          <w:i/>
          <w:iCs/>
          <w:color w:val="00B050"/>
          <w:highlight w:val="yellow"/>
        </w:rPr>
        <w:t>"</w:t>
      </w:r>
      <w:r w:rsidR="00A177B4" w:rsidRPr="00A177B4">
        <w:rPr>
          <w:rStyle w:val="normaltextrun"/>
          <w:i/>
          <w:iCs/>
          <w:color w:val="00B050"/>
          <w:highlight w:val="yellow"/>
        </w:rPr>
        <w:t>B</w:t>
      </w:r>
      <w:r w:rsidRPr="00A177B4">
        <w:rPr>
          <w:rStyle w:val="normaltextrun"/>
          <w:i/>
          <w:iCs/>
          <w:color w:val="00B050"/>
          <w:highlight w:val="yellow"/>
        </w:rPr>
        <w:t>ayesian inference", targeting the posterior probability of no effects below alpha </w:t>
      </w:r>
    </w:p>
    <w:p w14:paraId="60C53819" w14:textId="77777777" w:rsidR="00970EBD" w:rsidRPr="00A177B4" w:rsidRDefault="00970EBD" w:rsidP="00970EBD">
      <w:pPr>
        <w:pStyle w:val="CPTListBullet"/>
        <w:rPr>
          <w:rStyle w:val="normaltextrun"/>
          <w:i/>
          <w:iCs/>
          <w:highlight w:val="yellow"/>
        </w:rPr>
      </w:pPr>
      <w:r w:rsidRPr="00A177B4">
        <w:rPr>
          <w:rStyle w:val="normaltextrun"/>
          <w:i/>
          <w:iCs/>
          <w:color w:val="00B050"/>
          <w:highlight w:val="yellow"/>
        </w:rPr>
        <w:t>the location of 1-sided 1-alpha-confidence/credibility intervals relative to targeted effects</w:t>
      </w:r>
      <w:r w:rsidRPr="00A177B4">
        <w:rPr>
          <w:rStyle w:val="normaltextrun"/>
          <w:i/>
          <w:iCs/>
          <w:highlight w:val="yellow"/>
        </w:rPr>
        <w:t> </w:t>
      </w:r>
    </w:p>
    <w:p w14:paraId="09060335" w14:textId="77777777" w:rsidR="00970EBD" w:rsidRPr="00A177B4" w:rsidRDefault="00970EBD" w:rsidP="00970EBD">
      <w:pPr>
        <w:pStyle w:val="CPTListBullet"/>
        <w:rPr>
          <w:rStyle w:val="normaltextrun"/>
          <w:i/>
          <w:iCs/>
          <w:highlight w:val="yellow"/>
        </w:rPr>
      </w:pPr>
      <w:r w:rsidRPr="00A177B4">
        <w:rPr>
          <w:rStyle w:val="normaltextrun"/>
          <w:i/>
          <w:iCs/>
          <w:color w:val="00B050"/>
          <w:highlight w:val="yellow"/>
        </w:rPr>
        <w:t>other </w:t>
      </w:r>
    </w:p>
    <w:p w14:paraId="46B5BFDA" w14:textId="77777777" w:rsidR="00970EBD" w:rsidRPr="00A177B4" w:rsidRDefault="00970EBD" w:rsidP="00970EBD">
      <w:pPr>
        <w:rPr>
          <w:rStyle w:val="normaltextrun"/>
          <w:i/>
          <w:iCs/>
          <w:highlight w:val="yellow"/>
        </w:rPr>
      </w:pPr>
      <w:r w:rsidRPr="00A177B4">
        <w:rPr>
          <w:rStyle w:val="normaltextrun"/>
          <w:i/>
          <w:iCs/>
          <w:color w:val="00B050"/>
          <w:highlight w:val="yellow"/>
        </w:rPr>
        <w:t>on the endpoint "x", as described in the section [</w:t>
      </w:r>
      <w:r w:rsidRPr="00A177B4">
        <w:rPr>
          <w:rStyle w:val="CPTVariable"/>
          <w:i/>
          <w:iCs/>
          <w:color w:val="00B050"/>
          <w:highlight w:val="yellow"/>
        </w:rPr>
        <w:t>X</w:t>
      </w:r>
      <w:r w:rsidRPr="00A177B4">
        <w:rPr>
          <w:rStyle w:val="normaltextrun"/>
          <w:i/>
          <w:iCs/>
          <w:color w:val="00B050"/>
          <w:highlight w:val="yellow"/>
        </w:rPr>
        <w:t>] of the master protocol.</w:t>
      </w:r>
      <w:r w:rsidRPr="00A177B4">
        <w:rPr>
          <w:rStyle w:val="normaltextrun"/>
          <w:i/>
          <w:iCs/>
          <w:highlight w:val="yellow"/>
        </w:rPr>
        <w:t> </w:t>
      </w:r>
    </w:p>
    <w:p w14:paraId="458DDF7E" w14:textId="77777777" w:rsidR="00970EBD" w:rsidRPr="00AF1FC4" w:rsidRDefault="00970EBD" w:rsidP="00970EBD">
      <w:pPr>
        <w:pStyle w:val="CPTInstructional"/>
        <w:rPr>
          <w:rStyle w:val="normaltextrun"/>
          <w:highlight w:val="yellow"/>
        </w:rPr>
      </w:pPr>
      <w:r w:rsidRPr="00AF1FC4">
        <w:rPr>
          <w:rStyle w:val="normaltextrun"/>
          <w:highlight w:val="yellow"/>
        </w:rPr>
        <w:t>Approximate sample size text (Based on worst case scenario): </w:t>
      </w:r>
    </w:p>
    <w:p w14:paraId="3160EB91" w14:textId="77777777" w:rsidR="00A177B4" w:rsidRPr="004652FB" w:rsidRDefault="00A177B4" w:rsidP="00A177B4">
      <w:r w:rsidRPr="00D0603C">
        <w:rPr>
          <w:rStyle w:val="normaltextrun"/>
          <w:i/>
          <w:iCs/>
          <w:color w:val="00B050"/>
        </w:rPr>
        <w:t>Assuming a minimum clinically relevant effect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and a randomization ratio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w:t>
      </w:r>
      <w:r w:rsidRPr="00D0603C">
        <w:rPr>
          <w:rStyle w:val="CPTVariable"/>
          <w:i/>
          <w:iCs/>
        </w:rPr>
        <w:t>and an inflation of the control group size per ISA by [X] due to the use of concurrent control data</w:t>
      </w:r>
      <w:r w:rsidRPr="004652FB">
        <w:t xml:space="preserve">], </w:t>
      </w:r>
      <w:r w:rsidRPr="00D0603C">
        <w:rPr>
          <w:i/>
          <w:iCs/>
          <w:color w:val="00B050"/>
        </w:rPr>
        <w:t>up to</w:t>
      </w:r>
      <w:r w:rsidRPr="00D0603C">
        <w:rPr>
          <w:color w:val="00B050"/>
        </w:rPr>
        <w:t xml:space="preserve"> </w:t>
      </w:r>
      <w:r w:rsidRPr="004652FB">
        <w:t>[</w:t>
      </w:r>
      <w:r w:rsidRPr="004652FB">
        <w:rPr>
          <w:rStyle w:val="CPTVariable"/>
        </w:rPr>
        <w:t>X</w:t>
      </w:r>
      <w:r w:rsidRPr="004652FB">
        <w:t xml:space="preserve">] </w:t>
      </w:r>
      <w:r w:rsidRPr="00D0603C">
        <w:rPr>
          <w:i/>
          <w:iCs/>
          <w:color w:val="00B050"/>
        </w:rPr>
        <w:t>subjects will need to be evaluable per ISA to assert a</w:t>
      </w:r>
      <w:r w:rsidRPr="004652FB">
        <w:t> (</w:t>
      </w:r>
      <w:r w:rsidRPr="004652FB">
        <w:rPr>
          <w:rStyle w:val="normaltextrun"/>
          <w:rFonts w:cs="Arial"/>
          <w:vanish/>
          <w:color w:val="FF0000"/>
          <w:sz w:val="22"/>
          <w:szCs w:val="20"/>
        </w:rPr>
        <w:t>pick one of the below</w:t>
      </w:r>
      <w:r w:rsidRPr="004652FB">
        <w:t>) </w:t>
      </w:r>
    </w:p>
    <w:p w14:paraId="66EA3967" w14:textId="77777777" w:rsidR="00970EBD" w:rsidRPr="00A177B4" w:rsidRDefault="00970EBD" w:rsidP="00970EBD">
      <w:pPr>
        <w:pStyle w:val="CPTListBullet"/>
        <w:rPr>
          <w:rStyle w:val="normaltextrun"/>
          <w:i/>
          <w:iCs/>
          <w:highlight w:val="yellow"/>
        </w:rPr>
      </w:pPr>
      <w:r w:rsidRPr="00A177B4">
        <w:rPr>
          <w:rStyle w:val="normaltextrun"/>
          <w:i/>
          <w:iCs/>
          <w:color w:val="00B050"/>
          <w:highlight w:val="yellow"/>
        </w:rPr>
        <w:t>probability of success of at least [</w:t>
      </w:r>
      <w:r w:rsidRPr="00A177B4">
        <w:rPr>
          <w:rStyle w:val="CPTVariable"/>
          <w:i/>
          <w:iCs/>
          <w:color w:val="00B050"/>
          <w:highlight w:val="yellow"/>
        </w:rPr>
        <w:t>X</w:t>
      </w:r>
      <w:r w:rsidRPr="00A177B4">
        <w:rPr>
          <w:rStyle w:val="normaltextrun"/>
          <w:i/>
          <w:iCs/>
          <w:color w:val="00B050"/>
          <w:highlight w:val="yellow"/>
        </w:rPr>
        <w:t>] for the ISA </w:t>
      </w:r>
    </w:p>
    <w:p w14:paraId="42A914BC" w14:textId="77777777" w:rsidR="00970EBD" w:rsidRPr="00A177B4" w:rsidRDefault="00970EBD" w:rsidP="00970EBD">
      <w:pPr>
        <w:pStyle w:val="CPTListBullet"/>
        <w:rPr>
          <w:rStyle w:val="normaltextrun"/>
          <w:i/>
          <w:iCs/>
          <w:highlight w:val="yellow"/>
        </w:rPr>
      </w:pPr>
      <w:r w:rsidRPr="00A177B4">
        <w:rPr>
          <w:rStyle w:val="normaltextrun"/>
          <w:i/>
          <w:iCs/>
          <w:color w:val="00B050"/>
          <w:highlight w:val="yellow"/>
        </w:rPr>
        <w:t>probability of inconclusive results of at most [</w:t>
      </w:r>
      <w:r w:rsidRPr="00A177B4">
        <w:rPr>
          <w:rStyle w:val="CPTVariable"/>
          <w:i/>
          <w:iCs/>
          <w:color w:val="00B050"/>
          <w:highlight w:val="yellow"/>
        </w:rPr>
        <w:t>X</w:t>
      </w:r>
      <w:r w:rsidRPr="00A177B4">
        <w:rPr>
          <w:rStyle w:val="normaltextrun"/>
          <w:i/>
          <w:iCs/>
          <w:color w:val="00B050"/>
          <w:highlight w:val="yellow"/>
        </w:rPr>
        <w:t>] for the ISA.</w:t>
      </w:r>
      <w:r w:rsidRPr="00A177B4">
        <w:rPr>
          <w:rStyle w:val="normaltextrun"/>
          <w:i/>
          <w:iCs/>
          <w:highlight w:val="yellow"/>
        </w:rPr>
        <w:t> </w:t>
      </w:r>
    </w:p>
    <w:p w14:paraId="6B8D54D9" w14:textId="77777777" w:rsidR="00970EBD" w:rsidRPr="00DF629F" w:rsidRDefault="00970EBD" w:rsidP="00970EBD">
      <w:pPr>
        <w:rPr>
          <w:rStyle w:val="normaltextrun"/>
          <w:highlight w:val="yellow"/>
        </w:rPr>
      </w:pPr>
      <w:r w:rsidRPr="00A177B4">
        <w:rPr>
          <w:rStyle w:val="normaltextrun"/>
          <w:color w:val="00B050"/>
          <w:highlight w:val="yellow"/>
        </w:rPr>
        <w:t xml:space="preserve">A total sample size for the platform study of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A177B4">
        <w:rPr>
          <w:rStyle w:val="normaltextrun"/>
          <w:i/>
          <w:iCs/>
          <w:color w:val="00B050"/>
          <w:highlight w:val="yellow"/>
        </w:rPr>
        <w:t>evaluable participants will allow evaluation of</w:t>
      </w:r>
      <w:r w:rsidRPr="00A177B4">
        <w:rPr>
          <w:rStyle w:val="normaltextrun"/>
          <w:color w:val="00B050"/>
          <w:highlight w:val="yellow"/>
        </w:rPr>
        <w:t xml:space="preserve">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A177B4">
        <w:rPr>
          <w:rStyle w:val="normaltextrun"/>
          <w:i/>
          <w:iCs/>
          <w:color w:val="00B050"/>
          <w:highlight w:val="yellow"/>
        </w:rPr>
        <w:t>ISAs under these assumed common effect assumptions.</w:t>
      </w:r>
      <w:r w:rsidRPr="00DF629F">
        <w:rPr>
          <w:rStyle w:val="normaltextrun"/>
          <w:highlight w:val="yellow"/>
        </w:rPr>
        <w:t> </w:t>
      </w:r>
    </w:p>
    <w:p w14:paraId="27FCFFE5" w14:textId="77777777" w:rsidR="00970EBD" w:rsidRPr="00DF629F" w:rsidRDefault="00970EBD" w:rsidP="00970EBD">
      <w:pPr>
        <w:rPr>
          <w:rStyle w:val="normaltextrun"/>
          <w:highlight w:val="yellow"/>
        </w:rPr>
      </w:pPr>
      <w:r w:rsidRPr="00A177B4">
        <w:rPr>
          <w:rStyle w:val="normaltextrun"/>
          <w:i/>
          <w:iCs/>
          <w:color w:val="00B050"/>
          <w:highlight w:val="yellow"/>
        </w:rPr>
        <w:t>Based on the common effect assumptions and assuming the sample size of [</w:t>
      </w:r>
      <w:r w:rsidRPr="00A177B4">
        <w:rPr>
          <w:rStyle w:val="CPTVariable"/>
          <w:i/>
          <w:iCs/>
          <w:color w:val="00B050"/>
          <w:highlight w:val="yellow"/>
        </w:rPr>
        <w:t>X</w:t>
      </w:r>
      <w:r w:rsidRPr="00A177B4">
        <w:rPr>
          <w:rStyle w:val="normaltextrun"/>
          <w:i/>
          <w:iCs/>
          <w:color w:val="00B050"/>
          <w:highlight w:val="yellow"/>
        </w:rPr>
        <w:t>] per ISA and a total number of</w:t>
      </w:r>
      <w:r w:rsidRPr="00F3408E">
        <w:rPr>
          <w:rStyle w:val="normaltextrun"/>
          <w:highlight w:val="yellow"/>
        </w:rPr>
        <w:t xml:space="preserve"> [</w:t>
      </w:r>
      <w:r w:rsidRPr="007A3ADE">
        <w:rPr>
          <w:rStyle w:val="CPTVariable"/>
          <w:highlight w:val="yellow"/>
        </w:rPr>
        <w:t>X</w:t>
      </w:r>
      <w:r w:rsidRPr="00F3408E">
        <w:rPr>
          <w:rStyle w:val="normaltextrun"/>
          <w:highlight w:val="yellow"/>
        </w:rPr>
        <w:t xml:space="preserve">] </w:t>
      </w:r>
      <w:r w:rsidRPr="00A177B4">
        <w:rPr>
          <w:rStyle w:val="normaltextrun"/>
          <w:i/>
          <w:iCs/>
          <w:color w:val="00B050"/>
          <w:highlight w:val="yellow"/>
        </w:rPr>
        <w:t>ISAs, the probability to detect at least one intervention as effective is:</w:t>
      </w:r>
      <w:r w:rsidRPr="00F3408E">
        <w:rPr>
          <w:rStyle w:val="normaltextrun"/>
          <w:highlight w:val="yellow"/>
        </w:rPr>
        <w:t xml:space="preserve"> [</w:t>
      </w:r>
      <w:r w:rsidRPr="007A3ADE">
        <w:rPr>
          <w:rStyle w:val="CPTVariable"/>
          <w:highlight w:val="yellow"/>
        </w:rPr>
        <w:t>X</w:t>
      </w:r>
      <w:r w:rsidRPr="00F3408E">
        <w:rPr>
          <w:rStyle w:val="normaltextrun"/>
          <w:highlight w:val="yellow"/>
        </w:rPr>
        <w:t>].</w:t>
      </w:r>
      <w:r w:rsidRPr="00A177B4">
        <w:rPr>
          <w:rStyle w:val="normaltextrun"/>
          <w:color w:val="00B050"/>
          <w:highlight w:val="yellow"/>
        </w:rPr>
        <w:t> </w:t>
      </w:r>
    </w:p>
    <w:p w14:paraId="2FF1BFCC" w14:textId="77777777" w:rsidR="00970EBD" w:rsidRPr="00AF1FC4" w:rsidRDefault="00970EBD" w:rsidP="00970EBD">
      <w:pPr>
        <w:pStyle w:val="CPTInstructional"/>
        <w:rPr>
          <w:rStyle w:val="normaltextrun"/>
          <w:highlight w:val="yellow"/>
        </w:rPr>
      </w:pPr>
      <w:r w:rsidRPr="00AF1FC4">
        <w:rPr>
          <w:rStyle w:val="normaltextrun"/>
          <w:highlight w:val="yellow"/>
        </w:rPr>
        <w:t>Simulation guided sample size text </w:t>
      </w:r>
    </w:p>
    <w:p w14:paraId="6857B326" w14:textId="77777777" w:rsidR="00970EBD" w:rsidRPr="00DF629F" w:rsidRDefault="00970EBD" w:rsidP="00970EBD">
      <w:pPr>
        <w:rPr>
          <w:rStyle w:val="normaltextrun"/>
          <w:highlight w:val="yellow"/>
        </w:rPr>
      </w:pPr>
      <w:r w:rsidRPr="00A177B4">
        <w:rPr>
          <w:rStyle w:val="normaltextrun"/>
          <w:i/>
          <w:iCs/>
          <w:color w:val="00B050"/>
          <w:highlight w:val="yellow"/>
        </w:rPr>
        <w:t>The required sample size of this platform study has been estimated based on clinical study simulations. Given the simulation results, at most</w:t>
      </w:r>
      <w:r w:rsidRPr="00A177B4">
        <w:rPr>
          <w:rStyle w:val="normaltextrun"/>
          <w:color w:val="00B050"/>
          <w:highlight w:val="yellow"/>
        </w:rPr>
        <w:t xml:space="preserve">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Pr>
          <w:rStyle w:val="CPTVariable"/>
          <w:highlight w:val="yellow"/>
        </w:rPr>
        <w:t xml:space="preserve">participants </w:t>
      </w:r>
      <w:r w:rsidRPr="00A177B4">
        <w:rPr>
          <w:rStyle w:val="normaltextrun"/>
          <w:i/>
          <w:iCs/>
          <w:color w:val="00B050"/>
          <w:highlight w:val="yellow"/>
        </w:rPr>
        <w:t>are required to be randomized for the evaluation of</w:t>
      </w:r>
      <w:r w:rsidRPr="00A177B4">
        <w:rPr>
          <w:rStyle w:val="normaltextrun"/>
          <w:color w:val="00B050"/>
          <w:highlight w:val="yellow"/>
        </w:rPr>
        <w:t xml:space="preserve">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A177B4">
        <w:rPr>
          <w:rStyle w:val="normaltextrun"/>
          <w:i/>
          <w:iCs/>
          <w:color w:val="00B050"/>
          <w:highlight w:val="yellow"/>
        </w:rPr>
        <w:t>ISAs. A total sample size of</w:t>
      </w:r>
      <w:r w:rsidRPr="00A177B4">
        <w:rPr>
          <w:rStyle w:val="normaltextrun"/>
          <w:color w:val="00B050"/>
          <w:highlight w:val="yellow"/>
        </w:rPr>
        <w:t xml:space="preserve">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A177B4">
        <w:rPr>
          <w:rStyle w:val="normaltextrun"/>
          <w:i/>
          <w:iCs/>
          <w:color w:val="00B050"/>
          <w:highlight w:val="yellow"/>
        </w:rPr>
        <w:t>is expected to be required for the platform study. Sample size and operation characteristics of the platform study will depend on the actual entry times of ISAs, enrollment into the ISAs and on the treatment effects. The simulation report summarizes operating characteristics of the study design under various scenarios. </w:t>
      </w:r>
      <w:r w:rsidRPr="00DF629F">
        <w:rPr>
          <w:rStyle w:val="normaltextrun"/>
          <w:highlight w:val="yellow"/>
        </w:rPr>
        <w:t> </w:t>
      </w:r>
    </w:p>
    <w:p w14:paraId="0780A1EF" w14:textId="77777777" w:rsidR="00970EBD" w:rsidRPr="00AF1FC4" w:rsidRDefault="00970EBD" w:rsidP="00970EBD">
      <w:pPr>
        <w:pStyle w:val="CPTInstructional"/>
        <w:rPr>
          <w:rStyle w:val="normaltextrun"/>
          <w:highlight w:val="yellow"/>
        </w:rPr>
      </w:pPr>
      <w:r w:rsidRPr="00AF1FC4">
        <w:rPr>
          <w:rStyle w:val="normaltextrun"/>
          <w:highlight w:val="yellow"/>
        </w:rPr>
        <w:t>No sample size text – defer to ISA </w:t>
      </w:r>
    </w:p>
    <w:p w14:paraId="6CD0FB3A" w14:textId="77777777" w:rsidR="00970EBD" w:rsidRPr="00A177B4" w:rsidRDefault="00970EBD" w:rsidP="00970EBD">
      <w:pPr>
        <w:rPr>
          <w:rStyle w:val="normaltextrun"/>
          <w:i/>
          <w:iCs/>
          <w:highlight w:val="yellow"/>
        </w:rPr>
      </w:pPr>
      <w:r w:rsidRPr="00A177B4">
        <w:rPr>
          <w:rStyle w:val="normaltextrun"/>
          <w:i/>
          <w:iCs/>
          <w:color w:val="00B050"/>
          <w:highlight w:val="yellow"/>
        </w:rPr>
        <w:t>The required sample size of the platform study will be driven by the design and the objectives of the specific ISAs and the predicted performance of the planned analyses on the endpoints of interest, including effect assumptions for the ISAs.</w:t>
      </w:r>
      <w:r w:rsidRPr="00A177B4">
        <w:rPr>
          <w:rStyle w:val="eop"/>
          <w:i/>
          <w:iCs/>
          <w:color w:val="00B050"/>
          <w:highlight w:val="yellow"/>
        </w:rPr>
        <w:t> </w:t>
      </w:r>
    </w:p>
    <w:p w14:paraId="2842E31F" w14:textId="77777777" w:rsidR="00970EBD" w:rsidRPr="00A177B4" w:rsidRDefault="00970EBD" w:rsidP="00970EBD">
      <w:pPr>
        <w:rPr>
          <w:rFonts w:ascii="Segoe UI" w:hAnsi="Segoe UI" w:cs="Segoe UI"/>
          <w:i/>
          <w:iCs/>
          <w:color w:val="00B050"/>
          <w:sz w:val="18"/>
          <w:szCs w:val="18"/>
          <w:highlight w:val="yellow"/>
        </w:rPr>
      </w:pPr>
      <w:r w:rsidRPr="00A177B4">
        <w:rPr>
          <w:rStyle w:val="normaltextrun"/>
          <w:rFonts w:eastAsia="MS Gothic"/>
          <w:i/>
          <w:iCs/>
          <w:color w:val="00B050"/>
          <w:highlight w:val="yellow"/>
        </w:rPr>
        <w:t>Details on the sample size calculation will be provided in the respective intervention cohorts.</w:t>
      </w:r>
      <w:r w:rsidRPr="00A177B4">
        <w:rPr>
          <w:rStyle w:val="eop"/>
          <w:rFonts w:eastAsia="MS Gothic"/>
          <w:i/>
          <w:iCs/>
          <w:color w:val="00B050"/>
          <w:highlight w:val="yellow"/>
        </w:rPr>
        <w:t> </w:t>
      </w:r>
    </w:p>
    <w:p w14:paraId="290FEA44" w14:textId="77777777" w:rsidR="00970EBD" w:rsidRPr="003A5127" w:rsidRDefault="00970EBD" w:rsidP="00970EBD">
      <w:pPr>
        <w:pStyle w:val="CPTInstructional"/>
        <w:rPr>
          <w:rStyle w:val="normaltextrun"/>
          <w:highlight w:val="yellow"/>
        </w:rPr>
      </w:pPr>
      <w:r w:rsidRPr="003A5127">
        <w:rPr>
          <w:rStyle w:val="normaltextrun"/>
          <w:highlight w:val="yellow"/>
        </w:rPr>
        <w:t>If subpopulations of special interest exist / Enrichment</w:t>
      </w:r>
      <w:r w:rsidRPr="003A5127">
        <w:rPr>
          <w:rStyle w:val="eop"/>
          <w:highlight w:val="yellow"/>
        </w:rPr>
        <w:t> </w:t>
      </w:r>
    </w:p>
    <w:p w14:paraId="629AE98D" w14:textId="77777777" w:rsidR="00970EBD" w:rsidRPr="00A177B4" w:rsidRDefault="00970EBD" w:rsidP="00970EBD">
      <w:pPr>
        <w:rPr>
          <w:rStyle w:val="normaltextrun"/>
          <w:i/>
          <w:iCs/>
          <w:color w:val="00B050"/>
          <w:highlight w:val="yellow"/>
        </w:rPr>
      </w:pPr>
      <w:r w:rsidRPr="00A177B4">
        <w:rPr>
          <w:rStyle w:val="normaltextrun"/>
          <w:i/>
          <w:iCs/>
          <w:color w:val="00B050"/>
          <w:highlight w:val="yellow"/>
        </w:rPr>
        <w:t>The following stratification factors will be considered in the randomization:</w:t>
      </w:r>
    </w:p>
    <w:p w14:paraId="6BFE9E90" w14:textId="77777777" w:rsidR="00970EBD" w:rsidRPr="00F3408E" w:rsidRDefault="00970EBD" w:rsidP="00970EBD">
      <w:pPr>
        <w:rPr>
          <w:rFonts w:ascii="Segoe UI" w:hAnsi="Segoe UI" w:cs="Segoe UI"/>
          <w:sz w:val="18"/>
          <w:szCs w:val="18"/>
          <w:highlight w:val="yellow"/>
        </w:rPr>
      </w:pPr>
      <w:r w:rsidRPr="00A177B4">
        <w:rPr>
          <w:rStyle w:val="normaltextrun"/>
          <w:i/>
          <w:iCs/>
          <w:color w:val="00B050"/>
          <w:highlight w:val="yellow"/>
        </w:rPr>
        <w:t>To allow for testing of subgroup effects in stratum</w:t>
      </w:r>
      <w:r w:rsidRPr="00A177B4">
        <w:rPr>
          <w:rStyle w:val="normaltextrun"/>
          <w:color w:val="00B050"/>
          <w:highlight w:val="yellow"/>
        </w:rPr>
        <w:t xml:space="preserve">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A177B4">
        <w:rPr>
          <w:rStyle w:val="normaltextrun"/>
          <w:i/>
          <w:iCs/>
          <w:color w:val="00B050"/>
          <w:highlight w:val="yellow"/>
        </w:rPr>
        <w:t>at least</w:t>
      </w:r>
      <w:r w:rsidRPr="00A177B4">
        <w:rPr>
          <w:rStyle w:val="normaltextrun"/>
          <w:color w:val="00B050"/>
          <w:highlight w:val="yellow"/>
        </w:rPr>
        <w:t xml:space="preserve">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A177B4">
        <w:rPr>
          <w:rStyle w:val="normaltextrun"/>
          <w:i/>
          <w:iCs/>
          <w:color w:val="00B050"/>
          <w:highlight w:val="yellow"/>
        </w:rPr>
        <w:t>of the enrolled participants per ISA shall be enrolled from stratum</w:t>
      </w:r>
      <w:r w:rsidRPr="00F3408E">
        <w:rPr>
          <w:rStyle w:val="normaltextrun"/>
          <w:highlight w:val="yellow"/>
        </w:rPr>
        <w:t xml:space="preserve"> [</w:t>
      </w:r>
      <w:r w:rsidRPr="007A3ADE">
        <w:rPr>
          <w:rStyle w:val="CPTVariable"/>
          <w:highlight w:val="yellow"/>
        </w:rPr>
        <w:t>X</w:t>
      </w:r>
      <w:r w:rsidRPr="00F3408E">
        <w:rPr>
          <w:rStyle w:val="normaltextrun"/>
          <w:highlight w:val="yellow"/>
        </w:rPr>
        <w:t>].</w:t>
      </w:r>
      <w:r>
        <w:rPr>
          <w:rStyle w:val="normaltextrun"/>
          <w:highlight w:val="yellow"/>
        </w:rPr>
        <w:t xml:space="preserve"> </w:t>
      </w:r>
      <w:r w:rsidRPr="00A177B4">
        <w:rPr>
          <w:rStyle w:val="normaltextrun"/>
          <w:i/>
          <w:iCs/>
          <w:color w:val="00B050"/>
          <w:highlight w:val="yellow"/>
        </w:rPr>
        <w:t>Any enrichment for a specific intervention will be described in this section of the ISA</w:t>
      </w:r>
      <w:r>
        <w:rPr>
          <w:rStyle w:val="normaltextrun"/>
          <w:highlight w:val="yellow"/>
        </w:rPr>
        <w:t>.</w:t>
      </w:r>
      <w:r w:rsidRPr="00F3408E">
        <w:rPr>
          <w:rStyle w:val="normaltextrun"/>
          <w:highlight w:val="yellow"/>
        </w:rPr>
        <w:t> </w:t>
      </w:r>
      <w:r w:rsidRPr="00F3408E">
        <w:rPr>
          <w:rStyle w:val="eop"/>
          <w:highlight w:val="yellow"/>
        </w:rPr>
        <w:t> </w:t>
      </w:r>
    </w:p>
    <w:p w14:paraId="2215DA13" w14:textId="47E4B958" w:rsidR="00970EBD" w:rsidRPr="003A5127" w:rsidRDefault="00970EBD" w:rsidP="00970EBD">
      <w:pPr>
        <w:pStyle w:val="CPTInstructional"/>
        <w:rPr>
          <w:rStyle w:val="normaltextrun"/>
          <w:highlight w:val="yellow"/>
        </w:rPr>
      </w:pPr>
      <w:r w:rsidRPr="003A5127">
        <w:rPr>
          <w:rStyle w:val="normaltextrun"/>
          <w:highlight w:val="yellow"/>
        </w:rPr>
        <w:t xml:space="preserve">Corrections for </w:t>
      </w:r>
      <w:r w:rsidR="00A85F10" w:rsidRPr="003A5127">
        <w:rPr>
          <w:rStyle w:val="normaltextrun"/>
          <w:highlight w:val="yellow"/>
        </w:rPr>
        <w:t xml:space="preserve">evaluable </w:t>
      </w:r>
      <w:r w:rsidR="00A85F10">
        <w:rPr>
          <w:rStyle w:val="normaltextrun"/>
          <w:highlight w:val="yellow"/>
        </w:rPr>
        <w:t>participants</w:t>
      </w:r>
      <w:r w:rsidRPr="003A5127">
        <w:rPr>
          <w:rStyle w:val="normaltextrun"/>
          <w:highlight w:val="yellow"/>
        </w:rPr>
        <w:t>/ re-randomizations </w:t>
      </w:r>
    </w:p>
    <w:p w14:paraId="3B5BC3C6" w14:textId="77777777" w:rsidR="00970EBD" w:rsidRPr="00DF629F" w:rsidRDefault="00970EBD" w:rsidP="00970EBD">
      <w:pPr>
        <w:rPr>
          <w:rStyle w:val="normaltextrun"/>
          <w:i/>
          <w:iCs/>
          <w:highlight w:val="yellow"/>
        </w:rPr>
      </w:pPr>
      <w:r w:rsidRPr="00DB5D9F">
        <w:rPr>
          <w:rStyle w:val="normaltextrun"/>
          <w:i/>
          <w:iCs/>
          <w:color w:val="00B050"/>
          <w:highlight w:val="yellow"/>
        </w:rPr>
        <w:t xml:space="preserve">Approximately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DB5D9F">
        <w:rPr>
          <w:rStyle w:val="normaltextrun"/>
          <w:i/>
          <w:iCs/>
          <w:color w:val="00B050"/>
          <w:highlight w:val="yellow"/>
        </w:rPr>
        <w:t>participants will be randomly assigned to each ISA such that approximately</w:t>
      </w:r>
      <w:r w:rsidRPr="00DB5D9F">
        <w:rPr>
          <w:rStyle w:val="normaltextrun"/>
          <w:color w:val="00B050"/>
          <w:highlight w:val="yellow"/>
        </w:rPr>
        <w:t xml:space="preserve"> </w:t>
      </w:r>
      <w:r w:rsidRPr="00F3408E">
        <w:rPr>
          <w:rStyle w:val="normaltextrun"/>
          <w:highlight w:val="yellow"/>
        </w:rPr>
        <w:t>[</w:t>
      </w:r>
      <w:r w:rsidRPr="007A3ADE">
        <w:rPr>
          <w:rStyle w:val="CPTVariable"/>
          <w:highlight w:val="yellow"/>
        </w:rPr>
        <w:t>X</w:t>
      </w:r>
      <w:r w:rsidRPr="00F3408E">
        <w:rPr>
          <w:rStyle w:val="normaltextrun"/>
          <w:highlight w:val="yellow"/>
        </w:rPr>
        <w:t xml:space="preserve">] </w:t>
      </w:r>
      <w:r w:rsidRPr="00DB5D9F">
        <w:rPr>
          <w:rStyle w:val="normaltextrun"/>
          <w:color w:val="00B050"/>
          <w:highlight w:val="yellow"/>
        </w:rPr>
        <w:t>evaluable participants will complete the study.</w:t>
      </w:r>
      <w:r w:rsidRPr="00DB5D9F">
        <w:rPr>
          <w:rStyle w:val="eop"/>
          <w:color w:val="00B050"/>
          <w:highlight w:val="yellow"/>
        </w:rPr>
        <w:t> </w:t>
      </w:r>
    </w:p>
    <w:p w14:paraId="4A725799" w14:textId="77777777" w:rsidR="00970EBD" w:rsidRPr="00DF629F" w:rsidRDefault="00970EBD" w:rsidP="00970EBD">
      <w:pPr>
        <w:rPr>
          <w:rStyle w:val="normaltextrun"/>
          <w:i/>
          <w:iCs/>
          <w:highlight w:val="yellow"/>
        </w:rPr>
      </w:pPr>
      <w:r w:rsidRPr="00DB5D9F">
        <w:rPr>
          <w:rStyle w:val="normaltextrun"/>
          <w:i/>
          <w:iCs/>
          <w:color w:val="00B050"/>
          <w:highlight w:val="yellow"/>
        </w:rPr>
        <w:t>Study participants may be eligible of sequentially randomization into other open ISAs, upon completion of previous ISAs. Assuming that [</w:t>
      </w:r>
      <w:r w:rsidRPr="00DB5D9F">
        <w:rPr>
          <w:rStyle w:val="CPTVariable"/>
          <w:i/>
          <w:iCs/>
          <w:color w:val="00B050"/>
          <w:highlight w:val="yellow"/>
        </w:rPr>
        <w:t>X</w:t>
      </w:r>
      <w:r w:rsidRPr="00DB5D9F">
        <w:rPr>
          <w:rStyle w:val="normaltextrun"/>
          <w:i/>
          <w:iCs/>
          <w:color w:val="00B050"/>
          <w:highlight w:val="yellow"/>
        </w:rPr>
        <w:t>]% of participants will be re-randomized to multiple ISAs, the total number of required participants for the platform is</w:t>
      </w:r>
      <w:r w:rsidRPr="00DB5D9F">
        <w:rPr>
          <w:rStyle w:val="normaltextrun"/>
          <w:color w:val="00B050"/>
          <w:highlight w:val="yellow"/>
        </w:rPr>
        <w:t xml:space="preserve"> </w:t>
      </w:r>
      <w:r w:rsidRPr="00F3408E">
        <w:rPr>
          <w:rStyle w:val="normaltextrun"/>
          <w:highlight w:val="yellow"/>
        </w:rPr>
        <w:t>[</w:t>
      </w:r>
      <w:r w:rsidRPr="00DB5D9F">
        <w:rPr>
          <w:rStyle w:val="CPTVariable"/>
          <w:i/>
          <w:iCs/>
          <w:highlight w:val="yellow"/>
        </w:rPr>
        <w:t>X</w:t>
      </w:r>
      <w:r w:rsidRPr="00F3408E">
        <w:rPr>
          <w:rStyle w:val="normaltextrun"/>
          <w:highlight w:val="yellow"/>
        </w:rPr>
        <w:t>].</w:t>
      </w:r>
      <w:r>
        <w:rPr>
          <w:rStyle w:val="eop"/>
        </w:rPr>
        <w:t> </w:t>
      </w:r>
    </w:p>
    <w:p w14:paraId="1F976C2A" w14:textId="77777777" w:rsidR="00970EBD" w:rsidRPr="00012DC1" w:rsidRDefault="00970EBD" w:rsidP="00970EBD">
      <w:pPr>
        <w:pStyle w:val="CPTExample"/>
      </w:pPr>
      <w:r w:rsidRPr="00311D36">
        <w:t xml:space="preserve">&lt;End of </w:t>
      </w:r>
      <w:r w:rsidRPr="003B33F3">
        <w:t>suggested</w:t>
      </w:r>
      <w:r w:rsidRPr="00311D36">
        <w:t xml:space="preserve"> </w:t>
      </w:r>
      <w:r>
        <w:t>text</w:t>
      </w:r>
      <w:r w:rsidRPr="00311D36">
        <w:t>&gt;</w:t>
      </w:r>
    </w:p>
    <w:p w14:paraId="0F1D4A19" w14:textId="77777777" w:rsidR="00970EBD" w:rsidRPr="00472C23" w:rsidRDefault="00970EBD" w:rsidP="00970EBD"/>
    <w:p w14:paraId="71B05574" w14:textId="77777777" w:rsidR="00970EBD" w:rsidRPr="00C64851" w:rsidRDefault="00970EBD" w:rsidP="00970EBD">
      <w:pPr>
        <w:pStyle w:val="Heading1"/>
      </w:pPr>
      <w:bookmarkStart w:id="487" w:name="_Toc477927923"/>
      <w:bookmarkStart w:id="488" w:name="_Toc477961661"/>
      <w:bookmarkStart w:id="489" w:name="_Toc127288361"/>
      <w:bookmarkStart w:id="490" w:name="_Toc395881654"/>
      <w:bookmarkEnd w:id="431"/>
      <w:bookmarkEnd w:id="432"/>
      <w:r w:rsidRPr="00C64851">
        <w:t>Supporting Documentation and Operational Considerations</w:t>
      </w:r>
      <w:bookmarkEnd w:id="487"/>
      <w:bookmarkEnd w:id="488"/>
      <w:bookmarkEnd w:id="489"/>
    </w:p>
    <w:p w14:paraId="14CB4212" w14:textId="77777777" w:rsidR="00970EBD" w:rsidRPr="00C64851" w:rsidRDefault="00970EBD" w:rsidP="00970EBD">
      <w:pPr>
        <w:pStyle w:val="CPTInstructional"/>
      </w:pPr>
      <w:r w:rsidRPr="00C64851">
        <w:t>Information that is too lengthy and could detract from the reader’s comprehension if included in the body of the protocol should be included in an appendix.</w:t>
      </w:r>
    </w:p>
    <w:p w14:paraId="54B27AFD" w14:textId="77777777" w:rsidR="00970EBD" w:rsidRPr="00C64851" w:rsidRDefault="00970EBD" w:rsidP="00970EBD">
      <w:pPr>
        <w:pStyle w:val="CPTInstructional"/>
      </w:pPr>
      <w:r w:rsidRPr="00C64851">
        <w:t>The order of the sections is determined by the order in which they are first referenced in the protocol text.</w:t>
      </w:r>
    </w:p>
    <w:p w14:paraId="5E251C91" w14:textId="77777777" w:rsidR="00970EBD" w:rsidRPr="00C64851" w:rsidRDefault="00970EBD" w:rsidP="00970EBD">
      <w:pPr>
        <w:pStyle w:val="CPTInstructional"/>
      </w:pPr>
      <w:r w:rsidRPr="00C64851">
        <w:t>Modify, delete, or add sections as needed.</w:t>
      </w:r>
    </w:p>
    <w:p w14:paraId="50C5CCA7" w14:textId="77777777" w:rsidR="00970EBD" w:rsidRPr="00C64851" w:rsidRDefault="00970EBD" w:rsidP="00970EBD">
      <w:pPr>
        <w:pStyle w:val="Heading2"/>
        <w:ind w:left="1077" w:hanging="1077"/>
      </w:pPr>
      <w:bookmarkStart w:id="491" w:name="_Toc477927924"/>
      <w:bookmarkStart w:id="492" w:name="_Toc477961662"/>
      <w:bookmarkStart w:id="493" w:name="_Ref495653399"/>
      <w:bookmarkStart w:id="494" w:name="_Toc127288362"/>
      <w:bookmarkStart w:id="495" w:name="_Toc378325873"/>
      <w:bookmarkStart w:id="496" w:name="_Toc379459743"/>
      <w:bookmarkStart w:id="497" w:name="_Toc421709299"/>
      <w:bookmarkEnd w:id="490"/>
      <w:r w:rsidRPr="00C64851">
        <w:t>Appendix 1: Regulatory, Ethical, and Study Oversight Considerations</w:t>
      </w:r>
      <w:bookmarkEnd w:id="491"/>
      <w:bookmarkEnd w:id="492"/>
      <w:bookmarkEnd w:id="493"/>
      <w:bookmarkEnd w:id="494"/>
    </w:p>
    <w:p w14:paraId="4F4904AC" w14:textId="77777777" w:rsidR="00970EBD" w:rsidRPr="00C64851" w:rsidRDefault="00970EBD" w:rsidP="00970EBD">
      <w:pPr>
        <w:pStyle w:val="CPTExample"/>
      </w:pPr>
      <w:r w:rsidRPr="00C64851">
        <w:t>&lt;Start of common text&gt;</w:t>
      </w:r>
    </w:p>
    <w:p w14:paraId="3F452ACD" w14:textId="77777777" w:rsidR="00970EBD" w:rsidRPr="00186248" w:rsidRDefault="00970EBD" w:rsidP="00970EBD">
      <w:pPr>
        <w:pStyle w:val="Heading3"/>
      </w:pPr>
      <w:bookmarkStart w:id="498" w:name="_Toc477927925"/>
      <w:bookmarkStart w:id="499" w:name="_Toc477961663"/>
      <w:bookmarkStart w:id="500" w:name="_Toc16163407"/>
      <w:bookmarkStart w:id="501" w:name="_Toc16163524"/>
      <w:bookmarkStart w:id="502" w:name="_Toc127288363"/>
      <w:bookmarkStart w:id="503" w:name="_Toc477927928"/>
      <w:bookmarkStart w:id="504" w:name="_Toc477961666"/>
      <w:r w:rsidRPr="00186248">
        <w:t>Regulatory and Ethical Considerations</w:t>
      </w:r>
      <w:bookmarkEnd w:id="498"/>
      <w:bookmarkEnd w:id="499"/>
      <w:bookmarkEnd w:id="500"/>
      <w:bookmarkEnd w:id="501"/>
      <w:bookmarkEnd w:id="502"/>
    </w:p>
    <w:p w14:paraId="5B87DF06" w14:textId="0D923257" w:rsidR="00970EBD" w:rsidRPr="004F2BBE" w:rsidRDefault="00970EBD" w:rsidP="004F2BBE">
      <w:pPr>
        <w:pStyle w:val="CPTInstructional"/>
      </w:pPr>
      <w:r w:rsidRPr="004F2BBE">
        <w:rPr>
          <w:highlight w:val="yellow"/>
        </w:rPr>
        <w:t xml:space="preserve">The text below should be modified as appropriate depending on the jurisdiction of the study sites, in consultation with </w:t>
      </w:r>
      <w:r w:rsidR="00D90CC1">
        <w:rPr>
          <w:highlight w:val="yellow"/>
        </w:rPr>
        <w:t>Health Authority</w:t>
      </w:r>
      <w:r w:rsidRPr="004F2BBE">
        <w:rPr>
          <w:highlight w:val="yellow"/>
        </w:rPr>
        <w:t xml:space="preserve"> guidance.</w:t>
      </w:r>
      <w:r w:rsidRPr="004F2BBE">
        <w:t xml:space="preserve"> </w:t>
      </w:r>
    </w:p>
    <w:p w14:paraId="0683E03F" w14:textId="77777777" w:rsidR="00970EBD" w:rsidRPr="006C273C" w:rsidRDefault="00970EBD" w:rsidP="00694AF7">
      <w:pPr>
        <w:pStyle w:val="ListParagraph"/>
        <w:numPr>
          <w:ilvl w:val="0"/>
          <w:numId w:val="82"/>
        </w:numPr>
        <w:spacing w:before="0" w:after="120"/>
        <w:contextualSpacing w:val="0"/>
      </w:pPr>
      <w:r w:rsidRPr="006C273C">
        <w:t>This study will be conducted in accordance with the protocol and with the following:</w:t>
      </w:r>
    </w:p>
    <w:p w14:paraId="27685AB9" w14:textId="77777777" w:rsidR="004F2BBE" w:rsidRDefault="00970EBD" w:rsidP="00694AF7">
      <w:pPr>
        <w:pStyle w:val="ListParagraph"/>
        <w:numPr>
          <w:ilvl w:val="1"/>
          <w:numId w:val="82"/>
        </w:numPr>
        <w:spacing w:before="0" w:after="120"/>
        <w:contextualSpacing w:val="0"/>
      </w:pPr>
      <w:r w:rsidRPr="006C273C">
        <w:t>Consensus ethical principles derived from international guidelines including the Declaration of Helsinki and Council for International Organizations of Medical Sciences (CIOMS) international ethical guidelines</w:t>
      </w:r>
    </w:p>
    <w:p w14:paraId="79CB55D0" w14:textId="11FD35CA" w:rsidR="00182FB1" w:rsidRPr="00310827" w:rsidRDefault="00970EBD" w:rsidP="00694AF7">
      <w:pPr>
        <w:pStyle w:val="ListParagraph"/>
        <w:numPr>
          <w:ilvl w:val="1"/>
          <w:numId w:val="82"/>
        </w:numPr>
        <w:spacing w:before="0" w:after="120"/>
        <w:rPr>
          <w:highlight w:val="yellow"/>
        </w:rPr>
      </w:pPr>
      <w:r>
        <w:t xml:space="preserve">Applicable ICH Good Clinical Practice (GCP) </w:t>
      </w:r>
      <w:r w:rsidRPr="00310827">
        <w:rPr>
          <w:highlight w:val="yellow"/>
        </w:rPr>
        <w:t>guidelines</w:t>
      </w:r>
      <w:r w:rsidR="76DCA248" w:rsidRPr="00310827">
        <w:rPr>
          <w:highlight w:val="yellow"/>
        </w:rPr>
        <w:t xml:space="preserve"> [</w:t>
      </w:r>
      <w:r w:rsidR="09D3AD6B" w:rsidRPr="00310827">
        <w:rPr>
          <w:highlight w:val="yellow"/>
        </w:rPr>
        <w:t xml:space="preserve">such the Declaration of Taipei, </w:t>
      </w:r>
      <w:r w:rsidR="008813D6" w:rsidRPr="00E50267">
        <w:rPr>
          <w:highlight w:val="yellow"/>
        </w:rPr>
        <w:t xml:space="preserve">General Data Protection Regulation </w:t>
      </w:r>
      <w:r w:rsidR="008813D6">
        <w:rPr>
          <w:highlight w:val="yellow"/>
        </w:rPr>
        <w:t>(</w:t>
      </w:r>
      <w:r w:rsidR="09D3AD6B" w:rsidRPr="00310827">
        <w:rPr>
          <w:highlight w:val="yellow"/>
        </w:rPr>
        <w:t>GDPR</w:t>
      </w:r>
      <w:r w:rsidR="008813D6">
        <w:rPr>
          <w:highlight w:val="yellow"/>
        </w:rPr>
        <w:t>)</w:t>
      </w:r>
      <w:r w:rsidR="09D3AD6B" w:rsidRPr="00310827">
        <w:rPr>
          <w:highlight w:val="yellow"/>
        </w:rPr>
        <w:t xml:space="preserve">, </w:t>
      </w:r>
      <w:r w:rsidR="004F2BBE" w:rsidRPr="00310827">
        <w:rPr>
          <w:highlight w:val="yellow"/>
        </w:rPr>
        <w:t>etc.’]</w:t>
      </w:r>
    </w:p>
    <w:p w14:paraId="667D21C6" w14:textId="55F02BC0" w:rsidR="00970EBD" w:rsidRPr="00310827" w:rsidRDefault="00970EBD" w:rsidP="00694AF7">
      <w:pPr>
        <w:pStyle w:val="ListParagraph"/>
        <w:numPr>
          <w:ilvl w:val="1"/>
          <w:numId w:val="82"/>
        </w:numPr>
        <w:spacing w:before="0" w:after="120"/>
        <w:contextualSpacing w:val="0"/>
        <w:rPr>
          <w:highlight w:val="yellow"/>
        </w:rPr>
      </w:pPr>
      <w:r w:rsidRPr="00310827">
        <w:rPr>
          <w:highlight w:val="yellow"/>
        </w:rPr>
        <w:t>Applicable laws and regulations</w:t>
      </w:r>
    </w:p>
    <w:p w14:paraId="6985A2B0" w14:textId="77777777" w:rsidR="00970EBD" w:rsidRPr="00C64851" w:rsidRDefault="00970EBD" w:rsidP="00970EBD">
      <w:pPr>
        <w:pStyle w:val="ListParagraph"/>
        <w:numPr>
          <w:ilvl w:val="0"/>
          <w:numId w:val="33"/>
        </w:numPr>
        <w:spacing w:before="0" w:after="120"/>
        <w:contextualSpacing w:val="0"/>
      </w:pPr>
      <w:r w:rsidRPr="00C64851">
        <w:t xml:space="preserve">The protocol, protocol amendments, ICF, </w:t>
      </w:r>
      <w:r>
        <w:t>i</w:t>
      </w:r>
      <w:r w:rsidRPr="00C64851">
        <w:t>nvestigator</w:t>
      </w:r>
      <w:r>
        <w:t>’s</w:t>
      </w:r>
      <w:r w:rsidRPr="00C64851">
        <w:t xml:space="preserve"> </w:t>
      </w:r>
      <w:r>
        <w:t>b</w:t>
      </w:r>
      <w:r w:rsidRPr="00C64851">
        <w:t>rochure,</w:t>
      </w:r>
      <w:r>
        <w:t xml:space="preserve"> </w:t>
      </w:r>
      <w:r w:rsidRPr="00BC7434">
        <w:rPr>
          <w:rStyle w:val="CPTVariable"/>
        </w:rPr>
        <w:t>[ID</w:t>
      </w:r>
      <w:r>
        <w:rPr>
          <w:rStyle w:val="CPTVariable"/>
        </w:rPr>
        <w:t>F</w:t>
      </w:r>
      <w:r w:rsidRPr="00BC7434">
        <w:rPr>
          <w:rStyle w:val="CPTVariable"/>
        </w:rPr>
        <w:t>U]</w:t>
      </w:r>
      <w:r w:rsidRPr="004030A6">
        <w:rPr>
          <w:rStyle w:val="CPTVariable"/>
          <w:color w:val="auto"/>
        </w:rPr>
        <w:t>,</w:t>
      </w:r>
      <w:r w:rsidRPr="006C64F4">
        <w:t xml:space="preserve"> </w:t>
      </w:r>
      <w:r w:rsidRPr="00C64851">
        <w:t>and other relevant documents (eg, advertisements) must be submitted to an IRB/IEC by the investigator and reviewed and approved by the IRB/IEC before the study is initiated.</w:t>
      </w:r>
    </w:p>
    <w:p w14:paraId="46BF1A25" w14:textId="77777777" w:rsidR="00970EBD" w:rsidRPr="00B6191A" w:rsidRDefault="00970EBD" w:rsidP="00970EBD">
      <w:pPr>
        <w:pStyle w:val="CPTListBullet"/>
      </w:pPr>
      <w:r w:rsidRPr="00B6191A">
        <w:t xml:space="preserve">Any amendments to the protocol will require IRB/IEC approval before implementation of changes made to the study design, except for changes necessary to eliminate an immediate hazard to study participants. </w:t>
      </w:r>
    </w:p>
    <w:p w14:paraId="2C5ADFF9" w14:textId="77777777" w:rsidR="00970EBD" w:rsidRPr="00B6191A" w:rsidRDefault="00970EBD" w:rsidP="00970EBD">
      <w:pPr>
        <w:pStyle w:val="CPTListBullet"/>
      </w:pPr>
      <w:r w:rsidRPr="00B6191A">
        <w:t>Protocols and any substantial amendments to the protocol will require health authority approval prior to initiation except for changes necessary to eliminate an immediate hazard to study participants.</w:t>
      </w:r>
    </w:p>
    <w:p w14:paraId="354F27D4" w14:textId="77777777" w:rsidR="00970EBD" w:rsidRPr="00B6191A" w:rsidRDefault="00970EBD" w:rsidP="00970EBD">
      <w:pPr>
        <w:pStyle w:val="CPTListBullet"/>
      </w:pPr>
      <w:r w:rsidRPr="00B6191A">
        <w:t>The investigator will be responsible for the following:</w:t>
      </w:r>
    </w:p>
    <w:p w14:paraId="38B7B7B9" w14:textId="6806001A" w:rsidR="00970EBD" w:rsidRPr="00165C23" w:rsidRDefault="00970EBD" w:rsidP="00970EBD">
      <w:pPr>
        <w:pStyle w:val="CPTListBullet"/>
        <w:numPr>
          <w:ilvl w:val="1"/>
          <w:numId w:val="33"/>
        </w:numPr>
        <w:rPr>
          <w:highlight w:val="yellow"/>
        </w:rPr>
      </w:pPr>
      <w:r w:rsidRPr="00C64851">
        <w:t xml:space="preserve">Providing written summaries of the status of the study to the IRB/IEC </w:t>
      </w:r>
      <w:r w:rsidR="008F68DD">
        <w:t>i</w:t>
      </w:r>
      <w:r w:rsidRPr="00C64851">
        <w:t>n accordance with the requirements, policies, and procedures established by the IRB/IEC</w:t>
      </w:r>
      <w:r>
        <w:t xml:space="preserve"> </w:t>
      </w:r>
      <w:r w:rsidRPr="00BE3BB3">
        <w:rPr>
          <w:highlight w:val="yellow"/>
        </w:rPr>
        <w:t xml:space="preserve">(the sponsor </w:t>
      </w:r>
      <w:r w:rsidR="0026114C">
        <w:rPr>
          <w:highlight w:val="yellow"/>
        </w:rPr>
        <w:t>and/</w:t>
      </w:r>
      <w:r w:rsidRPr="00BE3BB3">
        <w:rPr>
          <w:highlight w:val="yellow"/>
        </w:rPr>
        <w:t>or study conduct organization will provide updates on the study as a whole, to which the Investigator should add center-specific information</w:t>
      </w:r>
      <w:r w:rsidRPr="00165C23">
        <w:rPr>
          <w:highlight w:val="yellow"/>
        </w:rPr>
        <w:t>).</w:t>
      </w:r>
      <w:r w:rsidR="008F68DD" w:rsidRPr="00165C23">
        <w:rPr>
          <w:highlight w:val="yellow"/>
        </w:rPr>
        <w:t xml:space="preserve"> </w:t>
      </w:r>
      <w:r w:rsidR="00B74E13" w:rsidRPr="00165C23">
        <w:rPr>
          <w:highlight w:val="yellow"/>
        </w:rPr>
        <w:t>(Note: Providing written summaries of the status of the study to the IRB/IEC annually is not required under CTR. See also CTR Q&amp;A 1.5 on Eudralex Volume 10: https://ec.europa.eu/health/system/files/2022- 02/regulation5362014_qa_en_1.pdf)</w:t>
      </w:r>
    </w:p>
    <w:p w14:paraId="7B100786" w14:textId="2C42A5EB" w:rsidR="00970EBD" w:rsidRPr="00C64851" w:rsidRDefault="00970EBD" w:rsidP="00970EBD">
      <w:pPr>
        <w:pStyle w:val="CPTListBullet"/>
        <w:numPr>
          <w:ilvl w:val="1"/>
          <w:numId w:val="33"/>
        </w:numPr>
      </w:pPr>
      <w:r w:rsidRPr="00C64851">
        <w:t xml:space="preserve">Notifying the </w:t>
      </w:r>
      <w:r w:rsidR="006C1CC2" w:rsidRPr="00791FD1">
        <w:rPr>
          <w:highlight w:val="yellow"/>
        </w:rPr>
        <w:t>responsible body such as</w:t>
      </w:r>
      <w:r w:rsidR="006C1CC2">
        <w:t xml:space="preserve"> </w:t>
      </w:r>
      <w:r w:rsidRPr="00C64851">
        <w:t>IRB/IEC of SAEs or other significant safety findings as required by IRB/IEC procedures</w:t>
      </w:r>
      <w:r>
        <w:t xml:space="preserve"> </w:t>
      </w:r>
      <w:r w:rsidRPr="00BE3BB3">
        <w:rPr>
          <w:highlight w:val="yellow"/>
        </w:rPr>
        <w:t xml:space="preserve">(the sponsor or study conduct organization will provide notifications about events across the study, </w:t>
      </w:r>
      <w:r>
        <w:rPr>
          <w:highlight w:val="yellow"/>
        </w:rPr>
        <w:t>while</w:t>
      </w:r>
      <w:r w:rsidRPr="00BE3BB3">
        <w:rPr>
          <w:highlight w:val="yellow"/>
        </w:rPr>
        <w:t xml:space="preserve"> the Investigator may need to provide additional center-specific information</w:t>
      </w:r>
      <w:r w:rsidRPr="00791FD1">
        <w:rPr>
          <w:highlight w:val="yellow"/>
        </w:rPr>
        <w:t>).</w:t>
      </w:r>
      <w:r w:rsidR="00321C50" w:rsidRPr="00791FD1">
        <w:rPr>
          <w:highlight w:val="yellow"/>
        </w:rPr>
        <w:t xml:space="preserve"> (Note: There are no legal requirements in EU for notifying the IRB/IEC of SAEs.</w:t>
      </w:r>
      <w:r w:rsidR="00BC0AEC" w:rsidRPr="00791FD1">
        <w:rPr>
          <w:highlight w:val="yellow"/>
        </w:rPr>
        <w:t>)</w:t>
      </w:r>
    </w:p>
    <w:p w14:paraId="30FD9F49" w14:textId="30AAFEF8" w:rsidR="00970EBD" w:rsidRDefault="00970EBD" w:rsidP="00970EBD">
      <w:pPr>
        <w:pStyle w:val="CPTListBullet"/>
        <w:numPr>
          <w:ilvl w:val="1"/>
          <w:numId w:val="33"/>
        </w:numPr>
      </w:pPr>
      <w:r w:rsidRPr="00C64851">
        <w:t xml:space="preserve">Providing oversight of the conduct of the study at the site and adherence to requirements of 21 CFR, ICH guidelines, the IRB/IEC, European regulation 536/2014 for clinical studies (if applicable), </w:t>
      </w:r>
      <w:r w:rsidRPr="00E53F33">
        <w:t xml:space="preserve">European Medical Device Regulation 2017/745 for clinical device research (if applicable), </w:t>
      </w:r>
      <w:r w:rsidRPr="00C64851">
        <w:t>and all other applicable local regulations</w:t>
      </w:r>
      <w:r>
        <w:t>.</w:t>
      </w:r>
    </w:p>
    <w:p w14:paraId="38D61790" w14:textId="77777777" w:rsidR="009754C9" w:rsidRPr="009754C9" w:rsidRDefault="00CF6C94" w:rsidP="00CF6C94">
      <w:pPr>
        <w:pStyle w:val="CPTListBullet"/>
        <w:numPr>
          <w:ilvl w:val="1"/>
          <w:numId w:val="33"/>
        </w:numPr>
        <w:rPr>
          <w:highlight w:val="yellow"/>
        </w:rPr>
      </w:pPr>
      <w:r>
        <w:t xml:space="preserve"> </w:t>
      </w:r>
      <w:r w:rsidR="00394139" w:rsidRPr="009754C9">
        <w:rPr>
          <w:highlight w:val="yellow"/>
        </w:rPr>
        <w:t>As applicable, according to requirements of the Regulation No536/2014 of the European Parliament and the Council of the European Union, the Sponsor will be responsible for obtaining approval from the Competent Authorities of the EU Member States and/or Ethics Committees, as appropriate, for any amendments to the clinical trial  that are deemed as “substantial” (ie, changes which are likely to have a significant impact on the safety or physical or mental integrity of the clinical trial participants or on the scientific value of the trial) prior to their implementation.</w:t>
      </w:r>
    </w:p>
    <w:p w14:paraId="30CFE38F" w14:textId="62C4F41E" w:rsidR="00CF6C94" w:rsidRPr="00791FD1" w:rsidRDefault="00CF6C94" w:rsidP="00CF6C94">
      <w:pPr>
        <w:pStyle w:val="CPTListBullet"/>
        <w:numPr>
          <w:ilvl w:val="1"/>
          <w:numId w:val="33"/>
        </w:numPr>
        <w:rPr>
          <w:highlight w:val="yellow"/>
        </w:rPr>
      </w:pPr>
      <w:r w:rsidRPr="00791FD1">
        <w:rPr>
          <w:highlight w:val="yellow"/>
        </w:rPr>
        <w:t xml:space="preserve">According to the Regulation No 536/2014 of the European Parliament and the Council of the European Union, and as specified by the applicable regulatory requirements in non-EU/EEA countries, the clinical </w:t>
      </w:r>
      <w:r w:rsidR="00F612B4">
        <w:rPr>
          <w:highlight w:val="yellow"/>
        </w:rPr>
        <w:t>study</w:t>
      </w:r>
      <w:r w:rsidRPr="00791FD1">
        <w:rPr>
          <w:highlight w:val="yellow"/>
        </w:rPr>
        <w:t xml:space="preserve"> Sponsor, needs to report to the concerned regulatory agency/ies serious breaches without undue delay but not later than 7 calendar days of becoming aware of that breach. A serious breach is defined as a deviation of the version of the protocol applicable at the time of the breach or the applicable clinical trial regulation that is likely to affect to a significant degree the safety and rights of a subject or the reliability and robustness of the data generated in the clinical trial.</w:t>
      </w:r>
    </w:p>
    <w:p w14:paraId="34D44144" w14:textId="3F3EAD34" w:rsidR="00CF6C94" w:rsidRPr="00791FD1" w:rsidRDefault="00CF6C94" w:rsidP="00CF6C94">
      <w:pPr>
        <w:pStyle w:val="CPTListBullet"/>
        <w:numPr>
          <w:ilvl w:val="1"/>
          <w:numId w:val="33"/>
        </w:numPr>
        <w:rPr>
          <w:highlight w:val="yellow"/>
        </w:rPr>
      </w:pPr>
      <w:r w:rsidRPr="00791FD1">
        <w:rPr>
          <w:highlight w:val="yellow"/>
        </w:rPr>
        <w:t xml:space="preserve">The Sponsor shall ensure that all parties involved in the conduct of the clinical </w:t>
      </w:r>
      <w:r w:rsidR="005905A3">
        <w:rPr>
          <w:highlight w:val="yellow"/>
        </w:rPr>
        <w:t>study</w:t>
      </w:r>
      <w:r w:rsidRPr="00791FD1">
        <w:rPr>
          <w:highlight w:val="yellow"/>
        </w:rPr>
        <w:t xml:space="preserve"> promptly report any events that might meet the definition of a serious breach.</w:t>
      </w:r>
    </w:p>
    <w:p w14:paraId="2B0438DA" w14:textId="0C020CC6" w:rsidR="00CF6C94" w:rsidRPr="00791FD1" w:rsidRDefault="00CF6C94" w:rsidP="00CF6C94">
      <w:pPr>
        <w:pStyle w:val="CPTListBullet"/>
        <w:numPr>
          <w:ilvl w:val="1"/>
          <w:numId w:val="33"/>
        </w:numPr>
        <w:rPr>
          <w:highlight w:val="yellow"/>
        </w:rPr>
      </w:pPr>
      <w:r w:rsidRPr="00791FD1">
        <w:rPr>
          <w:highlight w:val="yellow"/>
        </w:rPr>
        <w:t>Therefore, Investigators shall within 48h after being aware of a deviation that might meet the definition of a serious breach, report to the Sponsor any suspected serious breach to enable the Sponsor to carry out the required assessment and notify the regulatory agency/ies in the event of a confirmed serious breach. To that extent, the principal Investigator must have a process in place to ensure that the site staff or service providers engaged by the principal Investigator/institution are able to identify the occurrence of a (suspected) serious breach and that a (suspected) serious breach is promptly reported to the Sponsor through the contacts (e-mail address or telephone number) provided by the Sponsor."</w:t>
      </w:r>
    </w:p>
    <w:p w14:paraId="0CD473E3" w14:textId="77777777" w:rsidR="00970EBD" w:rsidRPr="002D4FC0" w:rsidRDefault="00970EBD" w:rsidP="00970EBD">
      <w:pPr>
        <w:pStyle w:val="CPTExample"/>
      </w:pPr>
      <w:r w:rsidRPr="00C64851">
        <w:t>&lt;End of common text&gt;</w:t>
      </w:r>
    </w:p>
    <w:p w14:paraId="4D6E8010" w14:textId="77777777" w:rsidR="00970EBD" w:rsidRPr="00186248" w:rsidRDefault="00970EBD" w:rsidP="00970EBD">
      <w:pPr>
        <w:pStyle w:val="Heading3"/>
      </w:pPr>
      <w:bookmarkStart w:id="505" w:name="_Toc477927926"/>
      <w:bookmarkStart w:id="506" w:name="_Toc477961664"/>
      <w:bookmarkStart w:id="507" w:name="_Toc16163408"/>
      <w:bookmarkStart w:id="508" w:name="_Toc16163525"/>
      <w:bookmarkStart w:id="509" w:name="_Toc127288364"/>
      <w:r w:rsidRPr="00186248">
        <w:t>Financial Disclosure</w:t>
      </w:r>
      <w:bookmarkEnd w:id="505"/>
      <w:bookmarkEnd w:id="506"/>
      <w:bookmarkEnd w:id="507"/>
      <w:bookmarkEnd w:id="508"/>
      <w:bookmarkEnd w:id="509"/>
    </w:p>
    <w:p w14:paraId="2333D349" w14:textId="77777777" w:rsidR="00970EBD" w:rsidRDefault="00970EBD" w:rsidP="00970EBD">
      <w:pPr>
        <w:pStyle w:val="CPTInstructional"/>
      </w:pPr>
      <w:r w:rsidRPr="00C66A8A">
        <w:rPr>
          <w:highlight w:val="yellow"/>
        </w:rPr>
        <w:t>IP financial disclosures will be done at the ISA level.</w:t>
      </w:r>
      <w:r w:rsidRPr="00775A6E">
        <w:rPr>
          <w:highlight w:val="cyan"/>
        </w:rPr>
        <w:t xml:space="preserve">  </w:t>
      </w:r>
    </w:p>
    <w:p w14:paraId="163D5976" w14:textId="77777777" w:rsidR="00970EBD" w:rsidRDefault="00970EBD" w:rsidP="00970EBD">
      <w:pPr>
        <w:pStyle w:val="CPTInstructional"/>
      </w:pPr>
      <w:r w:rsidRPr="00C64851">
        <w:t>Include text related to financial disclosure if not included in another document.</w:t>
      </w:r>
    </w:p>
    <w:p w14:paraId="4A9DB159" w14:textId="77777777" w:rsidR="00970EBD" w:rsidRPr="00EE304D" w:rsidRDefault="00970EBD" w:rsidP="00970EBD">
      <w:pPr>
        <w:pStyle w:val="CPTExample"/>
      </w:pPr>
      <w:r w:rsidRPr="00EE304D">
        <w:t xml:space="preserve">&lt;Start of suggested </w:t>
      </w:r>
      <w:r>
        <w:t>text</w:t>
      </w:r>
      <w:r w:rsidRPr="00EE304D">
        <w:t>&gt;</w:t>
      </w:r>
    </w:p>
    <w:p w14:paraId="1EA986FD" w14:textId="2071DCCF" w:rsidR="00970EBD" w:rsidRDefault="00970EBD" w:rsidP="00970EBD">
      <w:pPr>
        <w:rPr>
          <w:rStyle w:val="CPTVariable"/>
        </w:rPr>
      </w:pPr>
      <w:r w:rsidRPr="00594D8F">
        <w:rPr>
          <w:rStyle w:val="CPTVariable"/>
        </w:rPr>
        <w:t>[Investigators and subinvestigators will provide the sponsor with sufficient, accurate financial information as requested to allow the sponsor to submit complete and accurate financial certification or disclosure statements to the appropriate regulatory authorities. Investigators are responsible for providing information on financial interests during the course of the study and for 1 year after completion of the study.]</w:t>
      </w:r>
    </w:p>
    <w:p w14:paraId="676FBFAC" w14:textId="77777777" w:rsidR="00165582" w:rsidRPr="006529E1" w:rsidRDefault="00165582" w:rsidP="00165582">
      <w:pPr>
        <w:pStyle w:val="CPTExample"/>
      </w:pPr>
      <w:r>
        <w:t>&lt;End</w:t>
      </w:r>
      <w:r w:rsidRPr="00EE304D">
        <w:t xml:space="preserve"> of suggested </w:t>
      </w:r>
      <w:r>
        <w:t>text</w:t>
      </w:r>
      <w:r w:rsidRPr="00EE304D">
        <w:t>&gt;</w:t>
      </w:r>
    </w:p>
    <w:p w14:paraId="0D375479" w14:textId="77777777" w:rsidR="00165582" w:rsidRDefault="00165582" w:rsidP="00681C8A"/>
    <w:p w14:paraId="2FB44D38" w14:textId="0AA5944F" w:rsidR="00165582" w:rsidRPr="002D4FC0" w:rsidRDefault="00165582" w:rsidP="00165582">
      <w:pPr>
        <w:pStyle w:val="CPTExample"/>
        <w:keepNext/>
        <w:keepLines/>
      </w:pPr>
      <w:r w:rsidRPr="00C64851">
        <w:rPr>
          <w:szCs w:val="24"/>
        </w:rPr>
        <w:t>&lt;</w:t>
      </w:r>
      <w:r w:rsidRPr="00C64851">
        <w:t xml:space="preserve">Start of common </w:t>
      </w:r>
      <w:r w:rsidRPr="002D4FC0">
        <w:t>text</w:t>
      </w:r>
      <w:r w:rsidRPr="002D4FC0">
        <w:rPr>
          <w:szCs w:val="24"/>
        </w:rPr>
        <w:t>&gt;</w:t>
      </w:r>
    </w:p>
    <w:p w14:paraId="3CC4FA14" w14:textId="5F9B2FB7" w:rsidR="0026507A" w:rsidRPr="00165582" w:rsidRDefault="0026507A" w:rsidP="00165582">
      <w:pPr>
        <w:rPr>
          <w:rStyle w:val="CPTVariable"/>
          <w:color w:val="auto"/>
        </w:rPr>
      </w:pPr>
      <w:r w:rsidRPr="00165582">
        <w:rPr>
          <w:rStyle w:val="CPTVariable"/>
          <w:color w:val="auto"/>
          <w:highlight w:val="yellow"/>
        </w:rPr>
        <w:t xml:space="preserve">CTR requires Declaration of Interest </w:t>
      </w:r>
      <w:r w:rsidR="00643D2A" w:rsidRPr="00165582">
        <w:rPr>
          <w:rStyle w:val="CPTVariable"/>
          <w:color w:val="auto"/>
          <w:highlight w:val="yellow"/>
        </w:rPr>
        <w:t xml:space="preserve">to be completed by all </w:t>
      </w:r>
      <w:r w:rsidRPr="00165582">
        <w:rPr>
          <w:rStyle w:val="CPTVariable"/>
          <w:color w:val="auto"/>
          <w:highlight w:val="yellow"/>
        </w:rPr>
        <w:t>Investigator</w:t>
      </w:r>
      <w:r w:rsidR="00643D2A" w:rsidRPr="00165582">
        <w:rPr>
          <w:rStyle w:val="CPTVariable"/>
          <w:color w:val="auto"/>
          <w:highlight w:val="yellow"/>
        </w:rPr>
        <w:t xml:space="preserve">s </w:t>
      </w:r>
      <w:r w:rsidR="000B33E6" w:rsidRPr="00165582">
        <w:rPr>
          <w:rStyle w:val="CPTVariable"/>
          <w:color w:val="auto"/>
          <w:highlight w:val="yellow"/>
        </w:rPr>
        <w:t>and to</w:t>
      </w:r>
      <w:r w:rsidRPr="00165582">
        <w:rPr>
          <w:rStyle w:val="CPTVariable"/>
          <w:color w:val="auto"/>
          <w:highlight w:val="yellow"/>
        </w:rPr>
        <w:t xml:space="preserve"> be submitted to Member State (part II CTA).</w:t>
      </w:r>
    </w:p>
    <w:p w14:paraId="4730EDE0" w14:textId="4833C9FD" w:rsidR="00165582" w:rsidRPr="002D4FC0" w:rsidRDefault="00165582" w:rsidP="00165582">
      <w:pPr>
        <w:pStyle w:val="CPTExample"/>
        <w:keepNext/>
        <w:keepLines/>
      </w:pPr>
      <w:r w:rsidRPr="00C64851">
        <w:rPr>
          <w:szCs w:val="24"/>
        </w:rPr>
        <w:t>&lt;</w:t>
      </w:r>
      <w:r>
        <w:t>End</w:t>
      </w:r>
      <w:r w:rsidRPr="00C64851">
        <w:t xml:space="preserve"> of common </w:t>
      </w:r>
      <w:r w:rsidRPr="002D4FC0">
        <w:t>text</w:t>
      </w:r>
      <w:r w:rsidRPr="002D4FC0">
        <w:rPr>
          <w:szCs w:val="24"/>
        </w:rPr>
        <w:t>&gt;</w:t>
      </w:r>
    </w:p>
    <w:p w14:paraId="12AF27A5" w14:textId="77777777" w:rsidR="000B33E6" w:rsidRDefault="000B33E6" w:rsidP="00681C8A"/>
    <w:p w14:paraId="382D8019" w14:textId="77777777" w:rsidR="00970EBD" w:rsidRPr="00186248" w:rsidRDefault="00970EBD" w:rsidP="00970EBD">
      <w:pPr>
        <w:pStyle w:val="Heading3"/>
      </w:pPr>
      <w:bookmarkStart w:id="510" w:name="_Toc477927927"/>
      <w:bookmarkStart w:id="511" w:name="_Toc477961665"/>
      <w:bookmarkStart w:id="512" w:name="_Toc16163409"/>
      <w:bookmarkStart w:id="513" w:name="_Toc16163526"/>
      <w:bookmarkStart w:id="514" w:name="_Toc127288365"/>
      <w:r w:rsidRPr="00186248">
        <w:t>Informed Consent Process</w:t>
      </w:r>
      <w:bookmarkEnd w:id="510"/>
      <w:bookmarkEnd w:id="511"/>
      <w:bookmarkEnd w:id="512"/>
      <w:bookmarkEnd w:id="513"/>
      <w:bookmarkEnd w:id="514"/>
    </w:p>
    <w:p w14:paraId="44981806" w14:textId="77777777" w:rsidR="00970EBD" w:rsidRPr="00F03619" w:rsidRDefault="00970EBD" w:rsidP="00970EBD">
      <w:pPr>
        <w:pStyle w:val="CPTInstructional"/>
        <w:rPr>
          <w:szCs w:val="24"/>
        </w:rPr>
      </w:pPr>
      <w:r w:rsidRPr="00311D36">
        <w:t>Include the primary ethical concerns of this study</w:t>
      </w:r>
      <w:r w:rsidRPr="003B33F3">
        <w:rPr>
          <w:highlight w:val="yellow"/>
        </w:rPr>
        <w:t xml:space="preserve"> </w:t>
      </w:r>
      <w:r w:rsidRPr="00BE3BB3">
        <w:rPr>
          <w:highlight w:val="yellow"/>
        </w:rPr>
        <w:t>that are applicable across the platform study and if known, within interventions.  If the latter is not possible, ethical concerns should be described in the applicable ISA</w:t>
      </w:r>
      <w:r w:rsidRPr="00311D36">
        <w:t>.</w:t>
      </w:r>
      <w:r w:rsidRPr="00203204">
        <w:t xml:space="preserve"> </w:t>
      </w:r>
      <w:r w:rsidRPr="00311D36">
        <w:t>Consider the key elements of the informed consent process, including any special concerns and how addressed (e</w:t>
      </w:r>
      <w:r>
        <w:t>.</w:t>
      </w:r>
      <w:r w:rsidRPr="00311D36">
        <w:t>g</w:t>
      </w:r>
      <w:r>
        <w:t>.</w:t>
      </w:r>
      <w:r w:rsidRPr="00311D36">
        <w:t>,</w:t>
      </w:r>
      <w:r>
        <w:t xml:space="preserve"> </w:t>
      </w:r>
      <w:r w:rsidRPr="00311D36">
        <w:t>assent, capacity, legally acceptable representative</w:t>
      </w:r>
      <w:r w:rsidRPr="00203204">
        <w:t>)</w:t>
      </w:r>
      <w:r>
        <w:t>.</w:t>
      </w:r>
    </w:p>
    <w:p w14:paraId="19DE68F6" w14:textId="77777777" w:rsidR="00970EBD" w:rsidRPr="002D4FC0" w:rsidRDefault="00970EBD" w:rsidP="00970EBD">
      <w:pPr>
        <w:pStyle w:val="CPTExample"/>
        <w:keepNext/>
        <w:keepLines/>
      </w:pPr>
      <w:r w:rsidRPr="00C64851">
        <w:rPr>
          <w:szCs w:val="24"/>
        </w:rPr>
        <w:t>&lt;</w:t>
      </w:r>
      <w:r w:rsidRPr="00C64851">
        <w:t xml:space="preserve">Start of common </w:t>
      </w:r>
      <w:r w:rsidRPr="002D4FC0">
        <w:t>text</w:t>
      </w:r>
      <w:r w:rsidRPr="002D4FC0">
        <w:rPr>
          <w:szCs w:val="24"/>
        </w:rPr>
        <w:t>&gt;</w:t>
      </w:r>
    </w:p>
    <w:p w14:paraId="046D637D" w14:textId="001CEA2C" w:rsidR="00970EBD" w:rsidRPr="00E50267" w:rsidRDefault="00970EBD" w:rsidP="00970EBD">
      <w:pPr>
        <w:pStyle w:val="CPTListBullet"/>
        <w:rPr>
          <w:highlight w:val="yellow"/>
        </w:rPr>
      </w:pPr>
      <w:r w:rsidRPr="002D4FC0">
        <w:t xml:space="preserve">The investigator or his/her representative will explain the nature of the </w:t>
      </w:r>
      <w:r w:rsidRPr="00BE3BB3">
        <w:rPr>
          <w:highlight w:val="yellow"/>
        </w:rPr>
        <w:t>platform</w:t>
      </w:r>
      <w:r w:rsidRPr="002D4FC0">
        <w:t xml:space="preserve"> study</w:t>
      </w:r>
      <w:r>
        <w:t>,</w:t>
      </w:r>
      <w:r w:rsidRPr="002D4FC0">
        <w:t xml:space="preserve"> </w:t>
      </w:r>
      <w:r w:rsidRPr="007371DC">
        <w:t xml:space="preserve">including the risks and benefits, </w:t>
      </w:r>
      <w:r w:rsidRPr="002D4FC0">
        <w:t xml:space="preserve">to the participant </w:t>
      </w:r>
      <w:r w:rsidRPr="002D4FC0">
        <w:rPr>
          <w:rStyle w:val="CPTVariable"/>
        </w:rPr>
        <w:t>[</w:t>
      </w:r>
      <w:r w:rsidRPr="003E1179">
        <w:rPr>
          <w:rStyle w:val="CPTVariable"/>
        </w:rPr>
        <w:t xml:space="preserve">or </w:t>
      </w:r>
      <w:r w:rsidRPr="002D4FC0">
        <w:rPr>
          <w:rStyle w:val="CPTVariable"/>
        </w:rPr>
        <w:t>their</w:t>
      </w:r>
      <w:r w:rsidRPr="003E1179">
        <w:rPr>
          <w:rStyle w:val="CPTVariable"/>
        </w:rPr>
        <w:t xml:space="preserve"> legally authorized representative </w:t>
      </w:r>
      <w:r w:rsidRPr="002D4FC0">
        <w:rPr>
          <w:rStyle w:val="CPTVariable"/>
        </w:rPr>
        <w:t xml:space="preserve">[defined as </w:t>
      </w:r>
      <w:r>
        <w:rPr>
          <w:rStyle w:val="CPTVariable"/>
        </w:rPr>
        <w:t>[</w:t>
      </w:r>
      <w:r w:rsidRPr="002D4FC0">
        <w:rPr>
          <w:rStyle w:val="CPTVariable"/>
        </w:rPr>
        <w:t>X]]</w:t>
      </w:r>
      <w:r w:rsidRPr="00EF6C28">
        <w:t xml:space="preserve"> </w:t>
      </w:r>
      <w:r w:rsidRPr="002D4FC0">
        <w:t>and answer all questions regarding the study.</w:t>
      </w:r>
      <w:r w:rsidR="00EB234D" w:rsidRPr="00EB234D">
        <w:t xml:space="preserve"> </w:t>
      </w:r>
      <w:r w:rsidR="00EB234D" w:rsidRPr="00E50267">
        <w:rPr>
          <w:highlight w:val="yellow"/>
        </w:rPr>
        <w:t>The Declaration of Helsinki does not only require that the information is provided, but also that the investigator needs to make sure that the potential subject has understood the information (</w:t>
      </w:r>
      <w:r w:rsidR="00E50267">
        <w:rPr>
          <w:highlight w:val="yellow"/>
        </w:rPr>
        <w:t>A</w:t>
      </w:r>
      <w:r w:rsidR="00EB234D" w:rsidRPr="00E50267">
        <w:rPr>
          <w:highlight w:val="yellow"/>
        </w:rPr>
        <w:t>rt. 26).</w:t>
      </w:r>
    </w:p>
    <w:p w14:paraId="738E55C6" w14:textId="117A506F" w:rsidR="00970EBD" w:rsidRPr="002D4FC0" w:rsidRDefault="00970EBD" w:rsidP="00970EBD">
      <w:pPr>
        <w:pStyle w:val="CPTListBullet"/>
      </w:pPr>
      <w:r w:rsidRPr="002D4FC0">
        <w:t xml:space="preserve">Participants must be informed that their participation is voluntary. Participants </w:t>
      </w:r>
      <w:r w:rsidRPr="002D4FC0">
        <w:rPr>
          <w:rStyle w:val="CPTVariable"/>
        </w:rPr>
        <w:t>[</w:t>
      </w:r>
      <w:r w:rsidRPr="003E1179">
        <w:rPr>
          <w:rStyle w:val="CPTVariable"/>
        </w:rPr>
        <w:t>or their legally authorized representative</w:t>
      </w:r>
      <w:r>
        <w:rPr>
          <w:rStyle w:val="CPTVariable"/>
        </w:rPr>
        <w:t>s</w:t>
      </w:r>
      <w:r w:rsidRPr="002D4FC0">
        <w:rPr>
          <w:rStyle w:val="CPTVariable"/>
        </w:rPr>
        <w:t>]</w:t>
      </w:r>
      <w:r w:rsidRPr="00EF6C28">
        <w:t xml:space="preserve"> </w:t>
      </w:r>
      <w:r w:rsidRPr="002D4FC0">
        <w:t xml:space="preserve">will be required to sign a statement of informed consent that meets the requirements of 21 CFR 50, </w:t>
      </w:r>
      <w:r w:rsidR="00A44250">
        <w:t xml:space="preserve">CTR, </w:t>
      </w:r>
      <w:r w:rsidRPr="002D4FC0">
        <w:t xml:space="preserve">local regulations, ICH guidelines, </w:t>
      </w:r>
      <w:r>
        <w:t>privacy and data protection</w:t>
      </w:r>
      <w:r w:rsidRPr="002D4FC0">
        <w:t xml:space="preserve"> </w:t>
      </w:r>
      <w:r w:rsidR="00A44250">
        <w:t>(</w:t>
      </w:r>
      <w:r w:rsidR="00A44250" w:rsidRPr="00E50267">
        <w:rPr>
          <w:highlight w:val="yellow"/>
        </w:rPr>
        <w:t xml:space="preserve">including </w:t>
      </w:r>
      <w:r w:rsidR="00E50267" w:rsidRPr="00E50267">
        <w:rPr>
          <w:highlight w:val="yellow"/>
        </w:rPr>
        <w:t>GDPR</w:t>
      </w:r>
      <w:r w:rsidR="00A44250">
        <w:t xml:space="preserve">) </w:t>
      </w:r>
      <w:r w:rsidRPr="002D4FC0">
        <w:t>requirements, where applicable, and the IRB/IEC or study center.</w:t>
      </w:r>
      <w:r w:rsidR="00582465" w:rsidRPr="00582465">
        <w:t xml:space="preserve"> </w:t>
      </w:r>
    </w:p>
    <w:p w14:paraId="367D82F1" w14:textId="77777777" w:rsidR="00970EBD" w:rsidRDefault="00970EBD" w:rsidP="00970EBD">
      <w:pPr>
        <w:pStyle w:val="CPTListBullet"/>
      </w:pPr>
      <w:r w:rsidRPr="002D4FC0">
        <w:t xml:space="preserve">The medical record must include a statement that written informed consent was obtained before the participant was enrolled in the </w:t>
      </w:r>
      <w:r w:rsidRPr="00BE3BB3">
        <w:rPr>
          <w:highlight w:val="yellow"/>
        </w:rPr>
        <w:t>platform</w:t>
      </w:r>
      <w:r w:rsidRPr="002D4FC0">
        <w:t xml:space="preserve"> study and the date the written consent was obtained. The authorized person obtaining the informed consent must also sign the ICF.</w:t>
      </w:r>
    </w:p>
    <w:p w14:paraId="081534B1" w14:textId="11845522" w:rsidR="00970EBD" w:rsidRPr="002D4FC0" w:rsidRDefault="00970EBD" w:rsidP="00970EBD">
      <w:pPr>
        <w:pStyle w:val="CPTListBullet"/>
      </w:pPr>
      <w:r w:rsidRPr="003B33F3">
        <w:rPr>
          <w:highlight w:val="yellow"/>
        </w:rPr>
        <w:t xml:space="preserve"> </w:t>
      </w:r>
      <w:r w:rsidRPr="00BE3BB3">
        <w:rPr>
          <w:highlight w:val="yellow"/>
        </w:rPr>
        <w:t>Any secondary use of participant data for additional research</w:t>
      </w:r>
      <w:r w:rsidR="00DB797E">
        <w:rPr>
          <w:highlight w:val="yellow"/>
        </w:rPr>
        <w:t xml:space="preserve"> outside the scope of the platform study</w:t>
      </w:r>
      <w:r w:rsidRPr="00BE3BB3">
        <w:rPr>
          <w:highlight w:val="yellow"/>
        </w:rPr>
        <w:t xml:space="preserve"> (clinical data, biological samples, images, biopsies, etc.) requires </w:t>
      </w:r>
      <w:r w:rsidR="00F607D2" w:rsidRPr="005A2AF1">
        <w:rPr>
          <w:highlight w:val="yellow"/>
        </w:rPr>
        <w:t>disclosure of the purpose of the research and</w:t>
      </w:r>
      <w:r w:rsidR="00F607D2">
        <w:t xml:space="preserve"> </w:t>
      </w:r>
      <w:r w:rsidRPr="00BE3BB3">
        <w:rPr>
          <w:highlight w:val="yellow"/>
        </w:rPr>
        <w:t>additional consent of the participant.</w:t>
      </w:r>
    </w:p>
    <w:p w14:paraId="30931550" w14:textId="318BA922" w:rsidR="00970EBD" w:rsidRPr="005A2AF1" w:rsidRDefault="00970EBD" w:rsidP="00970EBD">
      <w:pPr>
        <w:pStyle w:val="CPTListBullet"/>
        <w:rPr>
          <w:highlight w:val="yellow"/>
        </w:rPr>
      </w:pPr>
      <w:r w:rsidRPr="002D4FC0">
        <w:t>Participants must be reconsented to the most current version of the ICF(s) during their participation in the</w:t>
      </w:r>
      <w:r w:rsidRPr="003B33F3">
        <w:rPr>
          <w:highlight w:val="yellow"/>
        </w:rPr>
        <w:t xml:space="preserve"> </w:t>
      </w:r>
      <w:r w:rsidRPr="00BE3BB3">
        <w:rPr>
          <w:highlight w:val="yellow"/>
        </w:rPr>
        <w:t>platform</w:t>
      </w:r>
      <w:r w:rsidRPr="002D4FC0">
        <w:t xml:space="preserve"> study</w:t>
      </w:r>
      <w:r w:rsidR="00712C60">
        <w:t xml:space="preserve"> </w:t>
      </w:r>
      <w:r w:rsidR="00712C60" w:rsidRPr="005A2AF1">
        <w:rPr>
          <w:highlight w:val="yellow"/>
        </w:rPr>
        <w:t>unless the changes from the previous version are solely editorial in nature</w:t>
      </w:r>
      <w:r w:rsidRPr="005A2AF1">
        <w:rPr>
          <w:highlight w:val="yellow"/>
        </w:rPr>
        <w:t>.</w:t>
      </w:r>
      <w:r w:rsidR="0094760D" w:rsidRPr="005A2AF1">
        <w:rPr>
          <w:highlight w:val="yellow"/>
        </w:rPr>
        <w:t xml:space="preserve">  </w:t>
      </w:r>
    </w:p>
    <w:p w14:paraId="15A55B95" w14:textId="77777777" w:rsidR="00970EBD" w:rsidRPr="00EF6C28" w:rsidRDefault="00970EBD" w:rsidP="00970EBD">
      <w:pPr>
        <w:pStyle w:val="CPTListBullet"/>
      </w:pPr>
      <w:r w:rsidRPr="002D4FC0">
        <w:t xml:space="preserve">A copy of the ICF(s) must be provided to the participant </w:t>
      </w:r>
      <w:r w:rsidRPr="002D4FC0">
        <w:rPr>
          <w:rStyle w:val="CPTVariable"/>
        </w:rPr>
        <w:t>[</w:t>
      </w:r>
      <w:r w:rsidRPr="003E1179">
        <w:rPr>
          <w:rStyle w:val="CPTVariable"/>
        </w:rPr>
        <w:t xml:space="preserve">or </w:t>
      </w:r>
      <w:r w:rsidRPr="002D4FC0">
        <w:rPr>
          <w:rStyle w:val="CPTVariable"/>
        </w:rPr>
        <w:t>their</w:t>
      </w:r>
      <w:r w:rsidRPr="003E1179">
        <w:rPr>
          <w:rStyle w:val="CPTVariable"/>
        </w:rPr>
        <w:t xml:space="preserve"> legally authorized representative</w:t>
      </w:r>
      <w:r w:rsidRPr="002D4FC0">
        <w:rPr>
          <w:rStyle w:val="CPTVariable"/>
        </w:rPr>
        <w:t>]</w:t>
      </w:r>
      <w:r w:rsidRPr="00EF6C28">
        <w:t>.</w:t>
      </w:r>
    </w:p>
    <w:p w14:paraId="03B71B7B" w14:textId="77777777" w:rsidR="00970EBD" w:rsidRPr="00C64851" w:rsidRDefault="00970EBD" w:rsidP="00970EBD">
      <w:pPr>
        <w:pStyle w:val="CPTExample"/>
      </w:pPr>
      <w:r w:rsidRPr="00C64851">
        <w:rPr>
          <w:szCs w:val="24"/>
        </w:rPr>
        <w:t>&lt;</w:t>
      </w:r>
      <w:r w:rsidRPr="00C64851">
        <w:t>End of common text</w:t>
      </w:r>
      <w:r w:rsidRPr="00C64851">
        <w:rPr>
          <w:szCs w:val="24"/>
        </w:rPr>
        <w:t>&gt;</w:t>
      </w:r>
    </w:p>
    <w:p w14:paraId="22A5E194" w14:textId="77777777" w:rsidR="00970EBD" w:rsidRPr="00C64851" w:rsidRDefault="00970EBD" w:rsidP="00970EBD">
      <w:pPr>
        <w:pStyle w:val="CPTInstructional"/>
        <w:rPr>
          <w:lang w:eastAsia="ja-JP"/>
        </w:rPr>
      </w:pPr>
      <w:r w:rsidRPr="00C64851">
        <w:rPr>
          <w:lang w:eastAsia="ja-JP"/>
        </w:rPr>
        <w:t xml:space="preserve">If participants can be rescreened, add the text to state whether the participant needs to sign a new ICF for </w:t>
      </w:r>
      <w:r w:rsidRPr="003438B0">
        <w:rPr>
          <w:highlight w:val="yellow"/>
          <w:lang w:eastAsia="ja-JP"/>
        </w:rPr>
        <w:t>the platform study and intervention-specific</w:t>
      </w:r>
      <w:r w:rsidRPr="003438B0">
        <w:rPr>
          <w:lang w:eastAsia="ja-JP"/>
        </w:rPr>
        <w:t xml:space="preserve"> </w:t>
      </w:r>
      <w:r w:rsidRPr="00C64851">
        <w:rPr>
          <w:lang w:eastAsia="ja-JP"/>
        </w:rPr>
        <w:t>rescreening.</w:t>
      </w:r>
    </w:p>
    <w:p w14:paraId="50CB9E77" w14:textId="77777777" w:rsidR="00970EBD" w:rsidRPr="00C64851" w:rsidRDefault="00970EBD" w:rsidP="00970EBD">
      <w:pPr>
        <w:pStyle w:val="CPTExample"/>
        <w:keepNext/>
        <w:keepLines/>
      </w:pPr>
      <w:r w:rsidRPr="00C64851">
        <w:rPr>
          <w:szCs w:val="24"/>
        </w:rPr>
        <w:t>&lt;</w:t>
      </w:r>
      <w:r w:rsidRPr="00C64851">
        <w:t xml:space="preserve">Start of </w:t>
      </w:r>
      <w:r>
        <w:t>suggested</w:t>
      </w:r>
      <w:r w:rsidRPr="00C64851">
        <w:t xml:space="preserve"> text</w:t>
      </w:r>
      <w:r w:rsidRPr="00C64851">
        <w:rPr>
          <w:szCs w:val="24"/>
        </w:rPr>
        <w:t>&gt;</w:t>
      </w:r>
    </w:p>
    <w:p w14:paraId="2E8B21CF" w14:textId="77777777" w:rsidR="00970EBD" w:rsidRPr="00882223" w:rsidRDefault="00970EBD" w:rsidP="00970EBD">
      <w:r w:rsidRPr="00594D8F">
        <w:rPr>
          <w:rStyle w:val="CPTVariable"/>
        </w:rPr>
        <w:t>[A participant who is rescreened is not required to sign another ICF if the rescreening occurs within (X) days from the previous ICF signature date.</w:t>
      </w:r>
      <w:r>
        <w:rPr>
          <w:rStyle w:val="CPTVariable"/>
        </w:rPr>
        <w:t>]</w:t>
      </w:r>
    </w:p>
    <w:p w14:paraId="2A9CCF3A" w14:textId="77777777" w:rsidR="00970EBD" w:rsidRPr="005D0FD4" w:rsidRDefault="00970EBD" w:rsidP="00970EBD">
      <w:pPr>
        <w:pStyle w:val="CPTInstructional"/>
      </w:pPr>
      <w:r w:rsidRPr="005D0FD4">
        <w:t xml:space="preserve">OR </w:t>
      </w:r>
    </w:p>
    <w:p w14:paraId="5CC6B36B" w14:textId="77777777" w:rsidR="00970EBD" w:rsidRPr="00882223" w:rsidRDefault="00970EBD" w:rsidP="00970EBD">
      <w:r w:rsidRPr="00594D8F">
        <w:rPr>
          <w:rStyle w:val="CPTVariable"/>
        </w:rPr>
        <w:t>[Participants who are rescreened are required to sign a new ICF.]</w:t>
      </w:r>
    </w:p>
    <w:p w14:paraId="4DDDF76C" w14:textId="77777777" w:rsidR="00970EBD" w:rsidRPr="00C64851" w:rsidRDefault="00970EBD" w:rsidP="00970EBD">
      <w:pPr>
        <w:pStyle w:val="CPTInstructional"/>
        <w:rPr>
          <w:lang w:eastAsia="ja-JP"/>
        </w:rPr>
      </w:pPr>
      <w:r w:rsidRPr="00C64851">
        <w:rPr>
          <w:lang w:eastAsia="ja-JP"/>
        </w:rPr>
        <w:t xml:space="preserve">If participants will be asked to consent to optional exploratory research using the remainder of mandatory </w:t>
      </w:r>
      <w:r w:rsidRPr="00C64851">
        <w:t>samples, include text that addresses the use of remaining mandatory samples for optional exploratory research.</w:t>
      </w:r>
    </w:p>
    <w:p w14:paraId="5769C51F" w14:textId="77777777" w:rsidR="00970EBD" w:rsidRDefault="00970EBD" w:rsidP="00970EBD">
      <w:pPr>
        <w:rPr>
          <w:rStyle w:val="CPTVariable"/>
        </w:rPr>
      </w:pPr>
      <w:r w:rsidRPr="00594D8F">
        <w:rPr>
          <w:rStyle w:val="CPTVariable"/>
        </w:rPr>
        <w:t>[The ICF will contain a separate section that addresses the use of remaining mandatory samples for optional exploratory research. The investigator or authorized designee will explain to each participant the objectives of the exploratory research. Participants will be told that they are free to refuse to participate and may withdraw their consent at any time and for any reason during the storage period. A separate signature will be required to document a participant</w:t>
      </w:r>
      <w:r>
        <w:rPr>
          <w:rStyle w:val="CPTVariable"/>
        </w:rPr>
        <w:t>’</w:t>
      </w:r>
      <w:r w:rsidRPr="00594D8F">
        <w:rPr>
          <w:rStyle w:val="CPTVariable"/>
        </w:rPr>
        <w:t>s agreement to allow any remaining specimens to be used for exploratory research. Participants who decline to participate in this optional research will not provide this separate signature.]</w:t>
      </w:r>
    </w:p>
    <w:p w14:paraId="0FBC1CC4" w14:textId="77777777" w:rsidR="00970EBD" w:rsidRPr="003E1179" w:rsidRDefault="00970EBD" w:rsidP="00970EBD">
      <w:pPr>
        <w:pStyle w:val="CPTExample"/>
        <w:keepNext/>
        <w:keepLines/>
      </w:pPr>
      <w:r w:rsidRPr="00C64851">
        <w:rPr>
          <w:szCs w:val="24"/>
        </w:rPr>
        <w:t>&lt;</w:t>
      </w:r>
      <w:r>
        <w:t>End</w:t>
      </w:r>
      <w:r w:rsidRPr="00C64851">
        <w:t xml:space="preserve"> of </w:t>
      </w:r>
      <w:r>
        <w:t>suggested</w:t>
      </w:r>
      <w:r w:rsidRPr="00C64851">
        <w:t xml:space="preserve"> text</w:t>
      </w:r>
      <w:r w:rsidRPr="00C64851">
        <w:rPr>
          <w:szCs w:val="24"/>
        </w:rPr>
        <w:t>&gt;</w:t>
      </w:r>
    </w:p>
    <w:p w14:paraId="3EA85143" w14:textId="77777777" w:rsidR="00970EBD" w:rsidRPr="00C64851" w:rsidRDefault="00970EBD" w:rsidP="00970EBD">
      <w:pPr>
        <w:pStyle w:val="Heading3"/>
      </w:pPr>
      <w:bookmarkStart w:id="515" w:name="_Toc127288366"/>
      <w:r w:rsidRPr="00C64851">
        <w:t>Data Protection</w:t>
      </w:r>
      <w:bookmarkEnd w:id="503"/>
      <w:bookmarkEnd w:id="504"/>
      <w:bookmarkEnd w:id="515"/>
    </w:p>
    <w:p w14:paraId="5A424ACF" w14:textId="77777777" w:rsidR="00970EBD" w:rsidRPr="003D3EAB" w:rsidRDefault="00970EBD" w:rsidP="003D3EAB">
      <w:pPr>
        <w:pStyle w:val="CPTInstructional"/>
      </w:pPr>
      <w:r w:rsidRPr="003D3EAB">
        <w:t>Include all measures to be taken to comply with the applicable rules on protection of personal data and any relevant information on measures to be taken in case of a data security breach.</w:t>
      </w:r>
    </w:p>
    <w:p w14:paraId="3C3CCE60" w14:textId="77777777" w:rsidR="00970EBD" w:rsidRPr="002941E6" w:rsidRDefault="00970EBD" w:rsidP="00970EBD">
      <w:pPr>
        <w:pStyle w:val="CPTExample"/>
      </w:pPr>
      <w:r w:rsidRPr="002941E6">
        <w:t>&lt;Start of common text&gt;</w:t>
      </w:r>
    </w:p>
    <w:p w14:paraId="03C6174A" w14:textId="77777777" w:rsidR="00970EBD" w:rsidRPr="00C64851" w:rsidRDefault="00970EBD" w:rsidP="00970EBD">
      <w:pPr>
        <w:pStyle w:val="CPTListBullet"/>
      </w:pPr>
      <w:r w:rsidRPr="00C64851">
        <w:t>Participants will be assigned a unique identifier by the sponsor. Any participant records or datasets that are transferred to the sponsor will contain the identifier only; participant names or any information which would make the participant identifiable will not be transferred.</w:t>
      </w:r>
    </w:p>
    <w:p w14:paraId="61782043" w14:textId="77777777" w:rsidR="00970EBD" w:rsidRDefault="00970EBD" w:rsidP="00970EBD">
      <w:pPr>
        <w:pStyle w:val="CPTListBullet"/>
      </w:pPr>
      <w:r w:rsidRPr="00F03619">
        <w:t xml:space="preserve">The participant must be informed that his/her personal </w:t>
      </w:r>
      <w:r w:rsidRPr="004A5814">
        <w:rPr>
          <w:highlight w:val="yellow"/>
        </w:rPr>
        <w:t>platform</w:t>
      </w:r>
      <w:r w:rsidRPr="00F03619">
        <w:t xml:space="preserve"> study-related data will be used by the sponsor in accordance with local data protection law. The level of disclosure must also be explained to the participant</w:t>
      </w:r>
      <w:r>
        <w:t xml:space="preserve"> who will be required to give consent for their data to be used as described in the informed consent</w:t>
      </w:r>
      <w:r w:rsidRPr="00F03619">
        <w:t xml:space="preserve"> </w:t>
      </w:r>
    </w:p>
    <w:p w14:paraId="587A94E3" w14:textId="43C7528B" w:rsidR="00970EBD" w:rsidRDefault="00970EBD" w:rsidP="00970EBD">
      <w:pPr>
        <w:pStyle w:val="CPTListBullet"/>
      </w:pPr>
      <w:r w:rsidRPr="00F03619">
        <w:t>The participant must be informed that his/her medical records may be examined by Clinical Quality Assurance auditors or other authorized personnel appointed by the sponsor, by appropriate IRB/IEC members, and by inspectors from regulatory authorities.</w:t>
      </w:r>
    </w:p>
    <w:p w14:paraId="1B95653F" w14:textId="77777777" w:rsidR="00B744E2" w:rsidRDefault="00B744E2" w:rsidP="003D3EAB">
      <w:pPr>
        <w:pStyle w:val="CPTInstructional"/>
        <w:rPr>
          <w:lang w:eastAsia="ja-JP"/>
        </w:rPr>
      </w:pPr>
      <w:r w:rsidRPr="0079149D">
        <w:rPr>
          <w:highlight w:val="yellow"/>
          <w:lang w:eastAsia="ja-JP"/>
        </w:rPr>
        <w:t>For studies conducted in the EU: To address EU-CTR, consider including the suggested bullets about the Sponsor/study-site responsibilities and use of secured information technology systems.</w:t>
      </w:r>
    </w:p>
    <w:p w14:paraId="3BCACC87" w14:textId="77777777" w:rsidR="003168CD" w:rsidRPr="00EB4692" w:rsidRDefault="003168CD" w:rsidP="003168CD">
      <w:pPr>
        <w:pStyle w:val="CPTExample"/>
      </w:pPr>
      <w:r w:rsidRPr="00F94037">
        <w:rPr>
          <w:highlight w:val="yellow"/>
        </w:rPr>
        <w:t>&lt;Start of suggested text&gt;</w:t>
      </w:r>
    </w:p>
    <w:p w14:paraId="6E6C0A4C" w14:textId="2A92674A" w:rsidR="00530C20" w:rsidRPr="00DC6B2A" w:rsidRDefault="003A087D" w:rsidP="00DB0ADB">
      <w:pPr>
        <w:rPr>
          <w:b/>
          <w:bCs/>
          <w:highlight w:val="yellow"/>
        </w:rPr>
      </w:pPr>
      <w:r w:rsidRPr="00DC6B2A">
        <w:rPr>
          <w:b/>
          <w:bCs/>
          <w:highlight w:val="yellow"/>
        </w:rPr>
        <w:t>Protection of participant data</w:t>
      </w:r>
    </w:p>
    <w:p w14:paraId="22246E1F" w14:textId="77777777" w:rsidR="00205050" w:rsidRPr="00205050" w:rsidRDefault="003A087D">
      <w:pPr>
        <w:pStyle w:val="CPTListBullet"/>
        <w:rPr>
          <w:highlight w:val="yellow"/>
        </w:rPr>
      </w:pPr>
      <w:r w:rsidRPr="00205050">
        <w:rPr>
          <w:highlight w:val="yellow"/>
        </w:rPr>
        <w:t>The contract between Sponsor, Investigators, and study sites specifies responsibilities of the parties related data protection, including handling of data security breaches and respective communication and cooperation of the parties.  Accordingly, the Investigator and the institution will promptly notify the Sponsor about any data security breaches and detail in the notification the nature of the breach, the categories (eg, Sponsor’s personnel, study participants or their relatives, healthcare professionals, etc.), the approximate number of subjects concerned, the type and approximate number of data records concerned and the likely consequences of the breach. The institution and/or Investigator will investigate the causes of the data security breach and take actions to minimize the effects of said breach. The institution and/or Investigator will record all information relating to the breach, including the results of their own investigations and investigations by authorities, as applicable, and will take all measures as necessary to prevent future data security breaches.</w:t>
      </w:r>
    </w:p>
    <w:p w14:paraId="50B67A0F" w14:textId="7DD5E82E" w:rsidR="003A087D" w:rsidRPr="00667A0A" w:rsidRDefault="003A087D">
      <w:pPr>
        <w:pStyle w:val="CPTListBullet"/>
        <w:rPr>
          <w:highlight w:val="yellow"/>
        </w:rPr>
      </w:pPr>
      <w:r w:rsidRPr="00667A0A">
        <w:rPr>
          <w:highlight w:val="yellow"/>
        </w:rPr>
        <w:t>Information technology systems used to collect, process, and store study-related data are secured by technical and organizational security measures designed to protect such data against accidental or unlawful loss, alteration, or unauthorized disclosure or access.</w:t>
      </w:r>
    </w:p>
    <w:p w14:paraId="5FB97F8B" w14:textId="77777777" w:rsidR="00777D19" w:rsidRPr="00EB4692" w:rsidRDefault="00777D19" w:rsidP="00777D19">
      <w:pPr>
        <w:pStyle w:val="CPTExample"/>
      </w:pPr>
      <w:r w:rsidRPr="00EB4692">
        <w:t>&lt;End of suggested text&gt;</w:t>
      </w:r>
    </w:p>
    <w:p w14:paraId="6A5ED262" w14:textId="417D4DB3" w:rsidR="00777D19" w:rsidRPr="00C73167" w:rsidRDefault="00777D19" w:rsidP="00694AF7">
      <w:pPr>
        <w:pStyle w:val="ListBulletLevel1"/>
        <w:numPr>
          <w:ilvl w:val="0"/>
          <w:numId w:val="86"/>
        </w:numPr>
        <w:tabs>
          <w:tab w:val="left" w:pos="720"/>
        </w:tabs>
        <w:rPr>
          <w:highlight w:val="yellow"/>
        </w:rPr>
      </w:pPr>
      <w:r w:rsidRPr="00C73167">
        <w:rPr>
          <w:color w:val="auto"/>
          <w:highlight w:val="yellow"/>
        </w:rPr>
        <w:t xml:space="preserve">Participants must be informed that their </w:t>
      </w:r>
      <w:r w:rsidRPr="00C73167">
        <w:rPr>
          <w:highlight w:val="yellow"/>
        </w:rPr>
        <w:t xml:space="preserve">study-related </w:t>
      </w:r>
      <w:r w:rsidRPr="00C73167">
        <w:rPr>
          <w:color w:val="auto"/>
          <w:highlight w:val="yellow"/>
        </w:rPr>
        <w:t xml:space="preserve">data will be used for the whole “drug development program”, ie, for this </w:t>
      </w:r>
      <w:r w:rsidR="00BC483D">
        <w:rPr>
          <w:color w:val="auto"/>
          <w:highlight w:val="yellow"/>
        </w:rPr>
        <w:t>study</w:t>
      </w:r>
      <w:r w:rsidRPr="00C73167">
        <w:rPr>
          <w:color w:val="auto"/>
          <w:highlight w:val="yellow"/>
        </w:rPr>
        <w:t xml:space="preserve"> as well as for the following steps necessary for the development of the investigational product, including to support negotiations with payers and publication of results.</w:t>
      </w:r>
    </w:p>
    <w:p w14:paraId="71AEAD8A" w14:textId="77777777" w:rsidR="00970EBD" w:rsidRPr="00F03619" w:rsidRDefault="00970EBD" w:rsidP="00970EBD">
      <w:pPr>
        <w:pStyle w:val="CPTExample"/>
        <w:rPr>
          <w:lang w:val="en-GB"/>
        </w:rPr>
      </w:pPr>
      <w:r w:rsidRPr="00F03619">
        <w:t>&lt;End of common text&gt;</w:t>
      </w:r>
    </w:p>
    <w:p w14:paraId="5544889C" w14:textId="77777777" w:rsidR="00970EBD" w:rsidRDefault="00970EBD" w:rsidP="00970EBD">
      <w:pPr>
        <w:pStyle w:val="Heading3"/>
      </w:pPr>
      <w:bookmarkStart w:id="516" w:name="_Toc477927929"/>
      <w:bookmarkStart w:id="517" w:name="_Toc477961667"/>
      <w:bookmarkStart w:id="518" w:name="_Ref523055031"/>
      <w:bookmarkStart w:id="519" w:name="_Toc127288367"/>
      <w:r w:rsidRPr="00C64851">
        <w:t>Committees Structure</w:t>
      </w:r>
      <w:bookmarkEnd w:id="516"/>
      <w:bookmarkEnd w:id="517"/>
      <w:bookmarkEnd w:id="518"/>
      <w:bookmarkEnd w:id="519"/>
    </w:p>
    <w:p w14:paraId="41399DB7" w14:textId="77777777" w:rsidR="00970EBD" w:rsidRDefault="00970EBD" w:rsidP="00970EBD">
      <w:pPr>
        <w:pStyle w:val="CPTInstructional"/>
        <w:rPr>
          <w:lang w:eastAsia="ja-JP"/>
        </w:rPr>
      </w:pPr>
      <w:bookmarkStart w:id="520" w:name="_Toc477927930"/>
      <w:bookmarkStart w:id="521" w:name="_Toc477961668"/>
      <w:r w:rsidRPr="00C64851">
        <w:rPr>
          <w:lang w:eastAsia="ja-JP"/>
        </w:rPr>
        <w:t>Briefly describe the administrative structure for the</w:t>
      </w:r>
      <w:r w:rsidRPr="005F602D">
        <w:rPr>
          <w:highlight w:val="yellow"/>
        </w:rPr>
        <w:t xml:space="preserve"> </w:t>
      </w:r>
      <w:r w:rsidRPr="004A5814">
        <w:rPr>
          <w:highlight w:val="yellow"/>
        </w:rPr>
        <w:t>platform</w:t>
      </w:r>
      <w:r w:rsidRPr="00C64851">
        <w:rPr>
          <w:lang w:eastAsia="ja-JP"/>
        </w:rPr>
        <w:t xml:space="preserve"> study (eg, </w:t>
      </w:r>
      <w:r>
        <w:rPr>
          <w:lang w:eastAsia="ja-JP"/>
        </w:rPr>
        <w:t>i</w:t>
      </w:r>
      <w:r w:rsidRPr="00C64851">
        <w:rPr>
          <w:lang w:eastAsia="ja-JP"/>
        </w:rPr>
        <w:t xml:space="preserve">nternal </w:t>
      </w:r>
      <w:r>
        <w:rPr>
          <w:lang w:eastAsia="ja-JP"/>
        </w:rPr>
        <w:t>r</w:t>
      </w:r>
      <w:r w:rsidRPr="00C64851">
        <w:rPr>
          <w:lang w:eastAsia="ja-JP"/>
        </w:rPr>
        <w:t xml:space="preserve">eview </w:t>
      </w:r>
      <w:r>
        <w:rPr>
          <w:lang w:eastAsia="ja-JP"/>
        </w:rPr>
        <w:t>c</w:t>
      </w:r>
      <w:r w:rsidRPr="00C64851">
        <w:rPr>
          <w:lang w:eastAsia="ja-JP"/>
        </w:rPr>
        <w:t>ommittee/</w:t>
      </w:r>
      <w:r>
        <w:rPr>
          <w:lang w:eastAsia="ja-JP"/>
        </w:rPr>
        <w:t>i</w:t>
      </w:r>
      <w:r w:rsidRPr="00C64851">
        <w:rPr>
          <w:lang w:eastAsia="ja-JP"/>
        </w:rPr>
        <w:t xml:space="preserve">nternal </w:t>
      </w:r>
      <w:r>
        <w:rPr>
          <w:lang w:eastAsia="ja-JP"/>
        </w:rPr>
        <w:t>r</w:t>
      </w:r>
      <w:r w:rsidRPr="00C64851">
        <w:rPr>
          <w:lang w:eastAsia="ja-JP"/>
        </w:rPr>
        <w:t xml:space="preserve">eview </w:t>
      </w:r>
      <w:r>
        <w:rPr>
          <w:lang w:eastAsia="ja-JP"/>
        </w:rPr>
        <w:t>f</w:t>
      </w:r>
      <w:r w:rsidRPr="00C64851">
        <w:rPr>
          <w:lang w:eastAsia="ja-JP"/>
        </w:rPr>
        <w:t xml:space="preserve">orum, central laboratories, </w:t>
      </w:r>
      <w:r>
        <w:rPr>
          <w:lang w:eastAsia="ja-JP"/>
        </w:rPr>
        <w:t>s</w:t>
      </w:r>
      <w:r w:rsidRPr="00C64851">
        <w:rPr>
          <w:lang w:eastAsia="ja-JP"/>
        </w:rPr>
        <w:t xml:space="preserve">teering </w:t>
      </w:r>
      <w:r>
        <w:rPr>
          <w:lang w:eastAsia="ja-JP"/>
        </w:rPr>
        <w:t>c</w:t>
      </w:r>
      <w:r w:rsidRPr="00C64851">
        <w:rPr>
          <w:lang w:eastAsia="ja-JP"/>
        </w:rPr>
        <w:t xml:space="preserve">ommittee, </w:t>
      </w:r>
      <w:r>
        <w:rPr>
          <w:lang w:eastAsia="ja-JP"/>
        </w:rPr>
        <w:t>e</w:t>
      </w:r>
      <w:r w:rsidRPr="00C64851">
        <w:rPr>
          <w:lang w:eastAsia="ja-JP"/>
        </w:rPr>
        <w:t xml:space="preserve">xpert </w:t>
      </w:r>
      <w:r>
        <w:rPr>
          <w:lang w:eastAsia="ja-JP"/>
        </w:rPr>
        <w:t>a</w:t>
      </w:r>
      <w:r w:rsidRPr="00C64851">
        <w:rPr>
          <w:lang w:eastAsia="ja-JP"/>
        </w:rPr>
        <w:t xml:space="preserve">dvisory </w:t>
      </w:r>
      <w:r>
        <w:rPr>
          <w:lang w:eastAsia="ja-JP"/>
        </w:rPr>
        <w:t>c</w:t>
      </w:r>
      <w:r w:rsidRPr="00C64851">
        <w:rPr>
          <w:lang w:eastAsia="ja-JP"/>
        </w:rPr>
        <w:t xml:space="preserve">ommittee, </w:t>
      </w:r>
      <w:r>
        <w:rPr>
          <w:lang w:eastAsia="ja-JP"/>
        </w:rPr>
        <w:t>d</w:t>
      </w:r>
      <w:r w:rsidRPr="00C64851">
        <w:rPr>
          <w:lang w:eastAsia="ja-JP"/>
        </w:rPr>
        <w:t xml:space="preserve">ata </w:t>
      </w:r>
      <w:r>
        <w:rPr>
          <w:lang w:eastAsia="ja-JP"/>
        </w:rPr>
        <w:t>m</w:t>
      </w:r>
      <w:r w:rsidRPr="00C64851">
        <w:rPr>
          <w:lang w:eastAsia="ja-JP"/>
        </w:rPr>
        <w:t xml:space="preserve">onitoring </w:t>
      </w:r>
      <w:r>
        <w:rPr>
          <w:lang w:eastAsia="ja-JP"/>
        </w:rPr>
        <w:t>c</w:t>
      </w:r>
      <w:r w:rsidRPr="00C64851">
        <w:rPr>
          <w:lang w:eastAsia="ja-JP"/>
        </w:rPr>
        <w:t xml:space="preserve">ommittee or </w:t>
      </w:r>
      <w:r>
        <w:rPr>
          <w:lang w:eastAsia="ja-JP"/>
        </w:rPr>
        <w:t>d</w:t>
      </w:r>
      <w:r w:rsidRPr="00C64851">
        <w:rPr>
          <w:lang w:eastAsia="ja-JP"/>
        </w:rPr>
        <w:t xml:space="preserve">ata </w:t>
      </w:r>
      <w:r>
        <w:rPr>
          <w:lang w:eastAsia="ja-JP"/>
        </w:rPr>
        <w:t>s</w:t>
      </w:r>
      <w:r w:rsidRPr="00C64851">
        <w:rPr>
          <w:lang w:eastAsia="ja-JP"/>
        </w:rPr>
        <w:t xml:space="preserve">afety </w:t>
      </w:r>
      <w:r>
        <w:rPr>
          <w:lang w:eastAsia="ja-JP"/>
        </w:rPr>
        <w:t>m</w:t>
      </w:r>
      <w:r w:rsidRPr="00C64851">
        <w:rPr>
          <w:lang w:eastAsia="ja-JP"/>
        </w:rPr>
        <w:t xml:space="preserve">onitoring </w:t>
      </w:r>
      <w:r>
        <w:rPr>
          <w:lang w:eastAsia="ja-JP"/>
        </w:rPr>
        <w:t>b</w:t>
      </w:r>
      <w:r w:rsidRPr="00C64851">
        <w:rPr>
          <w:lang w:eastAsia="ja-JP"/>
        </w:rPr>
        <w:t xml:space="preserve">oard, </w:t>
      </w:r>
      <w:r>
        <w:rPr>
          <w:lang w:eastAsia="ja-JP"/>
        </w:rPr>
        <w:t>contract</w:t>
      </w:r>
      <w:r w:rsidRPr="00C64851">
        <w:rPr>
          <w:lang w:eastAsia="ja-JP"/>
        </w:rPr>
        <w:t xml:space="preserve"> </w:t>
      </w:r>
      <w:r>
        <w:rPr>
          <w:lang w:eastAsia="ja-JP"/>
        </w:rPr>
        <w:t>r</w:t>
      </w:r>
      <w:r w:rsidRPr="00C64851">
        <w:rPr>
          <w:lang w:eastAsia="ja-JP"/>
        </w:rPr>
        <w:t xml:space="preserve">esearch </w:t>
      </w:r>
      <w:r>
        <w:rPr>
          <w:lang w:eastAsia="ja-JP"/>
        </w:rPr>
        <w:t>o</w:t>
      </w:r>
      <w:r w:rsidRPr="00C64851">
        <w:rPr>
          <w:lang w:eastAsia="ja-JP"/>
        </w:rPr>
        <w:t xml:space="preserve">rganization). Note that specific details are not required. </w:t>
      </w:r>
    </w:p>
    <w:p w14:paraId="5A64558A" w14:textId="77777777" w:rsidR="00970EBD" w:rsidRPr="00F03619" w:rsidRDefault="00970EBD" w:rsidP="00970EBD">
      <w:pPr>
        <w:pStyle w:val="CPTInstructional"/>
      </w:pPr>
      <w:r w:rsidRPr="00563B4A">
        <w:t xml:space="preserve">If a </w:t>
      </w:r>
      <w:r>
        <w:t>d</w:t>
      </w:r>
      <w:r w:rsidRPr="00563B4A">
        <w:t xml:space="preserve">ata </w:t>
      </w:r>
      <w:r>
        <w:t>m</w:t>
      </w:r>
      <w:r w:rsidRPr="00563B4A">
        <w:t xml:space="preserve">onitoring </w:t>
      </w:r>
      <w:r>
        <w:t>c</w:t>
      </w:r>
      <w:r w:rsidRPr="00563B4A">
        <w:t>ommittee is used, please include a section discussing any procedures relating to its operations (eg, charter, composition and schedule of meetings</w:t>
      </w:r>
      <w:r>
        <w:t>,</w:t>
      </w:r>
      <w:r w:rsidRPr="00563B4A">
        <w:t xml:space="preserve"> etc)</w:t>
      </w:r>
      <w:r>
        <w:t xml:space="preserve">. </w:t>
      </w:r>
      <w:r w:rsidRPr="00563B4A">
        <w:t xml:space="preserve">Consider the need for a closely monitored setting following initial dosing with the </w:t>
      </w:r>
      <w:r>
        <w:t>intervention.</w:t>
      </w:r>
    </w:p>
    <w:p w14:paraId="563263BA" w14:textId="77777777" w:rsidR="00970EBD" w:rsidRPr="00186248" w:rsidRDefault="00970EBD" w:rsidP="00970EBD">
      <w:pPr>
        <w:pStyle w:val="Heading4"/>
      </w:pPr>
      <w:r w:rsidRPr="002D4FC0">
        <w:rPr>
          <w:rStyle w:val="CPTVariable"/>
        </w:rPr>
        <w:t>[Early Safety Data Review AND/OR Committee]</w:t>
      </w:r>
    </w:p>
    <w:p w14:paraId="6628B32E" w14:textId="77777777" w:rsidR="00970EBD" w:rsidRDefault="00970EBD" w:rsidP="00970EBD">
      <w:pPr>
        <w:pStyle w:val="CPTInstructional"/>
        <w:rPr>
          <w:szCs w:val="22"/>
        </w:rPr>
      </w:pPr>
      <w:r w:rsidRPr="00DD480E">
        <w:rPr>
          <w:szCs w:val="22"/>
        </w:rPr>
        <w:t xml:space="preserve">Choose from </w:t>
      </w:r>
      <w:r>
        <w:rPr>
          <w:szCs w:val="22"/>
        </w:rPr>
        <w:t xml:space="preserve">the </w:t>
      </w:r>
      <w:r w:rsidRPr="00DD480E">
        <w:rPr>
          <w:szCs w:val="22"/>
        </w:rPr>
        <w:t xml:space="preserve">options </w:t>
      </w:r>
      <w:r>
        <w:rPr>
          <w:szCs w:val="22"/>
        </w:rPr>
        <w:t>provided</w:t>
      </w:r>
      <w:r w:rsidRPr="00DD480E">
        <w:rPr>
          <w:szCs w:val="22"/>
        </w:rPr>
        <w:t xml:space="preserve"> and modify as required. Enter additional details as appropriate for </w:t>
      </w:r>
      <w:r>
        <w:rPr>
          <w:szCs w:val="22"/>
        </w:rPr>
        <w:t xml:space="preserve">the </w:t>
      </w:r>
      <w:r w:rsidRPr="005F602D">
        <w:rPr>
          <w:szCs w:val="22"/>
          <w:highlight w:val="yellow"/>
        </w:rPr>
        <w:t>platform</w:t>
      </w:r>
      <w:r w:rsidRPr="005F602D">
        <w:rPr>
          <w:szCs w:val="22"/>
        </w:rPr>
        <w:t xml:space="preserve"> </w:t>
      </w:r>
      <w:r w:rsidRPr="00DD480E">
        <w:rPr>
          <w:szCs w:val="22"/>
        </w:rPr>
        <w:t>study design, eg</w:t>
      </w:r>
      <w:r>
        <w:rPr>
          <w:szCs w:val="22"/>
        </w:rPr>
        <w:t xml:space="preserve">, </w:t>
      </w:r>
      <w:r w:rsidRPr="00DD480E">
        <w:rPr>
          <w:szCs w:val="22"/>
        </w:rPr>
        <w:t xml:space="preserve">dose ranging. If the study does not include an early safety data review then only include the final bullet and delete the preceding ones. This last bullet should be deleted if an early safety data review is part of the </w:t>
      </w:r>
      <w:r w:rsidRPr="005F602D">
        <w:rPr>
          <w:szCs w:val="22"/>
          <w:highlight w:val="yellow"/>
        </w:rPr>
        <w:t>platform</w:t>
      </w:r>
      <w:r w:rsidRPr="00DD480E">
        <w:rPr>
          <w:szCs w:val="22"/>
        </w:rPr>
        <w:t xml:space="preserve"> study.</w:t>
      </w:r>
    </w:p>
    <w:p w14:paraId="51AE584A" w14:textId="77777777" w:rsidR="00970EBD" w:rsidRPr="00DD480E" w:rsidRDefault="00970EBD" w:rsidP="00970EBD">
      <w:pPr>
        <w:pStyle w:val="CPTExample"/>
      </w:pPr>
      <w:r w:rsidRPr="00DD480E">
        <w:t>&lt;Start of suggested text&gt;</w:t>
      </w:r>
    </w:p>
    <w:p w14:paraId="287DEB0C" w14:textId="77777777" w:rsidR="00970EBD" w:rsidRPr="00F539DD" w:rsidRDefault="00970EBD" w:rsidP="00970EBD">
      <w:pPr>
        <w:pStyle w:val="CPTListBullet"/>
        <w:rPr>
          <w:lang w:eastAsia="ja-JP"/>
        </w:rPr>
      </w:pPr>
      <w:r w:rsidRPr="293E89EB">
        <w:rPr>
          <w:lang w:eastAsia="ja-JP"/>
        </w:rPr>
        <w:t xml:space="preserve">Participant safety will be continuously monitored by the </w:t>
      </w:r>
      <w:r w:rsidRPr="293E89EB">
        <w:rPr>
          <w:rStyle w:val="CPTVariable"/>
        </w:rPr>
        <w:t>[sponsor’s internal or external]</w:t>
      </w:r>
      <w:r>
        <w:t xml:space="preserve"> </w:t>
      </w:r>
      <w:r w:rsidRPr="293E89EB">
        <w:rPr>
          <w:rStyle w:val="CPTVariable"/>
        </w:rPr>
        <w:t>[safety review or insert others]</w:t>
      </w:r>
      <w:r>
        <w:t xml:space="preserve"> </w:t>
      </w:r>
      <w:r w:rsidRPr="293E89EB">
        <w:rPr>
          <w:lang w:eastAsia="ja-JP"/>
        </w:rPr>
        <w:t xml:space="preserve">committee, which includes safety signal detection at any time </w:t>
      </w:r>
      <w:r w:rsidRPr="293E89EB">
        <w:rPr>
          <w:highlight w:val="yellow"/>
          <w:lang w:eastAsia="ja-JP"/>
        </w:rPr>
        <w:t xml:space="preserve">in an </w:t>
      </w:r>
      <w:r w:rsidRPr="293E89EB">
        <w:rPr>
          <w:highlight w:val="yellow"/>
        </w:rPr>
        <w:t>intervention cohort or</w:t>
      </w:r>
      <w:r>
        <w:t xml:space="preserve"> </w:t>
      </w:r>
      <w:r w:rsidRPr="293E89EB">
        <w:rPr>
          <w:lang w:eastAsia="ja-JP"/>
        </w:rPr>
        <w:t xml:space="preserve">during the </w:t>
      </w:r>
      <w:r w:rsidRPr="293E89EB">
        <w:rPr>
          <w:highlight w:val="yellow"/>
          <w:lang w:eastAsia="ja-JP"/>
        </w:rPr>
        <w:t>platform</w:t>
      </w:r>
      <w:r w:rsidRPr="293E89EB">
        <w:rPr>
          <w:lang w:eastAsia="ja-JP"/>
        </w:rPr>
        <w:t xml:space="preserve"> study.</w:t>
      </w:r>
    </w:p>
    <w:p w14:paraId="01AEEEE0" w14:textId="77777777" w:rsidR="00970EBD" w:rsidRPr="00F51564" w:rsidRDefault="00970EBD" w:rsidP="00970EBD">
      <w:pPr>
        <w:pStyle w:val="CPTListBullet"/>
      </w:pPr>
      <w:r w:rsidRPr="293E89EB">
        <w:rPr>
          <w:lang w:eastAsia="ja-JP"/>
        </w:rPr>
        <w:t xml:space="preserve">In addition, an early aggregated safety data review will be performed, the goal of which is to allow for a cautious, stepwise approach to </w:t>
      </w:r>
      <w:r w:rsidRPr="293E89EB">
        <w:rPr>
          <w:rStyle w:val="CPTVariable"/>
        </w:rPr>
        <w:t>[intervention]</w:t>
      </w:r>
      <w:r w:rsidRPr="293E89EB">
        <w:rPr>
          <w:lang w:eastAsia="ja-JP"/>
        </w:rPr>
        <w:t xml:space="preserve"> administration. An initial safety review for this study is planned for the first </w:t>
      </w:r>
      <w:r w:rsidRPr="293E89EB">
        <w:rPr>
          <w:rStyle w:val="CPTVariable"/>
        </w:rPr>
        <w:t>[X participants/X% of participants]</w:t>
      </w:r>
      <w:r>
        <w:t xml:space="preserve"> </w:t>
      </w:r>
      <w:r w:rsidRPr="293E89EB">
        <w:rPr>
          <w:lang w:eastAsia="ja-JP"/>
        </w:rPr>
        <w:t xml:space="preserve">who are dosed and have provided safety data for </w:t>
      </w:r>
      <w:r w:rsidRPr="293E89EB">
        <w:rPr>
          <w:rStyle w:val="CPTVariable"/>
        </w:rPr>
        <w:t>[X]</w:t>
      </w:r>
      <w:r>
        <w:t xml:space="preserve"> </w:t>
      </w:r>
      <w:r w:rsidRPr="293E89EB">
        <w:rPr>
          <w:lang w:eastAsia="ja-JP"/>
        </w:rPr>
        <w:t>days after administration of Dose </w:t>
      </w:r>
      <w:r w:rsidRPr="293E89EB">
        <w:rPr>
          <w:rStyle w:val="CPTVariable"/>
        </w:rPr>
        <w:t>[X].</w:t>
      </w:r>
    </w:p>
    <w:p w14:paraId="2F0EADBD" w14:textId="77777777" w:rsidR="00970EBD" w:rsidRDefault="00970EBD" w:rsidP="00970EBD">
      <w:pPr>
        <w:pStyle w:val="CPTListBullet"/>
        <w:rPr>
          <w:lang w:eastAsia="ja-JP"/>
        </w:rPr>
      </w:pPr>
      <w:r w:rsidRPr="293E89EB">
        <w:rPr>
          <w:lang w:eastAsia="ja-JP"/>
        </w:rPr>
        <w:t xml:space="preserve">All safety data collected will be summarized and reviewed by </w:t>
      </w:r>
      <w:r>
        <w:t>the</w:t>
      </w:r>
      <w:r w:rsidRPr="293E89EB">
        <w:rPr>
          <w:rStyle w:val="CPTVariable"/>
        </w:rPr>
        <w:t xml:space="preserve"> [sponsor’s internal/external safety review or other committee]</w:t>
      </w:r>
      <w:r>
        <w:t xml:space="preserve"> </w:t>
      </w:r>
      <w:r w:rsidRPr="293E89EB">
        <w:rPr>
          <w:lang w:eastAsia="ja-JP"/>
        </w:rPr>
        <w:t>for agreement of next steps.</w:t>
      </w:r>
    </w:p>
    <w:p w14:paraId="612C0580" w14:textId="77777777" w:rsidR="00970EBD" w:rsidRPr="00BC7434" w:rsidRDefault="00970EBD" w:rsidP="00970EBD">
      <w:pPr>
        <w:pStyle w:val="CPTListBullet"/>
        <w:rPr>
          <w:lang w:eastAsia="ja-JP"/>
        </w:rPr>
      </w:pPr>
      <w:r w:rsidRPr="293E89EB">
        <w:rPr>
          <w:rFonts w:cstheme="minorBidi"/>
          <w:color w:val="000000" w:themeColor="text1"/>
        </w:rPr>
        <w:t xml:space="preserve">In particular, data will be reviewed by the sponsor for identification of the following events that would potentially contribute to a requirement to </w:t>
      </w:r>
      <w:r w:rsidRPr="293E89EB">
        <w:rPr>
          <w:rStyle w:val="CPTVariable"/>
        </w:rPr>
        <w:t>[pause/stop]</w:t>
      </w:r>
      <w:r>
        <w:t xml:space="preserve"> </w:t>
      </w:r>
      <w:r w:rsidRPr="293E89EB">
        <w:rPr>
          <w:highlight w:val="yellow"/>
        </w:rPr>
        <w:t>an intervention cohort or</w:t>
      </w:r>
      <w:r>
        <w:t xml:space="preserve"> the </w:t>
      </w:r>
      <w:r w:rsidRPr="293E89EB">
        <w:rPr>
          <w:highlight w:val="yellow"/>
          <w:lang w:eastAsia="ja-JP"/>
        </w:rPr>
        <w:t>platform</w:t>
      </w:r>
      <w:r>
        <w:t xml:space="preserve"> study</w:t>
      </w:r>
      <w:r w:rsidRPr="293E89EB">
        <w:rPr>
          <w:rFonts w:cstheme="minorBidi"/>
          <w:color w:val="000000" w:themeColor="text1"/>
        </w:rPr>
        <w:t xml:space="preserve">. </w:t>
      </w:r>
    </w:p>
    <w:p w14:paraId="70DBE82C" w14:textId="77777777" w:rsidR="00970EBD" w:rsidRPr="00AC0EE1" w:rsidRDefault="00970EBD" w:rsidP="00970EBD">
      <w:pPr>
        <w:pStyle w:val="CPTListBullet"/>
        <w:numPr>
          <w:ilvl w:val="1"/>
          <w:numId w:val="33"/>
        </w:numPr>
        <w:rPr>
          <w:rStyle w:val="CPTVariable"/>
        </w:rPr>
      </w:pPr>
      <w:r>
        <w:rPr>
          <w:rStyle w:val="CPTVariable"/>
        </w:rPr>
        <w:t>[</w:t>
      </w:r>
      <w:r w:rsidRPr="00AC0EE1">
        <w:rPr>
          <w:rStyle w:val="CPTVariable"/>
        </w:rPr>
        <w:t>Any deaths, regardless of causality</w:t>
      </w:r>
      <w:r>
        <w:rPr>
          <w:rStyle w:val="CPTVariable"/>
        </w:rPr>
        <w:t>]</w:t>
      </w:r>
    </w:p>
    <w:p w14:paraId="3F66D6AC" w14:textId="77777777" w:rsidR="00970EBD" w:rsidRPr="00AC0EE1" w:rsidRDefault="00970EBD" w:rsidP="00970EBD">
      <w:pPr>
        <w:pStyle w:val="CPTListBullet"/>
        <w:numPr>
          <w:ilvl w:val="1"/>
          <w:numId w:val="33"/>
        </w:numPr>
        <w:rPr>
          <w:rStyle w:val="CPTVariable"/>
        </w:rPr>
      </w:pPr>
      <w:r>
        <w:rPr>
          <w:rStyle w:val="CPTVariable"/>
        </w:rPr>
        <w:t>[</w:t>
      </w:r>
      <w:r w:rsidRPr="00AC0EE1">
        <w:rPr>
          <w:rStyle w:val="CPTVariable"/>
        </w:rPr>
        <w:t>Any vaccine-related SAEs</w:t>
      </w:r>
      <w:r>
        <w:rPr>
          <w:rStyle w:val="CPTVariable"/>
        </w:rPr>
        <w:t>]</w:t>
      </w:r>
    </w:p>
    <w:p w14:paraId="67465388" w14:textId="77777777" w:rsidR="00970EBD" w:rsidRPr="00AC0EE1" w:rsidRDefault="00970EBD" w:rsidP="00970EBD">
      <w:pPr>
        <w:pStyle w:val="CPTListBullet"/>
        <w:numPr>
          <w:ilvl w:val="1"/>
          <w:numId w:val="33"/>
        </w:numPr>
        <w:rPr>
          <w:rStyle w:val="CPTVariable"/>
        </w:rPr>
      </w:pPr>
      <w:r>
        <w:rPr>
          <w:rStyle w:val="CPTVariable"/>
        </w:rPr>
        <w:t>[</w:t>
      </w:r>
      <w:r w:rsidRPr="00AC0EE1">
        <w:rPr>
          <w:rStyle w:val="CPTVariable"/>
        </w:rPr>
        <w:t xml:space="preserve">Grade 3 fever reported in more than 2 participants (see table in Appendix </w:t>
      </w:r>
      <w:r>
        <w:rPr>
          <w:rStyle w:val="CPTVariable"/>
        </w:rPr>
        <w:t>[</w:t>
      </w:r>
      <w:r w:rsidRPr="00AC0EE1">
        <w:rPr>
          <w:rStyle w:val="CPTVariable"/>
        </w:rPr>
        <w:t>3</w:t>
      </w:r>
      <w:r>
        <w:rPr>
          <w:rStyle w:val="CPTVariable"/>
        </w:rPr>
        <w:t>/7]]</w:t>
      </w:r>
    </w:p>
    <w:p w14:paraId="0FFF7A73" w14:textId="77777777" w:rsidR="00970EBD" w:rsidRPr="00AC0EE1" w:rsidRDefault="00970EBD" w:rsidP="00970EBD">
      <w:pPr>
        <w:pStyle w:val="CPTListBullet"/>
        <w:numPr>
          <w:ilvl w:val="1"/>
          <w:numId w:val="33"/>
        </w:numPr>
        <w:rPr>
          <w:rStyle w:val="CPTVariable"/>
        </w:rPr>
      </w:pPr>
      <w:r>
        <w:rPr>
          <w:rStyle w:val="CPTVariable"/>
        </w:rPr>
        <w:t>[</w:t>
      </w:r>
      <w:r w:rsidRPr="00A12C90">
        <w:rPr>
          <w:rStyle w:val="CPTVariable"/>
        </w:rPr>
        <w:t>Other</w:t>
      </w:r>
      <w:r>
        <w:rPr>
          <w:rStyle w:val="CPTVariable"/>
        </w:rPr>
        <w:t>]</w:t>
      </w:r>
    </w:p>
    <w:p w14:paraId="570952C9" w14:textId="77777777" w:rsidR="00970EBD" w:rsidRDefault="00970EBD" w:rsidP="00970EBD">
      <w:pPr>
        <w:pStyle w:val="CPTListBullet"/>
        <w:rPr>
          <w:rFonts w:cstheme="minorHAnsi"/>
          <w:color w:val="000000" w:themeColor="text1"/>
        </w:rPr>
      </w:pPr>
      <w:r w:rsidRPr="293E89EB">
        <w:rPr>
          <w:rStyle w:val="CPTVariable"/>
        </w:rPr>
        <w:t>[Enrollment will be paused during the review]</w:t>
      </w:r>
      <w:r>
        <w:t>. I</w:t>
      </w:r>
      <w:r w:rsidRPr="293E89EB">
        <w:rPr>
          <w:rFonts w:cstheme="minorBidi"/>
          <w:color w:val="000000" w:themeColor="text1"/>
        </w:rPr>
        <w:t xml:space="preserve">f a </w:t>
      </w:r>
      <w:r w:rsidRPr="293E89EB">
        <w:rPr>
          <w:rStyle w:val="CPTVariable"/>
        </w:rPr>
        <w:t>[pausing/stopping]</w:t>
      </w:r>
      <w:r w:rsidRPr="293E89EB">
        <w:rPr>
          <w:rFonts w:cstheme="minorBidi"/>
          <w:color w:val="0070C0"/>
        </w:rPr>
        <w:t xml:space="preserve"> </w:t>
      </w:r>
      <w:r w:rsidRPr="293E89EB">
        <w:rPr>
          <w:rFonts w:cstheme="minorBidi"/>
          <w:color w:val="000000" w:themeColor="text1"/>
        </w:rPr>
        <w:t xml:space="preserve">rule is met, a decision will be made, based on the review, as to whether enrollment in </w:t>
      </w:r>
      <w:r w:rsidRPr="293E89EB">
        <w:rPr>
          <w:highlight w:val="yellow"/>
        </w:rPr>
        <w:t>an intervention cohort or</w:t>
      </w:r>
      <w:r w:rsidRPr="293E89EB">
        <w:rPr>
          <w:rFonts w:cstheme="minorBidi"/>
          <w:color w:val="000000" w:themeColor="text1"/>
        </w:rPr>
        <w:t xml:space="preserve"> the </w:t>
      </w:r>
      <w:r w:rsidRPr="293E89EB">
        <w:rPr>
          <w:highlight w:val="yellow"/>
          <w:lang w:eastAsia="ja-JP"/>
        </w:rPr>
        <w:t>platform</w:t>
      </w:r>
      <w:r w:rsidRPr="293E89EB">
        <w:rPr>
          <w:rFonts w:cstheme="minorBidi"/>
          <w:color w:val="000000" w:themeColor="text1"/>
        </w:rPr>
        <w:t xml:space="preserve"> study will be allowed to resume.</w:t>
      </w:r>
    </w:p>
    <w:p w14:paraId="1BB9CE07" w14:textId="77777777" w:rsidR="00970EBD" w:rsidRPr="00B76396" w:rsidRDefault="00970EBD" w:rsidP="00970EBD">
      <w:pPr>
        <w:pStyle w:val="CPTListBullet"/>
        <w:rPr>
          <w:rFonts w:cstheme="minorHAnsi"/>
          <w:color w:val="000000" w:themeColor="text1"/>
        </w:rPr>
      </w:pPr>
      <w:r w:rsidRPr="293E89EB">
        <w:rPr>
          <w:rFonts w:cstheme="minorBidi"/>
          <w:color w:val="000000" w:themeColor="text1"/>
        </w:rPr>
        <w:t>Case unblinding may be performed for above reviews if necessary.</w:t>
      </w:r>
    </w:p>
    <w:p w14:paraId="4D6EB2FF" w14:textId="77777777" w:rsidR="00970EBD" w:rsidRPr="00C64851" w:rsidRDefault="00970EBD" w:rsidP="00970EBD">
      <w:pPr>
        <w:pStyle w:val="CPTExample"/>
      </w:pPr>
      <w:r w:rsidRPr="00DD480E">
        <w:t>&lt;End of suggested text&gt;</w:t>
      </w:r>
    </w:p>
    <w:p w14:paraId="2AD5B0BD" w14:textId="77777777" w:rsidR="00970EBD" w:rsidRPr="00C64851" w:rsidRDefault="00970EBD" w:rsidP="00970EBD">
      <w:pPr>
        <w:pStyle w:val="Heading3"/>
      </w:pPr>
      <w:bookmarkStart w:id="522" w:name="_Toc127288368"/>
      <w:r w:rsidRPr="00C64851">
        <w:t>Dissemination of Clinical Study Data</w:t>
      </w:r>
      <w:bookmarkEnd w:id="520"/>
      <w:bookmarkEnd w:id="521"/>
      <w:bookmarkEnd w:id="522"/>
    </w:p>
    <w:p w14:paraId="62E9FCCD" w14:textId="77777777" w:rsidR="00970EBD" w:rsidRPr="00C64851" w:rsidRDefault="00970EBD" w:rsidP="00970EBD">
      <w:pPr>
        <w:pStyle w:val="CPTInstructional"/>
        <w:rPr>
          <w:lang w:eastAsia="ja-JP"/>
        </w:rPr>
      </w:pPr>
      <w:bookmarkStart w:id="523" w:name="_Toc477927931"/>
      <w:bookmarkStart w:id="524" w:name="_Toc477961669"/>
      <w:r w:rsidRPr="00C64851">
        <w:rPr>
          <w:lang w:eastAsia="ja-JP"/>
        </w:rPr>
        <w:t xml:space="preserve">Describe </w:t>
      </w:r>
      <w:r w:rsidRPr="00187052">
        <w:rPr>
          <w:highlight w:val="yellow"/>
          <w:lang w:eastAsia="ja-JP"/>
        </w:rPr>
        <w:t>sponsor</w:t>
      </w:r>
      <w:r w:rsidRPr="00187052" w:rsidDel="00187052">
        <w:rPr>
          <w:lang w:eastAsia="ja-JP"/>
        </w:rPr>
        <w:t xml:space="preserve"> </w:t>
      </w:r>
      <w:r w:rsidRPr="00C64851">
        <w:rPr>
          <w:lang w:eastAsia="ja-JP"/>
        </w:rPr>
        <w:t xml:space="preserve">-specific </w:t>
      </w:r>
      <w:r w:rsidRPr="009954A0">
        <w:rPr>
          <w:highlight w:val="yellow"/>
          <w:lang w:eastAsia="ja-JP"/>
        </w:rPr>
        <w:t>or consortium-specific</w:t>
      </w:r>
      <w:r w:rsidRPr="009954A0">
        <w:rPr>
          <w:lang w:eastAsia="ja-JP"/>
        </w:rPr>
        <w:t xml:space="preserve"> </w:t>
      </w:r>
      <w:r w:rsidRPr="00C64851">
        <w:rPr>
          <w:lang w:eastAsia="ja-JP"/>
        </w:rPr>
        <w:t>policy on provision of study results.</w:t>
      </w:r>
    </w:p>
    <w:p w14:paraId="459442E0" w14:textId="77777777" w:rsidR="00970EBD" w:rsidRPr="00C64851" w:rsidRDefault="00970EBD" w:rsidP="00970EBD">
      <w:pPr>
        <w:pStyle w:val="CPTInstructional"/>
      </w:pPr>
      <w:r w:rsidRPr="00C64851">
        <w:t xml:space="preserve">For studies conducted in the EU under Regulations EU 536/2014: </w:t>
      </w:r>
      <w:r w:rsidRPr="009954A0">
        <w:rPr>
          <w:highlight w:val="yellow"/>
        </w:rPr>
        <w:t xml:space="preserve">Align on accountability of publishing results from within </w:t>
      </w:r>
      <w:r>
        <w:rPr>
          <w:highlight w:val="yellow"/>
        </w:rPr>
        <w:t>study</w:t>
      </w:r>
      <w:r w:rsidRPr="009954A0">
        <w:rPr>
          <w:highlight w:val="yellow"/>
        </w:rPr>
        <w:t xml:space="preserve"> and the timing </w:t>
      </w:r>
      <w:r>
        <w:rPr>
          <w:highlight w:val="yellow"/>
        </w:rPr>
        <w:t xml:space="preserve">of </w:t>
      </w:r>
      <w:r w:rsidRPr="009954A0">
        <w:rPr>
          <w:highlight w:val="yellow"/>
        </w:rPr>
        <w:t>when this should be done across each of the interventions being evaluated</w:t>
      </w:r>
      <w:r>
        <w:t xml:space="preserve">. </w:t>
      </w:r>
    </w:p>
    <w:p w14:paraId="63D6759F" w14:textId="77777777" w:rsidR="00970EBD" w:rsidRPr="00C64851" w:rsidRDefault="00970EBD" w:rsidP="00970EBD">
      <w:pPr>
        <w:pStyle w:val="CPTInstructional"/>
        <w:rPr>
          <w:lang w:eastAsia="ja-JP"/>
        </w:rPr>
      </w:pPr>
      <w:r w:rsidRPr="00C64851">
        <w:rPr>
          <w:lang w:eastAsia="ja-JP"/>
        </w:rPr>
        <w:t>Include how the following will be handled.</w:t>
      </w:r>
    </w:p>
    <w:p w14:paraId="356B4455" w14:textId="77777777" w:rsidR="00970EBD" w:rsidRPr="00C64851" w:rsidRDefault="00970EBD" w:rsidP="00970EBD">
      <w:pPr>
        <w:pStyle w:val="CPTInstructional"/>
        <w:numPr>
          <w:ilvl w:val="0"/>
          <w:numId w:val="66"/>
        </w:numPr>
        <w:rPr>
          <w:szCs w:val="22"/>
        </w:rPr>
      </w:pPr>
      <w:r w:rsidRPr="00C64851">
        <w:rPr>
          <w:szCs w:val="22"/>
        </w:rPr>
        <w:t>Disclosure of CSRs, periodic safety reports, and clinical study summary reports after review by regulatory authorities. This includes access to CSRs from studies with negative outcomes and from terminated development programs.</w:t>
      </w:r>
    </w:p>
    <w:p w14:paraId="6F29361C" w14:textId="77777777" w:rsidR="00970EBD" w:rsidRPr="00C64851" w:rsidRDefault="00970EBD" w:rsidP="00970EBD">
      <w:pPr>
        <w:pStyle w:val="CPTInstructional"/>
        <w:numPr>
          <w:ilvl w:val="0"/>
          <w:numId w:val="66"/>
        </w:numPr>
        <w:rPr>
          <w:szCs w:val="22"/>
        </w:rPr>
      </w:pPr>
      <w:r w:rsidRPr="00C64851">
        <w:rPr>
          <w:szCs w:val="22"/>
        </w:rPr>
        <w:t xml:space="preserve">The posting of company-sponsored study information and tabular study results on the US National Institutes of Health’s website </w:t>
      </w:r>
      <w:hyperlink r:id="rId23" w:history="1">
        <w:r w:rsidRPr="00A70783">
          <w:rPr>
            <w:rStyle w:val="Hyperlink"/>
          </w:rPr>
          <w:t>www.clinicaltrials.gov</w:t>
        </w:r>
      </w:hyperlink>
      <w:r>
        <w:rPr>
          <w:szCs w:val="22"/>
        </w:rPr>
        <w:t xml:space="preserve"> </w:t>
      </w:r>
      <w:r w:rsidRPr="00C64851">
        <w:rPr>
          <w:szCs w:val="22"/>
        </w:rPr>
        <w:t>and other publicly</w:t>
      </w:r>
      <w:r>
        <w:rPr>
          <w:szCs w:val="22"/>
        </w:rPr>
        <w:t xml:space="preserve"> </w:t>
      </w:r>
      <w:r w:rsidRPr="00C64851">
        <w:rPr>
          <w:szCs w:val="22"/>
        </w:rPr>
        <w:t>accessible sites</w:t>
      </w:r>
    </w:p>
    <w:p w14:paraId="1B0DCA15" w14:textId="77777777" w:rsidR="00970EBD" w:rsidRPr="00C64851" w:rsidRDefault="00970EBD" w:rsidP="00970EBD">
      <w:pPr>
        <w:pStyle w:val="CPTInstructional"/>
        <w:numPr>
          <w:ilvl w:val="0"/>
          <w:numId w:val="66"/>
        </w:numPr>
        <w:rPr>
          <w:szCs w:val="22"/>
        </w:rPr>
      </w:pPr>
      <w:r w:rsidRPr="00C64851">
        <w:rPr>
          <w:szCs w:val="22"/>
        </w:rPr>
        <w:t>Publication planning and other activities related to nonpromotional, peer-reviewed publications, to ensure the scientific integrity and credibility of publication activities performed by or on behalf of the company. The granting of access to analyzable datasets from clinical studies through a secure system, following an independent assessment of the scientific merit of a rigorously defined research question from a third party</w:t>
      </w:r>
    </w:p>
    <w:p w14:paraId="7B0E4F7B" w14:textId="77777777" w:rsidR="00970EBD" w:rsidRPr="00C64851" w:rsidRDefault="00970EBD" w:rsidP="00970EBD">
      <w:pPr>
        <w:pStyle w:val="Heading3"/>
      </w:pPr>
      <w:bookmarkStart w:id="525" w:name="_Toc127288369"/>
      <w:r w:rsidRPr="00C64851">
        <w:t>Data Quality Assurance</w:t>
      </w:r>
      <w:bookmarkEnd w:id="523"/>
      <w:bookmarkEnd w:id="524"/>
      <w:bookmarkEnd w:id="525"/>
    </w:p>
    <w:p w14:paraId="6F0C294D" w14:textId="77777777" w:rsidR="00970EBD" w:rsidRPr="00C64851" w:rsidRDefault="00970EBD" w:rsidP="00970EBD">
      <w:pPr>
        <w:pStyle w:val="CPTExample"/>
      </w:pPr>
      <w:r w:rsidRPr="00C64851">
        <w:rPr>
          <w:szCs w:val="24"/>
        </w:rPr>
        <w:t>&lt;</w:t>
      </w:r>
      <w:r w:rsidRPr="00C64851">
        <w:t>Start of common text</w:t>
      </w:r>
      <w:r w:rsidRPr="00C64851">
        <w:rPr>
          <w:szCs w:val="24"/>
        </w:rPr>
        <w:t>&gt;</w:t>
      </w:r>
    </w:p>
    <w:p w14:paraId="4099667C" w14:textId="4C3CD8A9" w:rsidR="00970EBD" w:rsidRDefault="00970EBD" w:rsidP="00970EBD">
      <w:pPr>
        <w:pStyle w:val="CPTListBullet"/>
        <w:numPr>
          <w:ilvl w:val="0"/>
          <w:numId w:val="67"/>
        </w:numPr>
      </w:pPr>
      <w:r w:rsidRPr="00187052">
        <w:rPr>
          <w:highlight w:val="yellow"/>
        </w:rPr>
        <w:t xml:space="preserve">Start-up meeting for all research coordinators and investigators will be held prior to </w:t>
      </w:r>
      <w:r w:rsidR="00BB7392">
        <w:rPr>
          <w:highlight w:val="yellow"/>
        </w:rPr>
        <w:t xml:space="preserve">platform </w:t>
      </w:r>
      <w:r w:rsidRPr="00187052">
        <w:rPr>
          <w:highlight w:val="yellow"/>
        </w:rPr>
        <w:t>study commencement to ensure consistency in procedures</w:t>
      </w:r>
      <w:r>
        <w:t>.</w:t>
      </w:r>
    </w:p>
    <w:p w14:paraId="57FD7218" w14:textId="6E80B64B" w:rsidR="00970EBD" w:rsidRDefault="00970EBD" w:rsidP="00970EBD">
      <w:pPr>
        <w:pStyle w:val="CPTListBullet"/>
        <w:numPr>
          <w:ilvl w:val="0"/>
          <w:numId w:val="67"/>
        </w:numPr>
      </w:pPr>
      <w:r w:rsidRPr="00C64851">
        <w:t>All participant data relating to the study will be recorded on printed or electronic CRF</w:t>
      </w:r>
      <w:r>
        <w:t>s</w:t>
      </w:r>
      <w:r w:rsidRPr="00C64851">
        <w:t xml:space="preserve"> unless transmitted to the sponsor or designee electronically (eg, laboratory data). The investigator is responsible for verifying that data entries are accurate and correct by physically or electronically signing the CRF.</w:t>
      </w:r>
    </w:p>
    <w:p w14:paraId="310EF4C3" w14:textId="77777777" w:rsidR="00970EBD" w:rsidRPr="005C1BAA" w:rsidRDefault="00970EBD" w:rsidP="00970EBD">
      <w:pPr>
        <w:pStyle w:val="CPTListBullet"/>
        <w:numPr>
          <w:ilvl w:val="0"/>
          <w:numId w:val="67"/>
        </w:numPr>
      </w:pPr>
      <w:r>
        <w:t xml:space="preserve">Guidance on completion of CRFs will be provided in </w:t>
      </w:r>
      <w:r w:rsidRPr="00CB50E9">
        <w:rPr>
          <w:rStyle w:val="CPTVariable"/>
        </w:rPr>
        <w:t>[specify location of information]</w:t>
      </w:r>
      <w:r w:rsidRPr="00BC7434">
        <w:t>.</w:t>
      </w:r>
    </w:p>
    <w:p w14:paraId="25D0A1DA" w14:textId="77777777" w:rsidR="00970EBD" w:rsidRPr="007852EB" w:rsidRDefault="00970EBD" w:rsidP="00970EBD">
      <w:pPr>
        <w:pStyle w:val="CPTListBullet"/>
        <w:numPr>
          <w:ilvl w:val="0"/>
          <w:numId w:val="67"/>
        </w:numPr>
      </w:pPr>
      <w:r w:rsidRPr="00C64851">
        <w:t xml:space="preserve">The investigator must permit study-related monitoring, audits, IRB/IEC review, and </w:t>
      </w:r>
      <w:r w:rsidRPr="007852EB">
        <w:t>regulatory agency inspections and provide direct access to source data documents.</w:t>
      </w:r>
    </w:p>
    <w:p w14:paraId="4FDDE6D6" w14:textId="02C61325" w:rsidR="00970EBD" w:rsidRPr="00A04113" w:rsidRDefault="00970EBD" w:rsidP="00970EBD">
      <w:pPr>
        <w:pStyle w:val="CPTListBullet"/>
        <w:numPr>
          <w:ilvl w:val="0"/>
          <w:numId w:val="67"/>
        </w:numPr>
      </w:pPr>
      <w:r w:rsidRPr="00A04113">
        <w:t>Quality tolerance limits (QTLs) will be predefined in the [state location(s)] to identify systematic issues that can impact participant safety and/or reliability of study results. These predefined parameters will be monitored during the study, and important deviations from the QTLs and remedial actions taken will be summarized in the clinical study report.</w:t>
      </w:r>
    </w:p>
    <w:p w14:paraId="0EED73E4" w14:textId="77777777" w:rsidR="00970EBD" w:rsidRPr="00724955" w:rsidRDefault="00970EBD" w:rsidP="00970EBD">
      <w:pPr>
        <w:pStyle w:val="CPTListBullet"/>
        <w:numPr>
          <w:ilvl w:val="0"/>
          <w:numId w:val="67"/>
        </w:numPr>
      </w:pPr>
      <w:r w:rsidRPr="00724955">
        <w:t>Monitoring details describing strategy</w:t>
      </w:r>
      <w:r>
        <w:t>,</w:t>
      </w:r>
      <w:r w:rsidRPr="00724955">
        <w:t xml:space="preserve"> </w:t>
      </w:r>
      <w:r>
        <w:t xml:space="preserve">including definition of study critical data items and processes </w:t>
      </w:r>
      <w:r w:rsidRPr="00724955">
        <w:t xml:space="preserve">(eg, risk-based initiatives in operations and quality such as </w:t>
      </w:r>
      <w:r>
        <w:t>r</w:t>
      </w:r>
      <w:r w:rsidRPr="00724955">
        <w:t xml:space="preserve">isk </w:t>
      </w:r>
      <w:r>
        <w:t>m</w:t>
      </w:r>
      <w:r w:rsidRPr="00724955">
        <w:t xml:space="preserve">anagement and </w:t>
      </w:r>
      <w:r>
        <w:t>m</w:t>
      </w:r>
      <w:r w:rsidRPr="00724955">
        <w:t xml:space="preserve">itigation </w:t>
      </w:r>
      <w:r>
        <w:t>s</w:t>
      </w:r>
      <w:r w:rsidRPr="00724955">
        <w:t xml:space="preserve">trategies and </w:t>
      </w:r>
      <w:r>
        <w:t>a</w:t>
      </w:r>
      <w:r w:rsidRPr="00724955">
        <w:t xml:space="preserve">nalytical </w:t>
      </w:r>
      <w:r>
        <w:t>r</w:t>
      </w:r>
      <w:r w:rsidRPr="00724955">
        <w:t>isk-</w:t>
      </w:r>
      <w:r>
        <w:t>b</w:t>
      </w:r>
      <w:r w:rsidRPr="00724955">
        <w:t xml:space="preserve">ased </w:t>
      </w:r>
      <w:r>
        <w:t>m</w:t>
      </w:r>
      <w:r w:rsidRPr="00724955">
        <w:t>onitoring), methods, responsibilities</w:t>
      </w:r>
      <w:r>
        <w:t>,</w:t>
      </w:r>
      <w:r w:rsidRPr="00724955">
        <w:t xml:space="preserve"> and requirements, including handling of noncompliance issues and monitoring techniques (central, remote, or on-site monitoring) are provided in the </w:t>
      </w:r>
      <w:r w:rsidRPr="00594D8F">
        <w:rPr>
          <w:rStyle w:val="CPTVariable"/>
        </w:rPr>
        <w:t>[</w:t>
      </w:r>
      <w:r>
        <w:rPr>
          <w:rStyle w:val="CPTVariable"/>
        </w:rPr>
        <w:t>m</w:t>
      </w:r>
      <w:r w:rsidRPr="00594D8F">
        <w:rPr>
          <w:rStyle w:val="CPTVariable"/>
        </w:rPr>
        <w:t xml:space="preserve">onitoring </w:t>
      </w:r>
      <w:r>
        <w:rPr>
          <w:rStyle w:val="CPTVariable"/>
        </w:rPr>
        <w:t>p</w:t>
      </w:r>
      <w:r w:rsidRPr="00594D8F">
        <w:rPr>
          <w:rStyle w:val="CPTVariable"/>
        </w:rPr>
        <w:t>lan] [contracts]</w:t>
      </w:r>
      <w:r w:rsidRPr="00724955">
        <w:t>.</w:t>
      </w:r>
    </w:p>
    <w:p w14:paraId="4683A4A1" w14:textId="77777777" w:rsidR="00970EBD" w:rsidRPr="00C64851" w:rsidRDefault="00970EBD" w:rsidP="00970EBD">
      <w:pPr>
        <w:pStyle w:val="CPTListBullet"/>
        <w:numPr>
          <w:ilvl w:val="0"/>
          <w:numId w:val="67"/>
        </w:numPr>
      </w:pPr>
      <w:r w:rsidRPr="00C64851">
        <w:t>The sponsor or designee is responsible for the data management of this study</w:t>
      </w:r>
      <w:r>
        <w:t>,</w:t>
      </w:r>
      <w:r w:rsidRPr="00C64851">
        <w:t xml:space="preserve"> including quality checking of the data.</w:t>
      </w:r>
    </w:p>
    <w:p w14:paraId="434F942C" w14:textId="77777777" w:rsidR="00970EBD" w:rsidRPr="00724955" w:rsidRDefault="00970EBD" w:rsidP="00970EBD">
      <w:pPr>
        <w:pStyle w:val="CPTListBullet"/>
        <w:numPr>
          <w:ilvl w:val="0"/>
          <w:numId w:val="67"/>
        </w:numPr>
      </w:pPr>
      <w:r w:rsidRPr="00724955">
        <w:t xml:space="preserve">The sponsor assumes accountability for actions delegated to other individuals (eg, </w:t>
      </w:r>
      <w:r>
        <w:t>c</w:t>
      </w:r>
      <w:r w:rsidRPr="00724955">
        <w:t xml:space="preserve">ontract </w:t>
      </w:r>
      <w:r>
        <w:t>r</w:t>
      </w:r>
      <w:r w:rsidRPr="00724955">
        <w:t xml:space="preserve">esearch </w:t>
      </w:r>
      <w:r>
        <w:t>o</w:t>
      </w:r>
      <w:r w:rsidRPr="00724955">
        <w:t>rganizations).</w:t>
      </w:r>
    </w:p>
    <w:p w14:paraId="5EF43419" w14:textId="77777777" w:rsidR="00970EBD" w:rsidRPr="00C64851" w:rsidRDefault="00970EBD" w:rsidP="00970EBD">
      <w:pPr>
        <w:pStyle w:val="CPTListBullet"/>
        <w:numPr>
          <w:ilvl w:val="0"/>
          <w:numId w:val="67"/>
        </w:numPr>
      </w:pPr>
      <w:r w:rsidRPr="00C64851">
        <w:t xml:space="preserve">Records and documents, including signed ICFs, pertaining to the conduct of this study must be retained by the investigator for </w:t>
      </w:r>
      <w:r w:rsidRPr="00594D8F">
        <w:rPr>
          <w:rStyle w:val="CPTVariable"/>
        </w:rPr>
        <w:t>[X]</w:t>
      </w:r>
      <w:r w:rsidRPr="00C64851">
        <w:t xml:space="preserve"> years after study completion unless local regulations or institutional policies require a longer retention period. No records may be destroyed during the retention period without the written approval of the sponsor. No records may be transferred to another location or party without written notification to the sponsor.</w:t>
      </w:r>
    </w:p>
    <w:p w14:paraId="597F944C" w14:textId="77777777" w:rsidR="00970EBD" w:rsidRPr="00C64851" w:rsidRDefault="00970EBD" w:rsidP="00970EBD">
      <w:pPr>
        <w:pStyle w:val="CPTExample"/>
      </w:pPr>
      <w:r w:rsidRPr="00C64851">
        <w:rPr>
          <w:szCs w:val="24"/>
        </w:rPr>
        <w:t>&lt;</w:t>
      </w:r>
      <w:r w:rsidRPr="00C64851">
        <w:t>End of common text</w:t>
      </w:r>
      <w:r w:rsidRPr="00C64851">
        <w:rPr>
          <w:szCs w:val="24"/>
        </w:rPr>
        <w:t>&gt;</w:t>
      </w:r>
    </w:p>
    <w:p w14:paraId="0E69130F" w14:textId="77777777" w:rsidR="00970EBD" w:rsidRPr="00186248" w:rsidRDefault="00970EBD" w:rsidP="00970EBD">
      <w:pPr>
        <w:pStyle w:val="Heading3"/>
      </w:pPr>
      <w:bookmarkStart w:id="526" w:name="_Toc477927932"/>
      <w:bookmarkStart w:id="527" w:name="_Toc477961670"/>
      <w:bookmarkStart w:id="528" w:name="_Toc16163414"/>
      <w:bookmarkStart w:id="529" w:name="_Toc16163531"/>
      <w:bookmarkStart w:id="530" w:name="_Toc127288370"/>
      <w:r w:rsidRPr="00186248">
        <w:t>Source Documents</w:t>
      </w:r>
      <w:bookmarkEnd w:id="526"/>
      <w:bookmarkEnd w:id="527"/>
      <w:bookmarkEnd w:id="528"/>
      <w:bookmarkEnd w:id="529"/>
      <w:bookmarkEnd w:id="530"/>
    </w:p>
    <w:p w14:paraId="700CEC0E" w14:textId="77777777" w:rsidR="00970EBD" w:rsidRPr="00C64851" w:rsidRDefault="00970EBD" w:rsidP="00970EBD">
      <w:pPr>
        <w:pStyle w:val="CPTExample"/>
        <w:keepNext/>
        <w:keepLines/>
      </w:pPr>
      <w:r w:rsidRPr="00C64851">
        <w:rPr>
          <w:szCs w:val="24"/>
        </w:rPr>
        <w:t>&lt;</w:t>
      </w:r>
      <w:r w:rsidRPr="00C64851">
        <w:t>Start of common text</w:t>
      </w:r>
      <w:r w:rsidRPr="00C64851">
        <w:rPr>
          <w:szCs w:val="24"/>
        </w:rPr>
        <w:t>&gt;</w:t>
      </w:r>
    </w:p>
    <w:p w14:paraId="3AC8CB79" w14:textId="77777777" w:rsidR="00970EBD" w:rsidRPr="00C64851" w:rsidRDefault="00970EBD" w:rsidP="00970EBD">
      <w:pPr>
        <w:pStyle w:val="CPTInstructional"/>
      </w:pPr>
      <w:r w:rsidRPr="00C64851">
        <w:t>Describe procedures for the identification of data to be recorded directly on the CRF considered as source data.</w:t>
      </w:r>
    </w:p>
    <w:p w14:paraId="4432BA7F" w14:textId="77777777" w:rsidR="00970EBD" w:rsidRPr="00C64851" w:rsidRDefault="00970EBD" w:rsidP="00970EBD">
      <w:pPr>
        <w:pStyle w:val="CPTListBullet"/>
      </w:pPr>
      <w:r>
        <w:t>Source documents provide evidence for the existence of the participant and substantiate the integrity of the data collected. Source documents are filed at the investigator’s site.</w:t>
      </w:r>
    </w:p>
    <w:p w14:paraId="6929764C" w14:textId="77777777" w:rsidR="00970EBD" w:rsidRPr="005236A7" w:rsidRDefault="00970EBD" w:rsidP="00970EBD">
      <w:pPr>
        <w:pStyle w:val="CPTListBullet"/>
      </w:pPr>
      <w:r>
        <w:t>Data reported on the CRF or entered in the eCRF that are transcribed from source documents must be consistent with the source documents or the discrepancies must be explained. The investigator may need to request previous medical records or transfer records, depending on the study. Also, current medical records must be available.</w:t>
      </w:r>
    </w:p>
    <w:p w14:paraId="76AC2B7B" w14:textId="77777777" w:rsidR="00970EBD" w:rsidRPr="007F39C2" w:rsidRDefault="00970EBD" w:rsidP="00970EBD">
      <w:pPr>
        <w:pStyle w:val="CPTListBullet"/>
      </w:pPr>
      <w:r>
        <w:t xml:space="preserve">Definition of what constitutes source data and its origin can be found in </w:t>
      </w:r>
      <w:r w:rsidRPr="293E89EB">
        <w:rPr>
          <w:rStyle w:val="CPTVariable"/>
        </w:rPr>
        <w:t>[eg, source data acknowledgment or monitoring guidelines]</w:t>
      </w:r>
      <w:r>
        <w:t>.</w:t>
      </w:r>
    </w:p>
    <w:p w14:paraId="460D00C6" w14:textId="77777777" w:rsidR="00970EBD" w:rsidRPr="00C64851" w:rsidRDefault="00970EBD" w:rsidP="00970EBD">
      <w:pPr>
        <w:pStyle w:val="CPTListBullet"/>
      </w:pPr>
      <w:r>
        <w:t>The investigator must maintain accurate documentation (source data) that supports the information entered in the CRF.</w:t>
      </w:r>
    </w:p>
    <w:p w14:paraId="7BE385C4" w14:textId="77777777" w:rsidR="00970EBD" w:rsidRPr="00C64851" w:rsidRDefault="00970EBD" w:rsidP="00970EBD">
      <w:pPr>
        <w:pStyle w:val="CPTListBullet"/>
      </w:pPr>
      <w:r>
        <w:t>Study monitors will perform ongoing source data verification to confirm that data entered into the CRF by authorized site personnel are accurate, complete, and verifiable from source documents; that the safety and rights of participants are being protected; and that the study is being conducted in accordance with the currently approved protocol and any other study agreements, ICH GCP, and all applicable regulatory requirements.</w:t>
      </w:r>
    </w:p>
    <w:p w14:paraId="628FA83D" w14:textId="77777777" w:rsidR="00970EBD" w:rsidRPr="00C64851" w:rsidRDefault="00970EBD" w:rsidP="00970EBD">
      <w:pPr>
        <w:pStyle w:val="CPTExample"/>
      </w:pPr>
      <w:r w:rsidRPr="00C64851">
        <w:rPr>
          <w:szCs w:val="24"/>
        </w:rPr>
        <w:t>&lt;</w:t>
      </w:r>
      <w:r w:rsidRPr="00C64851">
        <w:t>End of common text</w:t>
      </w:r>
      <w:r w:rsidRPr="00C64851">
        <w:rPr>
          <w:szCs w:val="24"/>
        </w:rPr>
        <w:t>&gt;</w:t>
      </w:r>
    </w:p>
    <w:p w14:paraId="3C3605B3" w14:textId="77777777" w:rsidR="00970EBD" w:rsidRPr="00186248" w:rsidRDefault="00970EBD" w:rsidP="00970EBD">
      <w:pPr>
        <w:pStyle w:val="Heading3"/>
      </w:pPr>
      <w:bookmarkStart w:id="531" w:name="_Toc477927933"/>
      <w:bookmarkStart w:id="532" w:name="_Toc477961671"/>
      <w:bookmarkStart w:id="533" w:name="_Toc16163415"/>
      <w:bookmarkStart w:id="534" w:name="_Toc16163532"/>
      <w:bookmarkStart w:id="535" w:name="_Toc127288371"/>
      <w:r w:rsidRPr="00186248">
        <w:t>Study and Site Start and Closure</w:t>
      </w:r>
      <w:bookmarkEnd w:id="531"/>
      <w:bookmarkEnd w:id="532"/>
      <w:bookmarkEnd w:id="533"/>
      <w:bookmarkEnd w:id="534"/>
      <w:bookmarkEnd w:id="535"/>
    </w:p>
    <w:p w14:paraId="7F858030" w14:textId="77777777" w:rsidR="00970EBD" w:rsidRPr="00C609CF" w:rsidRDefault="00970EBD" w:rsidP="00970EBD">
      <w:pPr>
        <w:keepNext/>
        <w:spacing w:before="240"/>
        <w:rPr>
          <w:b/>
          <w:bCs/>
        </w:rPr>
      </w:pPr>
      <w:r w:rsidRPr="00C609CF">
        <w:rPr>
          <w:b/>
          <w:bCs/>
        </w:rPr>
        <w:t>First Act of Recruitment</w:t>
      </w:r>
    </w:p>
    <w:p w14:paraId="3F939B50" w14:textId="77777777" w:rsidR="00970EBD" w:rsidRPr="00301C2B" w:rsidRDefault="00970EBD" w:rsidP="00970EBD">
      <w:pPr>
        <w:pStyle w:val="CPTExample"/>
        <w:rPr>
          <w:szCs w:val="24"/>
        </w:rPr>
      </w:pPr>
      <w:r w:rsidRPr="00301C2B">
        <w:rPr>
          <w:szCs w:val="24"/>
        </w:rPr>
        <w:t>&lt;</w:t>
      </w:r>
      <w:r w:rsidRPr="00301C2B">
        <w:t>Start of suggested text</w:t>
      </w:r>
      <w:r w:rsidRPr="00301C2B">
        <w:rPr>
          <w:szCs w:val="24"/>
        </w:rPr>
        <w:t>&gt;</w:t>
      </w:r>
    </w:p>
    <w:p w14:paraId="1CBA18DE" w14:textId="77777777" w:rsidR="00970EBD" w:rsidRPr="00301C2B" w:rsidRDefault="00970EBD" w:rsidP="00970EBD">
      <w:r w:rsidRPr="00695980">
        <w:rPr>
          <w:color w:val="000000"/>
          <w:lang w:eastAsia="en-GB"/>
        </w:rPr>
        <w:t>The study start date is the date on which the clinical study will be open for recruitment of participants.</w:t>
      </w:r>
    </w:p>
    <w:p w14:paraId="2A58B718" w14:textId="77777777" w:rsidR="00970EBD" w:rsidRPr="005236A7" w:rsidRDefault="00970EBD" w:rsidP="00970EBD">
      <w:r w:rsidRPr="005236A7">
        <w:t xml:space="preserve">The first act of recruitment is the </w:t>
      </w:r>
      <w:r w:rsidRPr="005236A7">
        <w:rPr>
          <w:rStyle w:val="CPTVariable"/>
        </w:rPr>
        <w:t>[first site open]</w:t>
      </w:r>
      <w:r w:rsidRPr="005236A7">
        <w:t xml:space="preserve"> OR </w:t>
      </w:r>
      <w:r w:rsidRPr="005236A7">
        <w:rPr>
          <w:rStyle w:val="CPTVariable"/>
        </w:rPr>
        <w:t>[insert other] is considered the first act of recruitment]</w:t>
      </w:r>
      <w:r w:rsidRPr="005236A7">
        <w:t xml:space="preserve"> and will be the study start date.</w:t>
      </w:r>
    </w:p>
    <w:p w14:paraId="2874E145" w14:textId="77777777" w:rsidR="00970EBD" w:rsidRPr="00F03619" w:rsidRDefault="00970EBD" w:rsidP="00970EBD">
      <w:pPr>
        <w:pStyle w:val="CPTExample"/>
        <w:rPr>
          <w:szCs w:val="24"/>
        </w:rPr>
      </w:pPr>
      <w:r w:rsidRPr="00301C2B">
        <w:rPr>
          <w:szCs w:val="24"/>
        </w:rPr>
        <w:t>&lt;</w:t>
      </w:r>
      <w:r w:rsidRPr="00301C2B">
        <w:t>End of suggested text</w:t>
      </w:r>
      <w:r w:rsidRPr="00301C2B">
        <w:rPr>
          <w:szCs w:val="24"/>
        </w:rPr>
        <w:t>&gt;</w:t>
      </w:r>
    </w:p>
    <w:p w14:paraId="26F2EDD5" w14:textId="77777777" w:rsidR="00970EBD" w:rsidRPr="00C609CF" w:rsidRDefault="00970EBD" w:rsidP="00970EBD">
      <w:pPr>
        <w:keepNext/>
        <w:spacing w:before="240"/>
        <w:rPr>
          <w:b/>
          <w:bCs/>
        </w:rPr>
      </w:pPr>
      <w:r w:rsidRPr="00C609CF">
        <w:rPr>
          <w:b/>
          <w:bCs/>
        </w:rPr>
        <w:t>Study/Site Termination</w:t>
      </w:r>
    </w:p>
    <w:p w14:paraId="509ACF15" w14:textId="77777777" w:rsidR="00970EBD" w:rsidRPr="00C64851" w:rsidRDefault="00970EBD" w:rsidP="00970EBD">
      <w:pPr>
        <w:pStyle w:val="CPTExample"/>
        <w:keepNext/>
        <w:keepLines/>
      </w:pPr>
      <w:r w:rsidRPr="00C64851">
        <w:rPr>
          <w:szCs w:val="24"/>
        </w:rPr>
        <w:t>&lt;</w:t>
      </w:r>
      <w:r w:rsidRPr="00C64851">
        <w:t>Start of common text</w:t>
      </w:r>
      <w:r w:rsidRPr="00C64851">
        <w:rPr>
          <w:szCs w:val="24"/>
        </w:rPr>
        <w:t>&gt;</w:t>
      </w:r>
    </w:p>
    <w:p w14:paraId="5E073623" w14:textId="77777777" w:rsidR="00970EBD" w:rsidRPr="00C64851" w:rsidRDefault="00970EBD" w:rsidP="00970EBD">
      <w:pPr>
        <w:spacing w:line="240" w:lineRule="auto"/>
      </w:pPr>
      <w:r w:rsidRPr="00C64851">
        <w:rPr>
          <w:rFonts w:cs="Times New Roman"/>
          <w:szCs w:val="24"/>
        </w:rPr>
        <w:t xml:space="preserve">The sponsor </w:t>
      </w:r>
      <w:r>
        <w:rPr>
          <w:rFonts w:cs="Times New Roman"/>
          <w:szCs w:val="24"/>
        </w:rPr>
        <w:t xml:space="preserve">or </w:t>
      </w:r>
      <w:r w:rsidRPr="00C64851">
        <w:t>designee reserves the right to close the study site or terminate the study at any time for any reason at the sole discretion of the sponsor. Study sites will be closed upon study completion. A study site is considered closed when all required documents and study supplies have been collected and a study-site closure visit has been performed.</w:t>
      </w:r>
    </w:p>
    <w:p w14:paraId="55B4D0ED" w14:textId="77777777" w:rsidR="00970EBD" w:rsidRPr="00C64851" w:rsidRDefault="00970EBD" w:rsidP="00970EBD">
      <w:r w:rsidRPr="00C64851">
        <w:t>The investigator may initiate study-site closure at any time, provided there is reasonable cause and sufficient notice is given in advance of the intended termination.</w:t>
      </w:r>
    </w:p>
    <w:p w14:paraId="14C009BD" w14:textId="77777777" w:rsidR="00970EBD" w:rsidRPr="00C64851" w:rsidRDefault="00970EBD" w:rsidP="00970EBD">
      <w:r w:rsidRPr="00C64851">
        <w:t>Reasons for the early closure of a study site by the sponsor or investigator may include but are not limited to:</w:t>
      </w:r>
    </w:p>
    <w:p w14:paraId="264251E2" w14:textId="77777777" w:rsidR="00970EBD" w:rsidRDefault="00970EBD" w:rsidP="00970EBD">
      <w:bookmarkStart w:id="536" w:name="_Toc477927934"/>
      <w:bookmarkStart w:id="537" w:name="_Toc477961672"/>
      <w:r>
        <w:t>For study termination:</w:t>
      </w:r>
    </w:p>
    <w:p w14:paraId="594C03BF" w14:textId="77777777" w:rsidR="00970EBD" w:rsidRDefault="00970EBD" w:rsidP="00970EBD">
      <w:pPr>
        <w:pStyle w:val="CPTListBullet"/>
      </w:pPr>
      <w:r>
        <w:t>Discontinuation of further study intervention development</w:t>
      </w:r>
    </w:p>
    <w:p w14:paraId="54389C83" w14:textId="77777777" w:rsidR="00970EBD" w:rsidRPr="00C64851" w:rsidRDefault="00970EBD" w:rsidP="00970EBD">
      <w:r>
        <w:t>For site termination:</w:t>
      </w:r>
    </w:p>
    <w:p w14:paraId="1AD93D89" w14:textId="77777777" w:rsidR="00970EBD" w:rsidRPr="00C64851" w:rsidRDefault="00970EBD" w:rsidP="00970EBD">
      <w:pPr>
        <w:pStyle w:val="CPTListBullet"/>
      </w:pPr>
      <w:r>
        <w:t>Failure of the investigator to comply with the protocol, the requirements of the IRB/IEC or local health authorities, the sponsor’s procedures, or GCP guidelines</w:t>
      </w:r>
    </w:p>
    <w:p w14:paraId="1B1A727C" w14:textId="77777777" w:rsidR="00970EBD" w:rsidRDefault="00970EBD" w:rsidP="00970EBD">
      <w:pPr>
        <w:pStyle w:val="CPTListBullet"/>
      </w:pPr>
      <w:r>
        <w:t>Inadequate or no recruitment (evaluated after a reasonable amount of time) of participants by the investigator</w:t>
      </w:r>
    </w:p>
    <w:p w14:paraId="60A6BDFC" w14:textId="77777777" w:rsidR="00970EBD" w:rsidRPr="00C64851" w:rsidRDefault="00970EBD" w:rsidP="00970EBD">
      <w:pPr>
        <w:pStyle w:val="CPTListBullet"/>
      </w:pPr>
      <w:r>
        <w:t>Total number of participants included earlier than expected</w:t>
      </w:r>
    </w:p>
    <w:p w14:paraId="77D35C90" w14:textId="77777777" w:rsidR="00970EBD" w:rsidRPr="005236A7" w:rsidRDefault="00970EBD" w:rsidP="00970EBD">
      <w:r w:rsidRPr="005236A7">
        <w:t xml:space="preserve">If the study is prematurely terminated or suspended, the sponsor shall promptly inform the </w:t>
      </w:r>
      <w:r>
        <w:t>i</w:t>
      </w:r>
      <w:r w:rsidRPr="005236A7">
        <w:t xml:space="preserve">nvestigators, the IECs/IRBs, the regulatory authorities, and any contract research organization(s) used in the study of the reason for termination or suspension, as specified by the applicable regulatory requirements. The </w:t>
      </w:r>
      <w:r>
        <w:t>i</w:t>
      </w:r>
      <w:r w:rsidRPr="005236A7">
        <w:t xml:space="preserve">nvestigator shall promptly inform the </w:t>
      </w:r>
      <w:r>
        <w:rPr>
          <w:rFonts w:cs="Times New Roman"/>
        </w:rPr>
        <w:t>participant</w:t>
      </w:r>
      <w:r w:rsidRPr="005236A7">
        <w:t xml:space="preserve"> and should assure appropriate </w:t>
      </w:r>
      <w:r>
        <w:rPr>
          <w:rFonts w:cs="Times New Roman"/>
        </w:rPr>
        <w:t>participant</w:t>
      </w:r>
      <w:r w:rsidRPr="005236A7">
        <w:t xml:space="preserve"> therapy and/or follow-up</w:t>
      </w:r>
      <w:r>
        <w:t>.</w:t>
      </w:r>
    </w:p>
    <w:p w14:paraId="0292EF5C" w14:textId="77777777" w:rsidR="00970EBD" w:rsidRPr="00C64851" w:rsidRDefault="00970EBD" w:rsidP="00970EBD">
      <w:pPr>
        <w:pStyle w:val="CPTExample"/>
        <w:rPr>
          <w:szCs w:val="24"/>
        </w:rPr>
      </w:pPr>
      <w:r w:rsidRPr="00C64851">
        <w:rPr>
          <w:szCs w:val="24"/>
        </w:rPr>
        <w:t>&lt;</w:t>
      </w:r>
      <w:r w:rsidRPr="00C64851">
        <w:t>End of common text</w:t>
      </w:r>
      <w:r w:rsidRPr="00C64851">
        <w:rPr>
          <w:szCs w:val="24"/>
        </w:rPr>
        <w:t>&gt;</w:t>
      </w:r>
    </w:p>
    <w:p w14:paraId="59F55764" w14:textId="77777777" w:rsidR="00970EBD" w:rsidRPr="008B22B8" w:rsidRDefault="00970EBD" w:rsidP="00970EBD">
      <w:pPr>
        <w:pStyle w:val="Heading3"/>
      </w:pPr>
      <w:bookmarkStart w:id="538" w:name="_Toc127288372"/>
      <w:r w:rsidRPr="008B22B8">
        <w:t>Publication Policy</w:t>
      </w:r>
      <w:bookmarkEnd w:id="536"/>
      <w:bookmarkEnd w:id="537"/>
      <w:bookmarkEnd w:id="538"/>
    </w:p>
    <w:p w14:paraId="34266F4C" w14:textId="77777777" w:rsidR="00970EBD" w:rsidRDefault="00970EBD" w:rsidP="00970EBD">
      <w:pPr>
        <w:pStyle w:val="CPTInstructional"/>
        <w:rPr>
          <w:lang w:eastAsia="ja-JP"/>
        </w:rPr>
      </w:pPr>
      <w:r w:rsidRPr="00C64851">
        <w:rPr>
          <w:lang w:eastAsia="ja-JP"/>
        </w:rPr>
        <w:t>The following information is required by ICH to be in the protocol if not addressed in another document. If addressed in site contracts, this section can be deleted.</w:t>
      </w:r>
    </w:p>
    <w:p w14:paraId="41888A87" w14:textId="77777777" w:rsidR="00970EBD" w:rsidRPr="00F03619" w:rsidRDefault="00970EBD" w:rsidP="00970EBD">
      <w:pPr>
        <w:pStyle w:val="CPTExample"/>
      </w:pPr>
      <w:r w:rsidRPr="00C64851">
        <w:rPr>
          <w:szCs w:val="24"/>
        </w:rPr>
        <w:t>&lt;</w:t>
      </w:r>
      <w:r w:rsidRPr="00C64851">
        <w:t>Start of common text</w:t>
      </w:r>
      <w:r w:rsidRPr="00C64851">
        <w:rPr>
          <w:szCs w:val="24"/>
        </w:rPr>
        <w:t>&gt;</w:t>
      </w:r>
    </w:p>
    <w:p w14:paraId="2E3747AB" w14:textId="0EEB8F2D" w:rsidR="00970EBD" w:rsidRPr="001E03E3" w:rsidRDefault="00970EBD" w:rsidP="00970EBD">
      <w:pPr>
        <w:pStyle w:val="CPTListBullet"/>
        <w:rPr>
          <w:highlight w:val="yellow"/>
        </w:rPr>
      </w:pPr>
      <w:r w:rsidRPr="293E89EB">
        <w:rPr>
          <w:highlight w:val="yellow"/>
        </w:rPr>
        <w:t>Publication of the results of this study will be governed by Publication/Dissemination Committee. Any presentation, abstract, or manuscript will be made available for review prior to submission.</w:t>
      </w:r>
    </w:p>
    <w:p w14:paraId="19C530CF" w14:textId="77777777" w:rsidR="00970EBD" w:rsidRPr="00C64851" w:rsidRDefault="00970EBD" w:rsidP="00970EBD">
      <w:pPr>
        <w:pStyle w:val="CPTListBullet"/>
      </w:pPr>
      <w:r>
        <w:t>The results of this study may be published or presented at scientific meetings. If this is foreseen, the investigator agrees to submit all manuscripts or abstracts to the sponsor before submission. This allows the sponsor to protect proprietary information and to provide comments.</w:t>
      </w:r>
    </w:p>
    <w:p w14:paraId="3CEE25D4" w14:textId="77777777" w:rsidR="00970EBD" w:rsidRPr="00C64851" w:rsidRDefault="00970EBD" w:rsidP="00970EBD">
      <w:pPr>
        <w:pStyle w:val="CPTListBullet"/>
      </w:pPr>
      <w:r>
        <w:t>The sponsor will comply with the requirements for publication of study results. In accordance with standard editorial and ethical practice, the sponsor will generally support publication of multicenter studies only in their entirety and not as individual site data. In this case, a coordinating investigator will be designated by mutual agreement.</w:t>
      </w:r>
    </w:p>
    <w:p w14:paraId="172E0B70" w14:textId="77777777" w:rsidR="00970EBD" w:rsidRDefault="00970EBD" w:rsidP="00970EBD">
      <w:pPr>
        <w:pStyle w:val="CPTListBullet"/>
      </w:pPr>
      <w:r>
        <w:t>Authorship will be determined by mutual agreement and in line with International Committee of Medical Journal Editors authorship requirements.</w:t>
      </w:r>
    </w:p>
    <w:p w14:paraId="5C797DDC" w14:textId="77777777" w:rsidR="00970EBD" w:rsidRPr="00DA1B3A" w:rsidRDefault="00970EBD" w:rsidP="00970EBD">
      <w:pPr>
        <w:pStyle w:val="CPTExample"/>
        <w:rPr>
          <w:lang w:val="en-GB"/>
        </w:rPr>
      </w:pPr>
      <w:r w:rsidRPr="008F621B">
        <w:t>&lt;End of common text&gt;</w:t>
      </w:r>
    </w:p>
    <w:p w14:paraId="3BDE4746" w14:textId="77777777" w:rsidR="00970EBD" w:rsidRPr="00C64851" w:rsidRDefault="00970EBD" w:rsidP="00970EBD">
      <w:pPr>
        <w:spacing w:before="0" w:after="0" w:line="240" w:lineRule="auto"/>
        <w:rPr>
          <w:rFonts w:eastAsia="Times New Roman" w:cs="Times New Roman"/>
          <w:szCs w:val="24"/>
        </w:rPr>
      </w:pPr>
      <w:r w:rsidRPr="00C64851">
        <w:br w:type="page"/>
      </w:r>
    </w:p>
    <w:p w14:paraId="596126EA" w14:textId="77777777" w:rsidR="00970EBD" w:rsidRPr="00C64851" w:rsidRDefault="00970EBD" w:rsidP="00A97F7F">
      <w:pPr>
        <w:pStyle w:val="Heading2"/>
        <w:ind w:left="1080"/>
      </w:pPr>
      <w:bookmarkStart w:id="539" w:name="_Toc477927935"/>
      <w:bookmarkStart w:id="540" w:name="_Toc477961673"/>
      <w:bookmarkStart w:id="541" w:name="_Toc127288373"/>
      <w:r w:rsidRPr="00C64851">
        <w:t>Appendix 2: Clinical Laboratory Tests</w:t>
      </w:r>
      <w:bookmarkEnd w:id="539"/>
      <w:bookmarkEnd w:id="540"/>
      <w:bookmarkEnd w:id="541"/>
    </w:p>
    <w:p w14:paraId="7F1EBAB7" w14:textId="77777777" w:rsidR="00970EBD" w:rsidRPr="00B64C28" w:rsidRDefault="00970EBD" w:rsidP="00694AF7">
      <w:pPr>
        <w:pStyle w:val="CPTInstructional"/>
        <w:numPr>
          <w:ilvl w:val="0"/>
          <w:numId w:val="82"/>
        </w:numPr>
      </w:pPr>
      <w:r w:rsidRPr="00B64C28">
        <w:t>An example table is provided for listing laboratory tests. Modify as required for the study.</w:t>
      </w:r>
    </w:p>
    <w:p w14:paraId="58EE0B45" w14:textId="77777777" w:rsidR="00970EBD" w:rsidRPr="00B64C28" w:rsidRDefault="00970EBD" w:rsidP="00694AF7">
      <w:pPr>
        <w:pStyle w:val="CPTInstructional"/>
        <w:numPr>
          <w:ilvl w:val="0"/>
          <w:numId w:val="82"/>
        </w:numPr>
      </w:pPr>
      <w:r w:rsidRPr="00B64C28">
        <w:t>Consider adding Level 3 headings for laboratory assessments for safety, and immunogenicity or biomarkers if relevant</w:t>
      </w:r>
    </w:p>
    <w:p w14:paraId="3F333B98" w14:textId="77777777" w:rsidR="00970EBD" w:rsidRPr="00B64C28" w:rsidRDefault="00970EBD" w:rsidP="00694AF7">
      <w:pPr>
        <w:pStyle w:val="CPTInstructional"/>
        <w:numPr>
          <w:ilvl w:val="0"/>
          <w:numId w:val="82"/>
        </w:numPr>
      </w:pPr>
      <w:r w:rsidRPr="00B64C28">
        <w:t>Abbreviations appearing in these tables do not need to be repeated in the abbreviations list.</w:t>
      </w:r>
    </w:p>
    <w:p w14:paraId="2B8214C8" w14:textId="77777777" w:rsidR="00970EBD" w:rsidRPr="00B64C28" w:rsidRDefault="00970EBD" w:rsidP="00694AF7">
      <w:pPr>
        <w:pStyle w:val="CPTInstructional"/>
        <w:numPr>
          <w:ilvl w:val="0"/>
          <w:numId w:val="82"/>
        </w:numPr>
      </w:pPr>
      <w:r w:rsidRPr="00B64C28">
        <w:t>If any of the following tests are for screening purposes only, please specify.</w:t>
      </w:r>
    </w:p>
    <w:p w14:paraId="3863F8F9" w14:textId="77777777" w:rsidR="00970EBD" w:rsidRPr="00B64C28" w:rsidRDefault="00970EBD" w:rsidP="00694AF7">
      <w:pPr>
        <w:pStyle w:val="CPTInstructional"/>
        <w:numPr>
          <w:ilvl w:val="0"/>
          <w:numId w:val="82"/>
        </w:numPr>
      </w:pPr>
      <w:r w:rsidRPr="00B64C28">
        <w:t>Indicate if the participants must be fasting (length of time) or nonfasting.</w:t>
      </w:r>
    </w:p>
    <w:p w14:paraId="6E534AC3" w14:textId="77777777" w:rsidR="00970EBD" w:rsidRPr="00C64851" w:rsidRDefault="00970EBD" w:rsidP="00970EBD">
      <w:pPr>
        <w:pStyle w:val="CPTInstructional"/>
      </w:pPr>
      <w:r w:rsidRPr="00C64851">
        <w:t xml:space="preserve">Procedure Notes: </w:t>
      </w:r>
    </w:p>
    <w:p w14:paraId="0C6800AC" w14:textId="77777777" w:rsidR="00970EBD" w:rsidRPr="00B64C28" w:rsidRDefault="00970EBD" w:rsidP="00694AF7">
      <w:pPr>
        <w:pStyle w:val="CPTInstructional"/>
        <w:numPr>
          <w:ilvl w:val="0"/>
          <w:numId w:val="83"/>
        </w:numPr>
      </w:pPr>
      <w:r w:rsidRPr="00B64C28">
        <w:t>Hepatitis B and Hepatitis C screening:</w:t>
      </w:r>
    </w:p>
    <w:p w14:paraId="0CEE7445" w14:textId="77777777" w:rsidR="00970EBD" w:rsidRPr="00C64851" w:rsidRDefault="00970EBD" w:rsidP="00970EBD">
      <w:pPr>
        <w:pStyle w:val="CPTInstructional"/>
        <w:numPr>
          <w:ilvl w:val="1"/>
          <w:numId w:val="9"/>
        </w:numPr>
        <w:spacing w:before="0" w:after="200" w:line="276" w:lineRule="auto"/>
        <w:ind w:left="1080"/>
        <w:contextualSpacing/>
      </w:pPr>
      <w:r w:rsidRPr="00C64851">
        <w:t xml:space="preserve">For Phase </w:t>
      </w:r>
      <w:r>
        <w:t>1</w:t>
      </w:r>
      <w:r w:rsidRPr="00C64851">
        <w:t xml:space="preserve"> and Phase </w:t>
      </w:r>
      <w:r>
        <w:t>2</w:t>
      </w:r>
      <w:r w:rsidRPr="00C64851">
        <w:t xml:space="preserve"> studies, hepatitis B surface antigen (HBsAg) and hepatitis C virus (HCV antibody) testing may be required. For potent immunosuppressive agents, participants should also undergo testing for hepatitis B core antibody (HBcAb).</w:t>
      </w:r>
    </w:p>
    <w:p w14:paraId="32EF2DDE" w14:textId="77777777" w:rsidR="00970EBD" w:rsidRDefault="00970EBD" w:rsidP="00970EBD">
      <w:pPr>
        <w:pStyle w:val="CPTInstructional"/>
        <w:numPr>
          <w:ilvl w:val="1"/>
          <w:numId w:val="9"/>
        </w:numPr>
        <w:spacing w:before="0" w:after="200" w:line="276" w:lineRule="auto"/>
        <w:ind w:left="1080"/>
        <w:contextualSpacing/>
      </w:pPr>
      <w:r w:rsidRPr="00C64851">
        <w:t xml:space="preserve">For Phase </w:t>
      </w:r>
      <w:r>
        <w:t>3</w:t>
      </w:r>
      <w:r w:rsidRPr="00C64851">
        <w:t xml:space="preserve"> studies, hepatitis testing may not be required unless immunosuppressive agents will be administered. Refer to exclusion criteria for additional guidance.</w:t>
      </w:r>
    </w:p>
    <w:p w14:paraId="1CBF7D56" w14:textId="77777777" w:rsidR="00970EBD" w:rsidRPr="00C64851" w:rsidRDefault="00970EBD" w:rsidP="00970EBD">
      <w:pPr>
        <w:pStyle w:val="CPTExample"/>
      </w:pPr>
      <w:r w:rsidRPr="00C64851">
        <w:t>&lt;Start of common text&gt;</w:t>
      </w:r>
    </w:p>
    <w:p w14:paraId="7937FDFE" w14:textId="77777777" w:rsidR="00970EBD" w:rsidRPr="00C64851" w:rsidRDefault="00970EBD" w:rsidP="00970EBD">
      <w:pPr>
        <w:pStyle w:val="CPTListBullet"/>
      </w:pPr>
      <w:r>
        <w:t xml:space="preserve">The tests detailed in Table </w:t>
      </w:r>
      <w:r w:rsidRPr="293E89EB">
        <w:rPr>
          <w:rStyle w:val="CPTVariable"/>
        </w:rPr>
        <w:t>[X]</w:t>
      </w:r>
      <w:r>
        <w:t xml:space="preserve"> will be performed </w:t>
      </w:r>
      <w:r w:rsidRPr="293E89EB">
        <w:rPr>
          <w:rStyle w:val="CPTVariable"/>
        </w:rPr>
        <w:t>[by the central laboratory] [by the local laboratory]</w:t>
      </w:r>
      <w:r>
        <w:t>.</w:t>
      </w:r>
    </w:p>
    <w:p w14:paraId="7417EA7D" w14:textId="77777777" w:rsidR="00970EBD" w:rsidRPr="00C64851" w:rsidRDefault="00970EBD" w:rsidP="00970EBD">
      <w:pPr>
        <w:pStyle w:val="CPTListBullet"/>
      </w:pPr>
      <w:r w:rsidRPr="293E89EB">
        <w:rPr>
          <w:rStyle w:val="CPTVariable"/>
        </w:rPr>
        <w:t>[Local laboratory results are only required in the event that the central laboratory results are not available in time for either study intervention administration and/or response evaluation. If a local sample is required, it is important that the sample for central analysis is obtained at the same time. Additionally, if the local laboratory results are used to make either a study intervention decision or response evaluation, the results must be recorded.]</w:t>
      </w:r>
    </w:p>
    <w:p w14:paraId="548BA8EE" w14:textId="77777777" w:rsidR="00970EBD" w:rsidRPr="00C64851" w:rsidRDefault="00970EBD" w:rsidP="00970EBD">
      <w:pPr>
        <w:pStyle w:val="CPTListBullet"/>
      </w:pPr>
      <w:r w:rsidRPr="293E89EB">
        <w:rPr>
          <w:rStyle w:val="CPTVariable"/>
        </w:rPr>
        <w:t xml:space="preserve">[Intervention Specific requirements for inclusion or exclusion of participants are detailed in each ISA.] </w:t>
      </w:r>
    </w:p>
    <w:p w14:paraId="0CDCA57B" w14:textId="77777777" w:rsidR="00970EBD" w:rsidRDefault="00970EBD" w:rsidP="00970EBD">
      <w:pPr>
        <w:pStyle w:val="CPTListBullet"/>
      </w:pPr>
      <w:r>
        <w:t>Additional tests may be performed at any time during the study as determined necessary by the investigator or required by local regulations.</w:t>
      </w:r>
    </w:p>
    <w:p w14:paraId="07C50C32" w14:textId="77777777" w:rsidR="00970EBD" w:rsidRPr="00C64851" w:rsidRDefault="00970EBD" w:rsidP="00970EBD">
      <w:pPr>
        <w:pStyle w:val="captiontable"/>
      </w:pPr>
      <w:r w:rsidRPr="00C64851">
        <w:t xml:space="preserve">Table </w:t>
      </w:r>
      <w:r w:rsidRPr="00594D8F">
        <w:rPr>
          <w:rStyle w:val="CPTVariable"/>
        </w:rPr>
        <w:t>X:</w:t>
      </w:r>
      <w:r w:rsidRPr="00C64851">
        <w:t xml:space="preserve"> Protocol-</w:t>
      </w:r>
      <w:r>
        <w:t>r</w:t>
      </w:r>
      <w:r w:rsidRPr="00C64851">
        <w:t xml:space="preserve">equired Laboratory </w:t>
      </w:r>
      <w:r>
        <w:t>Tests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1"/>
        <w:gridCol w:w="1900"/>
        <w:gridCol w:w="603"/>
        <w:gridCol w:w="1280"/>
        <w:gridCol w:w="1476"/>
        <w:gridCol w:w="497"/>
        <w:gridCol w:w="1903"/>
      </w:tblGrid>
      <w:tr w:rsidR="00970EBD" w:rsidRPr="00C64851" w14:paraId="7810808A" w14:textId="77777777" w:rsidTr="293E89EB">
        <w:tc>
          <w:tcPr>
            <w:tcW w:w="1723" w:type="dxa"/>
            <w:shd w:val="clear" w:color="auto" w:fill="F2F2F2" w:themeFill="background1" w:themeFillShade="F2"/>
          </w:tcPr>
          <w:p w14:paraId="2D718998" w14:textId="77777777" w:rsidR="00970EBD" w:rsidRPr="00C64851" w:rsidRDefault="00970EBD" w:rsidP="00B37B50">
            <w:pPr>
              <w:pStyle w:val="TableHeaderText"/>
              <w:keepNext/>
              <w:keepLines/>
            </w:pPr>
            <w:r w:rsidRPr="00C64851">
              <w:t xml:space="preserve">Laboratory </w:t>
            </w:r>
            <w:r>
              <w:t>Tes</w:t>
            </w:r>
            <w:r w:rsidRPr="00C64851">
              <w:t>ts</w:t>
            </w:r>
          </w:p>
        </w:tc>
        <w:tc>
          <w:tcPr>
            <w:tcW w:w="7853" w:type="dxa"/>
            <w:gridSpan w:val="6"/>
            <w:shd w:val="clear" w:color="auto" w:fill="F2F2F2" w:themeFill="background1" w:themeFillShade="F2"/>
          </w:tcPr>
          <w:p w14:paraId="77B8653B" w14:textId="77777777" w:rsidR="00970EBD" w:rsidRPr="00C64851" w:rsidRDefault="00970EBD" w:rsidP="00B37B50">
            <w:pPr>
              <w:pStyle w:val="TableHeaderText"/>
              <w:keepNext/>
              <w:keepLines/>
            </w:pPr>
            <w:r w:rsidRPr="00C64851">
              <w:t>Parameters</w:t>
            </w:r>
          </w:p>
        </w:tc>
      </w:tr>
      <w:tr w:rsidR="00970EBD" w:rsidRPr="00C64851" w14:paraId="594DF4AD" w14:textId="77777777" w:rsidTr="293E89EB">
        <w:trPr>
          <w:trHeight w:val="102"/>
        </w:trPr>
        <w:tc>
          <w:tcPr>
            <w:tcW w:w="1723" w:type="dxa"/>
            <w:vMerge w:val="restart"/>
          </w:tcPr>
          <w:p w14:paraId="2C2034EE" w14:textId="77777777" w:rsidR="00970EBD" w:rsidRPr="00B176EA" w:rsidRDefault="00970EBD" w:rsidP="00B37B50">
            <w:pPr>
              <w:pStyle w:val="TableText"/>
            </w:pPr>
            <w:r w:rsidRPr="00B176EA">
              <w:t>Hematology</w:t>
            </w:r>
          </w:p>
        </w:tc>
        <w:tc>
          <w:tcPr>
            <w:tcW w:w="2617" w:type="dxa"/>
            <w:gridSpan w:val="2"/>
          </w:tcPr>
          <w:p w14:paraId="6A9B5F9B" w14:textId="77777777" w:rsidR="00970EBD" w:rsidRPr="00B176EA" w:rsidRDefault="00970EBD" w:rsidP="00B37B50">
            <w:pPr>
              <w:pStyle w:val="TableText"/>
            </w:pPr>
            <w:r w:rsidRPr="00B176EA">
              <w:t xml:space="preserve">Platelet </w:t>
            </w:r>
            <w:r>
              <w:t>c</w:t>
            </w:r>
            <w:r w:rsidRPr="00B176EA">
              <w:t>ount</w:t>
            </w:r>
            <w:r w:rsidRPr="00B176EA">
              <w:rPr>
                <w:i/>
              </w:rPr>
              <w:t xml:space="preserve"> </w:t>
            </w:r>
          </w:p>
        </w:tc>
        <w:tc>
          <w:tcPr>
            <w:tcW w:w="2770" w:type="dxa"/>
            <w:gridSpan w:val="2"/>
            <w:vMerge w:val="restart"/>
          </w:tcPr>
          <w:p w14:paraId="65AFB2A5" w14:textId="77777777" w:rsidR="00970EBD" w:rsidRPr="00B176EA" w:rsidRDefault="00970EBD" w:rsidP="00B37B50">
            <w:pPr>
              <w:pStyle w:val="TableText"/>
            </w:pPr>
            <w:r w:rsidRPr="00B176EA">
              <w:t xml:space="preserve">RBC </w:t>
            </w:r>
            <w:r>
              <w:t>i</w:t>
            </w:r>
            <w:r w:rsidRPr="00B176EA">
              <w:t>ndices:</w:t>
            </w:r>
          </w:p>
          <w:p w14:paraId="20654F04" w14:textId="77777777" w:rsidR="00970EBD" w:rsidRPr="00B176EA" w:rsidRDefault="00970EBD" w:rsidP="00B37B50">
            <w:pPr>
              <w:pStyle w:val="TableText"/>
            </w:pPr>
            <w:r>
              <w:t>Mean corpuscular volume (</w:t>
            </w:r>
            <w:r w:rsidRPr="00B176EA">
              <w:t>MCV</w:t>
            </w:r>
            <w:r>
              <w:t>)</w:t>
            </w:r>
          </w:p>
          <w:p w14:paraId="69951595" w14:textId="77777777" w:rsidR="00970EBD" w:rsidRPr="00B176EA" w:rsidRDefault="00970EBD" w:rsidP="00B37B50">
            <w:pPr>
              <w:pStyle w:val="TableText"/>
            </w:pPr>
            <w:r>
              <w:t>Mean corpuscular hemoglobin (</w:t>
            </w:r>
            <w:r w:rsidRPr="00B176EA">
              <w:t>MCH</w:t>
            </w:r>
            <w:r>
              <w:t>)</w:t>
            </w:r>
          </w:p>
          <w:p w14:paraId="1769D9C3" w14:textId="77777777" w:rsidR="00970EBD" w:rsidRPr="00856CE5" w:rsidRDefault="00970EBD" w:rsidP="00B37B50">
            <w:pPr>
              <w:pStyle w:val="TableText"/>
            </w:pPr>
            <w:r w:rsidRPr="00856CE5">
              <w:t>%Reticulocytes</w:t>
            </w:r>
          </w:p>
        </w:tc>
        <w:tc>
          <w:tcPr>
            <w:tcW w:w="2466" w:type="dxa"/>
            <w:gridSpan w:val="2"/>
            <w:vMerge w:val="restart"/>
          </w:tcPr>
          <w:p w14:paraId="52D3BF24" w14:textId="77777777" w:rsidR="00970EBD" w:rsidRPr="00B176EA" w:rsidRDefault="00970EBD" w:rsidP="00B37B50">
            <w:pPr>
              <w:pStyle w:val="TableText"/>
            </w:pPr>
            <w:r w:rsidRPr="00B176EA">
              <w:t xml:space="preserve">White blood cell (WBC) count with </w:t>
            </w:r>
            <w:r>
              <w:t>d</w:t>
            </w:r>
            <w:r w:rsidRPr="00B176EA">
              <w:t>ifferential:</w:t>
            </w:r>
          </w:p>
          <w:p w14:paraId="2058B5DA" w14:textId="77777777" w:rsidR="00970EBD" w:rsidRPr="00B176EA" w:rsidRDefault="00970EBD" w:rsidP="00B37B50">
            <w:pPr>
              <w:pStyle w:val="TableText"/>
            </w:pPr>
            <w:r w:rsidRPr="00B176EA">
              <w:t>Neutrophils</w:t>
            </w:r>
          </w:p>
          <w:p w14:paraId="064523A5" w14:textId="77777777" w:rsidR="00970EBD" w:rsidRPr="00B176EA" w:rsidRDefault="00970EBD" w:rsidP="00B37B50">
            <w:pPr>
              <w:pStyle w:val="TableText"/>
            </w:pPr>
            <w:r w:rsidRPr="00B176EA">
              <w:t>Lymphocytes</w:t>
            </w:r>
          </w:p>
          <w:p w14:paraId="2575344E" w14:textId="77777777" w:rsidR="00970EBD" w:rsidRPr="00B176EA" w:rsidRDefault="00970EBD" w:rsidP="00B37B50">
            <w:pPr>
              <w:pStyle w:val="TableText"/>
            </w:pPr>
            <w:r w:rsidRPr="00B176EA">
              <w:t>Monocytes</w:t>
            </w:r>
          </w:p>
          <w:p w14:paraId="1C645321" w14:textId="77777777" w:rsidR="00970EBD" w:rsidRPr="00B176EA" w:rsidRDefault="00970EBD" w:rsidP="00B37B50">
            <w:pPr>
              <w:pStyle w:val="TableText"/>
            </w:pPr>
            <w:r w:rsidRPr="00B176EA">
              <w:t>Eosinophils</w:t>
            </w:r>
          </w:p>
          <w:p w14:paraId="4FD5D4B5" w14:textId="77777777" w:rsidR="00970EBD" w:rsidRPr="00856CE5" w:rsidRDefault="00970EBD" w:rsidP="00B37B50">
            <w:pPr>
              <w:pStyle w:val="TableText"/>
            </w:pPr>
            <w:r w:rsidRPr="00856CE5">
              <w:t>Basophils</w:t>
            </w:r>
          </w:p>
        </w:tc>
      </w:tr>
      <w:tr w:rsidR="00970EBD" w:rsidRPr="00C64851" w14:paraId="1E9520BB" w14:textId="77777777" w:rsidTr="293E89EB">
        <w:trPr>
          <w:trHeight w:val="101"/>
        </w:trPr>
        <w:tc>
          <w:tcPr>
            <w:tcW w:w="1723" w:type="dxa"/>
            <w:vMerge/>
          </w:tcPr>
          <w:p w14:paraId="1EB07148" w14:textId="77777777" w:rsidR="00970EBD" w:rsidRPr="00B176EA" w:rsidRDefault="00970EBD" w:rsidP="00B37B50">
            <w:pPr>
              <w:pStyle w:val="TableText"/>
            </w:pPr>
          </w:p>
        </w:tc>
        <w:tc>
          <w:tcPr>
            <w:tcW w:w="2617" w:type="dxa"/>
            <w:gridSpan w:val="2"/>
          </w:tcPr>
          <w:p w14:paraId="71F6A83A" w14:textId="77777777" w:rsidR="00970EBD" w:rsidRPr="00B176EA" w:rsidRDefault="00970EBD" w:rsidP="00B37B50">
            <w:pPr>
              <w:pStyle w:val="TableText"/>
            </w:pPr>
            <w:r w:rsidRPr="00B176EA">
              <w:t xml:space="preserve">Red blood cell (RBC) </w:t>
            </w:r>
            <w:r>
              <w:t>c</w:t>
            </w:r>
            <w:r w:rsidRPr="00B176EA">
              <w:t>ount</w:t>
            </w:r>
          </w:p>
        </w:tc>
        <w:tc>
          <w:tcPr>
            <w:tcW w:w="2770" w:type="dxa"/>
            <w:gridSpan w:val="2"/>
            <w:vMerge/>
          </w:tcPr>
          <w:p w14:paraId="1EA0A771" w14:textId="77777777" w:rsidR="00970EBD" w:rsidRPr="00B176EA" w:rsidRDefault="00970EBD" w:rsidP="00B37B50">
            <w:pPr>
              <w:spacing w:after="0"/>
              <w:rPr>
                <w:rFonts w:cs="Times New Roman"/>
                <w:sz w:val="20"/>
                <w:szCs w:val="20"/>
              </w:rPr>
            </w:pPr>
          </w:p>
        </w:tc>
        <w:tc>
          <w:tcPr>
            <w:tcW w:w="2466" w:type="dxa"/>
            <w:gridSpan w:val="2"/>
            <w:vMerge/>
          </w:tcPr>
          <w:p w14:paraId="144462F6" w14:textId="77777777" w:rsidR="00970EBD" w:rsidRPr="00B176EA" w:rsidRDefault="00970EBD" w:rsidP="00B37B50">
            <w:pPr>
              <w:spacing w:after="0"/>
              <w:rPr>
                <w:rFonts w:cs="Times New Roman"/>
                <w:sz w:val="20"/>
                <w:szCs w:val="20"/>
              </w:rPr>
            </w:pPr>
          </w:p>
        </w:tc>
      </w:tr>
      <w:tr w:rsidR="00970EBD" w:rsidRPr="00C64851" w14:paraId="01CE021C" w14:textId="77777777" w:rsidTr="293E89EB">
        <w:trPr>
          <w:trHeight w:val="101"/>
        </w:trPr>
        <w:tc>
          <w:tcPr>
            <w:tcW w:w="1723" w:type="dxa"/>
            <w:vMerge/>
          </w:tcPr>
          <w:p w14:paraId="5A156399" w14:textId="77777777" w:rsidR="00970EBD" w:rsidRPr="00B176EA" w:rsidRDefault="00970EBD" w:rsidP="00B37B50">
            <w:pPr>
              <w:pStyle w:val="TableText"/>
            </w:pPr>
          </w:p>
        </w:tc>
        <w:tc>
          <w:tcPr>
            <w:tcW w:w="2617" w:type="dxa"/>
            <w:gridSpan w:val="2"/>
          </w:tcPr>
          <w:p w14:paraId="019AD13B" w14:textId="77777777" w:rsidR="00970EBD" w:rsidRPr="00B176EA" w:rsidRDefault="00970EBD" w:rsidP="00B37B50">
            <w:pPr>
              <w:pStyle w:val="TableText"/>
            </w:pPr>
            <w:r w:rsidRPr="00B176EA">
              <w:t>Hemoglobin</w:t>
            </w:r>
          </w:p>
        </w:tc>
        <w:tc>
          <w:tcPr>
            <w:tcW w:w="2770" w:type="dxa"/>
            <w:gridSpan w:val="2"/>
            <w:vMerge/>
          </w:tcPr>
          <w:p w14:paraId="2B598672" w14:textId="77777777" w:rsidR="00970EBD" w:rsidRPr="00B176EA" w:rsidRDefault="00970EBD" w:rsidP="00B37B50">
            <w:pPr>
              <w:spacing w:after="0"/>
              <w:rPr>
                <w:rFonts w:cs="Times New Roman"/>
                <w:sz w:val="20"/>
                <w:szCs w:val="20"/>
              </w:rPr>
            </w:pPr>
          </w:p>
        </w:tc>
        <w:tc>
          <w:tcPr>
            <w:tcW w:w="2466" w:type="dxa"/>
            <w:gridSpan w:val="2"/>
            <w:vMerge/>
          </w:tcPr>
          <w:p w14:paraId="24879E3B" w14:textId="77777777" w:rsidR="00970EBD" w:rsidRPr="00B176EA" w:rsidRDefault="00970EBD" w:rsidP="00B37B50">
            <w:pPr>
              <w:spacing w:after="0"/>
              <w:rPr>
                <w:rFonts w:cs="Times New Roman"/>
                <w:sz w:val="20"/>
                <w:szCs w:val="20"/>
              </w:rPr>
            </w:pPr>
          </w:p>
        </w:tc>
      </w:tr>
      <w:tr w:rsidR="00970EBD" w:rsidRPr="00C64851" w14:paraId="1C4D9B0C" w14:textId="77777777" w:rsidTr="293E89EB">
        <w:trPr>
          <w:trHeight w:val="101"/>
        </w:trPr>
        <w:tc>
          <w:tcPr>
            <w:tcW w:w="1723" w:type="dxa"/>
            <w:vMerge/>
          </w:tcPr>
          <w:p w14:paraId="57339EA3" w14:textId="77777777" w:rsidR="00970EBD" w:rsidRPr="00B176EA" w:rsidRDefault="00970EBD" w:rsidP="00B37B50">
            <w:pPr>
              <w:pStyle w:val="TableText"/>
            </w:pPr>
          </w:p>
        </w:tc>
        <w:tc>
          <w:tcPr>
            <w:tcW w:w="2617" w:type="dxa"/>
            <w:gridSpan w:val="2"/>
          </w:tcPr>
          <w:p w14:paraId="7259A6B9" w14:textId="77777777" w:rsidR="00970EBD" w:rsidRPr="00B176EA" w:rsidRDefault="00970EBD" w:rsidP="00B37B50">
            <w:pPr>
              <w:pStyle w:val="TableText"/>
            </w:pPr>
            <w:r w:rsidRPr="00B176EA">
              <w:t>Hematocrit</w:t>
            </w:r>
          </w:p>
        </w:tc>
        <w:tc>
          <w:tcPr>
            <w:tcW w:w="2770" w:type="dxa"/>
            <w:gridSpan w:val="2"/>
            <w:vMerge/>
          </w:tcPr>
          <w:p w14:paraId="745DF5A6" w14:textId="77777777" w:rsidR="00970EBD" w:rsidRPr="00B176EA" w:rsidRDefault="00970EBD" w:rsidP="00B37B50">
            <w:pPr>
              <w:spacing w:after="0"/>
              <w:rPr>
                <w:rFonts w:cs="Times New Roman"/>
                <w:sz w:val="20"/>
                <w:szCs w:val="20"/>
              </w:rPr>
            </w:pPr>
          </w:p>
        </w:tc>
        <w:tc>
          <w:tcPr>
            <w:tcW w:w="2466" w:type="dxa"/>
            <w:gridSpan w:val="2"/>
            <w:vMerge/>
          </w:tcPr>
          <w:p w14:paraId="53A5D79E" w14:textId="77777777" w:rsidR="00970EBD" w:rsidRPr="00B176EA" w:rsidRDefault="00970EBD" w:rsidP="00B37B50">
            <w:pPr>
              <w:spacing w:after="0"/>
              <w:rPr>
                <w:rFonts w:cs="Times New Roman"/>
                <w:sz w:val="20"/>
                <w:szCs w:val="20"/>
              </w:rPr>
            </w:pPr>
          </w:p>
        </w:tc>
      </w:tr>
      <w:tr w:rsidR="00970EBD" w:rsidRPr="00C64851" w14:paraId="41226160" w14:textId="77777777" w:rsidTr="293E89EB">
        <w:tc>
          <w:tcPr>
            <w:tcW w:w="1723" w:type="dxa"/>
            <w:tcBorders>
              <w:bottom w:val="nil"/>
            </w:tcBorders>
          </w:tcPr>
          <w:p w14:paraId="6841DC3F" w14:textId="77777777" w:rsidR="00970EBD" w:rsidRPr="00B176EA" w:rsidRDefault="00970EBD" w:rsidP="00B37B50">
            <w:pPr>
              <w:pStyle w:val="TableText"/>
            </w:pPr>
            <w:r w:rsidRPr="00B176EA">
              <w:t xml:space="preserve">Clinical </w:t>
            </w:r>
            <w:r>
              <w:t>c</w:t>
            </w:r>
            <w:r w:rsidRPr="00B176EA">
              <w:t>hemistry</w:t>
            </w:r>
            <w:r w:rsidRPr="00B176EA">
              <w:rPr>
                <w:vertAlign w:val="superscript"/>
              </w:rPr>
              <w:t>1</w:t>
            </w:r>
          </w:p>
        </w:tc>
        <w:tc>
          <w:tcPr>
            <w:tcW w:w="1955" w:type="dxa"/>
          </w:tcPr>
          <w:p w14:paraId="41AB4244" w14:textId="77777777" w:rsidR="00970EBD" w:rsidRPr="00B176EA" w:rsidRDefault="00970EBD" w:rsidP="00B37B50">
            <w:pPr>
              <w:pStyle w:val="TableText"/>
              <w:ind w:left="19"/>
            </w:pPr>
            <w:r w:rsidRPr="00B176EA">
              <w:t>Blood urea nitrogen (BUN)</w:t>
            </w:r>
          </w:p>
        </w:tc>
        <w:tc>
          <w:tcPr>
            <w:tcW w:w="1956" w:type="dxa"/>
            <w:gridSpan w:val="2"/>
          </w:tcPr>
          <w:p w14:paraId="6219FB53" w14:textId="77777777" w:rsidR="00970EBD" w:rsidRPr="00B176EA" w:rsidRDefault="00970EBD" w:rsidP="00B37B50">
            <w:pPr>
              <w:pStyle w:val="TableText"/>
              <w:ind w:left="19"/>
            </w:pPr>
            <w:r w:rsidRPr="00B176EA">
              <w:t>Potassium</w:t>
            </w:r>
          </w:p>
        </w:tc>
        <w:tc>
          <w:tcPr>
            <w:tcW w:w="1986" w:type="dxa"/>
            <w:gridSpan w:val="2"/>
          </w:tcPr>
          <w:p w14:paraId="19CB8A14" w14:textId="77777777" w:rsidR="00970EBD" w:rsidRPr="00CB5948" w:rsidRDefault="00970EBD" w:rsidP="00B37B50">
            <w:pPr>
              <w:pStyle w:val="TableText"/>
            </w:pPr>
            <w:r w:rsidRPr="00CB5948">
              <w:t>Aspartate aminotransferase (AST)/serum glutamic-oxaloacetic transaminase (SGOT)</w:t>
            </w:r>
          </w:p>
        </w:tc>
        <w:tc>
          <w:tcPr>
            <w:tcW w:w="1956" w:type="dxa"/>
          </w:tcPr>
          <w:p w14:paraId="307CDC76" w14:textId="77777777" w:rsidR="00970EBD" w:rsidRPr="00B176EA" w:rsidRDefault="00970EBD" w:rsidP="00B37B50">
            <w:pPr>
              <w:pStyle w:val="TableText"/>
              <w:ind w:left="19"/>
            </w:pPr>
            <w:r w:rsidRPr="00B176EA">
              <w:t>Total and direct bilirubin</w:t>
            </w:r>
          </w:p>
        </w:tc>
      </w:tr>
      <w:tr w:rsidR="00970EBD" w:rsidRPr="00C64851" w14:paraId="5A22D612" w14:textId="77777777" w:rsidTr="293E89EB">
        <w:tc>
          <w:tcPr>
            <w:tcW w:w="1723" w:type="dxa"/>
            <w:tcBorders>
              <w:top w:val="nil"/>
              <w:bottom w:val="nil"/>
            </w:tcBorders>
          </w:tcPr>
          <w:p w14:paraId="5EFE76CA" w14:textId="77777777" w:rsidR="00970EBD" w:rsidRPr="00B176EA" w:rsidRDefault="00970EBD" w:rsidP="00B37B50">
            <w:pPr>
              <w:pStyle w:val="TableText"/>
            </w:pPr>
          </w:p>
        </w:tc>
        <w:tc>
          <w:tcPr>
            <w:tcW w:w="1955" w:type="dxa"/>
          </w:tcPr>
          <w:p w14:paraId="63201832" w14:textId="77777777" w:rsidR="00970EBD" w:rsidRPr="00B176EA" w:rsidRDefault="00970EBD" w:rsidP="00B37B50">
            <w:pPr>
              <w:pStyle w:val="TableText"/>
              <w:ind w:left="19"/>
            </w:pPr>
            <w:r w:rsidRPr="00B176EA">
              <w:t>Creatinine</w:t>
            </w:r>
          </w:p>
        </w:tc>
        <w:tc>
          <w:tcPr>
            <w:tcW w:w="1956" w:type="dxa"/>
            <w:gridSpan w:val="2"/>
          </w:tcPr>
          <w:p w14:paraId="614D16D2" w14:textId="77777777" w:rsidR="00970EBD" w:rsidRPr="00B176EA" w:rsidRDefault="00970EBD" w:rsidP="00B37B50">
            <w:pPr>
              <w:pStyle w:val="TableText"/>
              <w:ind w:left="19"/>
            </w:pPr>
            <w:r w:rsidRPr="00B176EA">
              <w:t>Sodium</w:t>
            </w:r>
          </w:p>
        </w:tc>
        <w:tc>
          <w:tcPr>
            <w:tcW w:w="1986" w:type="dxa"/>
            <w:gridSpan w:val="2"/>
          </w:tcPr>
          <w:p w14:paraId="65715C44" w14:textId="77777777" w:rsidR="00970EBD" w:rsidRPr="00B176EA" w:rsidRDefault="00970EBD" w:rsidP="00B37B50">
            <w:pPr>
              <w:pStyle w:val="TableText"/>
            </w:pPr>
            <w:r w:rsidRPr="00B176EA">
              <w:t xml:space="preserve">Alanine </w:t>
            </w:r>
            <w:r>
              <w:t>a</w:t>
            </w:r>
            <w:r w:rsidRPr="00B176EA">
              <w:t>minotransferase</w:t>
            </w:r>
            <w:r>
              <w:t xml:space="preserve"> </w:t>
            </w:r>
            <w:r w:rsidRPr="00B176EA">
              <w:t>(ALT)/</w:t>
            </w:r>
            <w:r>
              <w:t>s</w:t>
            </w:r>
            <w:r w:rsidRPr="00B176EA">
              <w:t xml:space="preserve">erum </w:t>
            </w:r>
            <w:r>
              <w:t>g</w:t>
            </w:r>
            <w:r w:rsidRPr="00B176EA">
              <w:t>lutamic-</w:t>
            </w:r>
            <w:r>
              <w:t>p</w:t>
            </w:r>
            <w:r w:rsidRPr="00B176EA">
              <w:t xml:space="preserve">yruvic </w:t>
            </w:r>
            <w:r>
              <w:t>t</w:t>
            </w:r>
            <w:r w:rsidRPr="00B176EA">
              <w:t>ransaminase (SGPT)</w:t>
            </w:r>
          </w:p>
        </w:tc>
        <w:tc>
          <w:tcPr>
            <w:tcW w:w="1956" w:type="dxa"/>
          </w:tcPr>
          <w:p w14:paraId="48ED7EB6" w14:textId="77777777" w:rsidR="00970EBD" w:rsidRPr="00B176EA" w:rsidRDefault="00970EBD" w:rsidP="00B37B50">
            <w:pPr>
              <w:pStyle w:val="TableText"/>
              <w:ind w:left="19"/>
            </w:pPr>
            <w:r w:rsidRPr="00B176EA">
              <w:t xml:space="preserve">Total </w:t>
            </w:r>
            <w:r>
              <w:t>p</w:t>
            </w:r>
            <w:r w:rsidRPr="00B176EA">
              <w:t>rotein</w:t>
            </w:r>
          </w:p>
        </w:tc>
      </w:tr>
      <w:tr w:rsidR="00970EBD" w:rsidRPr="00C64851" w14:paraId="1B2C6C94" w14:textId="77777777" w:rsidTr="293E89EB">
        <w:tc>
          <w:tcPr>
            <w:tcW w:w="1723" w:type="dxa"/>
            <w:tcBorders>
              <w:top w:val="nil"/>
            </w:tcBorders>
          </w:tcPr>
          <w:p w14:paraId="057B5519" w14:textId="77777777" w:rsidR="00970EBD" w:rsidRPr="00B176EA" w:rsidRDefault="00970EBD" w:rsidP="00B37B50">
            <w:pPr>
              <w:pStyle w:val="TableText"/>
            </w:pPr>
          </w:p>
        </w:tc>
        <w:tc>
          <w:tcPr>
            <w:tcW w:w="1955" w:type="dxa"/>
          </w:tcPr>
          <w:p w14:paraId="677C4A6A" w14:textId="77777777" w:rsidR="00970EBD" w:rsidRPr="00B176EA" w:rsidRDefault="00970EBD" w:rsidP="00B37B50">
            <w:pPr>
              <w:pStyle w:val="TableText"/>
              <w:ind w:left="19"/>
            </w:pPr>
            <w:r w:rsidRPr="00B176EA">
              <w:t xml:space="preserve">Glucose </w:t>
            </w:r>
            <w:r w:rsidRPr="00594D8F">
              <w:rPr>
                <w:rStyle w:val="CPTVariable"/>
              </w:rPr>
              <w:t>[</w:t>
            </w:r>
            <w:r>
              <w:rPr>
                <w:rStyle w:val="CPTVariable"/>
              </w:rPr>
              <w:t>i</w:t>
            </w:r>
            <w:r w:rsidRPr="00594D8F">
              <w:rPr>
                <w:rStyle w:val="CPTVariable"/>
              </w:rPr>
              <w:t>ndicate if fasting or nonfasting]</w:t>
            </w:r>
          </w:p>
        </w:tc>
        <w:tc>
          <w:tcPr>
            <w:tcW w:w="1956" w:type="dxa"/>
            <w:gridSpan w:val="2"/>
          </w:tcPr>
          <w:p w14:paraId="263FB667" w14:textId="77777777" w:rsidR="00970EBD" w:rsidRPr="00B176EA" w:rsidRDefault="00970EBD" w:rsidP="00B37B50">
            <w:pPr>
              <w:pStyle w:val="TableText"/>
              <w:ind w:left="19"/>
            </w:pPr>
            <w:r w:rsidRPr="00B176EA">
              <w:t>Calcium</w:t>
            </w:r>
          </w:p>
        </w:tc>
        <w:tc>
          <w:tcPr>
            <w:tcW w:w="1986" w:type="dxa"/>
            <w:gridSpan w:val="2"/>
          </w:tcPr>
          <w:p w14:paraId="7545447D" w14:textId="77777777" w:rsidR="00970EBD" w:rsidRPr="00A67C02" w:rsidRDefault="00970EBD" w:rsidP="00B37B50">
            <w:pPr>
              <w:pStyle w:val="TableText"/>
              <w:ind w:left="19"/>
              <w:rPr>
                <w:vertAlign w:val="superscript"/>
              </w:rPr>
            </w:pPr>
            <w:r w:rsidRPr="00B176EA">
              <w:t>Alkaline phosphatase</w:t>
            </w:r>
            <w:r>
              <w:rPr>
                <w:vertAlign w:val="superscript"/>
              </w:rPr>
              <w:t>2</w:t>
            </w:r>
          </w:p>
        </w:tc>
        <w:tc>
          <w:tcPr>
            <w:tcW w:w="1956" w:type="dxa"/>
          </w:tcPr>
          <w:p w14:paraId="7D615CA7" w14:textId="77777777" w:rsidR="00970EBD" w:rsidRPr="00B176EA" w:rsidRDefault="00970EBD" w:rsidP="00B37B50">
            <w:pPr>
              <w:pStyle w:val="TableText"/>
              <w:ind w:left="19"/>
            </w:pPr>
          </w:p>
        </w:tc>
      </w:tr>
      <w:tr w:rsidR="00970EBD" w:rsidRPr="00C64851" w14:paraId="2182F4AF" w14:textId="77777777" w:rsidTr="293E89EB">
        <w:tc>
          <w:tcPr>
            <w:tcW w:w="1723" w:type="dxa"/>
          </w:tcPr>
          <w:p w14:paraId="124E31A0" w14:textId="77777777" w:rsidR="00970EBD" w:rsidRPr="00B176EA" w:rsidRDefault="00970EBD" w:rsidP="00B37B50">
            <w:pPr>
              <w:pStyle w:val="TableText"/>
            </w:pPr>
            <w:r w:rsidRPr="00B176EA">
              <w:t xml:space="preserve">Routine </w:t>
            </w:r>
            <w:r>
              <w:t>u</w:t>
            </w:r>
            <w:r w:rsidRPr="00B176EA">
              <w:t>rinalysis</w:t>
            </w:r>
          </w:p>
        </w:tc>
        <w:tc>
          <w:tcPr>
            <w:tcW w:w="7853" w:type="dxa"/>
            <w:gridSpan w:val="6"/>
          </w:tcPr>
          <w:p w14:paraId="5CD28204" w14:textId="77777777" w:rsidR="00970EBD" w:rsidRPr="00B176EA" w:rsidRDefault="00970EBD" w:rsidP="00970EBD">
            <w:pPr>
              <w:pStyle w:val="CPTListBullet"/>
            </w:pPr>
            <w:r>
              <w:t>Specific gravity</w:t>
            </w:r>
          </w:p>
          <w:p w14:paraId="12D2CAD1" w14:textId="77777777" w:rsidR="00970EBD" w:rsidRPr="00B176EA" w:rsidRDefault="00970EBD" w:rsidP="00970EBD">
            <w:pPr>
              <w:pStyle w:val="CPTListBullet"/>
            </w:pPr>
            <w:r>
              <w:t xml:space="preserve">pH, glucose, protein, blood, ketones, </w:t>
            </w:r>
            <w:r w:rsidRPr="293E89EB">
              <w:rPr>
                <w:rStyle w:val="CPTVariable"/>
              </w:rPr>
              <w:t>[bilirubin, urobilinogen, nitrite, leukocyte esterase]</w:t>
            </w:r>
            <w:r w:rsidRPr="293E89EB">
              <w:rPr>
                <w:color w:val="0000FF"/>
              </w:rPr>
              <w:t xml:space="preserve"> </w:t>
            </w:r>
            <w:r>
              <w:t>by dipstick</w:t>
            </w:r>
          </w:p>
          <w:p w14:paraId="3BBB74F7" w14:textId="77777777" w:rsidR="00970EBD" w:rsidRPr="00B176EA" w:rsidRDefault="00970EBD" w:rsidP="00970EBD">
            <w:pPr>
              <w:pStyle w:val="CPTListBullet"/>
            </w:pPr>
            <w:r>
              <w:t>Microscopic examination (if blood or protein is abnormal)</w:t>
            </w:r>
          </w:p>
        </w:tc>
      </w:tr>
      <w:tr w:rsidR="00970EBD" w:rsidRPr="00C64851" w14:paraId="43067093" w14:textId="77777777" w:rsidTr="293E89EB">
        <w:tc>
          <w:tcPr>
            <w:tcW w:w="1723" w:type="dxa"/>
          </w:tcPr>
          <w:p w14:paraId="37F1A5F5" w14:textId="77777777" w:rsidR="00970EBD" w:rsidRPr="00B176EA" w:rsidRDefault="00970EBD" w:rsidP="00B37B50">
            <w:pPr>
              <w:pStyle w:val="TableText"/>
            </w:pPr>
            <w:r>
              <w:t>Pregnancy testing</w:t>
            </w:r>
          </w:p>
        </w:tc>
        <w:tc>
          <w:tcPr>
            <w:tcW w:w="7853" w:type="dxa"/>
            <w:gridSpan w:val="6"/>
          </w:tcPr>
          <w:p w14:paraId="4C786D50" w14:textId="77777777" w:rsidR="00970EBD" w:rsidRPr="00B176EA" w:rsidRDefault="00970EBD" w:rsidP="00970EBD">
            <w:pPr>
              <w:pStyle w:val="CPTListBullet"/>
            </w:pPr>
            <w:r w:rsidRPr="293E89EB">
              <w:rPr>
                <w:rStyle w:val="CPTVariable"/>
              </w:rPr>
              <w:t>Highly sensitive [serum or urine]</w:t>
            </w:r>
            <w:r>
              <w:t xml:space="preserve"> human chorionic gonadotropin (hCG) pregnancy test (as needed for women of childbearing potential)</w:t>
            </w:r>
            <w:r w:rsidRPr="293E89EB">
              <w:rPr>
                <w:vertAlign w:val="superscript"/>
              </w:rPr>
              <w:t>3</w:t>
            </w:r>
          </w:p>
        </w:tc>
      </w:tr>
      <w:tr w:rsidR="00970EBD" w:rsidRPr="00C64851" w14:paraId="3F1520F5" w14:textId="77777777" w:rsidTr="293E89EB">
        <w:tc>
          <w:tcPr>
            <w:tcW w:w="1723" w:type="dxa"/>
          </w:tcPr>
          <w:p w14:paraId="6919A16C" w14:textId="77777777" w:rsidR="00970EBD" w:rsidRPr="00B176EA" w:rsidRDefault="00970EBD" w:rsidP="00B37B50">
            <w:pPr>
              <w:pStyle w:val="TableText"/>
            </w:pPr>
            <w:r w:rsidRPr="00B176EA">
              <w:t xml:space="preserve">Other </w:t>
            </w:r>
            <w:r>
              <w:t>s</w:t>
            </w:r>
            <w:r w:rsidRPr="00B176EA">
              <w:t xml:space="preserve">creening </w:t>
            </w:r>
            <w:r>
              <w:t>t</w:t>
            </w:r>
            <w:r w:rsidRPr="00B176EA">
              <w:t>ests</w:t>
            </w:r>
          </w:p>
        </w:tc>
        <w:tc>
          <w:tcPr>
            <w:tcW w:w="7853" w:type="dxa"/>
            <w:gridSpan w:val="6"/>
          </w:tcPr>
          <w:p w14:paraId="1752AD44" w14:textId="77777777" w:rsidR="00970EBD" w:rsidRPr="00B176EA" w:rsidRDefault="00970EBD" w:rsidP="00970EBD">
            <w:pPr>
              <w:pStyle w:val="CPTListBullet"/>
            </w:pPr>
            <w:r>
              <w:t>Follicle-stimulating hormone and estradiol (as needed in women of nonchildbearing potential only)</w:t>
            </w:r>
          </w:p>
          <w:p w14:paraId="59CDB4EF" w14:textId="77777777" w:rsidR="00970EBD" w:rsidRPr="00B176EA" w:rsidRDefault="00970EBD" w:rsidP="00970EBD">
            <w:pPr>
              <w:pStyle w:val="CPTListBullet"/>
            </w:pPr>
            <w:r w:rsidRPr="293E89EB">
              <w:rPr>
                <w:rStyle w:val="CPTVariable"/>
              </w:rPr>
              <w:t>[Serum or urine] [alcohol and drug screen (to include at minimum: amphetamines, barbiturates, cocaine, opiates, cannabinoids and benzodiazepines)]</w:t>
            </w:r>
          </w:p>
          <w:p w14:paraId="43A32D9C" w14:textId="77777777" w:rsidR="00970EBD" w:rsidRPr="00D4123F" w:rsidRDefault="00970EBD" w:rsidP="00970EBD">
            <w:pPr>
              <w:pStyle w:val="CPTListBullet"/>
              <w:rPr>
                <w:rStyle w:val="CPTVariable"/>
                <w:color w:val="auto"/>
              </w:rPr>
            </w:pPr>
            <w:r w:rsidRPr="293E89EB">
              <w:rPr>
                <w:rStyle w:val="CPTVariable"/>
              </w:rPr>
              <w:t>[Serology [(HIV antibody, hepatitis B surface antigen [HBsAg], and hepatitis C virus antibody)] [or specify other tests] [if applicable]</w:t>
            </w:r>
          </w:p>
          <w:p w14:paraId="66198C04" w14:textId="77777777" w:rsidR="00970EBD" w:rsidRPr="00B176EA" w:rsidRDefault="00970EBD" w:rsidP="00B37B50">
            <w:pPr>
              <w:pStyle w:val="CPTInstructional"/>
            </w:pPr>
            <w:r w:rsidRPr="00C71D6B">
              <w:t>If a central laboratory is being u</w:t>
            </w:r>
            <w:r>
              <w:t>s</w:t>
            </w:r>
            <w:r w:rsidRPr="00C71D6B">
              <w:t xml:space="preserve">ed and protocol-required additional local tests are needed, include </w:t>
            </w:r>
            <w:r>
              <w:t>the following:</w:t>
            </w:r>
          </w:p>
          <w:p w14:paraId="7D1D6731" w14:textId="77777777" w:rsidR="00970EBD" w:rsidRPr="002A1E23" w:rsidRDefault="00970EBD" w:rsidP="00970EBD">
            <w:pPr>
              <w:pStyle w:val="CPTListBullet"/>
            </w:pPr>
            <w:r w:rsidRPr="293E89EB">
              <w:rPr>
                <w:rStyle w:val="CPTVariable"/>
              </w:rPr>
              <w:t>[All study-required laboratory tests will be performed by a central laboratory, with the exception of [list the exceptions]:</w:t>
            </w:r>
          </w:p>
          <w:p w14:paraId="6C0CB8A9" w14:textId="77777777" w:rsidR="00970EBD" w:rsidRPr="00B176EA" w:rsidRDefault="00970EBD" w:rsidP="00970EBD">
            <w:pPr>
              <w:pStyle w:val="CPTListBullet"/>
              <w:numPr>
                <w:ilvl w:val="1"/>
                <w:numId w:val="33"/>
              </w:numPr>
            </w:pPr>
            <w:r w:rsidRPr="00594D8F">
              <w:rPr>
                <w:rStyle w:val="CPTVariable"/>
              </w:rPr>
              <w:t>[SPECIFY REQUIRED TEST(S)]</w:t>
            </w:r>
          </w:p>
        </w:tc>
      </w:tr>
      <w:tr w:rsidR="00970EBD" w:rsidRPr="00C64851" w14:paraId="28DF684E" w14:textId="77777777" w:rsidTr="293E89EB">
        <w:tc>
          <w:tcPr>
            <w:tcW w:w="9576" w:type="dxa"/>
            <w:gridSpan w:val="7"/>
          </w:tcPr>
          <w:p w14:paraId="289E30B2" w14:textId="77777777" w:rsidR="00970EBD" w:rsidRPr="00594D8F" w:rsidRDefault="00970EBD" w:rsidP="00B37B50">
            <w:pPr>
              <w:pStyle w:val="TableText"/>
              <w:spacing w:line="300" w:lineRule="atLeast"/>
              <w:ind w:left="1440" w:hanging="1440"/>
              <w:rPr>
                <w:rStyle w:val="CPTVariable"/>
              </w:rPr>
            </w:pPr>
            <w:r w:rsidRPr="00594D8F">
              <w:rPr>
                <w:rStyle w:val="CPTVariable"/>
              </w:rPr>
              <w:t>NOTES:</w:t>
            </w:r>
          </w:p>
          <w:p w14:paraId="57BEE066" w14:textId="77777777" w:rsidR="00970EBD" w:rsidRPr="00CB50E9" w:rsidRDefault="00970EBD" w:rsidP="00B37B50">
            <w:pPr>
              <w:pStyle w:val="TableText"/>
              <w:rPr>
                <w:rStyle w:val="CPTVariable"/>
              </w:rPr>
            </w:pPr>
            <w:r w:rsidRPr="00CB50E9">
              <w:rPr>
                <w:rStyle w:val="CPTVariable"/>
              </w:rPr>
              <w:t xml:space="preserve">1 Details of liver chemistry stopping criteria and required actions and follow-up are given in Section [7.1.1 Liver Chemistry Stopping Criteria] and Appendix [6: Liver Safety: Suggested Actions and Follow-up Assessments [and Study Intervention Rechallenge Guidelines]]. All events of ALT [or AST] </w:t>
            </w:r>
            <w:r w:rsidRPr="00CB50E9">
              <w:rPr>
                <w:rStyle w:val="CPTVariable"/>
                <w:rFonts w:ascii="Symbol" w:eastAsia="Symbol" w:hAnsi="Symbol" w:cs="Symbol"/>
              </w:rPr>
              <w:t></w:t>
            </w:r>
            <w:r>
              <w:rPr>
                <w:rStyle w:val="CPTVariable"/>
                <w:rFonts w:ascii="Symbol" w:eastAsia="Symbol" w:hAnsi="Symbol" w:cs="Symbol"/>
              </w:rPr>
              <w:t></w:t>
            </w:r>
            <w:r w:rsidRPr="00CB50E9">
              <w:rPr>
                <w:rStyle w:val="CPTVariable"/>
              </w:rPr>
              <w:t xml:space="preserve">3 × upper limit of normal (ULN) and total bilirubin </w:t>
            </w:r>
            <w:r w:rsidRPr="00CB50E9">
              <w:rPr>
                <w:rStyle w:val="CPTVariable"/>
                <w:rFonts w:ascii="Symbol" w:eastAsia="Symbol" w:hAnsi="Symbol" w:cs="Symbol"/>
              </w:rPr>
              <w:t></w:t>
            </w:r>
            <w:r>
              <w:rPr>
                <w:rStyle w:val="CPTVariable"/>
                <w:rFonts w:ascii="Symbol" w:eastAsia="Symbol" w:hAnsi="Symbol" w:cs="Symbol"/>
              </w:rPr>
              <w:t></w:t>
            </w:r>
            <w:r w:rsidRPr="00CB50E9">
              <w:rPr>
                <w:rStyle w:val="CPTVariable"/>
              </w:rPr>
              <w:t>2 × ULN (&gt;</w:t>
            </w:r>
            <w:r>
              <w:rPr>
                <w:rStyle w:val="CPTVariable"/>
              </w:rPr>
              <w:t> </w:t>
            </w:r>
            <w:r w:rsidRPr="00CB50E9">
              <w:rPr>
                <w:rStyle w:val="CPTVariable"/>
              </w:rPr>
              <w:t xml:space="preserve">35% direct bilirubin) or ALT [or AST] </w:t>
            </w:r>
            <w:r w:rsidRPr="00CB50E9">
              <w:rPr>
                <w:rStyle w:val="CPTVariable"/>
                <w:rFonts w:ascii="Symbol" w:eastAsia="Symbol" w:hAnsi="Symbol" w:cs="Symbol"/>
              </w:rPr>
              <w:t></w:t>
            </w:r>
            <w:r>
              <w:rPr>
                <w:rStyle w:val="CPTVariable"/>
                <w:rFonts w:ascii="Symbol" w:eastAsia="Symbol" w:hAnsi="Symbol" w:cs="Symbol"/>
              </w:rPr>
              <w:t></w:t>
            </w:r>
            <w:r w:rsidRPr="00CB50E9">
              <w:rPr>
                <w:rStyle w:val="CPTVariable"/>
              </w:rPr>
              <w:t>3 × ULN and international normalized ratio (INR) &gt;</w:t>
            </w:r>
            <w:r>
              <w:rPr>
                <w:rStyle w:val="CPTVariable"/>
              </w:rPr>
              <w:t> </w:t>
            </w:r>
            <w:r w:rsidRPr="00CB50E9">
              <w:rPr>
                <w:rStyle w:val="CPTVariable"/>
              </w:rPr>
              <w:t>1.5 (if INR measured)</w:t>
            </w:r>
            <w:r>
              <w:rPr>
                <w:rStyle w:val="CPTVariable"/>
              </w:rPr>
              <w:t>,</w:t>
            </w:r>
            <w:r w:rsidRPr="00CB50E9">
              <w:rPr>
                <w:rStyle w:val="CPTVariable"/>
              </w:rPr>
              <w:t xml:space="preserve"> which may indicate severe liver injury (possible Hy’s </w:t>
            </w:r>
            <w:r>
              <w:rPr>
                <w:rStyle w:val="CPTVariable"/>
              </w:rPr>
              <w:t>l</w:t>
            </w:r>
            <w:r w:rsidRPr="00CB50E9">
              <w:rPr>
                <w:rStyle w:val="CPTVariable"/>
              </w:rPr>
              <w:t>aw), must be reported to [sponsor] in an expedited manner (excluding studies of hepatic impairment or cirrhosis).</w:t>
            </w:r>
          </w:p>
          <w:p w14:paraId="50B38AB0" w14:textId="77777777" w:rsidR="00970EBD" w:rsidRDefault="00970EBD" w:rsidP="00B37B50">
            <w:pPr>
              <w:pStyle w:val="TableText"/>
              <w:rPr>
                <w:rStyle w:val="CPTVariable"/>
              </w:rPr>
            </w:pPr>
            <w:r w:rsidRPr="00594D8F">
              <w:rPr>
                <w:rStyle w:val="CPTVariable"/>
              </w:rPr>
              <w:t xml:space="preserve">2 </w:t>
            </w:r>
            <w:r>
              <w:rPr>
                <w:rStyle w:val="CPTVariable"/>
              </w:rPr>
              <w:t>If alkaline phosphatase is elevated, consider fractionating.</w:t>
            </w:r>
          </w:p>
          <w:p w14:paraId="12DC4F6B" w14:textId="77777777" w:rsidR="00970EBD" w:rsidRPr="00C64851" w:rsidRDefault="00970EBD" w:rsidP="00B37B50">
            <w:pPr>
              <w:pStyle w:val="TableText"/>
              <w:rPr>
                <w:highlight w:val="yellow"/>
              </w:rPr>
            </w:pPr>
            <w:r>
              <w:rPr>
                <w:rStyle w:val="CPTVariable"/>
              </w:rPr>
              <w:t xml:space="preserve">3 </w:t>
            </w:r>
            <w:r w:rsidRPr="00F620EB">
              <w:rPr>
                <w:rStyle w:val="CPTVariable"/>
                <w:highlight w:val="yellow"/>
              </w:rPr>
              <w:t>A woman is considered of childbearing potential (fertile) from the time of menarche until becoming postmenopausal unless permanently sterile.</w:t>
            </w:r>
            <w:r w:rsidRPr="002F2F0E">
              <w:rPr>
                <w:rStyle w:val="CPTVariable"/>
              </w:rPr>
              <w:t xml:space="preserve"> </w:t>
            </w:r>
            <w:r w:rsidRPr="00594D8F">
              <w:rPr>
                <w:rStyle w:val="CPTVariable"/>
              </w:rPr>
              <w:t>Local urine testing will be standard for the protocol unless serum testing is required by local regulation or IRB/IEC</w:t>
            </w:r>
          </w:p>
        </w:tc>
      </w:tr>
    </w:tbl>
    <w:p w14:paraId="1DB1472A" w14:textId="77777777" w:rsidR="00970EBD" w:rsidRPr="00C64851" w:rsidRDefault="00970EBD" w:rsidP="00970EBD">
      <w:pPr>
        <w:spacing w:after="0" w:line="240" w:lineRule="auto"/>
        <w:rPr>
          <w:rFonts w:eastAsia="Times New Roman" w:cs="Times New Roman"/>
          <w:szCs w:val="24"/>
        </w:rPr>
      </w:pPr>
    </w:p>
    <w:p w14:paraId="3503CD08" w14:textId="77777777" w:rsidR="00970EBD" w:rsidRPr="00C64851" w:rsidRDefault="00970EBD" w:rsidP="00970EBD">
      <w:pPr>
        <w:spacing w:after="0" w:line="240" w:lineRule="auto"/>
        <w:rPr>
          <w:rFonts w:eastAsia="Times New Roman" w:cs="Times New Roman"/>
          <w:szCs w:val="24"/>
        </w:rPr>
      </w:pPr>
      <w:r w:rsidRPr="00C64851">
        <w:rPr>
          <w:rFonts w:eastAsia="Times New Roman" w:cs="Times New Roman"/>
          <w:szCs w:val="24"/>
        </w:rPr>
        <w:t>Investigators must document their review of each laboratory safety report.</w:t>
      </w:r>
    </w:p>
    <w:p w14:paraId="6DDD7D47" w14:textId="77777777" w:rsidR="00970EBD" w:rsidRPr="002941E6" w:rsidRDefault="00970EBD" w:rsidP="00970EBD">
      <w:pPr>
        <w:pStyle w:val="CPTExample"/>
      </w:pPr>
      <w:r w:rsidRPr="002941E6">
        <w:t>&lt;End of common text&gt;</w:t>
      </w:r>
    </w:p>
    <w:p w14:paraId="651BF0AC" w14:textId="77777777" w:rsidR="00970EBD" w:rsidRPr="00C64851" w:rsidRDefault="00970EBD" w:rsidP="00970EBD">
      <w:r w:rsidRPr="00C64851">
        <w:br w:type="page"/>
      </w:r>
    </w:p>
    <w:p w14:paraId="7BECD544" w14:textId="046C56AD" w:rsidR="00970EBD" w:rsidRDefault="00970EBD" w:rsidP="00A97F7F">
      <w:pPr>
        <w:pStyle w:val="Heading2"/>
        <w:ind w:left="1080"/>
      </w:pPr>
      <w:bookmarkStart w:id="542" w:name="_Toc477927936"/>
      <w:bookmarkStart w:id="543" w:name="_Toc477961674"/>
      <w:bookmarkStart w:id="544" w:name="_Ref523045696"/>
      <w:bookmarkStart w:id="545" w:name="_Ref523045849"/>
      <w:bookmarkStart w:id="546" w:name="_Ref523297343"/>
      <w:bookmarkStart w:id="547" w:name="_Toc127288374"/>
      <w:r w:rsidRPr="00C64851">
        <w:t>Appendix 3: AEs</w:t>
      </w:r>
      <w:r>
        <w:t xml:space="preserve"> and SAEs</w:t>
      </w:r>
      <w:r w:rsidRPr="00C64851">
        <w:t>: Definitions and Procedures for Recording, Evaluating, Follow-up, and Reporting</w:t>
      </w:r>
      <w:bookmarkEnd w:id="542"/>
      <w:bookmarkEnd w:id="543"/>
      <w:bookmarkEnd w:id="544"/>
      <w:bookmarkEnd w:id="545"/>
      <w:bookmarkEnd w:id="546"/>
      <w:bookmarkEnd w:id="547"/>
    </w:p>
    <w:p w14:paraId="33C44363" w14:textId="046C56AD" w:rsidR="004F4614" w:rsidRDefault="00970EBD" w:rsidP="004F4614">
      <w:pPr>
        <w:pStyle w:val="CPTInstructional"/>
      </w:pPr>
      <w:r>
        <w:t>T</w:t>
      </w:r>
      <w:r w:rsidRPr="0042589A">
        <w:t xml:space="preserve">he definitions and procedures in Appendix </w:t>
      </w:r>
      <w:r>
        <w:t xml:space="preserve">3 </w:t>
      </w:r>
      <w:r w:rsidRPr="0042589A">
        <w:t>should be used</w:t>
      </w:r>
      <w:r>
        <w:t xml:space="preserve"> for AEs and SAEs which do </w:t>
      </w:r>
      <w:r w:rsidRPr="240B23EF">
        <w:rPr>
          <w:b/>
        </w:rPr>
        <w:t>not</w:t>
      </w:r>
      <w:r>
        <w:t xml:space="preserve"> involve sponsor-provided medical devices used in this study (see Section 6.1.1 for the list of sponsor medical devices). </w:t>
      </w:r>
      <w:r w:rsidR="004F4614">
        <w:t xml:space="preserve">For events during the study that </w:t>
      </w:r>
      <w:r w:rsidR="004F4614" w:rsidRPr="240B23EF">
        <w:rPr>
          <w:b/>
        </w:rPr>
        <w:t>do</w:t>
      </w:r>
      <w:r w:rsidR="004F4614">
        <w:t xml:space="preserve"> involve the device, refer to Appendix 7 for definitions and reporting requirements for medical device AEs, SAEs, incidents, and deficiencies.</w:t>
      </w:r>
    </w:p>
    <w:p w14:paraId="73A5B1D3" w14:textId="77777777" w:rsidR="00970EBD" w:rsidRDefault="00970EBD" w:rsidP="00970EBD">
      <w:pPr>
        <w:pStyle w:val="CPTExample"/>
        <w:rPr>
          <w:szCs w:val="24"/>
        </w:rPr>
      </w:pPr>
      <w:r w:rsidRPr="00C64851">
        <w:rPr>
          <w:szCs w:val="24"/>
        </w:rPr>
        <w:t>&lt;</w:t>
      </w:r>
      <w:r w:rsidRPr="00C64851">
        <w:t>Start of common text</w:t>
      </w:r>
      <w:r w:rsidRPr="00C64851">
        <w:rPr>
          <w:szCs w:val="24"/>
        </w:rPr>
        <w:t>&gt;</w:t>
      </w:r>
    </w:p>
    <w:p w14:paraId="36A3D29B" w14:textId="77777777" w:rsidR="00970EBD" w:rsidRDefault="00970EBD" w:rsidP="00970EBD">
      <w:pPr>
        <w:pStyle w:val="Heading3"/>
      </w:pPr>
      <w:bookmarkStart w:id="548" w:name="_Toc127288375"/>
      <w:r w:rsidRPr="0055319B">
        <w:t xml:space="preserve">Definition </w:t>
      </w:r>
      <w:r w:rsidRPr="00C64851">
        <w:t>of AE</w:t>
      </w:r>
      <w:bookmarkEnd w:id="548"/>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64851" w14:paraId="5662C569" w14:textId="77777777" w:rsidTr="293E89EB">
        <w:tc>
          <w:tcPr>
            <w:tcW w:w="9576" w:type="dxa"/>
            <w:shd w:val="clear" w:color="auto" w:fill="EEECE1" w:themeFill="background2"/>
          </w:tcPr>
          <w:p w14:paraId="45D34DF7" w14:textId="77777777" w:rsidR="00970EBD" w:rsidRPr="00C64851" w:rsidRDefault="00970EBD" w:rsidP="00B37B50">
            <w:pPr>
              <w:pStyle w:val="TableHeaderText"/>
              <w:jc w:val="left"/>
            </w:pPr>
            <w:r w:rsidRPr="00C64851">
              <w:t>AE Definition</w:t>
            </w:r>
          </w:p>
        </w:tc>
      </w:tr>
      <w:tr w:rsidR="00970EBD" w:rsidRPr="00C64851" w14:paraId="7CCFBE04" w14:textId="77777777" w:rsidTr="293E89EB">
        <w:tc>
          <w:tcPr>
            <w:tcW w:w="9576" w:type="dxa"/>
          </w:tcPr>
          <w:p w14:paraId="263C2E54" w14:textId="77777777" w:rsidR="00970EBD" w:rsidRPr="00E55DA9" w:rsidRDefault="00970EBD" w:rsidP="00970EBD">
            <w:pPr>
              <w:pStyle w:val="CPTListBullet"/>
            </w:pPr>
            <w:r>
              <w:t>An AE is any untoward medical occurrence in a clinical study participant, temporally associated with the use of study intervention, whether or not considered related to the study intervention.</w:t>
            </w:r>
          </w:p>
          <w:p w14:paraId="6DCA168B" w14:textId="77777777" w:rsidR="00970EBD" w:rsidRPr="00C64851" w:rsidRDefault="00970EBD" w:rsidP="00970EBD">
            <w:pPr>
              <w:pStyle w:val="CPTListBullet"/>
            </w:pPr>
            <w:r>
              <w:t>NOTE: An AE can therefore be any unfavorable and unintended sign (including an abnormal laboratory finding), symptom, or disease (new or exacerbated) temporally associated with the use of study intervention.</w:t>
            </w:r>
          </w:p>
        </w:tc>
      </w:tr>
    </w:tbl>
    <w:p w14:paraId="48B99278" w14:textId="77777777" w:rsidR="00970EBD" w:rsidRPr="00695980" w:rsidRDefault="00970EBD" w:rsidP="00970EBD">
      <w:pPr>
        <w:pStyle w:val="CPTInstructional"/>
      </w:pPr>
      <w:r w:rsidRPr="00695980">
        <w:t xml:space="preserve">Add these definitions </w:t>
      </w:r>
      <w:r w:rsidRPr="00C71D6B">
        <w:t xml:space="preserve">of </w:t>
      </w:r>
      <w:r>
        <w:t>u</w:t>
      </w:r>
      <w:r w:rsidRPr="00C71D6B">
        <w:t xml:space="preserve">nsolicited and </w:t>
      </w:r>
      <w:r>
        <w:t>s</w:t>
      </w:r>
      <w:r w:rsidRPr="00C71D6B">
        <w:t>olicited AE</w:t>
      </w:r>
      <w:r>
        <w:t>s</w:t>
      </w:r>
      <w:r w:rsidRPr="00C71D6B">
        <w:t xml:space="preserve"> </w:t>
      </w:r>
      <w:r w:rsidRPr="00695980">
        <w:t xml:space="preserve">to Appendix 3 </w:t>
      </w:r>
      <w:r w:rsidRPr="00C64851">
        <w:t>A</w:t>
      </w:r>
      <w:r>
        <w:t>Es and SAEs</w:t>
      </w:r>
      <w:r w:rsidRPr="00C64851">
        <w:t>: Definitions and Procedures for Recording, Evaluating, Follow-up, and Reporting</w:t>
      </w:r>
      <w:r>
        <w:t>]</w:t>
      </w:r>
      <w:r w:rsidRPr="00695980">
        <w:t xml:space="preserve"> at the end of Section 10.3.1 if relevant, eg, for vaccine and pediatric studies.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55C00" w14:paraId="106402E6" w14:textId="77777777" w:rsidTr="293E89EB">
        <w:tc>
          <w:tcPr>
            <w:tcW w:w="9306" w:type="dxa"/>
            <w:tcBorders>
              <w:top w:val="single" w:sz="4" w:space="0" w:color="auto"/>
              <w:left w:val="single" w:sz="4" w:space="0" w:color="auto"/>
              <w:bottom w:val="single" w:sz="4" w:space="0" w:color="auto"/>
              <w:right w:val="single" w:sz="4" w:space="0" w:color="auto"/>
            </w:tcBorders>
            <w:shd w:val="clear" w:color="auto" w:fill="EEECE1" w:themeFill="background2"/>
          </w:tcPr>
          <w:p w14:paraId="1234D88B" w14:textId="77777777" w:rsidR="00970EBD" w:rsidRPr="00C55C00" w:rsidRDefault="00970EBD" w:rsidP="00B37B50">
            <w:pPr>
              <w:pStyle w:val="listbull"/>
              <w:ind w:left="360" w:hanging="360"/>
              <w:rPr>
                <w:b/>
                <w:bCs/>
              </w:rPr>
            </w:pPr>
            <w:bookmarkStart w:id="549" w:name="_Toc10822575"/>
            <w:r w:rsidRPr="00C55C00">
              <w:rPr>
                <w:b/>
                <w:bCs/>
              </w:rPr>
              <w:t>Definition of Unsolicited and Solicited AE</w:t>
            </w:r>
            <w:bookmarkEnd w:id="549"/>
          </w:p>
        </w:tc>
      </w:tr>
      <w:tr w:rsidR="00970EBD" w:rsidRPr="00C64851" w14:paraId="35BCFC07" w14:textId="77777777" w:rsidTr="293E89EB">
        <w:tc>
          <w:tcPr>
            <w:tcW w:w="9306" w:type="dxa"/>
            <w:tcBorders>
              <w:top w:val="single" w:sz="4" w:space="0" w:color="auto"/>
              <w:left w:val="single" w:sz="4" w:space="0" w:color="auto"/>
              <w:bottom w:val="single" w:sz="4" w:space="0" w:color="auto"/>
              <w:right w:val="single" w:sz="4" w:space="0" w:color="auto"/>
            </w:tcBorders>
          </w:tcPr>
          <w:p w14:paraId="67CFE015" w14:textId="77777777" w:rsidR="00970EBD" w:rsidRPr="00182725" w:rsidRDefault="00970EBD" w:rsidP="00970EBD">
            <w:pPr>
              <w:pStyle w:val="CPTListBullet"/>
              <w:rPr>
                <w:lang w:val="en-GB"/>
              </w:rPr>
            </w:pPr>
            <w:r w:rsidRPr="293E89EB">
              <w:rPr>
                <w:lang w:val="en-GB"/>
              </w:rPr>
              <w:t xml:space="preserve">An unsolicited adverse event is an adverse event that was not solicited using a participant diary and that is communicated by a </w:t>
            </w:r>
            <w:r w:rsidRPr="293E89EB">
              <w:rPr>
                <w:rStyle w:val="CPTVariable"/>
              </w:rPr>
              <w:t>[participant/participant’s parent(s)/legally authorized representative (LAR)(s)]</w:t>
            </w:r>
            <w:r w:rsidRPr="293E89EB">
              <w:rPr>
                <w:rStyle w:val="CPTVariable"/>
                <w:color w:val="auto"/>
                <w:lang w:val="en-GB"/>
              </w:rPr>
              <w:t xml:space="preserve"> </w:t>
            </w:r>
            <w:r w:rsidRPr="293E89EB">
              <w:rPr>
                <w:lang w:val="en-GB"/>
              </w:rPr>
              <w:t>who has signed the informed consent. Unsolicited AEs include serious and nonserious AEs.</w:t>
            </w:r>
          </w:p>
          <w:p w14:paraId="2CD47E1D" w14:textId="77777777" w:rsidR="00970EBD" w:rsidRPr="00182725" w:rsidRDefault="00970EBD" w:rsidP="00970EBD">
            <w:pPr>
              <w:pStyle w:val="CPTListBullet"/>
              <w:rPr>
                <w:lang w:val="en-GB"/>
              </w:rPr>
            </w:pPr>
            <w:r w:rsidRPr="293E89EB">
              <w:rPr>
                <w:lang w:val="en-GB"/>
              </w:rPr>
              <w:t xml:space="preserve">Potential unsolicited AEs may be medically attended (ie, symptoms or illnesses requiring a hospitalization, emergency room visit, or visit to/by a healthcare provider). The </w:t>
            </w:r>
            <w:r w:rsidRPr="293E89EB">
              <w:rPr>
                <w:rStyle w:val="CPTVariable"/>
              </w:rPr>
              <w:t>[participants/participant’s parent(s)/LAR(s)]</w:t>
            </w:r>
            <w:r w:rsidRPr="293E89EB">
              <w:rPr>
                <w:lang w:val="en-GB"/>
              </w:rPr>
              <w:t xml:space="preserve"> will be instructed to contact the site as soon as possible to report medically attended event(s), as well as any events that, though not medically attended, are of </w:t>
            </w:r>
            <w:r w:rsidRPr="293E89EB">
              <w:rPr>
                <w:rStyle w:val="CPTVariable"/>
              </w:rPr>
              <w:t>[participant/participant’s parent(s)/LAR(s)]</w:t>
            </w:r>
            <w:r w:rsidRPr="293E89EB">
              <w:rPr>
                <w:lang w:val="en-GB"/>
              </w:rPr>
              <w:t xml:space="preserve"> concern. Detailed information about reported unsolicited AEs will be collected by qualified site personnel and documented in the participant’s records.</w:t>
            </w:r>
          </w:p>
          <w:p w14:paraId="6EF6FB5E" w14:textId="77777777" w:rsidR="00970EBD" w:rsidRPr="00182725" w:rsidRDefault="00970EBD" w:rsidP="00970EBD">
            <w:pPr>
              <w:pStyle w:val="CPTListBullet"/>
              <w:rPr>
                <w:lang w:val="en-GB"/>
              </w:rPr>
            </w:pPr>
            <w:r w:rsidRPr="293E89EB">
              <w:rPr>
                <w:lang w:val="en-GB"/>
              </w:rPr>
              <w:t xml:space="preserve">Unsolicited AEs that are not medically attended nor perceived as a concern by the </w:t>
            </w:r>
            <w:r w:rsidRPr="293E89EB">
              <w:rPr>
                <w:rStyle w:val="CPTVariable"/>
              </w:rPr>
              <w:t>[participant/participant’s parent(s)/LAR(s)]</w:t>
            </w:r>
            <w:r w:rsidRPr="293E89EB">
              <w:rPr>
                <w:lang w:val="en-GB"/>
              </w:rPr>
              <w:t xml:space="preserve"> will be collected during an interview with the </w:t>
            </w:r>
            <w:r w:rsidRPr="293E89EB">
              <w:rPr>
                <w:rStyle w:val="CPTVariable"/>
              </w:rPr>
              <w:t>[participants/participant’s parent(s)/LAR(s)]</w:t>
            </w:r>
            <w:r w:rsidRPr="293E89EB">
              <w:rPr>
                <w:lang w:val="en-GB"/>
              </w:rPr>
              <w:t xml:space="preserve"> and by review of available medical records at the next visit.</w:t>
            </w:r>
          </w:p>
          <w:p w14:paraId="14164760" w14:textId="77777777" w:rsidR="00970EBD" w:rsidRPr="00AF22C3" w:rsidRDefault="00970EBD" w:rsidP="00970EBD">
            <w:pPr>
              <w:pStyle w:val="CPTListBullet"/>
            </w:pPr>
            <w:r>
              <w:t xml:space="preserve">Solicited AEs are predefined local </w:t>
            </w:r>
            <w:r w:rsidRPr="293E89EB">
              <w:rPr>
                <w:rStyle w:val="CPTVariable"/>
              </w:rPr>
              <w:t>[at the injection site]</w:t>
            </w:r>
            <w:r>
              <w:t xml:space="preserve"> and systemic events for which the participant is specifically questioned, and which are noted by the participant in their diary.</w:t>
            </w:r>
          </w:p>
        </w:tc>
      </w:tr>
    </w:tbl>
    <w:p w14:paraId="2E1D5D54" w14:textId="77777777" w:rsidR="00970EBD" w:rsidRDefault="00970EBD" w:rsidP="00970EBD"/>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55C00" w14:paraId="7E397A8A" w14:textId="77777777" w:rsidTr="293E89EB">
        <w:tc>
          <w:tcPr>
            <w:tcW w:w="9306" w:type="dxa"/>
            <w:tcBorders>
              <w:top w:val="single" w:sz="4" w:space="0" w:color="auto"/>
              <w:left w:val="single" w:sz="4" w:space="0" w:color="auto"/>
              <w:bottom w:val="single" w:sz="4" w:space="0" w:color="auto"/>
              <w:right w:val="single" w:sz="4" w:space="0" w:color="auto"/>
            </w:tcBorders>
            <w:shd w:val="clear" w:color="auto" w:fill="EEECE1" w:themeFill="background2"/>
          </w:tcPr>
          <w:p w14:paraId="37922F9D" w14:textId="77777777" w:rsidR="00970EBD" w:rsidRPr="00C55C00" w:rsidRDefault="00970EBD" w:rsidP="00B37B50">
            <w:pPr>
              <w:pStyle w:val="TableHeaderText"/>
              <w:jc w:val="left"/>
              <w:rPr>
                <w:lang w:val="en-GB"/>
              </w:rPr>
            </w:pPr>
            <w:r w:rsidRPr="00C55C00">
              <w:rPr>
                <w:lang w:val="en-GB"/>
              </w:rPr>
              <w:t>Events Meeting the AE Definition</w:t>
            </w:r>
          </w:p>
        </w:tc>
      </w:tr>
      <w:tr w:rsidR="00970EBD" w:rsidRPr="00C64851" w14:paraId="2318CD5A" w14:textId="77777777" w:rsidTr="293E89EB">
        <w:trPr>
          <w:hidden/>
        </w:trPr>
        <w:tc>
          <w:tcPr>
            <w:tcW w:w="9306" w:type="dxa"/>
            <w:tcBorders>
              <w:top w:val="single" w:sz="4" w:space="0" w:color="auto"/>
              <w:left w:val="single" w:sz="4" w:space="0" w:color="auto"/>
              <w:bottom w:val="single" w:sz="4" w:space="0" w:color="auto"/>
              <w:right w:val="single" w:sz="4" w:space="0" w:color="auto"/>
            </w:tcBorders>
            <w:shd w:val="clear" w:color="auto" w:fill="auto"/>
          </w:tcPr>
          <w:p w14:paraId="7E1EFE89" w14:textId="77777777" w:rsidR="00970EBD" w:rsidRDefault="00970EBD" w:rsidP="00B37B50">
            <w:pPr>
              <w:pStyle w:val="CPTInstructional"/>
              <w:rPr>
                <w:lang w:val="en-GB"/>
              </w:rPr>
            </w:pPr>
            <w:r w:rsidRPr="00C55C00">
              <w:rPr>
                <w:lang w:val="en-GB"/>
              </w:rPr>
              <w:t xml:space="preserve">For efficacy studies, </w:t>
            </w:r>
            <w:r w:rsidRPr="002876ED">
              <w:rPr>
                <w:lang w:val="en-GB"/>
              </w:rPr>
              <w:t xml:space="preserve">include </w:t>
            </w:r>
            <w:r>
              <w:t>the penultimate</w:t>
            </w:r>
            <w:r w:rsidRPr="002876ED">
              <w:t xml:space="preserve"> bulle</w:t>
            </w:r>
            <w:r>
              <w:t>t, and f</w:t>
            </w:r>
            <w:r w:rsidRPr="00C55C00">
              <w:rPr>
                <w:lang w:val="en-GB"/>
              </w:rPr>
              <w:t>or nonefficacy studies involving marketed products in established indications</w:t>
            </w:r>
            <w:r>
              <w:rPr>
                <w:lang w:val="en-GB"/>
              </w:rPr>
              <w:t>,</w:t>
            </w:r>
            <w:r w:rsidRPr="00C55C00">
              <w:rPr>
                <w:lang w:val="en-GB"/>
              </w:rPr>
              <w:t xml:space="preserve"> include</w:t>
            </w:r>
            <w:r>
              <w:rPr>
                <w:lang w:val="en-GB"/>
              </w:rPr>
              <w:t xml:space="preserve"> the final bullet.</w:t>
            </w:r>
          </w:p>
          <w:p w14:paraId="0617B819" w14:textId="77777777" w:rsidR="00970EBD" w:rsidRPr="00C55C00" w:rsidRDefault="00970EBD" w:rsidP="00970EBD">
            <w:pPr>
              <w:pStyle w:val="CPTListBullet"/>
              <w:rPr>
                <w:lang w:val="en-GB"/>
              </w:rPr>
            </w:pPr>
            <w:r w:rsidRPr="293E89EB">
              <w:rPr>
                <w:lang w:val="en-GB"/>
              </w:rPr>
              <w:t>Any abnormal laboratory test results (hematology, clinical chemistry, or urinalysis) or other safety assessments (eg, ECG, radiological scans, vital signs measurements), including those that worsen from baseline, considered clinically significant in the medical and scientific judgment of the investigator (ie, not related to progression of underlying disease)</w:t>
            </w:r>
          </w:p>
          <w:p w14:paraId="56FE40F7" w14:textId="77777777" w:rsidR="00970EBD" w:rsidRPr="00C55C00" w:rsidRDefault="00970EBD" w:rsidP="00970EBD">
            <w:pPr>
              <w:pStyle w:val="CPTListBullet"/>
              <w:rPr>
                <w:lang w:val="en-GB"/>
              </w:rPr>
            </w:pPr>
            <w:r w:rsidRPr="293E89EB">
              <w:rPr>
                <w:lang w:val="en-GB"/>
              </w:rPr>
              <w:t>Exacerbation of a chronic or intermittent pre-existing condition including either an increase in frequency and/or intensity of the condition</w:t>
            </w:r>
          </w:p>
          <w:p w14:paraId="730F322C" w14:textId="77777777" w:rsidR="00970EBD" w:rsidRPr="00C55C00" w:rsidRDefault="00970EBD" w:rsidP="00970EBD">
            <w:pPr>
              <w:pStyle w:val="CPTListBullet"/>
              <w:rPr>
                <w:lang w:val="en-GB"/>
              </w:rPr>
            </w:pPr>
            <w:r w:rsidRPr="293E89EB">
              <w:rPr>
                <w:lang w:val="en-GB"/>
              </w:rPr>
              <w:t>New condition detected or diagnosed after study intervention administration even though it may have been present before the start of the study.</w:t>
            </w:r>
            <w:r w:rsidRPr="293E89EB">
              <w:rPr>
                <w:highlight w:val="yellow"/>
                <w:lang w:val="en-GB"/>
              </w:rPr>
              <w:t xml:space="preserve"> (In such cases, the AE onset date should be recorded as the retrospective date of first symptom, NOT the date a medical diagnosis was confirmed).</w:t>
            </w:r>
          </w:p>
          <w:p w14:paraId="2904B826" w14:textId="77777777" w:rsidR="00970EBD" w:rsidRPr="00C55C00" w:rsidRDefault="00970EBD" w:rsidP="00970EBD">
            <w:pPr>
              <w:pStyle w:val="CPTListBullet"/>
              <w:rPr>
                <w:lang w:val="en-GB"/>
              </w:rPr>
            </w:pPr>
            <w:r w:rsidRPr="293E89EB">
              <w:rPr>
                <w:lang w:val="en-GB"/>
              </w:rPr>
              <w:t>Signs, symptoms, or the clinical sequelae of a suspected intervention-intervention interaction</w:t>
            </w:r>
          </w:p>
          <w:p w14:paraId="35194E84" w14:textId="77777777" w:rsidR="00970EBD" w:rsidRPr="00C55C00" w:rsidRDefault="00970EBD" w:rsidP="00970EBD">
            <w:pPr>
              <w:pStyle w:val="CPTListBullet"/>
              <w:rPr>
                <w:lang w:val="en-GB"/>
              </w:rPr>
            </w:pPr>
            <w:r w:rsidRPr="293E89EB">
              <w:rPr>
                <w:lang w:val="en-GB"/>
              </w:rPr>
              <w:t>Signs, symptoms, or the clinical sequelae of a suspected overdose of either study intervention or a concomitant medication. Overdose per se will not be reported as an AE/SAE unless it is an intentional overdose taken with possible suicidal/self-harming intent. Such overdoses should be reported regardless of sequelae.</w:t>
            </w:r>
          </w:p>
          <w:p w14:paraId="26E5E716" w14:textId="77777777" w:rsidR="00970EBD" w:rsidRPr="00B763E4" w:rsidRDefault="00970EBD" w:rsidP="00970EBD">
            <w:pPr>
              <w:pStyle w:val="CPTListBullet"/>
            </w:pPr>
            <w:r w:rsidRPr="293E89EB">
              <w:rPr>
                <w:rStyle w:val="CPTVariable"/>
              </w:rPr>
              <w:t>[Lack of efficacy or failure of expected pharmacological action per se will not be reported as an AE or SAE. Such instances will be captured in the efficacy assessments. However, the signs, symptoms, and/or clinical sequelae resulting from lack of efficacy will be reported as AE or SAE if they fulfill the definition of an AE or SAE.]</w:t>
            </w:r>
          </w:p>
          <w:p w14:paraId="5CDEF542" w14:textId="77777777" w:rsidR="00970EBD" w:rsidRPr="0048470F" w:rsidRDefault="00970EBD" w:rsidP="00970EBD">
            <w:pPr>
              <w:pStyle w:val="CPTListBullet"/>
            </w:pPr>
            <w:r w:rsidRPr="293E89EB">
              <w:rPr>
                <w:rStyle w:val="CPTVariable"/>
              </w:rPr>
              <w:t>[The signs, symptoms, and/or clinical sequelae resulting from lack of efficacy will be reported as an AE or SAE if they fulfill the definition of an AE or SAE. Lack of efficacy or failure of expected pharmacological action also constitutes an AE or SAE.]</w:t>
            </w:r>
          </w:p>
          <w:p w14:paraId="7073BCA4" w14:textId="77777777" w:rsidR="00970EBD" w:rsidRPr="0048470F" w:rsidRDefault="00970EBD" w:rsidP="00B37B50"/>
        </w:tc>
      </w:tr>
    </w:tbl>
    <w:p w14:paraId="098AAD39" w14:textId="77777777" w:rsidR="00970EBD" w:rsidRPr="00C64851" w:rsidRDefault="00970EBD" w:rsidP="00970EBD"/>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64851" w14:paraId="09473285" w14:textId="77777777" w:rsidTr="293E89EB">
        <w:tc>
          <w:tcPr>
            <w:tcW w:w="9576" w:type="dxa"/>
            <w:shd w:val="clear" w:color="auto" w:fill="EEECE1" w:themeFill="background2"/>
          </w:tcPr>
          <w:p w14:paraId="282407AD" w14:textId="77777777" w:rsidR="00970EBD" w:rsidRPr="00C64851" w:rsidRDefault="00970EBD" w:rsidP="00B37B50">
            <w:pPr>
              <w:pStyle w:val="TableHeaderText"/>
              <w:jc w:val="left"/>
            </w:pPr>
            <w:r w:rsidRPr="00C64851">
              <w:t xml:space="preserve">Events </w:t>
            </w:r>
            <w:r w:rsidRPr="00C64851">
              <w:rPr>
                <w:u w:val="single"/>
              </w:rPr>
              <w:t>NOT</w:t>
            </w:r>
            <w:r w:rsidRPr="00C64851">
              <w:t xml:space="preserve"> Meeting the AE Definition</w:t>
            </w:r>
          </w:p>
        </w:tc>
      </w:tr>
      <w:tr w:rsidR="00970EBD" w:rsidRPr="00C64851" w14:paraId="1BCC9ABA" w14:textId="77777777" w:rsidTr="293E89EB">
        <w:tc>
          <w:tcPr>
            <w:tcW w:w="9576" w:type="dxa"/>
          </w:tcPr>
          <w:p w14:paraId="0B69D46A" w14:textId="77777777" w:rsidR="00970EBD" w:rsidRPr="003941BA" w:rsidRDefault="00970EBD" w:rsidP="00970EBD">
            <w:pPr>
              <w:pStyle w:val="CPTListBullet"/>
            </w:pPr>
            <w:r>
              <w:t>Any clinically significant abnormal laboratory findings or other abnormal safety assessments that are associated with the underlying disease, unless judged by the investigator to be more severe than expected for the participant’s condition</w:t>
            </w:r>
          </w:p>
          <w:p w14:paraId="76068D8B" w14:textId="77777777" w:rsidR="00970EBD" w:rsidRPr="003941BA" w:rsidRDefault="00970EBD" w:rsidP="00970EBD">
            <w:pPr>
              <w:pStyle w:val="CPTListBullet"/>
            </w:pPr>
            <w:r>
              <w:t>The disease/disorder being studied or expected progression, signs, or symptoms of the disease/disorder being studied, unless more severe than expected for the participant’s condition</w:t>
            </w:r>
          </w:p>
          <w:p w14:paraId="7470FFAF" w14:textId="77777777" w:rsidR="00970EBD" w:rsidRPr="003941BA" w:rsidRDefault="00970EBD" w:rsidP="00970EBD">
            <w:pPr>
              <w:pStyle w:val="CPTListBullet"/>
            </w:pPr>
            <w:r>
              <w:t>Medical or surgical procedure (eg, endoscopy, appendectomy): the condition that leads to the procedure is the AE</w:t>
            </w:r>
          </w:p>
          <w:p w14:paraId="2E0DD5E2" w14:textId="77777777" w:rsidR="00970EBD" w:rsidRPr="00775A6E" w:rsidRDefault="00970EBD" w:rsidP="00970EBD">
            <w:pPr>
              <w:pStyle w:val="CPTListBullet"/>
              <w:rPr>
                <w:highlight w:val="yellow"/>
              </w:rPr>
            </w:pPr>
            <w:r w:rsidRPr="293E89EB">
              <w:rPr>
                <w:highlight w:val="yellow"/>
              </w:rPr>
              <w:t>Individual signs/symptoms contributing to a medical diagnosis: record the medical diagnosis as the AE</w:t>
            </w:r>
          </w:p>
          <w:p w14:paraId="63D31BF0" w14:textId="77777777" w:rsidR="00970EBD" w:rsidRPr="003941BA" w:rsidRDefault="00970EBD" w:rsidP="00970EBD">
            <w:pPr>
              <w:pStyle w:val="CPTListBullet"/>
            </w:pPr>
            <w:r>
              <w:t>Situations in which an untoward medical occurrence did not occur (social and/or convenience admission to a hospital)</w:t>
            </w:r>
          </w:p>
          <w:p w14:paraId="34E3A20D" w14:textId="77777777" w:rsidR="00970EBD" w:rsidRPr="00C64851" w:rsidRDefault="00970EBD" w:rsidP="00970EBD">
            <w:pPr>
              <w:pStyle w:val="CPTListBullet"/>
            </w:pPr>
            <w:r>
              <w:t>Anticipated day-to-day fluctuations of pre-existing disease(s) or condition(s) present or detected at the start of the study that do not worsen</w:t>
            </w:r>
          </w:p>
        </w:tc>
      </w:tr>
    </w:tbl>
    <w:p w14:paraId="1358886C" w14:textId="77777777" w:rsidR="00970EBD" w:rsidRDefault="00970EBD" w:rsidP="00970EBD">
      <w:pPr>
        <w:pStyle w:val="Heading3"/>
      </w:pPr>
      <w:bookmarkStart w:id="550" w:name="_Toc127288376"/>
      <w:r w:rsidRPr="00C64851">
        <w:t>Definition of SAE</w:t>
      </w:r>
      <w:bookmarkEnd w:id="550"/>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64851" w14:paraId="42E37C60" w14:textId="77777777" w:rsidTr="293E89EB">
        <w:tc>
          <w:tcPr>
            <w:tcW w:w="9576" w:type="dxa"/>
            <w:shd w:val="clear" w:color="auto" w:fill="EEECE1" w:themeFill="background2"/>
          </w:tcPr>
          <w:p w14:paraId="46764936" w14:textId="77777777" w:rsidR="00970EBD" w:rsidRPr="00C64851" w:rsidRDefault="00970EBD" w:rsidP="00B37B50">
            <w:pPr>
              <w:pStyle w:val="TableHeaderText"/>
              <w:jc w:val="left"/>
            </w:pPr>
            <w:r w:rsidRPr="00C64851">
              <w:t>A</w:t>
            </w:r>
            <w:r>
              <w:t>n</w:t>
            </w:r>
            <w:r w:rsidRPr="00C64851">
              <w:t xml:space="preserve"> SAE is defined as any </w:t>
            </w:r>
            <w:r>
              <w:t>untoward medical occurrence</w:t>
            </w:r>
            <w:r w:rsidRPr="00C64851">
              <w:t xml:space="preserve"> that, at any </w:t>
            </w:r>
            <w:r w:rsidRPr="00A51868">
              <w:rPr>
                <w:color w:val="auto"/>
              </w:rPr>
              <w:t>dose</w:t>
            </w:r>
            <w:r>
              <w:rPr>
                <w:color w:val="auto"/>
              </w:rPr>
              <w:t>,</w:t>
            </w:r>
            <w:r w:rsidRPr="00A51868">
              <w:rPr>
                <w:color w:val="auto"/>
              </w:rPr>
              <w:t xml:space="preserve"> meets one</w:t>
            </w:r>
            <w:r>
              <w:rPr>
                <w:color w:val="auto"/>
              </w:rPr>
              <w:t xml:space="preserve"> or more</w:t>
            </w:r>
            <w:r w:rsidRPr="00A51868">
              <w:rPr>
                <w:color w:val="auto"/>
              </w:rPr>
              <w:t xml:space="preserve"> of the criteria liste</w:t>
            </w:r>
            <w:r>
              <w:rPr>
                <w:color w:val="auto"/>
              </w:rPr>
              <w:t>d</w:t>
            </w:r>
            <w:r w:rsidRPr="00A51868">
              <w:rPr>
                <w:color w:val="auto"/>
              </w:rPr>
              <w:t>:</w:t>
            </w:r>
          </w:p>
        </w:tc>
      </w:tr>
      <w:tr w:rsidR="00970EBD" w:rsidRPr="00C64851" w14:paraId="7AE69D19" w14:textId="77777777" w:rsidTr="293E89EB">
        <w:tc>
          <w:tcPr>
            <w:tcW w:w="9576" w:type="dxa"/>
          </w:tcPr>
          <w:p w14:paraId="2C274DF6" w14:textId="77777777" w:rsidR="00970EBD" w:rsidRPr="00C64851" w:rsidRDefault="00970EBD" w:rsidP="00B37B50">
            <w:pPr>
              <w:pStyle w:val="listalpha"/>
              <w:numPr>
                <w:ilvl w:val="0"/>
                <w:numId w:val="25"/>
              </w:numPr>
              <w:rPr>
                <w:b/>
                <w:lang w:val="en-US"/>
              </w:rPr>
            </w:pPr>
            <w:r w:rsidRPr="00C64851">
              <w:rPr>
                <w:b/>
                <w:lang w:val="en-US"/>
              </w:rPr>
              <w:t>Results in death</w:t>
            </w:r>
          </w:p>
        </w:tc>
      </w:tr>
      <w:tr w:rsidR="00970EBD" w:rsidRPr="00C64851" w14:paraId="650610E0" w14:textId="77777777" w:rsidTr="293E89EB">
        <w:tc>
          <w:tcPr>
            <w:tcW w:w="9576" w:type="dxa"/>
          </w:tcPr>
          <w:p w14:paraId="7C25B3E7" w14:textId="77777777" w:rsidR="00970EBD" w:rsidRPr="00C64851" w:rsidRDefault="00970EBD" w:rsidP="00B37B50">
            <w:pPr>
              <w:pStyle w:val="listalpha"/>
              <w:rPr>
                <w:b/>
                <w:lang w:val="en-US"/>
              </w:rPr>
            </w:pPr>
            <w:r w:rsidRPr="00C64851">
              <w:rPr>
                <w:b/>
                <w:lang w:val="en-US"/>
              </w:rPr>
              <w:t>Is life</w:t>
            </w:r>
            <w:r>
              <w:rPr>
                <w:b/>
                <w:lang w:val="en-US"/>
              </w:rPr>
              <w:t xml:space="preserve"> </w:t>
            </w:r>
            <w:r w:rsidRPr="00C64851">
              <w:rPr>
                <w:b/>
                <w:lang w:val="en-US"/>
              </w:rPr>
              <w:t>threatening</w:t>
            </w:r>
          </w:p>
          <w:p w14:paraId="4D738D71" w14:textId="77777777" w:rsidR="00970EBD" w:rsidRPr="00C64851" w:rsidRDefault="00970EBD" w:rsidP="00B37B50">
            <w:r w:rsidRPr="00C64851">
              <w:t xml:space="preserve">The term </w:t>
            </w:r>
            <w:r w:rsidRPr="00CB2780">
              <w:rPr>
                <w:i/>
                <w:iCs/>
              </w:rPr>
              <w:t>life threatening</w:t>
            </w:r>
            <w:r w:rsidRPr="00C64851">
              <w:t xml:space="preserve"> in the definition of </w:t>
            </w:r>
            <w:r w:rsidRPr="00BB664B">
              <w:rPr>
                <w:i/>
                <w:iCs/>
              </w:rPr>
              <w:t>serious</w:t>
            </w:r>
            <w:r w:rsidRPr="00C64851">
              <w:t xml:space="preserve"> refers to an event in which the participant was at risk of death at the time of the event. It does not refer to an event, which hypothetically might have caused death, if it were more severe.</w:t>
            </w:r>
          </w:p>
        </w:tc>
      </w:tr>
      <w:tr w:rsidR="00970EBD" w:rsidRPr="00C64851" w14:paraId="4126D7A3" w14:textId="77777777" w:rsidTr="293E89EB">
        <w:tc>
          <w:tcPr>
            <w:tcW w:w="9576" w:type="dxa"/>
          </w:tcPr>
          <w:p w14:paraId="34C23FA3" w14:textId="77777777" w:rsidR="00970EBD" w:rsidRPr="00C64851" w:rsidRDefault="00970EBD" w:rsidP="00B37B50">
            <w:pPr>
              <w:pStyle w:val="listalpha"/>
              <w:rPr>
                <w:b/>
                <w:lang w:val="en-US"/>
              </w:rPr>
            </w:pPr>
            <w:r w:rsidRPr="00C64851">
              <w:rPr>
                <w:b/>
                <w:lang w:val="en-US"/>
              </w:rPr>
              <w:t>Requires inpatient hospitalization or prolongation of existing hospitalization</w:t>
            </w:r>
          </w:p>
          <w:p w14:paraId="1B101706" w14:textId="77777777" w:rsidR="00970EBD" w:rsidRPr="00C64851" w:rsidRDefault="00970EBD" w:rsidP="00970EBD">
            <w:pPr>
              <w:pStyle w:val="CPTListBullet"/>
            </w:pPr>
            <w:r>
              <w:t>In general, hospitalization signifies that the participant has been admitted (usually involving at least an overnight stay) at the hospital or emergency ward for observation and/or treatment that would not have been appropriate in the physician’s office or outpatient setting. Complications that occur during hospitalization are AEs. If a complication prolongs hospitalization or fulfills any other serious criteria, the event is serious. When in doubt as to whether hospitalization occurred or was necessary, the AE should be considered serious.</w:t>
            </w:r>
          </w:p>
          <w:p w14:paraId="53500D9B" w14:textId="77777777" w:rsidR="00970EBD" w:rsidRPr="00DA1B3A" w:rsidRDefault="00970EBD" w:rsidP="00970EBD">
            <w:pPr>
              <w:pStyle w:val="CPTListBullet"/>
            </w:pPr>
            <w:r>
              <w:t>Hospitalization for elective treatment of a pre-existing condition that did not worsen from baseline is not considered an AE.</w:t>
            </w:r>
          </w:p>
        </w:tc>
      </w:tr>
      <w:tr w:rsidR="00970EBD" w:rsidRPr="00C64851" w14:paraId="5541DC61" w14:textId="77777777" w:rsidTr="293E89EB">
        <w:tc>
          <w:tcPr>
            <w:tcW w:w="9576" w:type="dxa"/>
          </w:tcPr>
          <w:p w14:paraId="0A2B6A60" w14:textId="77777777" w:rsidR="00970EBD" w:rsidRPr="00C64851" w:rsidRDefault="00970EBD" w:rsidP="00B37B50">
            <w:pPr>
              <w:pStyle w:val="listalpha"/>
              <w:rPr>
                <w:b/>
                <w:lang w:val="en-US"/>
              </w:rPr>
            </w:pPr>
            <w:r w:rsidRPr="00C64851">
              <w:rPr>
                <w:b/>
                <w:lang w:val="en-US"/>
              </w:rPr>
              <w:t>Results in persistent</w:t>
            </w:r>
            <w:r>
              <w:rPr>
                <w:b/>
                <w:lang w:val="en-US"/>
              </w:rPr>
              <w:t xml:space="preserve"> or significant</w:t>
            </w:r>
            <w:r w:rsidRPr="00C64851">
              <w:rPr>
                <w:b/>
                <w:lang w:val="en-US"/>
              </w:rPr>
              <w:t xml:space="preserve"> disability/incapacity</w:t>
            </w:r>
          </w:p>
          <w:p w14:paraId="3E9C9667" w14:textId="77777777" w:rsidR="00970EBD" w:rsidRPr="003941BA" w:rsidRDefault="00970EBD" w:rsidP="00970EBD">
            <w:pPr>
              <w:pStyle w:val="CPTListBullet"/>
            </w:pPr>
            <w:r>
              <w:t>The term disability means a substantial disruption of a person’s ability to conduct normal life functions.</w:t>
            </w:r>
          </w:p>
          <w:p w14:paraId="1842C9BB" w14:textId="77777777" w:rsidR="00970EBD" w:rsidRPr="00C64851" w:rsidRDefault="00970EBD" w:rsidP="00970EBD">
            <w:pPr>
              <w:pStyle w:val="CPTListBullet"/>
            </w:pPr>
            <w:r>
              <w:t>This definition is not intended to include experiences of relatively minor medical significance such as uncomplicated headache, nausea, vomiting, diarrhea, influenza, and accidental trauma (eg, sprained ankle) that may interfere with or prevent everyday life functions but do not constitute a substantial disruption.</w:t>
            </w:r>
          </w:p>
        </w:tc>
      </w:tr>
      <w:tr w:rsidR="00970EBD" w:rsidRPr="00C64851" w14:paraId="3B630695" w14:textId="77777777" w:rsidTr="293E89EB">
        <w:tc>
          <w:tcPr>
            <w:tcW w:w="9576" w:type="dxa"/>
          </w:tcPr>
          <w:p w14:paraId="5AB06016" w14:textId="77777777" w:rsidR="00970EBD" w:rsidRPr="00C64851" w:rsidRDefault="00970EBD" w:rsidP="00B37B50">
            <w:pPr>
              <w:pStyle w:val="listalpha"/>
              <w:rPr>
                <w:b/>
                <w:lang w:val="en-US"/>
              </w:rPr>
            </w:pPr>
            <w:r w:rsidRPr="00C64851">
              <w:rPr>
                <w:b/>
                <w:lang w:val="en-US"/>
              </w:rPr>
              <w:t>Is a congenital anomaly/birth defect</w:t>
            </w:r>
          </w:p>
        </w:tc>
      </w:tr>
      <w:tr w:rsidR="00970EBD" w:rsidRPr="00C64851" w14:paraId="638D8504" w14:textId="77777777" w:rsidTr="293E89EB">
        <w:tc>
          <w:tcPr>
            <w:tcW w:w="9576" w:type="dxa"/>
          </w:tcPr>
          <w:p w14:paraId="61004CC1" w14:textId="77777777" w:rsidR="00970EBD" w:rsidRPr="00CB5948" w:rsidRDefault="00970EBD" w:rsidP="00B37B50">
            <w:pPr>
              <w:pStyle w:val="listalpha"/>
              <w:rPr>
                <w:b/>
                <w:lang w:val="en-US"/>
              </w:rPr>
            </w:pPr>
            <w:r w:rsidRPr="00CB5948">
              <w:rPr>
                <w:rStyle w:val="CPTVariable"/>
                <w:lang w:val="en-US"/>
              </w:rPr>
              <w:t>[Is a suspected transmission of any infectious agent via an authorized medicinal product]</w:t>
            </w:r>
          </w:p>
        </w:tc>
      </w:tr>
      <w:tr w:rsidR="00970EBD" w:rsidRPr="00C64851" w14:paraId="7FB42B96" w14:textId="77777777" w:rsidTr="293E89EB">
        <w:tc>
          <w:tcPr>
            <w:tcW w:w="9576" w:type="dxa"/>
          </w:tcPr>
          <w:p w14:paraId="4734E2CA" w14:textId="77777777" w:rsidR="00970EBD" w:rsidRPr="00C64851" w:rsidRDefault="00970EBD" w:rsidP="00B37B50">
            <w:pPr>
              <w:pStyle w:val="listalpha"/>
              <w:rPr>
                <w:b/>
                <w:lang w:val="en-US"/>
              </w:rPr>
            </w:pPr>
            <w:r w:rsidRPr="00C64851">
              <w:rPr>
                <w:b/>
                <w:lang w:val="en-US"/>
              </w:rPr>
              <w:t>Other situations:</w:t>
            </w:r>
          </w:p>
          <w:p w14:paraId="52ED2E48" w14:textId="77777777" w:rsidR="00970EBD" w:rsidRPr="003941BA" w:rsidRDefault="00970EBD" w:rsidP="00970EBD">
            <w:pPr>
              <w:pStyle w:val="CPTListBullet"/>
            </w:pPr>
            <w:r>
              <w:t>Medical or scientific judgment should be exercised by the investigator in deciding whether SAE reporting is appropriate in other situations such as significant medical events that may jeopardize the participant or may require medical or surgical intervention to prevent one of the other outcomes listed in the above definition. These events should usually be considered serious.</w:t>
            </w:r>
          </w:p>
          <w:p w14:paraId="70156442" w14:textId="77777777" w:rsidR="00970EBD" w:rsidRPr="003941BA" w:rsidRDefault="00970EBD" w:rsidP="00970EBD">
            <w:pPr>
              <w:pStyle w:val="CPTListBullet"/>
              <w:numPr>
                <w:ilvl w:val="1"/>
                <w:numId w:val="33"/>
              </w:numPr>
              <w:rPr>
                <w:sz w:val="22"/>
              </w:rPr>
            </w:pPr>
            <w:r w:rsidRPr="003941BA">
              <w:t>Examples of such events include invasive or malignant cancers, intensive treatment for allergic bronchospasm, blood dyscrasias</w:t>
            </w:r>
            <w:r>
              <w:t xml:space="preserve">, </w:t>
            </w:r>
            <w:r w:rsidRPr="003941BA">
              <w:t xml:space="preserve">convulsions or development of </w:t>
            </w:r>
            <w:r>
              <w:t>intervention</w:t>
            </w:r>
            <w:r w:rsidRPr="003941BA">
              <w:t xml:space="preserve"> dependency or </w:t>
            </w:r>
            <w:r>
              <w:t>intervention</w:t>
            </w:r>
            <w:r w:rsidRPr="003941BA">
              <w:t xml:space="preserve"> abuse</w:t>
            </w:r>
            <w:r w:rsidRPr="00C64851">
              <w:t>.</w:t>
            </w:r>
          </w:p>
        </w:tc>
      </w:tr>
    </w:tbl>
    <w:p w14:paraId="3DF9242F" w14:textId="77777777" w:rsidR="00970EBD" w:rsidRPr="00C64851" w:rsidRDefault="00970EBD" w:rsidP="00970EBD">
      <w:pPr>
        <w:pStyle w:val="CPTInstructional"/>
        <w:rPr>
          <w:lang w:eastAsia="ja-JP"/>
        </w:rPr>
      </w:pPr>
      <w:r w:rsidRPr="00C64851">
        <w:rPr>
          <w:lang w:eastAsia="ja-JP"/>
        </w:rPr>
        <w:t>Add other SAEs relevant per protocol/study intervention. Obtain agreement with the pharmacovigilance group on any protocol or project-specific SAEs. Such SAEs should be specified in the other situations part of the SAE definition.</w:t>
      </w:r>
    </w:p>
    <w:p w14:paraId="19EE014F" w14:textId="77777777" w:rsidR="00970EBD" w:rsidRPr="00C64851" w:rsidRDefault="00970EBD" w:rsidP="00970EBD">
      <w:pPr>
        <w:pStyle w:val="CPTInstructional"/>
        <w:rPr>
          <w:rFonts w:cs="Times New Roman"/>
          <w:szCs w:val="22"/>
          <w:lang w:eastAsia="ja-JP"/>
        </w:rPr>
      </w:pPr>
      <w:r w:rsidRPr="00C64851">
        <w:rPr>
          <w:rFonts w:cs="Times New Roman"/>
          <w:szCs w:val="22"/>
          <w:lang w:eastAsia="ja-JP"/>
        </w:rPr>
        <w:t>Examples include:</w:t>
      </w:r>
    </w:p>
    <w:p w14:paraId="5AB4EC32" w14:textId="77777777" w:rsidR="00970EBD" w:rsidRPr="00C64851" w:rsidRDefault="00970EBD" w:rsidP="00970EBD">
      <w:pPr>
        <w:pStyle w:val="CPTInstructional"/>
        <w:numPr>
          <w:ilvl w:val="0"/>
          <w:numId w:val="8"/>
        </w:numPr>
      </w:pPr>
      <w:r w:rsidRPr="00C64851">
        <w:t>Grade 4 laboratory abnormalities</w:t>
      </w:r>
    </w:p>
    <w:p w14:paraId="69D6125A" w14:textId="77777777" w:rsidR="00970EBD" w:rsidRPr="00C64851" w:rsidRDefault="00970EBD" w:rsidP="00970EBD">
      <w:pPr>
        <w:pStyle w:val="CPTInstructional"/>
        <w:numPr>
          <w:ilvl w:val="0"/>
          <w:numId w:val="8"/>
        </w:numPr>
      </w:pPr>
      <w:r w:rsidRPr="00A51868">
        <w:rPr>
          <w:color w:val="0070C0"/>
        </w:rPr>
        <w:t>[specify event]</w:t>
      </w:r>
      <w:r w:rsidRPr="00C64851">
        <w:t xml:space="preserve"> – see Section </w:t>
      </w:r>
      <w:r w:rsidRPr="00A51868">
        <w:rPr>
          <w:color w:val="0070C0"/>
        </w:rPr>
        <w:t>[X]</w:t>
      </w:r>
      <w:r w:rsidRPr="00C64851">
        <w:t xml:space="preserve"> for definition</w:t>
      </w:r>
    </w:p>
    <w:p w14:paraId="548AFEE1" w14:textId="77777777" w:rsidR="00970EBD" w:rsidRPr="00C64851" w:rsidRDefault="00970EBD" w:rsidP="00970EBD">
      <w:pPr>
        <w:pStyle w:val="CPTInstructional"/>
        <w:numPr>
          <w:ilvl w:val="0"/>
          <w:numId w:val="8"/>
        </w:numPr>
      </w:pPr>
      <w:r w:rsidRPr="00A51868">
        <w:rPr>
          <w:color w:val="0070C0"/>
        </w:rPr>
        <w:t>[specify event]</w:t>
      </w:r>
      <w:r w:rsidRPr="00C64851">
        <w:t xml:space="preserve"> leading to </w:t>
      </w:r>
      <w:r>
        <w:t>permanent</w:t>
      </w:r>
      <w:r w:rsidRPr="00C64851">
        <w:t xml:space="preserve"> discontinuation of study intervention</w:t>
      </w:r>
    </w:p>
    <w:p w14:paraId="7360E510" w14:textId="77777777" w:rsidR="00970EBD" w:rsidRDefault="00970EBD" w:rsidP="00970EBD">
      <w:pPr>
        <w:pStyle w:val="Heading3"/>
      </w:pPr>
      <w:bookmarkStart w:id="551" w:name="_Toc127288377"/>
      <w:r w:rsidRPr="00C64851">
        <w:t>Recording and Follow-</w:t>
      </w:r>
      <w:r>
        <w:t>U</w:t>
      </w:r>
      <w:r w:rsidRPr="00C64851">
        <w:t>p of AE and/or SAE</w:t>
      </w:r>
      <w:bookmarkEnd w:id="551"/>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64851" w14:paraId="30F4888C" w14:textId="77777777" w:rsidTr="293E89EB">
        <w:tc>
          <w:tcPr>
            <w:tcW w:w="9576" w:type="dxa"/>
            <w:shd w:val="clear" w:color="auto" w:fill="EEECE1" w:themeFill="background2"/>
          </w:tcPr>
          <w:p w14:paraId="67408328" w14:textId="77777777" w:rsidR="00970EBD" w:rsidRPr="00C64851" w:rsidRDefault="00970EBD" w:rsidP="00B37B50">
            <w:pPr>
              <w:pStyle w:val="TableHeaderText"/>
              <w:keepNext/>
              <w:keepLines/>
              <w:jc w:val="left"/>
            </w:pPr>
            <w:r w:rsidRPr="00C64851">
              <w:t>AE and SAE Recording</w:t>
            </w:r>
          </w:p>
        </w:tc>
      </w:tr>
      <w:tr w:rsidR="00970EBD" w:rsidRPr="00C64851" w14:paraId="29C64C6C" w14:textId="77777777" w:rsidTr="293E89EB">
        <w:tc>
          <w:tcPr>
            <w:tcW w:w="9576" w:type="dxa"/>
          </w:tcPr>
          <w:p w14:paraId="302735BB" w14:textId="77777777" w:rsidR="00970EBD" w:rsidRPr="003941BA" w:rsidRDefault="00970EBD" w:rsidP="00970EBD">
            <w:pPr>
              <w:pStyle w:val="CPTListBullet"/>
            </w:pPr>
            <w:r>
              <w:t>When an AE/SAE occurs, it is the responsibility of the investigator to review all documentation (eg, hospital progress notes, laboratory reports, and diagnostics reports) related to the event.</w:t>
            </w:r>
          </w:p>
          <w:p w14:paraId="6B451CB9" w14:textId="77777777" w:rsidR="00970EBD" w:rsidRPr="003941BA" w:rsidRDefault="00970EBD" w:rsidP="00970EBD">
            <w:pPr>
              <w:pStyle w:val="CPTListBullet"/>
            </w:pPr>
            <w:r>
              <w:t>The investigator will then record all relevant AE/SAE information.</w:t>
            </w:r>
          </w:p>
          <w:p w14:paraId="556BE496" w14:textId="77777777" w:rsidR="00970EBD" w:rsidRPr="003941BA" w:rsidRDefault="00970EBD" w:rsidP="00970EBD">
            <w:pPr>
              <w:pStyle w:val="CPTListBullet"/>
            </w:pPr>
            <w:r>
              <w:t xml:space="preserve">It is </w:t>
            </w:r>
            <w:r w:rsidRPr="293E89EB">
              <w:rPr>
                <w:b/>
                <w:bCs/>
              </w:rPr>
              <w:t>not</w:t>
            </w:r>
            <w:r>
              <w:t xml:space="preserve"> acceptable for the investigator to send photocopies of the participant’s medical records to </w:t>
            </w:r>
            <w:r w:rsidRPr="293E89EB">
              <w:rPr>
                <w:rStyle w:val="CPTVariable"/>
              </w:rPr>
              <w:t>[X]</w:t>
            </w:r>
            <w:r>
              <w:t xml:space="preserve"> in lieu of completion of the </w:t>
            </w:r>
            <w:r w:rsidRPr="293E89EB">
              <w:rPr>
                <w:rStyle w:val="CPTVariable"/>
              </w:rPr>
              <w:t>[X]</w:t>
            </w:r>
            <w:r>
              <w:t>/required form.</w:t>
            </w:r>
          </w:p>
          <w:p w14:paraId="272D203E" w14:textId="77777777" w:rsidR="00970EBD" w:rsidRPr="003941BA" w:rsidRDefault="00970EBD" w:rsidP="00970EBD">
            <w:pPr>
              <w:pStyle w:val="CPTListBullet"/>
            </w:pPr>
            <w:r>
              <w:t xml:space="preserve">There may be instances when copies of medical records for certain cases are requested by </w:t>
            </w:r>
            <w:r w:rsidRPr="293E89EB">
              <w:rPr>
                <w:rStyle w:val="CPTVariable"/>
              </w:rPr>
              <w:t>[X]</w:t>
            </w:r>
            <w:r>
              <w:t xml:space="preserve">. In this case, all participant identifiers, with the exception of the participant number, will be redacted on the copies of the medical records before submission to </w:t>
            </w:r>
            <w:r w:rsidRPr="293E89EB">
              <w:rPr>
                <w:rStyle w:val="CPTVariable"/>
              </w:rPr>
              <w:t>[X]</w:t>
            </w:r>
            <w:r>
              <w:t>.</w:t>
            </w:r>
          </w:p>
          <w:p w14:paraId="093AA486" w14:textId="77777777" w:rsidR="00970EBD" w:rsidRPr="00C64851" w:rsidRDefault="00970EBD" w:rsidP="00970EBD">
            <w:pPr>
              <w:pStyle w:val="CPTListBullet"/>
            </w:pPr>
            <w:r>
              <w:t>The investigator will attempt to establish a diagnosis of the event based on signs, symptoms, and/or other clinical information. Whenever possible, the diagnosis (not the individual signs/symptoms) will be documented as the AE/SAE.</w:t>
            </w:r>
          </w:p>
        </w:tc>
      </w:tr>
      <w:tr w:rsidR="00970EBD" w:rsidRPr="00C64851" w14:paraId="28B1933E" w14:textId="77777777" w:rsidTr="293E89EB">
        <w:tc>
          <w:tcPr>
            <w:tcW w:w="9576" w:type="dxa"/>
            <w:shd w:val="clear" w:color="auto" w:fill="EEECE1" w:themeFill="background2"/>
          </w:tcPr>
          <w:p w14:paraId="376E975D" w14:textId="77777777" w:rsidR="00970EBD" w:rsidRPr="00C64851" w:rsidRDefault="00970EBD" w:rsidP="00B37B50">
            <w:pPr>
              <w:pStyle w:val="TableHeaderText"/>
              <w:jc w:val="left"/>
            </w:pPr>
            <w:r w:rsidRPr="00C64851">
              <w:t>Assessment of Intensity</w:t>
            </w:r>
          </w:p>
        </w:tc>
      </w:tr>
      <w:tr w:rsidR="00970EBD" w:rsidRPr="00C64851" w14:paraId="773FF809" w14:textId="77777777" w:rsidTr="293E89EB">
        <w:tc>
          <w:tcPr>
            <w:tcW w:w="9576" w:type="dxa"/>
          </w:tcPr>
          <w:p w14:paraId="3F6A7DCD" w14:textId="77777777" w:rsidR="00970EBD" w:rsidRPr="00C64851" w:rsidRDefault="00970EBD" w:rsidP="00B37B50">
            <w:pPr>
              <w:rPr>
                <w:szCs w:val="24"/>
              </w:rPr>
            </w:pPr>
            <w:r w:rsidRPr="00C64851">
              <w:rPr>
                <w:rFonts w:eastAsia="Times New Roman" w:cs="Times New Roman"/>
                <w:szCs w:val="24"/>
              </w:rPr>
              <w:t xml:space="preserve">The investigator will make an assessment of intensity for each AE and SAE reported during the study and assign it to </w:t>
            </w:r>
            <w:r>
              <w:rPr>
                <w:rFonts w:eastAsia="Times New Roman" w:cs="Times New Roman"/>
                <w:szCs w:val="24"/>
              </w:rPr>
              <w:t>one</w:t>
            </w:r>
            <w:r w:rsidRPr="00C64851">
              <w:rPr>
                <w:rFonts w:eastAsia="Times New Roman" w:cs="Times New Roman"/>
                <w:szCs w:val="24"/>
              </w:rPr>
              <w:t xml:space="preserve"> of the following categories:</w:t>
            </w:r>
            <w:r w:rsidRPr="00C64851">
              <w:rPr>
                <w:szCs w:val="24"/>
              </w:rPr>
              <w:t xml:space="preserve"> </w:t>
            </w:r>
          </w:p>
          <w:p w14:paraId="7368F7DD" w14:textId="77777777" w:rsidR="00970EBD" w:rsidRPr="003941BA" w:rsidRDefault="00970EBD" w:rsidP="00970EBD">
            <w:pPr>
              <w:pStyle w:val="CPTListBullet"/>
              <w:numPr>
                <w:ilvl w:val="0"/>
                <w:numId w:val="68"/>
              </w:numPr>
              <w:spacing w:before="120" w:line="280" w:lineRule="atLeast"/>
            </w:pPr>
            <w:r w:rsidRPr="003941BA">
              <w:t>Mild:</w:t>
            </w:r>
            <w:r>
              <w:t xml:space="preserve"> Asymptomatic or mild symptoms; clinical or diagnostic observations only; intervention not indicated.</w:t>
            </w:r>
          </w:p>
          <w:p w14:paraId="1CF9C3B0" w14:textId="77777777" w:rsidR="00970EBD" w:rsidRPr="003941BA" w:rsidRDefault="00970EBD" w:rsidP="00970EBD">
            <w:pPr>
              <w:pStyle w:val="CPTListBullet"/>
              <w:numPr>
                <w:ilvl w:val="0"/>
                <w:numId w:val="68"/>
              </w:numPr>
              <w:spacing w:before="120" w:line="280" w:lineRule="atLeast"/>
            </w:pPr>
            <w:r w:rsidRPr="003941BA">
              <w:t xml:space="preserve">Moderate: </w:t>
            </w:r>
            <w:r>
              <w:t xml:space="preserve">Minimal, local or noninvasive intervention indicated; limiting age-appropriate instrumental Activities of Daily Living (ADL). Instrumental ADL refers to preparing meals, shopping for groceries or clothes, using the telephone, managing money, etc.  </w:t>
            </w:r>
          </w:p>
          <w:p w14:paraId="34D4E7B8" w14:textId="77777777" w:rsidR="00970EBD" w:rsidRPr="003941BA" w:rsidRDefault="00970EBD" w:rsidP="00970EBD">
            <w:pPr>
              <w:pStyle w:val="CPTListBullet"/>
              <w:numPr>
                <w:ilvl w:val="0"/>
                <w:numId w:val="68"/>
              </w:numPr>
              <w:spacing w:before="120" w:line="280" w:lineRule="atLeast"/>
            </w:pPr>
            <w:r w:rsidRPr="003941BA">
              <w:t xml:space="preserve">Severe: </w:t>
            </w:r>
            <w:r>
              <w:t xml:space="preserve">Severe or medically significant but not immediately life-threatening; hospitalization or prolongation of hospitalization indicated; disabling, limiting self care ADL. Self care ADL refers to bathing, dressing and undressing, feeding self, using the toilet, taking medications, and not bedridden.  </w:t>
            </w:r>
          </w:p>
          <w:p w14:paraId="66CA3AD5" w14:textId="77777777" w:rsidR="00970EBD" w:rsidRPr="00C64851" w:rsidRDefault="00970EBD" w:rsidP="00B37B50">
            <w:pPr>
              <w:pStyle w:val="CPTInstructional"/>
              <w:rPr>
                <w:rFonts w:ascii="Arial" w:hAnsi="Arial"/>
                <w:sz w:val="20"/>
              </w:rPr>
            </w:pPr>
            <w:r w:rsidRPr="00C64851">
              <w:t>Other measures to evaluate AEs and SAEs may be u</w:t>
            </w:r>
            <w:r>
              <w:t>s</w:t>
            </w:r>
            <w:r w:rsidRPr="00C64851">
              <w:t>ed (eg</w:t>
            </w:r>
            <w:r w:rsidRPr="00665A53">
              <w:t xml:space="preserve">, </w:t>
            </w:r>
            <w:r w:rsidRPr="00A51868">
              <w:t>National Cancer Institute Common Terminology Criteria for Adverse Events [NCI-CTCAE]).</w:t>
            </w:r>
          </w:p>
        </w:tc>
      </w:tr>
    </w:tbl>
    <w:p w14:paraId="6C1B585E" w14:textId="77777777" w:rsidR="00970EBD" w:rsidRPr="00C64851" w:rsidRDefault="00970EBD" w:rsidP="00970EBD"/>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64851" w14:paraId="32496895" w14:textId="77777777" w:rsidTr="293E89EB">
        <w:tc>
          <w:tcPr>
            <w:tcW w:w="9576" w:type="dxa"/>
            <w:shd w:val="clear" w:color="auto" w:fill="EEECE1" w:themeFill="background2"/>
          </w:tcPr>
          <w:p w14:paraId="701A0BF3" w14:textId="77777777" w:rsidR="00970EBD" w:rsidRPr="00C64851" w:rsidRDefault="00970EBD" w:rsidP="00B37B50">
            <w:pPr>
              <w:pStyle w:val="TableHeaderText"/>
              <w:jc w:val="left"/>
            </w:pPr>
            <w:r w:rsidRPr="00C64851">
              <w:t>Assessment of Causality</w:t>
            </w:r>
          </w:p>
        </w:tc>
      </w:tr>
      <w:tr w:rsidR="00970EBD" w:rsidRPr="00C64851" w14:paraId="0C9C307B" w14:textId="77777777" w:rsidTr="293E89EB">
        <w:tc>
          <w:tcPr>
            <w:tcW w:w="9576" w:type="dxa"/>
          </w:tcPr>
          <w:p w14:paraId="453DE6FB" w14:textId="77777777" w:rsidR="00970EBD" w:rsidRPr="003941BA" w:rsidRDefault="00970EBD" w:rsidP="00970EBD">
            <w:pPr>
              <w:pStyle w:val="CPTListBullet"/>
            </w:pPr>
            <w:r>
              <w:t>The investigator is obligated to assess the relationship between study intervention and each occurrence of each AE/SAE. The investigator will use clinical judgment to determine the relationship.</w:t>
            </w:r>
          </w:p>
          <w:p w14:paraId="72D316A1" w14:textId="77777777" w:rsidR="00970EBD" w:rsidRPr="003941BA" w:rsidRDefault="00970EBD" w:rsidP="00970EBD">
            <w:pPr>
              <w:pStyle w:val="CPTListBullet"/>
            </w:pPr>
            <w:r>
              <w:t xml:space="preserve">A </w:t>
            </w:r>
            <w:r w:rsidRPr="293E89EB">
              <w:rPr>
                <w:i/>
                <w:iCs/>
              </w:rPr>
              <w:t>reasonable possibility</w:t>
            </w:r>
            <w:r>
              <w:t xml:space="preserve"> of a relationship conveys that there are facts, evidence, and/or arguments to suggest a causal relationship, rather than a relationship cannot be ruled out.</w:t>
            </w:r>
          </w:p>
          <w:p w14:paraId="27180A76" w14:textId="77777777" w:rsidR="00970EBD" w:rsidRPr="003941BA" w:rsidRDefault="00970EBD" w:rsidP="00970EBD">
            <w:pPr>
              <w:pStyle w:val="CPTListBullet"/>
            </w:pPr>
            <w:r>
              <w:t>Alternative causes, such as underlying disease(s), concomitant therapy, and other risk factors, as well as the temporal relationship of the event to study intervention administration, will be considered and investigated.</w:t>
            </w:r>
          </w:p>
          <w:p w14:paraId="605620F7" w14:textId="77777777" w:rsidR="00970EBD" w:rsidRPr="003941BA" w:rsidRDefault="00970EBD" w:rsidP="00970EBD">
            <w:pPr>
              <w:pStyle w:val="CPTListBullet"/>
            </w:pPr>
            <w:r>
              <w:t>The investigator will also consult the investigator’s brochure (IB) and/or product information, for marketed products, in his/her assessment.</w:t>
            </w:r>
          </w:p>
          <w:p w14:paraId="633B843C" w14:textId="77777777" w:rsidR="00970EBD" w:rsidRPr="003941BA" w:rsidRDefault="00970EBD" w:rsidP="00970EBD">
            <w:pPr>
              <w:pStyle w:val="CPTListBullet"/>
            </w:pPr>
            <w:r>
              <w:t xml:space="preserve">For each AE/SAE, the investigator </w:t>
            </w:r>
            <w:r w:rsidRPr="293E89EB">
              <w:rPr>
                <w:b/>
                <w:bCs/>
              </w:rPr>
              <w:t>must</w:t>
            </w:r>
            <w:r>
              <w:t xml:space="preserve"> document in the medical notes that the participant has reviewed the AE/SAE and has provided an assessment of causality.</w:t>
            </w:r>
          </w:p>
          <w:p w14:paraId="7D4CF033" w14:textId="77777777" w:rsidR="00970EBD" w:rsidRPr="003941BA" w:rsidRDefault="00970EBD" w:rsidP="00970EBD">
            <w:pPr>
              <w:pStyle w:val="CPTListBullet"/>
            </w:pPr>
            <w:r>
              <w:t xml:space="preserve">There may be situations in which an SAE has occurred and the investigator has minimal information to include in the initial report to </w:t>
            </w:r>
            <w:r w:rsidRPr="293E89EB">
              <w:rPr>
                <w:rStyle w:val="CPTVariable"/>
              </w:rPr>
              <w:t>[X]</w:t>
            </w:r>
            <w:r>
              <w:t xml:space="preserve">. However, it is very important that the investigator always make an assessment of causality for every event before the initial transmission of the SAE data to </w:t>
            </w:r>
            <w:r w:rsidRPr="293E89EB">
              <w:rPr>
                <w:rStyle w:val="CPTVariable"/>
              </w:rPr>
              <w:t>[X]</w:t>
            </w:r>
            <w:r>
              <w:t>.</w:t>
            </w:r>
          </w:p>
          <w:p w14:paraId="0BA7BEC7" w14:textId="77777777" w:rsidR="00970EBD" w:rsidRPr="003941BA" w:rsidRDefault="00970EBD" w:rsidP="00970EBD">
            <w:pPr>
              <w:pStyle w:val="CPTListBullet"/>
            </w:pPr>
            <w:r>
              <w:t>The investigator may change his/her opinion of causality in light of follow-up information and send an SAE follow-up report with the updated causality assessment.</w:t>
            </w:r>
          </w:p>
          <w:p w14:paraId="3D4EA1A6" w14:textId="77777777" w:rsidR="00970EBD" w:rsidRPr="003941BA" w:rsidRDefault="00970EBD" w:rsidP="00970EBD">
            <w:pPr>
              <w:pStyle w:val="CPTListBullet"/>
              <w:rPr>
                <w:rFonts w:ascii="Arial" w:hAnsi="Arial" w:cs="Arial"/>
              </w:rPr>
            </w:pPr>
            <w:r>
              <w:t>The causality assessment is one of the criteria used when determining regulatory reporting requirements.</w:t>
            </w:r>
          </w:p>
        </w:tc>
      </w:tr>
    </w:tbl>
    <w:p w14:paraId="5EFC839F" w14:textId="77777777" w:rsidR="00970EBD" w:rsidRPr="00C64851" w:rsidRDefault="00970EBD" w:rsidP="00970EBD"/>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64851" w14:paraId="2A465547" w14:textId="77777777" w:rsidTr="293E89EB">
        <w:tc>
          <w:tcPr>
            <w:tcW w:w="9576" w:type="dxa"/>
            <w:shd w:val="clear" w:color="auto" w:fill="EEECE1" w:themeFill="background2"/>
          </w:tcPr>
          <w:p w14:paraId="185259A9" w14:textId="77777777" w:rsidR="00970EBD" w:rsidRPr="00C64851" w:rsidRDefault="00970EBD" w:rsidP="00B37B50">
            <w:pPr>
              <w:pStyle w:val="TableHeaderText"/>
              <w:jc w:val="left"/>
            </w:pPr>
            <w:r w:rsidRPr="00C64851">
              <w:t>Follow-up of AEs and SAEs</w:t>
            </w:r>
          </w:p>
        </w:tc>
      </w:tr>
      <w:tr w:rsidR="00970EBD" w:rsidRPr="00C64851" w14:paraId="17102395" w14:textId="77777777" w:rsidTr="293E89EB">
        <w:tc>
          <w:tcPr>
            <w:tcW w:w="9576" w:type="dxa"/>
          </w:tcPr>
          <w:p w14:paraId="67425710" w14:textId="77777777" w:rsidR="00970EBD" w:rsidRPr="003941BA" w:rsidRDefault="00970EBD" w:rsidP="00970EBD">
            <w:pPr>
              <w:pStyle w:val="CPTListBullet"/>
              <w:numPr>
                <w:ilvl w:val="0"/>
                <w:numId w:val="69"/>
              </w:numPr>
              <w:spacing w:before="120" w:line="280" w:lineRule="atLeast"/>
            </w:pPr>
            <w:r w:rsidRPr="003941BA">
              <w:t xml:space="preserve">The investigator is obligated to perform or arrange for the conduct of supplemental measurements and/or evaluations as medically indicated or as requested by </w:t>
            </w:r>
            <w:r w:rsidRPr="00CE0A2F">
              <w:rPr>
                <w:rStyle w:val="CPTVariable"/>
              </w:rPr>
              <w:t>[X]</w:t>
            </w:r>
            <w:r w:rsidRPr="003941BA">
              <w:t xml:space="preserve"> to elucidate the nature and/or causality of the AE or SAE as fully as possible. This may include additional laboratory tests or investigations, histopathological examinations, or consultation with other health care professionals.</w:t>
            </w:r>
          </w:p>
          <w:p w14:paraId="7712EB95" w14:textId="77777777" w:rsidR="00970EBD" w:rsidRPr="00D8629C" w:rsidRDefault="00970EBD" w:rsidP="00970EBD">
            <w:pPr>
              <w:pStyle w:val="CPTListBullet"/>
              <w:numPr>
                <w:ilvl w:val="0"/>
                <w:numId w:val="69"/>
              </w:numPr>
              <w:spacing w:before="120" w:line="280" w:lineRule="atLeast"/>
            </w:pPr>
            <w:r w:rsidRPr="00CE0A2F">
              <w:rPr>
                <w:rStyle w:val="CPTVariable"/>
              </w:rPr>
              <w:t>[If a participant dies during participation in the study or during a recognized follow-up period, the investigator will provide [X] with a copy of any postmortem findings including histopathology.]</w:t>
            </w:r>
            <w:r w:rsidRPr="00D8629C">
              <w:t xml:space="preserve"> </w:t>
            </w:r>
          </w:p>
          <w:p w14:paraId="2BE4AD1D" w14:textId="77777777" w:rsidR="00970EBD" w:rsidRPr="00C86B1F" w:rsidRDefault="00970EBD" w:rsidP="00B37B50">
            <w:pPr>
              <w:pStyle w:val="CPTInstructional"/>
            </w:pPr>
            <w:r w:rsidRPr="002876ED">
              <w:t xml:space="preserve">Suggested bullet in </w:t>
            </w:r>
            <w:r>
              <w:t>v</w:t>
            </w:r>
            <w:r w:rsidRPr="002876ED">
              <w:t>ariable blue text may not be required for studies where death is an endpoint.</w:t>
            </w:r>
          </w:p>
          <w:p w14:paraId="7ED20048" w14:textId="77777777" w:rsidR="00970EBD" w:rsidRPr="00CE0A2F" w:rsidRDefault="00970EBD" w:rsidP="00970EBD">
            <w:pPr>
              <w:pStyle w:val="CPTListBullet"/>
              <w:numPr>
                <w:ilvl w:val="0"/>
                <w:numId w:val="70"/>
              </w:numPr>
              <w:spacing w:before="120" w:line="280" w:lineRule="atLeast"/>
            </w:pPr>
            <w:r w:rsidRPr="00CE0A2F">
              <w:t xml:space="preserve">New or updated information will be recorded in the originally </w:t>
            </w:r>
            <w:r>
              <w:t>submitted documents</w:t>
            </w:r>
            <w:r w:rsidRPr="00CE0A2F">
              <w:t>.</w:t>
            </w:r>
          </w:p>
          <w:p w14:paraId="5961C6B0" w14:textId="77777777" w:rsidR="00970EBD" w:rsidRPr="00CE0A2F" w:rsidRDefault="00970EBD" w:rsidP="00970EBD">
            <w:pPr>
              <w:pStyle w:val="CPTListBullet"/>
              <w:rPr>
                <w:rFonts w:ascii="Arial" w:hAnsi="Arial" w:cs="Arial"/>
              </w:rPr>
            </w:pPr>
            <w:r>
              <w:t xml:space="preserve">The investigator will submit any updated SAE data to </w:t>
            </w:r>
            <w:r w:rsidRPr="293E89EB">
              <w:rPr>
                <w:rStyle w:val="CPTVariable"/>
              </w:rPr>
              <w:t>[X]</w:t>
            </w:r>
            <w:r>
              <w:t xml:space="preserve"> within 24 hours of receipt of the information.</w:t>
            </w:r>
          </w:p>
        </w:tc>
      </w:tr>
    </w:tbl>
    <w:p w14:paraId="6131D635" w14:textId="77777777" w:rsidR="00970EBD" w:rsidRDefault="00970EBD" w:rsidP="00970EBD">
      <w:pPr>
        <w:pStyle w:val="Heading3"/>
      </w:pPr>
      <w:bookmarkStart w:id="552" w:name="_Toc127288378"/>
      <w:r w:rsidRPr="00C64851">
        <w:t>Reporting of SAEs</w:t>
      </w:r>
      <w:bookmarkEnd w:id="552"/>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0EBD" w:rsidRPr="00C64851" w14:paraId="4CE4EF22" w14:textId="77777777" w:rsidTr="293E89EB">
        <w:tc>
          <w:tcPr>
            <w:tcW w:w="9576" w:type="dxa"/>
            <w:shd w:val="clear" w:color="auto" w:fill="EEECE1" w:themeFill="background2"/>
          </w:tcPr>
          <w:p w14:paraId="4FF3893E" w14:textId="77777777" w:rsidR="00970EBD" w:rsidRPr="00C64851" w:rsidRDefault="00970EBD" w:rsidP="00B37B50">
            <w:pPr>
              <w:pStyle w:val="TableHeaderText"/>
              <w:keepNext/>
              <w:keepLines/>
              <w:jc w:val="left"/>
            </w:pPr>
            <w:r w:rsidRPr="00C64851">
              <w:t xml:space="preserve">SAE Reporting to </w:t>
            </w:r>
            <w:r>
              <w:rPr>
                <w:rStyle w:val="CPTVariable"/>
              </w:rPr>
              <w:t>[</w:t>
            </w:r>
            <w:r w:rsidRPr="00594D8F">
              <w:rPr>
                <w:rStyle w:val="CPTVariable"/>
              </w:rPr>
              <w:t>X</w:t>
            </w:r>
            <w:r>
              <w:rPr>
                <w:rStyle w:val="CPTVariable"/>
              </w:rPr>
              <w:t>]</w:t>
            </w:r>
            <w:r w:rsidRPr="00C64851">
              <w:t xml:space="preserve"> via an Electronic Data Collection Tool</w:t>
            </w:r>
          </w:p>
        </w:tc>
      </w:tr>
      <w:tr w:rsidR="00970EBD" w:rsidRPr="00C64851" w14:paraId="73F2081C" w14:textId="77777777" w:rsidTr="293E89EB">
        <w:tc>
          <w:tcPr>
            <w:tcW w:w="9576" w:type="dxa"/>
          </w:tcPr>
          <w:p w14:paraId="05B6BC81" w14:textId="77777777" w:rsidR="00970EBD" w:rsidRPr="00CE0A2F" w:rsidRDefault="00970EBD" w:rsidP="00970EBD">
            <w:pPr>
              <w:pStyle w:val="CPTListBullet"/>
            </w:pPr>
            <w:r>
              <w:t xml:space="preserve">The primary mechanism for reporting an SAE to </w:t>
            </w:r>
            <w:r w:rsidRPr="293E89EB">
              <w:rPr>
                <w:rStyle w:val="CPTVariable"/>
              </w:rPr>
              <w:t>[X]</w:t>
            </w:r>
            <w:r>
              <w:t xml:space="preserve"> will be the electronic data collection tool.</w:t>
            </w:r>
          </w:p>
          <w:p w14:paraId="4E6A4979" w14:textId="77777777" w:rsidR="00970EBD" w:rsidRPr="00CE0A2F" w:rsidRDefault="00970EBD" w:rsidP="00970EBD">
            <w:pPr>
              <w:pStyle w:val="CPTListBullet"/>
            </w:pPr>
            <w:r>
              <w:t>If the electronic system is unavailable, then the site will use the paper SAE data collection tool (see next section) to report the event within 24 hours.</w:t>
            </w:r>
          </w:p>
          <w:p w14:paraId="5E919207" w14:textId="77777777" w:rsidR="00970EBD" w:rsidRPr="00CE0A2F" w:rsidRDefault="00970EBD" w:rsidP="00970EBD">
            <w:pPr>
              <w:pStyle w:val="CPTListBullet"/>
            </w:pPr>
            <w:r>
              <w:t>The site will enter the SAE data into the electronic system as soon as it becomes available.</w:t>
            </w:r>
          </w:p>
          <w:p w14:paraId="119C060A" w14:textId="77777777" w:rsidR="00970EBD" w:rsidRPr="00CE0A2F" w:rsidRDefault="00970EBD" w:rsidP="00970EBD">
            <w:pPr>
              <w:pStyle w:val="CPTListBullet"/>
            </w:pPr>
            <w:r>
              <w:t>After the study is completed at a given site, the electronic data collection tool will be taken offline to prevent the entry of new data or changes to existing data.</w:t>
            </w:r>
          </w:p>
          <w:p w14:paraId="29A06BE6" w14:textId="77777777" w:rsidR="00970EBD" w:rsidRPr="00CE0A2F" w:rsidRDefault="00970EBD" w:rsidP="00970EBD">
            <w:pPr>
              <w:pStyle w:val="CPTListBullet"/>
            </w:pPr>
            <w:r>
              <w:t xml:space="preserve">If a site receives a report of a new SAE from a study participant or receives updated data on a previously reported SAE after the electronic data collection tool has been taken offline, then the site can report this information on a paper SAE form (see next section) or to the </w:t>
            </w:r>
            <w:r w:rsidRPr="293E89EB">
              <w:rPr>
                <w:rStyle w:val="CPTVariable"/>
              </w:rPr>
              <w:t>[X/medical monitor/SAE coordinator]</w:t>
            </w:r>
            <w:r>
              <w:t xml:space="preserve"> by telephone.</w:t>
            </w:r>
          </w:p>
          <w:p w14:paraId="0A582E39" w14:textId="77777777" w:rsidR="00970EBD" w:rsidRPr="00CE0A2F" w:rsidRDefault="00970EBD" w:rsidP="00970EBD">
            <w:pPr>
              <w:pStyle w:val="CPTListBullet"/>
              <w:rPr>
                <w:rFonts w:ascii="Arial" w:hAnsi="Arial" w:cs="Arial"/>
              </w:rPr>
            </w:pPr>
            <w:r>
              <w:t xml:space="preserve">Contacts for SAE reporting can be found in </w:t>
            </w:r>
            <w:r w:rsidRPr="293E89EB">
              <w:rPr>
                <w:rStyle w:val="CPTVariable"/>
              </w:rPr>
              <w:t>[X]</w:t>
            </w:r>
            <w:r>
              <w:t>.</w:t>
            </w:r>
          </w:p>
        </w:tc>
      </w:tr>
    </w:tbl>
    <w:p w14:paraId="272E1E59" w14:textId="77777777" w:rsidR="00970EBD" w:rsidRPr="00C64851" w:rsidRDefault="00970EBD" w:rsidP="00970EBD"/>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1"/>
        <w:gridCol w:w="149"/>
      </w:tblGrid>
      <w:tr w:rsidR="00970EBD" w:rsidRPr="00C64851" w14:paraId="04B40E75" w14:textId="77777777" w:rsidTr="293E89EB">
        <w:tc>
          <w:tcPr>
            <w:tcW w:w="9576" w:type="dxa"/>
            <w:gridSpan w:val="2"/>
            <w:shd w:val="clear" w:color="auto" w:fill="EEECE1" w:themeFill="background2"/>
          </w:tcPr>
          <w:p w14:paraId="2F4EFFB2" w14:textId="77777777" w:rsidR="00970EBD" w:rsidRPr="00C64851" w:rsidRDefault="00970EBD" w:rsidP="00B37B50">
            <w:pPr>
              <w:pStyle w:val="TableHeaderText"/>
              <w:jc w:val="left"/>
            </w:pPr>
            <w:r w:rsidRPr="00C64851">
              <w:t xml:space="preserve">SAE Reporting to </w:t>
            </w:r>
            <w:r>
              <w:rPr>
                <w:rStyle w:val="CPTVariable"/>
              </w:rPr>
              <w:t>[</w:t>
            </w:r>
            <w:r w:rsidRPr="00594D8F">
              <w:rPr>
                <w:rStyle w:val="CPTVariable"/>
              </w:rPr>
              <w:t>X</w:t>
            </w:r>
            <w:r>
              <w:rPr>
                <w:rStyle w:val="CPTVariable"/>
              </w:rPr>
              <w:t>]</w:t>
            </w:r>
            <w:r w:rsidRPr="00C64851">
              <w:t xml:space="preserve"> via Paper </w:t>
            </w:r>
            <w:r>
              <w:t>Data Collection Tool</w:t>
            </w:r>
          </w:p>
        </w:tc>
      </w:tr>
      <w:tr w:rsidR="00970EBD" w:rsidRPr="00C64851" w14:paraId="651AC434" w14:textId="77777777" w:rsidTr="293E89EB">
        <w:trPr>
          <w:gridAfter w:val="1"/>
          <w:wAfter w:w="157" w:type="dxa"/>
        </w:trPr>
        <w:tc>
          <w:tcPr>
            <w:tcW w:w="9576" w:type="dxa"/>
          </w:tcPr>
          <w:p w14:paraId="0A9B5A3A" w14:textId="77777777" w:rsidR="00970EBD" w:rsidRPr="00CE0A2F" w:rsidRDefault="00970EBD" w:rsidP="00970EBD">
            <w:pPr>
              <w:pStyle w:val="CPTListBullet"/>
            </w:pPr>
            <w:r w:rsidRPr="293E89EB">
              <w:rPr>
                <w:rStyle w:val="CPTVariable"/>
              </w:rPr>
              <w:t>[Facsimile transmission of the SAE paper data collection tool is the preferred method to transmit this information to the</w:t>
            </w:r>
            <w:r>
              <w:t xml:space="preserve"> </w:t>
            </w:r>
            <w:r w:rsidRPr="293E89EB">
              <w:rPr>
                <w:rStyle w:val="CPTVariable"/>
              </w:rPr>
              <w:t>[X/medical monitor or the SAE coordinator]</w:t>
            </w:r>
            <w:r>
              <w:t>.</w:t>
            </w:r>
          </w:p>
          <w:p w14:paraId="04E10DA2" w14:textId="77777777" w:rsidR="00970EBD" w:rsidRPr="00C07DD6" w:rsidRDefault="00970EBD" w:rsidP="00970EBD">
            <w:pPr>
              <w:pStyle w:val="CPTListBullet"/>
            </w:pPr>
            <w:r w:rsidRPr="293E89EB">
              <w:rPr>
                <w:rStyle w:val="CPTVariable"/>
              </w:rPr>
              <w:t>[In rare circumstances and in the absence of facsimile equipment, notification by telephone is acceptable with a copy of the SAE data collection tool sent by overnight mail or courier service.]</w:t>
            </w:r>
          </w:p>
          <w:p w14:paraId="48D4B9EC" w14:textId="77777777" w:rsidR="00970EBD" w:rsidRPr="00C07DD6" w:rsidRDefault="00970EBD" w:rsidP="00970EBD">
            <w:pPr>
              <w:pStyle w:val="CPTListBullet"/>
            </w:pPr>
            <w:r>
              <w:t>Initial notification via telephone does not replace the need for the investigator to complete and sign the SAE data collection tool within the designated reporting timeframes.</w:t>
            </w:r>
          </w:p>
          <w:p w14:paraId="23ED63CF" w14:textId="77777777" w:rsidR="00970EBD" w:rsidRPr="00C64851" w:rsidRDefault="00970EBD" w:rsidP="00970EBD">
            <w:pPr>
              <w:pStyle w:val="CPTListBullet"/>
            </w:pPr>
            <w:r>
              <w:t xml:space="preserve">Contacts for SAE reporting can be found in </w:t>
            </w:r>
            <w:r w:rsidRPr="293E89EB">
              <w:rPr>
                <w:rStyle w:val="CPTVariable"/>
              </w:rPr>
              <w:t>[X]</w:t>
            </w:r>
            <w:r>
              <w:t>.</w:t>
            </w:r>
          </w:p>
        </w:tc>
      </w:tr>
    </w:tbl>
    <w:p w14:paraId="4EE5EE15" w14:textId="77777777" w:rsidR="00970EBD" w:rsidRPr="00C64851" w:rsidRDefault="00970EBD" w:rsidP="00970EBD">
      <w:pPr>
        <w:pStyle w:val="CPTExample"/>
      </w:pPr>
      <w:r w:rsidRPr="00C64851">
        <w:rPr>
          <w:szCs w:val="24"/>
        </w:rPr>
        <w:t>&lt;</w:t>
      </w:r>
      <w:r w:rsidRPr="00C64851">
        <w:t>End of common text</w:t>
      </w:r>
      <w:r w:rsidRPr="00C64851">
        <w:rPr>
          <w:szCs w:val="24"/>
        </w:rPr>
        <w:t>&gt;</w:t>
      </w:r>
    </w:p>
    <w:p w14:paraId="65EB8ABF" w14:textId="77777777" w:rsidR="00970EBD" w:rsidRPr="00C64851" w:rsidRDefault="00970EBD" w:rsidP="00970EBD">
      <w:r w:rsidRPr="00C64851">
        <w:br w:type="page"/>
      </w:r>
    </w:p>
    <w:p w14:paraId="1836A98A" w14:textId="77777777" w:rsidR="00970EBD" w:rsidRPr="00C64851" w:rsidRDefault="00970EBD" w:rsidP="00B25BE6">
      <w:pPr>
        <w:pStyle w:val="Heading2"/>
        <w:ind w:left="1080"/>
      </w:pPr>
      <w:bookmarkStart w:id="553" w:name="_Toc477927937"/>
      <w:bookmarkStart w:id="554" w:name="_Toc477961675"/>
      <w:bookmarkStart w:id="555" w:name="_Ref523046068"/>
      <w:bookmarkStart w:id="556" w:name="_Toc127288379"/>
      <w:r w:rsidRPr="00C64851">
        <w:t xml:space="preserve">Appendix 4: Contraceptive </w:t>
      </w:r>
      <w:r>
        <w:t xml:space="preserve">and Barrier </w:t>
      </w:r>
      <w:r w:rsidRPr="00C64851">
        <w:t>Guidance</w:t>
      </w:r>
      <w:bookmarkEnd w:id="553"/>
      <w:bookmarkEnd w:id="554"/>
      <w:bookmarkEnd w:id="555"/>
      <w:bookmarkEnd w:id="556"/>
    </w:p>
    <w:p w14:paraId="0412D90B" w14:textId="77777777" w:rsidR="00970EBD" w:rsidRDefault="00970EBD" w:rsidP="00970EBD">
      <w:pPr>
        <w:pStyle w:val="CPTInstructional"/>
        <w:rPr>
          <w:lang w:eastAsia="ja-JP"/>
        </w:rPr>
      </w:pPr>
      <w:r>
        <w:rPr>
          <w:lang w:eastAsia="ja-JP"/>
        </w:rPr>
        <w:t xml:space="preserve">Content for this appendix may be in the master protocol or the ISA as applicable. If this content is in the ISA, add the statement under common text below.  </w:t>
      </w:r>
    </w:p>
    <w:p w14:paraId="621D4087" w14:textId="77777777" w:rsidR="00970EBD" w:rsidRDefault="00970EBD" w:rsidP="00970EBD">
      <w:pPr>
        <w:pStyle w:val="CPTInstructional"/>
        <w:rPr>
          <w:lang w:eastAsia="ja-JP"/>
        </w:rPr>
      </w:pPr>
      <w:r w:rsidRPr="00C64851">
        <w:rPr>
          <w:lang w:eastAsia="ja-JP"/>
        </w:rPr>
        <w:t>Delete appendix if not required.</w:t>
      </w:r>
    </w:p>
    <w:p w14:paraId="17416A77" w14:textId="77777777" w:rsidR="00970EBD" w:rsidRPr="00806726" w:rsidRDefault="00970EBD" w:rsidP="00970EBD">
      <w:pPr>
        <w:pStyle w:val="CPTInstructional"/>
        <w:rPr>
          <w:lang w:eastAsia="ja-JP"/>
        </w:rPr>
      </w:pPr>
      <w:r>
        <w:rPr>
          <w:lang w:eastAsia="ja-JP"/>
        </w:rPr>
        <w:t>Insert content for this appendix from</w:t>
      </w:r>
      <w:r>
        <w:t xml:space="preserve"> the participant libraries as appropriate </w:t>
      </w:r>
      <w:r>
        <w:rPr>
          <w:lang w:eastAsia="ja-JP"/>
        </w:rPr>
        <w:t>based upon the decision trees in Section 5.1</w:t>
      </w:r>
      <w:r w:rsidRPr="00806726">
        <w:rPr>
          <w:lang w:eastAsia="ja-JP"/>
        </w:rPr>
        <w:t>.</w:t>
      </w:r>
    </w:p>
    <w:p w14:paraId="439E0E87" w14:textId="77777777" w:rsidR="00970EBD" w:rsidRDefault="00970EBD" w:rsidP="00970EBD">
      <w:pPr>
        <w:rPr>
          <w:rStyle w:val="CPTExampleChar"/>
          <w:rFonts w:eastAsia="Calibri"/>
          <w:sz w:val="20"/>
          <w:szCs w:val="20"/>
        </w:rPr>
      </w:pPr>
      <w:r w:rsidRPr="00A46131">
        <w:rPr>
          <w:rStyle w:val="CPTExampleChar"/>
          <w:rFonts w:eastAsia="Calibri"/>
          <w:sz w:val="20"/>
          <w:szCs w:val="20"/>
        </w:rPr>
        <w:t>&lt;Start of common text&gt;</w:t>
      </w:r>
    </w:p>
    <w:p w14:paraId="21A02CD5" w14:textId="77777777" w:rsidR="00970EBD" w:rsidRDefault="00970EBD" w:rsidP="00970EBD">
      <w:pPr>
        <w:rPr>
          <w:rStyle w:val="CPTExampleChar"/>
          <w:rFonts w:eastAsia="Calibri"/>
          <w:sz w:val="20"/>
          <w:szCs w:val="20"/>
        </w:rPr>
      </w:pPr>
      <w:r w:rsidRPr="00C14FEC">
        <w:rPr>
          <w:highlight w:val="yellow"/>
        </w:rPr>
        <w:t>Refer to the applicable ISA for</w:t>
      </w:r>
      <w:r w:rsidRPr="0004213F">
        <w:rPr>
          <w:highlight w:val="yellow"/>
        </w:rPr>
        <w:t xml:space="preserve"> contraception and barrier guidance.</w:t>
      </w:r>
    </w:p>
    <w:p w14:paraId="18E4AE6A" w14:textId="77777777" w:rsidR="00970EBD" w:rsidRPr="009F357A" w:rsidRDefault="00970EBD" w:rsidP="00970EBD">
      <w:pPr>
        <w:pStyle w:val="CPTExample"/>
      </w:pPr>
      <w:r w:rsidRPr="00C64851">
        <w:t xml:space="preserve">&lt;End of </w:t>
      </w:r>
      <w:r w:rsidRPr="00A46131">
        <w:t>common</w:t>
      </w:r>
      <w:r w:rsidRPr="00C64851">
        <w:t xml:space="preserve"> text&gt;</w:t>
      </w:r>
    </w:p>
    <w:p w14:paraId="1803D37B" w14:textId="77777777" w:rsidR="00970EBD" w:rsidRPr="00A46131" w:rsidRDefault="00970EBD" w:rsidP="00970EBD">
      <w:pPr>
        <w:rPr>
          <w:rStyle w:val="CPTExampleChar"/>
          <w:rFonts w:eastAsia="MS Gothic"/>
          <w:sz w:val="20"/>
          <w:szCs w:val="20"/>
        </w:rPr>
      </w:pPr>
    </w:p>
    <w:p w14:paraId="65D4C749" w14:textId="77777777" w:rsidR="00970EBD" w:rsidRPr="00305723" w:rsidRDefault="00970EBD" w:rsidP="00970EBD">
      <w:pPr>
        <w:pStyle w:val="Heading3"/>
      </w:pPr>
      <w:bookmarkStart w:id="557" w:name="_Toc127288380"/>
      <w:r w:rsidRPr="00305723">
        <w:t>Definitions</w:t>
      </w:r>
      <w:bookmarkEnd w:id="557"/>
    </w:p>
    <w:p w14:paraId="2EEE1ECD" w14:textId="77777777" w:rsidR="00970EBD" w:rsidRPr="00305723" w:rsidRDefault="00970EBD" w:rsidP="00970EBD">
      <w:pPr>
        <w:pStyle w:val="CPTInstructional"/>
      </w:pPr>
      <w:r w:rsidRPr="00305723">
        <w:t>See participant libraries for common text to include here.</w:t>
      </w:r>
    </w:p>
    <w:p w14:paraId="00206BCE" w14:textId="77777777" w:rsidR="00970EBD" w:rsidRPr="00EB08A2" w:rsidRDefault="00970EBD" w:rsidP="00970EBD"/>
    <w:p w14:paraId="76D45C54" w14:textId="77777777" w:rsidR="00970EBD" w:rsidRPr="009F357A" w:rsidRDefault="00970EBD" w:rsidP="00970EBD">
      <w:pPr>
        <w:pStyle w:val="CPTExample"/>
      </w:pPr>
      <w:r w:rsidRPr="00C64851">
        <w:t>&lt;</w:t>
      </w:r>
    </w:p>
    <w:p w14:paraId="4BE6FFF2" w14:textId="77777777" w:rsidR="00970EBD" w:rsidRPr="00305723" w:rsidRDefault="00970EBD" w:rsidP="00970EBD">
      <w:pPr>
        <w:pStyle w:val="Heading3"/>
      </w:pPr>
      <w:bookmarkStart w:id="558" w:name="_Toc127288381"/>
      <w:r w:rsidRPr="00305723">
        <w:t>Contraception Guidance</w:t>
      </w:r>
      <w:bookmarkEnd w:id="558"/>
    </w:p>
    <w:p w14:paraId="77F5D1AF" w14:textId="77777777" w:rsidR="00970EBD" w:rsidRPr="00305723" w:rsidRDefault="00970EBD" w:rsidP="00970EBD">
      <w:pPr>
        <w:pStyle w:val="CPTInstructional"/>
      </w:pPr>
      <w:r w:rsidRPr="00305723">
        <w:t>See participant libraries for common text to include here.</w:t>
      </w:r>
    </w:p>
    <w:p w14:paraId="2C7A208F" w14:textId="77777777" w:rsidR="00970EBD" w:rsidRPr="00EB08A2" w:rsidRDefault="00970EBD" w:rsidP="00970EBD"/>
    <w:p w14:paraId="643FDCB2" w14:textId="77777777" w:rsidR="00970EBD" w:rsidRPr="00690FFD" w:rsidRDefault="00970EBD" w:rsidP="00970EBD"/>
    <w:p w14:paraId="01029533" w14:textId="77777777" w:rsidR="00970EBD" w:rsidRPr="00C64851" w:rsidRDefault="00970EBD" w:rsidP="00970EBD">
      <w:pPr>
        <w:rPr>
          <w:rFonts w:cs="Times New Roman"/>
          <w:szCs w:val="24"/>
        </w:rPr>
      </w:pPr>
      <w:r w:rsidRPr="00C64851">
        <w:rPr>
          <w:rFonts w:cs="Times New Roman"/>
          <w:szCs w:val="24"/>
        </w:rPr>
        <w:br w:type="page"/>
      </w:r>
    </w:p>
    <w:p w14:paraId="5B2274A8" w14:textId="77777777" w:rsidR="00970EBD" w:rsidRPr="00C64851" w:rsidRDefault="00970EBD" w:rsidP="00B25BE6">
      <w:pPr>
        <w:pStyle w:val="Heading2"/>
        <w:ind w:left="1080"/>
      </w:pPr>
      <w:bookmarkStart w:id="559" w:name="_Toc477927938"/>
      <w:bookmarkStart w:id="560" w:name="_Toc477961676"/>
      <w:bookmarkStart w:id="561" w:name="_Ref523047586"/>
      <w:bookmarkStart w:id="562" w:name="_Toc127288382"/>
      <w:r w:rsidRPr="00C64851">
        <w:t>Appendix 5: Genetics</w:t>
      </w:r>
      <w:bookmarkEnd w:id="559"/>
      <w:bookmarkEnd w:id="560"/>
      <w:bookmarkEnd w:id="561"/>
      <w:bookmarkEnd w:id="562"/>
    </w:p>
    <w:p w14:paraId="53E23489" w14:textId="77777777" w:rsidR="00970EBD" w:rsidRPr="00C64851" w:rsidRDefault="00970EBD" w:rsidP="00970EBD">
      <w:pPr>
        <w:pStyle w:val="CPTInstructional"/>
        <w:rPr>
          <w:lang w:eastAsia="ja-JP"/>
        </w:rPr>
      </w:pPr>
      <w:r w:rsidRPr="00C64851">
        <w:rPr>
          <w:lang w:eastAsia="ja-JP"/>
        </w:rPr>
        <w:t>Delete appendix if not required.</w:t>
      </w:r>
    </w:p>
    <w:p w14:paraId="28065977" w14:textId="77777777" w:rsidR="00970EBD" w:rsidRPr="00C64851" w:rsidRDefault="00970EBD" w:rsidP="00970EBD">
      <w:pPr>
        <w:pStyle w:val="CPTExample"/>
      </w:pPr>
      <w:r>
        <w:t>&lt;Start of suggested text&gt;</w:t>
      </w:r>
    </w:p>
    <w:p w14:paraId="51158860" w14:textId="29354632" w:rsidR="00970EBD" w:rsidRPr="00BB4DA7" w:rsidRDefault="57FFA101" w:rsidP="00195BA0">
      <w:pPr>
        <w:pStyle w:val="CPTInstructional"/>
      </w:pPr>
      <w:r w:rsidRPr="00604712">
        <w:rPr>
          <w:highlight w:val="yellow"/>
        </w:rPr>
        <w:t>The following analyses may be conducted in alignment with HA and other regulations in the study site jurisdictions, and with participant consent.</w:t>
      </w:r>
      <w:r w:rsidRPr="6AB1FC6F">
        <w:t xml:space="preserve"> </w:t>
      </w:r>
    </w:p>
    <w:p w14:paraId="16A30113" w14:textId="60E6FB22" w:rsidR="00970EBD" w:rsidRPr="00BB4DA7" w:rsidRDefault="00970EBD" w:rsidP="00970EBD">
      <w:pPr>
        <w:pStyle w:val="HeadingNoTOC"/>
      </w:pPr>
      <w:r>
        <w:t>Use/Analysis of DNA</w:t>
      </w:r>
    </w:p>
    <w:p w14:paraId="066CFD63" w14:textId="77777777" w:rsidR="00970EBD" w:rsidRPr="00C64851" w:rsidRDefault="00970EBD" w:rsidP="00970EBD">
      <w:pPr>
        <w:pStyle w:val="CPTListBullet"/>
        <w:numPr>
          <w:ilvl w:val="0"/>
          <w:numId w:val="71"/>
        </w:numPr>
        <w:spacing w:before="120" w:line="280" w:lineRule="atLeast"/>
        <w:rPr>
          <w:rFonts w:eastAsiaTheme="minorHAnsi"/>
          <w:strike/>
        </w:rPr>
      </w:pPr>
      <w:r w:rsidRPr="00C64851">
        <w:rPr>
          <w:rFonts w:eastAsiaTheme="minorHAnsi"/>
        </w:rPr>
        <w:t xml:space="preserve">Genetic </w:t>
      </w:r>
      <w:r w:rsidRPr="00C64851">
        <w:t xml:space="preserve">variation may impact a participant’s response to study intervention, susceptibility to, and severity and progression of disease. Variable response to study intervention may be due to genetic determinants that impact </w:t>
      </w:r>
      <w:r>
        <w:t>intervention</w:t>
      </w:r>
      <w:r w:rsidRPr="00C64851">
        <w:t xml:space="preserve"> absorption, distribution, metabolism, and excretion; mechanism of action of the </w:t>
      </w:r>
      <w:r>
        <w:t>intervention</w:t>
      </w:r>
      <w:r w:rsidRPr="00C64851">
        <w:t xml:space="preserve">; disease etiology; and/or molecular subtype of the disease being treated. Therefore, where local regulations and IRB/IEC allow, a </w:t>
      </w:r>
      <w:r w:rsidRPr="00594D8F">
        <w:rPr>
          <w:rStyle w:val="CPTVariable"/>
        </w:rPr>
        <w:t>[blood/saliva]</w:t>
      </w:r>
      <w:r w:rsidRPr="002228B5">
        <w:t xml:space="preserve"> </w:t>
      </w:r>
      <w:r w:rsidRPr="00C64851">
        <w:t>sample will be collected for DNA analysis from consenting participants.</w:t>
      </w:r>
    </w:p>
    <w:p w14:paraId="1E417D62" w14:textId="77777777" w:rsidR="00970EBD" w:rsidRPr="00C64851" w:rsidRDefault="00970EBD" w:rsidP="00970EBD">
      <w:pPr>
        <w:pStyle w:val="CPTListBullet"/>
        <w:numPr>
          <w:ilvl w:val="0"/>
          <w:numId w:val="71"/>
        </w:numPr>
        <w:spacing w:before="120" w:line="280" w:lineRule="atLeast"/>
        <w:rPr>
          <w:rFonts w:eastAsiaTheme="minorHAnsi"/>
        </w:rPr>
      </w:pPr>
      <w:r w:rsidRPr="00C64851">
        <w:rPr>
          <w:rFonts w:eastAsiaTheme="minorHAnsi"/>
        </w:rPr>
        <w:t xml:space="preserve">DNA </w:t>
      </w:r>
      <w:r w:rsidRPr="00C64851">
        <w:t xml:space="preserve">samples will be used for research related to </w:t>
      </w:r>
      <w:r w:rsidRPr="00594D8F">
        <w:rPr>
          <w:rStyle w:val="CPTVariable"/>
        </w:rPr>
        <w:t>[study intervention]</w:t>
      </w:r>
      <w:r w:rsidRPr="00C64851">
        <w:t xml:space="preserve"> or </w:t>
      </w:r>
      <w:r w:rsidRPr="00594D8F">
        <w:rPr>
          <w:rStyle w:val="CPTVariable"/>
        </w:rPr>
        <w:t>[indication]</w:t>
      </w:r>
      <w:r w:rsidRPr="00C64851">
        <w:t xml:space="preserve"> and related diseases. They may also be used to develop tests/assays</w:t>
      </w:r>
      <w:r>
        <w:t>,</w:t>
      </w:r>
      <w:r w:rsidRPr="00C64851">
        <w:t xml:space="preserve"> including diagnostic tests related to</w:t>
      </w:r>
      <w:r w:rsidRPr="00C64851">
        <w:rPr>
          <w:color w:val="3333FF"/>
        </w:rPr>
        <w:t xml:space="preserve"> </w:t>
      </w:r>
      <w:r w:rsidRPr="00594D8F">
        <w:rPr>
          <w:rStyle w:val="CPTVariable"/>
        </w:rPr>
        <w:t>[study intervention and/or interventions of this drug class]</w:t>
      </w:r>
      <w:r w:rsidRPr="00C64851">
        <w:rPr>
          <w:color w:val="3333FF"/>
        </w:rPr>
        <w:t xml:space="preserve"> </w:t>
      </w:r>
      <w:r w:rsidRPr="00C64851">
        <w:t xml:space="preserve">and </w:t>
      </w:r>
      <w:r w:rsidRPr="00594D8F">
        <w:rPr>
          <w:rStyle w:val="CPTVariable"/>
        </w:rPr>
        <w:t>[indication]</w:t>
      </w:r>
      <w:r w:rsidRPr="00C64851">
        <w:t xml:space="preserve">. Genetic research may consist of the analysis of one or more candidate genes or the analysis of genetic markers throughout the genome </w:t>
      </w:r>
      <w:r w:rsidRPr="00594D8F">
        <w:rPr>
          <w:rStyle w:val="CPTVariable"/>
        </w:rPr>
        <w:t>[or analysis of the entire genome]</w:t>
      </w:r>
      <w:r w:rsidRPr="00C64851">
        <w:t xml:space="preserve"> (as appropriate).</w:t>
      </w:r>
    </w:p>
    <w:p w14:paraId="5173D7D7" w14:textId="77777777" w:rsidR="00970EBD" w:rsidRPr="00D13DBA" w:rsidRDefault="00970EBD" w:rsidP="00970EBD">
      <w:pPr>
        <w:pStyle w:val="CPTListBullet"/>
        <w:numPr>
          <w:ilvl w:val="0"/>
          <w:numId w:val="71"/>
        </w:numPr>
        <w:spacing w:before="120" w:line="280" w:lineRule="atLeast"/>
      </w:pPr>
      <w:r w:rsidRPr="000A1A61">
        <w:rPr>
          <w:rStyle w:val="CPTVariable"/>
          <w:rFonts w:eastAsiaTheme="minorHAnsi"/>
        </w:rPr>
        <w:t>[</w:t>
      </w:r>
      <w:r w:rsidRPr="00E50ACA">
        <w:rPr>
          <w:rStyle w:val="CPTVariable"/>
          <w:rFonts w:eastAsiaTheme="minorHAnsi"/>
        </w:rPr>
        <w:t xml:space="preserve">DNA </w:t>
      </w:r>
      <w:r w:rsidRPr="00E50ACA">
        <w:rPr>
          <w:rStyle w:val="CPTVariable"/>
        </w:rPr>
        <w:t xml:space="preserve">samples will be analyzed for </w:t>
      </w:r>
      <w:r w:rsidRPr="000A1A61">
        <w:rPr>
          <w:rStyle w:val="CPTVariable"/>
        </w:rPr>
        <w:t>[describe planned analyses]</w:t>
      </w:r>
      <w:r w:rsidRPr="00E50ACA">
        <w:rPr>
          <w:rStyle w:val="CPTVariable"/>
        </w:rPr>
        <w:t xml:space="preserve">. </w:t>
      </w:r>
      <w:r w:rsidRPr="000A1A61">
        <w:rPr>
          <w:rStyle w:val="CPTVariable"/>
        </w:rPr>
        <w:t>[Additional]</w:t>
      </w:r>
      <w:r w:rsidRPr="00E50ACA">
        <w:rPr>
          <w:rStyle w:val="CPTVariable"/>
        </w:rPr>
        <w:t xml:space="preserve"> analyses may be conducted if it is hypothesized that this may help further understand the clinical data</w:t>
      </w:r>
      <w:r w:rsidRPr="000A1A61">
        <w:rPr>
          <w:rStyle w:val="CPTVariable"/>
        </w:rPr>
        <w:t>.]</w:t>
      </w:r>
    </w:p>
    <w:p w14:paraId="642C38A2" w14:textId="77777777" w:rsidR="00970EBD" w:rsidRPr="00C64851" w:rsidRDefault="00970EBD" w:rsidP="00970EBD">
      <w:pPr>
        <w:pStyle w:val="CPTListBullet"/>
        <w:numPr>
          <w:ilvl w:val="0"/>
          <w:numId w:val="71"/>
        </w:numPr>
        <w:spacing w:before="120" w:line="280" w:lineRule="atLeast"/>
        <w:rPr>
          <w:rFonts w:eastAsiaTheme="minorHAnsi"/>
        </w:rPr>
      </w:pPr>
      <w:r w:rsidRPr="00C64851">
        <w:rPr>
          <w:rFonts w:eastAsiaTheme="minorHAnsi"/>
        </w:rPr>
        <w:t xml:space="preserve">The </w:t>
      </w:r>
      <w:r w:rsidRPr="00C64851">
        <w:t xml:space="preserve">samples may be analyzed as part of a multistudy assessment of genetic factors involved in the response to </w:t>
      </w:r>
      <w:r w:rsidRPr="00594D8F">
        <w:rPr>
          <w:rStyle w:val="CPTVariable"/>
        </w:rPr>
        <w:t>[study intervention]</w:t>
      </w:r>
      <w:r w:rsidRPr="00C64851">
        <w:rPr>
          <w:color w:val="3333FF"/>
        </w:rPr>
        <w:t xml:space="preserve"> </w:t>
      </w:r>
      <w:r w:rsidRPr="00C64851">
        <w:t xml:space="preserve">or study interventions of this class to understand </w:t>
      </w:r>
      <w:r>
        <w:t xml:space="preserve">the </w:t>
      </w:r>
      <w:r w:rsidRPr="00C64851">
        <w:t>study disease or related conditions.</w:t>
      </w:r>
    </w:p>
    <w:p w14:paraId="0F857D6A" w14:textId="77777777" w:rsidR="00970EBD" w:rsidRPr="00C64851" w:rsidRDefault="00970EBD" w:rsidP="00970EBD">
      <w:pPr>
        <w:pStyle w:val="CPTListBullet"/>
        <w:numPr>
          <w:ilvl w:val="0"/>
          <w:numId w:val="71"/>
        </w:numPr>
        <w:spacing w:before="120" w:line="280" w:lineRule="atLeast"/>
        <w:rPr>
          <w:rFonts w:eastAsiaTheme="minorHAnsi"/>
        </w:rPr>
      </w:pPr>
      <w:r w:rsidRPr="00C64851">
        <w:t>The results of genetic analyses may be reported in the clinical study report (CSR) or in a separate study summary.</w:t>
      </w:r>
    </w:p>
    <w:p w14:paraId="0F2907D4" w14:textId="77777777" w:rsidR="00970EBD" w:rsidRPr="00C64851" w:rsidRDefault="00970EBD" w:rsidP="00970EBD">
      <w:pPr>
        <w:pStyle w:val="CPTListBullet"/>
        <w:numPr>
          <w:ilvl w:val="0"/>
          <w:numId w:val="71"/>
        </w:numPr>
        <w:spacing w:before="120" w:line="280" w:lineRule="atLeast"/>
        <w:rPr>
          <w:rFonts w:eastAsiaTheme="minorHAnsi"/>
        </w:rPr>
      </w:pPr>
      <w:r w:rsidRPr="00C64851">
        <w:t>The sponsor will store the DNA samples in a secure storage space with adequate measures to protect confidentiality.</w:t>
      </w:r>
    </w:p>
    <w:p w14:paraId="341E0BF6" w14:textId="77777777" w:rsidR="00970EBD" w:rsidRPr="00C64851" w:rsidRDefault="00970EBD" w:rsidP="00970EBD">
      <w:pPr>
        <w:pStyle w:val="CPTListBullet"/>
        <w:numPr>
          <w:ilvl w:val="0"/>
          <w:numId w:val="71"/>
        </w:numPr>
        <w:spacing w:before="120" w:line="280" w:lineRule="atLeast"/>
        <w:rPr>
          <w:rFonts w:eastAsiaTheme="minorHAnsi"/>
        </w:rPr>
      </w:pPr>
      <w:r w:rsidRPr="00C64851">
        <w:t xml:space="preserve">The samples will be retained while research on </w:t>
      </w:r>
      <w:r w:rsidRPr="00594D8F">
        <w:rPr>
          <w:rStyle w:val="CPTVariable"/>
        </w:rPr>
        <w:t>[study intervention or study interventions of this class or indication]</w:t>
      </w:r>
      <w:r w:rsidRPr="00C64851">
        <w:t xml:space="preserve"> continues but no longer than </w:t>
      </w:r>
      <w:r w:rsidRPr="00594D8F">
        <w:rPr>
          <w:rStyle w:val="CPTVariable"/>
        </w:rPr>
        <w:t>[X]</w:t>
      </w:r>
      <w:r w:rsidRPr="00C64851">
        <w:t xml:space="preserve"> years or other period as per local requirements.</w:t>
      </w:r>
    </w:p>
    <w:p w14:paraId="7FBD9BD4" w14:textId="77777777" w:rsidR="00970EBD" w:rsidRDefault="00970EBD" w:rsidP="00970EBD">
      <w:pPr>
        <w:pStyle w:val="CPTExample"/>
      </w:pPr>
      <w:r w:rsidRPr="00C64851">
        <w:t xml:space="preserve">&lt;End of </w:t>
      </w:r>
      <w:r>
        <w:t>suggested</w:t>
      </w:r>
      <w:r w:rsidRPr="00C64851">
        <w:t xml:space="preserve"> text&gt;</w:t>
      </w:r>
    </w:p>
    <w:p w14:paraId="28100E73" w14:textId="77777777" w:rsidR="00970EBD" w:rsidRDefault="00970EBD" w:rsidP="00970EBD">
      <w:pPr>
        <w:spacing w:before="0" w:after="0" w:line="240" w:lineRule="auto"/>
      </w:pPr>
      <w:r>
        <w:br w:type="page"/>
      </w:r>
    </w:p>
    <w:p w14:paraId="0B072421" w14:textId="77777777" w:rsidR="00970EBD" w:rsidRPr="00C812D5" w:rsidRDefault="00970EBD" w:rsidP="00B25BE6">
      <w:pPr>
        <w:pStyle w:val="Heading2"/>
        <w:ind w:left="1080"/>
      </w:pPr>
      <w:bookmarkStart w:id="563" w:name="_Toc477927939"/>
      <w:bookmarkStart w:id="564" w:name="_Toc477961677"/>
      <w:bookmarkStart w:id="565" w:name="_Toc127288383"/>
      <w:r w:rsidRPr="00C64851">
        <w:t xml:space="preserve">Appendix 6: Liver Safety: Suggested Actions and Follow-up Assessments </w:t>
      </w:r>
      <w:r w:rsidRPr="00594D8F">
        <w:rPr>
          <w:rStyle w:val="CPTVariable"/>
        </w:rPr>
        <w:t xml:space="preserve">[and Study Intervention </w:t>
      </w:r>
      <w:r>
        <w:rPr>
          <w:rStyle w:val="CPTVariable"/>
        </w:rPr>
        <w:t>Restart/</w:t>
      </w:r>
      <w:r w:rsidRPr="00594D8F">
        <w:rPr>
          <w:rStyle w:val="CPTVariable"/>
        </w:rPr>
        <w:t>Rechallenge Guidelines]</w:t>
      </w:r>
      <w:bookmarkEnd w:id="563"/>
      <w:bookmarkEnd w:id="564"/>
      <w:bookmarkEnd w:id="565"/>
    </w:p>
    <w:p w14:paraId="2C01AB01" w14:textId="77777777" w:rsidR="00970EBD" w:rsidRPr="00A03F7D" w:rsidRDefault="00970EBD" w:rsidP="00970EBD">
      <w:pPr>
        <w:pStyle w:val="CPTInstructional"/>
        <w:rPr>
          <w:highlight w:val="yellow"/>
          <w:lang w:eastAsia="ja-JP"/>
        </w:rPr>
      </w:pPr>
      <w:r w:rsidRPr="00A03F7D">
        <w:rPr>
          <w:highlight w:val="yellow"/>
          <w:lang w:eastAsia="ja-JP"/>
        </w:rPr>
        <w:t xml:space="preserve">This is disease/population specific information that should be added at the time of protocol development. </w:t>
      </w:r>
    </w:p>
    <w:p w14:paraId="570A14DC" w14:textId="77777777" w:rsidR="00970EBD" w:rsidRPr="00C64851" w:rsidRDefault="00970EBD" w:rsidP="00970EBD">
      <w:pPr>
        <w:pStyle w:val="CPTInstructional"/>
        <w:rPr>
          <w:lang w:eastAsia="ja-JP"/>
        </w:rPr>
      </w:pPr>
      <w:r w:rsidRPr="00C64851">
        <w:rPr>
          <w:lang w:eastAsia="ja-JP"/>
        </w:rPr>
        <w:t>Delete appendix if not required.</w:t>
      </w:r>
    </w:p>
    <w:p w14:paraId="38CF3169" w14:textId="77777777" w:rsidR="00970EBD" w:rsidRPr="00C64851" w:rsidRDefault="00970EBD" w:rsidP="00970EBD">
      <w:pPr>
        <w:pStyle w:val="CPTInstructional"/>
        <w:rPr>
          <w:lang w:eastAsia="ja-JP"/>
        </w:rPr>
      </w:pPr>
      <w:r w:rsidRPr="00C64851">
        <w:rPr>
          <w:lang w:eastAsia="ja-JP"/>
        </w:rPr>
        <w:t>See participant libraries for suggested common text.</w:t>
      </w:r>
    </w:p>
    <w:p w14:paraId="7FA75BC9" w14:textId="046C56AD" w:rsidR="00970EBD" w:rsidRPr="00C64851" w:rsidRDefault="00970EBD" w:rsidP="00970EBD">
      <w:pPr>
        <w:rPr>
          <w:lang w:eastAsia="ja-JP"/>
        </w:rPr>
      </w:pPr>
    </w:p>
    <w:p w14:paraId="0FF19B62" w14:textId="046C56AD" w:rsidR="00970EBD" w:rsidRPr="00C64851" w:rsidRDefault="00970EBD" w:rsidP="00820900">
      <w:pPr>
        <w:rPr>
          <w:lang w:eastAsia="ja-JP"/>
        </w:rPr>
      </w:pPr>
      <w:r w:rsidRPr="00C64851">
        <w:rPr>
          <w:lang w:eastAsia="ja-JP"/>
        </w:rPr>
        <w:br w:type="page"/>
      </w:r>
    </w:p>
    <w:p w14:paraId="516F90D9" w14:textId="046C56AD" w:rsidR="00C06B6C" w:rsidRPr="003D313F" w:rsidRDefault="00C06B6C" w:rsidP="00B25BE6">
      <w:pPr>
        <w:pStyle w:val="Heading2"/>
        <w:ind w:left="1080"/>
      </w:pPr>
      <w:bookmarkStart w:id="566" w:name="_Ref521597142"/>
      <w:bookmarkStart w:id="567" w:name="_Toc521927475"/>
      <w:bookmarkStart w:id="568" w:name="_Toc477961678"/>
      <w:bookmarkStart w:id="569" w:name="_Ref523046568"/>
      <w:bookmarkStart w:id="570" w:name="_Toc52182254"/>
      <w:bookmarkStart w:id="571" w:name="_Toc127288384"/>
      <w:bookmarkStart w:id="572" w:name="_Toc477927941"/>
      <w:bookmarkStart w:id="573" w:name="_Toc477961679"/>
      <w:r w:rsidRPr="003D313F">
        <w:t xml:space="preserve">Appendix 7: </w:t>
      </w:r>
      <w:bookmarkEnd w:id="566"/>
      <w:bookmarkEnd w:id="567"/>
      <w:r w:rsidRPr="003D313F">
        <w:t>AEs, ADEs, SAEs, SADEs, USADEs and Device Deficiencies: Definitions and Procedures for Recording, Evaluating, Follow-up, and Reporting in Medical Device Studies</w:t>
      </w:r>
      <w:bookmarkEnd w:id="568"/>
      <w:bookmarkEnd w:id="569"/>
      <w:bookmarkEnd w:id="570"/>
      <w:bookmarkEnd w:id="571"/>
    </w:p>
    <w:p w14:paraId="4014C7EC" w14:textId="046C56AD" w:rsidR="00C06B6C" w:rsidRPr="00C64851" w:rsidRDefault="00C06B6C" w:rsidP="00C06B6C">
      <w:pPr>
        <w:pStyle w:val="CPTInstructional"/>
        <w:rPr>
          <w:lang w:eastAsia="ja-JP"/>
        </w:rPr>
      </w:pPr>
      <w:r w:rsidRPr="00C64851">
        <w:rPr>
          <w:lang w:eastAsia="ja-JP"/>
        </w:rPr>
        <w:t>Delete appendix if not required.</w:t>
      </w:r>
    </w:p>
    <w:p w14:paraId="78468292" w14:textId="046C56AD" w:rsidR="00C06B6C" w:rsidRPr="00C64851" w:rsidRDefault="00C06B6C" w:rsidP="00C06B6C">
      <w:pPr>
        <w:pStyle w:val="CPTInstructional"/>
        <w:rPr>
          <w:lang w:eastAsia="ja-JP"/>
        </w:rPr>
      </w:pPr>
      <w:r w:rsidRPr="00C64851">
        <w:rPr>
          <w:lang w:eastAsia="ja-JP"/>
        </w:rPr>
        <w:t xml:space="preserve">This appendix is required for a study in which a sponsor medical device is provided for use in the study (ie, there are medical devices listed in Section 6.1.1 </w:t>
      </w:r>
      <w:r>
        <w:rPr>
          <w:lang w:eastAsia="ja-JP"/>
        </w:rPr>
        <w:t>that</w:t>
      </w:r>
      <w:r w:rsidRPr="00C64851">
        <w:rPr>
          <w:lang w:eastAsia="ja-JP"/>
        </w:rPr>
        <w:t xml:space="preserve"> are manufactured by the sponsor or by a </w:t>
      </w:r>
      <w:r>
        <w:rPr>
          <w:lang w:eastAsia="ja-JP"/>
        </w:rPr>
        <w:t>third</w:t>
      </w:r>
      <w:r w:rsidRPr="00C64851">
        <w:rPr>
          <w:lang w:eastAsia="ja-JP"/>
        </w:rPr>
        <w:t xml:space="preserve"> party for the sponsor). If Section 6.1.1 includes only </w:t>
      </w:r>
      <w:r>
        <w:rPr>
          <w:lang w:eastAsia="ja-JP"/>
        </w:rPr>
        <w:t>non</w:t>
      </w:r>
      <w:r w:rsidRPr="00C64851">
        <w:rPr>
          <w:lang w:eastAsia="ja-JP"/>
        </w:rPr>
        <w:t>sponsor medical devices or is not applicable, then this appendix is not needed.</w:t>
      </w:r>
    </w:p>
    <w:p w14:paraId="440C1313" w14:textId="046C56AD" w:rsidR="00C06B6C" w:rsidRDefault="00C06B6C" w:rsidP="00C06B6C">
      <w:pPr>
        <w:pStyle w:val="CPTExample"/>
      </w:pPr>
      <w:r>
        <w:t>&lt;</w:t>
      </w:r>
      <w:r w:rsidRPr="00C64851">
        <w:t>Start of common text</w:t>
      </w:r>
      <w:r>
        <w:t>&gt;</w:t>
      </w:r>
    </w:p>
    <w:p w14:paraId="1E449972" w14:textId="046C56AD" w:rsidR="00C06B6C" w:rsidRPr="006D5F76" w:rsidRDefault="00C06B6C" w:rsidP="00C06B6C">
      <w:pPr>
        <w:pStyle w:val="CPTListBullet"/>
      </w:pPr>
      <w:bookmarkStart w:id="574" w:name="_Toc521927476"/>
      <w:r w:rsidRPr="00CC251E">
        <w:t xml:space="preserve">The definitions and procedures detailed in this appendix are in accordance with ISO </w:t>
      </w:r>
      <w:r w:rsidRPr="006D5F76">
        <w:t xml:space="preserve">14155 and </w:t>
      </w:r>
      <w:r>
        <w:t xml:space="preserve">the </w:t>
      </w:r>
      <w:r w:rsidRPr="006D5F76">
        <w:t>European Medical Device Regulation</w:t>
      </w:r>
      <w:r>
        <w:t xml:space="preserve"> (MDR)</w:t>
      </w:r>
      <w:r w:rsidRPr="006D5F76">
        <w:t xml:space="preserve"> 2017/745 for clinical device research (if applicable</w:t>
      </w:r>
      <w:r>
        <w:t>)</w:t>
      </w:r>
      <w:r w:rsidRPr="006D5F76">
        <w:t xml:space="preserve">. </w:t>
      </w:r>
    </w:p>
    <w:p w14:paraId="48BF6036" w14:textId="046C56AD" w:rsidR="00C06B6C" w:rsidRPr="00CC251E" w:rsidRDefault="00C06B6C" w:rsidP="00C06B6C">
      <w:pPr>
        <w:pStyle w:val="CPTListBullet"/>
      </w:pPr>
      <w:r w:rsidRPr="00CC251E">
        <w:t>Both the investigator and the sponsor will comply with all local reporting requirements</w:t>
      </w:r>
      <w:r>
        <w:t xml:space="preserve"> for </w:t>
      </w:r>
      <w:r w:rsidRPr="00CC251E">
        <w:t>medical device</w:t>
      </w:r>
      <w:r>
        <w:t>s</w:t>
      </w:r>
      <w:r w:rsidRPr="00CC251E">
        <w:t>.</w:t>
      </w:r>
    </w:p>
    <w:p w14:paraId="70DAE17D" w14:textId="046C56AD" w:rsidR="00C06B6C" w:rsidRPr="00CC251E" w:rsidRDefault="00C06B6C" w:rsidP="00C06B6C">
      <w:pPr>
        <w:pStyle w:val="CPTListBullet"/>
      </w:pPr>
      <w:r w:rsidRPr="00CC251E">
        <w:t xml:space="preserve">The detection and documentation procedures described in this protocol apply to all sponsor medical devices provided for use in the study. See Section </w:t>
      </w:r>
      <w:r w:rsidRPr="00CC251E">
        <w:fldChar w:fldCharType="begin"/>
      </w:r>
      <w:r w:rsidRPr="00CC251E">
        <w:instrText xml:space="preserve"> REF _Ref523297394 \r \h </w:instrText>
      </w:r>
      <w:r>
        <w:instrText xml:space="preserve"> \* MERGEFORMAT </w:instrText>
      </w:r>
      <w:r w:rsidRPr="00CC251E">
        <w:fldChar w:fldCharType="separate"/>
      </w:r>
      <w:r>
        <w:t>6.1.1</w:t>
      </w:r>
      <w:r w:rsidRPr="00CC251E">
        <w:fldChar w:fldCharType="end"/>
      </w:r>
      <w:r w:rsidRPr="00CC251E">
        <w:t xml:space="preserve"> for the list of sponsor medical devices.</w:t>
      </w:r>
    </w:p>
    <w:p w14:paraId="18096B81" w14:textId="046C56AD" w:rsidR="00C06B6C" w:rsidRPr="00106E7F" w:rsidRDefault="00C06B6C" w:rsidP="00C06B6C">
      <w:pPr>
        <w:pStyle w:val="Heading3"/>
      </w:pPr>
      <w:bookmarkStart w:id="575" w:name="_Toc52182255"/>
      <w:bookmarkStart w:id="576" w:name="_Toc127288385"/>
      <w:r w:rsidRPr="00106E7F">
        <w:t>Definition of Medical Device AE and ADE</w:t>
      </w:r>
      <w:bookmarkEnd w:id="574"/>
      <w:bookmarkEnd w:id="575"/>
      <w:bookmarkEnd w:id="576"/>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C64851" w14:paraId="5F50C647" w14:textId="77777777">
        <w:tc>
          <w:tcPr>
            <w:tcW w:w="9350" w:type="dxa"/>
            <w:shd w:val="clear" w:color="auto" w:fill="EEECE1"/>
          </w:tcPr>
          <w:p w14:paraId="3C6DE757" w14:textId="77777777" w:rsidR="00C06B6C" w:rsidRPr="00C64851" w:rsidRDefault="00C06B6C">
            <w:pPr>
              <w:pStyle w:val="TableHeaderText"/>
              <w:jc w:val="left"/>
            </w:pPr>
            <w:r>
              <w:t xml:space="preserve">Medical Device </w:t>
            </w:r>
            <w:r w:rsidRPr="00C64851">
              <w:t>AE</w:t>
            </w:r>
            <w:r>
              <w:t xml:space="preserve"> and ADE</w:t>
            </w:r>
            <w:r w:rsidRPr="00C64851">
              <w:t xml:space="preserve"> Definition</w:t>
            </w:r>
            <w:r>
              <w:t xml:space="preserve"> </w:t>
            </w:r>
          </w:p>
        </w:tc>
      </w:tr>
      <w:tr w:rsidR="00C06B6C" w:rsidRPr="00C64851" w14:paraId="6C822DB9" w14:textId="77777777">
        <w:tc>
          <w:tcPr>
            <w:tcW w:w="9350" w:type="dxa"/>
          </w:tcPr>
          <w:p w14:paraId="38D36B2F" w14:textId="77777777" w:rsidR="00C06B6C" w:rsidRPr="00BC7434" w:rsidRDefault="00C06B6C" w:rsidP="00C06B6C">
            <w:pPr>
              <w:pStyle w:val="CPTListBullet"/>
            </w:pPr>
            <w:r w:rsidRPr="00E55DA9">
              <w:t>A</w:t>
            </w:r>
            <w:r>
              <w:t xml:space="preserve"> medical device</w:t>
            </w:r>
            <w:r w:rsidRPr="00E55DA9">
              <w:t xml:space="preserve"> AE is any untoward medical </w:t>
            </w:r>
            <w:r w:rsidRPr="005029EE">
              <w:t>occurrence in a clinical study</w:t>
            </w:r>
            <w:r w:rsidRPr="00E55DA9">
              <w:t xml:space="preserve"> participant, </w:t>
            </w:r>
            <w:r w:rsidRPr="00CC251E">
              <w:t>users, or other persons</w:t>
            </w:r>
            <w:r>
              <w:t xml:space="preserve">, </w:t>
            </w:r>
            <w:r w:rsidRPr="00E55DA9">
              <w:t xml:space="preserve">temporally associated with the use of study intervention, whether or not considered related to the </w:t>
            </w:r>
            <w:r w:rsidRPr="00CC251E">
              <w:t>investigational medical device</w:t>
            </w:r>
            <w:r w:rsidRPr="00E55DA9">
              <w:t xml:space="preserve">. An AE can therefore be any unfavorable and unintended sign (including an abnormal laboratory finding), symptom, or disease (new or exacerbated) temporally associated with the use of </w:t>
            </w:r>
            <w:r>
              <w:t xml:space="preserve">an </w:t>
            </w:r>
            <w:r w:rsidRPr="00CC251E">
              <w:t>investigational medical device</w:t>
            </w:r>
            <w:r>
              <w:t>.</w:t>
            </w:r>
            <w:r w:rsidRPr="00CC251E">
              <w:t xml:space="preserve"> This definition includes events related to the investigational medical device or comparator and events related to the procedures involved</w:t>
            </w:r>
            <w:r>
              <w:t xml:space="preserve"> except for events in users or other persons, which only include events related to investigational devices</w:t>
            </w:r>
            <w:r w:rsidRPr="00CC251E">
              <w:t>.</w:t>
            </w:r>
          </w:p>
          <w:p w14:paraId="21C3B84D" w14:textId="77777777" w:rsidR="00C06B6C" w:rsidRPr="00E1253D" w:rsidRDefault="00C06B6C" w:rsidP="00C06B6C">
            <w:pPr>
              <w:pStyle w:val="CPTListBullet"/>
            </w:pPr>
            <w:r w:rsidRPr="00CC251E">
              <w:t xml:space="preserve">An adverse device effect (ADE) is defined as an </w:t>
            </w:r>
            <w:r>
              <w:t>AE</w:t>
            </w:r>
            <w:r w:rsidRPr="00CC251E">
              <w:t xml:space="preserve"> related to the use of an investigational medical device. This definition includes any </w:t>
            </w:r>
            <w:r>
              <w:t>AE</w:t>
            </w:r>
            <w:r w:rsidRPr="00CC251E">
              <w:t xml:space="preserve"> resulting from insufficient or inadequate instructions for use, deployment, implantation, installation, or operation, or any malfunction of the investigational medical device as well as any event resulting from use error or from intentional misuse of the investigational medical device.</w:t>
            </w:r>
          </w:p>
        </w:tc>
      </w:tr>
    </w:tbl>
    <w:p w14:paraId="5921048C" w14:textId="046C56AD" w:rsidR="00C06B6C" w:rsidRPr="00106E7F" w:rsidRDefault="00C06B6C" w:rsidP="00C06B6C">
      <w:pPr>
        <w:pStyle w:val="Heading3"/>
      </w:pPr>
      <w:bookmarkStart w:id="577" w:name="_Toc521927477"/>
      <w:bookmarkStart w:id="578" w:name="_Toc52182256"/>
      <w:bookmarkStart w:id="579" w:name="_Toc127288386"/>
      <w:r w:rsidRPr="00106E7F">
        <w:t>Definition of Medical Device SAE, SADE and USADE</w:t>
      </w:r>
      <w:bookmarkEnd w:id="577"/>
      <w:bookmarkEnd w:id="578"/>
      <w:bookmarkEnd w:id="579"/>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C64851" w14:paraId="53DDC048" w14:textId="77777777">
        <w:tc>
          <w:tcPr>
            <w:tcW w:w="9576" w:type="dxa"/>
            <w:shd w:val="clear" w:color="auto" w:fill="EEECE1"/>
          </w:tcPr>
          <w:p w14:paraId="62B84FE4" w14:textId="77777777" w:rsidR="00C06B6C" w:rsidRPr="00C64851" w:rsidRDefault="00C06B6C">
            <w:pPr>
              <w:pStyle w:val="TableHeaderText"/>
              <w:keepNext/>
              <w:keepLines/>
              <w:jc w:val="left"/>
            </w:pPr>
            <w:r>
              <w:t xml:space="preserve">A Medical Device </w:t>
            </w:r>
            <w:r w:rsidRPr="00C64851">
              <w:t>SAE</w:t>
            </w:r>
            <w:r>
              <w:t xml:space="preserve"> </w:t>
            </w:r>
            <w:r w:rsidRPr="00C64851">
              <w:t xml:space="preserve">is </w:t>
            </w:r>
            <w:r>
              <w:t xml:space="preserve">an </w:t>
            </w:r>
            <w:r w:rsidRPr="000A1A61">
              <w:t>any serious adverse even</w:t>
            </w:r>
            <w:r>
              <w:t xml:space="preserve">t </w:t>
            </w:r>
            <w:r w:rsidRPr="00C64851">
              <w:t>that</w:t>
            </w:r>
            <w:r>
              <w:t>:</w:t>
            </w:r>
          </w:p>
        </w:tc>
      </w:tr>
      <w:tr w:rsidR="00C06B6C" w:rsidRPr="00C64851" w14:paraId="48B99290" w14:textId="77777777">
        <w:tc>
          <w:tcPr>
            <w:tcW w:w="9576" w:type="dxa"/>
          </w:tcPr>
          <w:p w14:paraId="7D267DEB" w14:textId="77777777" w:rsidR="00C06B6C" w:rsidRPr="00B942B4" w:rsidRDefault="00C06B6C" w:rsidP="00C06B6C">
            <w:pPr>
              <w:pStyle w:val="listalpha"/>
              <w:keepNext/>
              <w:keepLines/>
              <w:numPr>
                <w:ilvl w:val="0"/>
                <w:numId w:val="90"/>
              </w:numPr>
              <w:spacing w:line="280" w:lineRule="atLeast"/>
              <w:rPr>
                <w:b/>
                <w:lang w:val="en-US"/>
              </w:rPr>
            </w:pPr>
            <w:r>
              <w:t xml:space="preserve">Led to death </w:t>
            </w:r>
          </w:p>
        </w:tc>
      </w:tr>
      <w:tr w:rsidR="00C06B6C" w:rsidRPr="00C64851" w14:paraId="19C745B8" w14:textId="77777777">
        <w:tc>
          <w:tcPr>
            <w:tcW w:w="9576" w:type="dxa"/>
          </w:tcPr>
          <w:p w14:paraId="12387143" w14:textId="77777777" w:rsidR="00C06B6C" w:rsidRPr="00FF68CD" w:rsidRDefault="00C06B6C" w:rsidP="00C06B6C">
            <w:pPr>
              <w:pStyle w:val="listalpha"/>
              <w:keepNext/>
              <w:keepLines/>
              <w:numPr>
                <w:ilvl w:val="0"/>
                <w:numId w:val="90"/>
              </w:numPr>
              <w:spacing w:line="280" w:lineRule="atLeast"/>
            </w:pPr>
            <w:r>
              <w:t>L</w:t>
            </w:r>
            <w:r w:rsidRPr="00C621EC">
              <w:t>ed to serious deteriorat</w:t>
            </w:r>
            <w:r>
              <w:t xml:space="preserve">ion in the health </w:t>
            </w:r>
            <w:r w:rsidRPr="00FF68CD">
              <w:t xml:space="preserve">of </w:t>
            </w:r>
            <w:r>
              <w:t>the</w:t>
            </w:r>
            <w:r w:rsidRPr="00FF68CD">
              <w:t xml:space="preserve"> participant, </w:t>
            </w:r>
            <w:r w:rsidRPr="00C621EC">
              <w:t>that either resulted in</w:t>
            </w:r>
            <w:r>
              <w:t>:</w:t>
            </w:r>
          </w:p>
          <w:p w14:paraId="1A5DCDBE" w14:textId="77777777" w:rsidR="00C06B6C" w:rsidRPr="00C621EC" w:rsidRDefault="00C06B6C" w:rsidP="00C06B6C">
            <w:pPr>
              <w:pStyle w:val="CPTListBullet"/>
            </w:pPr>
            <w:r w:rsidRPr="00C621EC">
              <w:t>A life-threatening illness or injury</w:t>
            </w:r>
            <w:r>
              <w:t xml:space="preserve">. </w:t>
            </w:r>
            <w:r w:rsidRPr="00C64851">
              <w:t xml:space="preserve">The term </w:t>
            </w:r>
            <w:r>
              <w:t>“</w:t>
            </w:r>
            <w:r w:rsidRPr="00C64851">
              <w:t>life-threatening</w:t>
            </w:r>
            <w:r>
              <w:t>”</w:t>
            </w:r>
            <w:r w:rsidRPr="00C64851">
              <w:t xml:space="preserve"> in the definition of </w:t>
            </w:r>
            <w:r>
              <w:t>“</w:t>
            </w:r>
            <w:r w:rsidRPr="00C64851">
              <w:t>serious</w:t>
            </w:r>
            <w:r>
              <w:t>”</w:t>
            </w:r>
            <w:r w:rsidRPr="00C64851">
              <w:t xml:space="preserve"> refers to an event in which the participant was at risk of death at the time of the event. It does not refer to an event, which hypothetically might have caused death if it were more severe</w:t>
            </w:r>
            <w:r>
              <w:t>.</w:t>
            </w:r>
          </w:p>
          <w:p w14:paraId="1BAAA08E" w14:textId="77777777" w:rsidR="00C06B6C" w:rsidRPr="00C621EC" w:rsidRDefault="00C06B6C" w:rsidP="00C06B6C">
            <w:pPr>
              <w:pStyle w:val="CPTListBullet"/>
            </w:pPr>
            <w:r>
              <w:t>A</w:t>
            </w:r>
            <w:r w:rsidRPr="00C621EC">
              <w:t xml:space="preserve"> permanent impairment of a body structure or a body function</w:t>
            </w:r>
            <w:r>
              <w:t>.</w:t>
            </w:r>
          </w:p>
          <w:p w14:paraId="7BDE39B4" w14:textId="77777777" w:rsidR="00C06B6C" w:rsidRPr="00C621EC" w:rsidRDefault="00C06B6C" w:rsidP="00C06B6C">
            <w:pPr>
              <w:pStyle w:val="CPTListBullet"/>
            </w:pPr>
            <w:r>
              <w:t>In</w:t>
            </w:r>
            <w:r w:rsidRPr="00C621EC">
              <w:t>patient or prolonged hospitalization</w:t>
            </w:r>
            <w:r>
              <w:t>.</w:t>
            </w:r>
            <w:r w:rsidRPr="00F317AF">
              <w:t xml:space="preserve"> Planned hospitalization for a pre-existing condition, or a procedure required by the </w:t>
            </w:r>
            <w:r w:rsidRPr="00674F55">
              <w:t>protocol</w:t>
            </w:r>
            <w:r w:rsidRPr="0064541F">
              <w:t>, without serious deterioration in health, is not considered an SAE</w:t>
            </w:r>
            <w:r>
              <w:t>.</w:t>
            </w:r>
          </w:p>
          <w:p w14:paraId="1758B198" w14:textId="77777777" w:rsidR="00C06B6C" w:rsidRPr="00DE5A60" w:rsidRDefault="00C06B6C" w:rsidP="00C06B6C">
            <w:pPr>
              <w:pStyle w:val="CPTListBullet"/>
            </w:pPr>
            <w:r>
              <w:t>M</w:t>
            </w:r>
            <w:r w:rsidRPr="00C621EC">
              <w:t>edical or surgical intervention to prevent life-threatening illness or injury or permanent impairment to a bo</w:t>
            </w:r>
            <w:r>
              <w:t>dy structure or a body function</w:t>
            </w:r>
            <w:r w:rsidRPr="00DE5A60">
              <w:t>.</w:t>
            </w:r>
          </w:p>
          <w:p w14:paraId="40A1C9CB" w14:textId="77777777" w:rsidR="00C06B6C" w:rsidRPr="00FF68CD" w:rsidRDefault="00C06B6C" w:rsidP="00C06B6C">
            <w:pPr>
              <w:pStyle w:val="CPTListBullet"/>
            </w:pPr>
            <w:r w:rsidRPr="00347F82">
              <w:t>Chronic disease (MDR 2017/745).</w:t>
            </w:r>
          </w:p>
        </w:tc>
      </w:tr>
      <w:tr w:rsidR="00C06B6C" w:rsidRPr="00C64851" w14:paraId="4967F7C1" w14:textId="77777777">
        <w:tc>
          <w:tcPr>
            <w:tcW w:w="9576" w:type="dxa"/>
          </w:tcPr>
          <w:p w14:paraId="0CCA5693" w14:textId="77777777" w:rsidR="00C06B6C" w:rsidRPr="00C64851" w:rsidRDefault="00C06B6C" w:rsidP="00C06B6C">
            <w:pPr>
              <w:pStyle w:val="listalpha"/>
              <w:numPr>
                <w:ilvl w:val="0"/>
                <w:numId w:val="90"/>
              </w:numPr>
              <w:rPr>
                <w:b/>
                <w:lang w:val="en-US"/>
              </w:rPr>
            </w:pPr>
            <w:r w:rsidRPr="00DD2EED">
              <w:t>Led to fetal distress, fetal death</w:t>
            </w:r>
            <w:r>
              <w:t>,</w:t>
            </w:r>
            <w:r w:rsidRPr="00DD2EED">
              <w:t xml:space="preserve"> or a congenital abnormality or birth defect</w:t>
            </w:r>
          </w:p>
        </w:tc>
      </w:tr>
      <w:tr w:rsidR="00C06B6C" w:rsidRPr="00C64851" w14:paraId="59F3DE2C" w14:textId="77777777">
        <w:tc>
          <w:tcPr>
            <w:tcW w:w="9576" w:type="dxa"/>
          </w:tcPr>
          <w:p w14:paraId="3498835A" w14:textId="77777777" w:rsidR="00C06B6C" w:rsidRDefault="00C06B6C" w:rsidP="00C06B6C">
            <w:pPr>
              <w:pStyle w:val="listalpha"/>
              <w:numPr>
                <w:ilvl w:val="0"/>
                <w:numId w:val="90"/>
              </w:numPr>
              <w:rPr>
                <w:b/>
                <w:lang w:val="en-US"/>
              </w:rPr>
            </w:pPr>
            <w:r>
              <w:rPr>
                <w:rStyle w:val="CPTVariable"/>
              </w:rPr>
              <w:t>[</w:t>
            </w:r>
            <w:r w:rsidRPr="000A1A61">
              <w:rPr>
                <w:rStyle w:val="CPTVariable"/>
              </w:rPr>
              <w:t>Is a suspected transmission of any infectious agent via a medicinal product</w:t>
            </w:r>
            <w:r>
              <w:rPr>
                <w:rStyle w:val="CPTVariable"/>
              </w:rPr>
              <w:t>]</w:t>
            </w:r>
          </w:p>
        </w:tc>
      </w:tr>
      <w:tr w:rsidR="00C06B6C" w:rsidRPr="004A116F" w14:paraId="248C66DB" w14:textId="77777777">
        <w:tc>
          <w:tcPr>
            <w:tcW w:w="9576" w:type="dxa"/>
            <w:shd w:val="clear" w:color="auto" w:fill="D9D9D9" w:themeFill="background1" w:themeFillShade="D9"/>
          </w:tcPr>
          <w:p w14:paraId="7B9F2CF3" w14:textId="77777777" w:rsidR="00C06B6C" w:rsidRDefault="00C06B6C">
            <w:pPr>
              <w:pStyle w:val="TableHeaderText"/>
              <w:keepNext/>
              <w:keepLines/>
              <w:jc w:val="left"/>
            </w:pPr>
            <w:r>
              <w:t>SADE definition</w:t>
            </w:r>
          </w:p>
        </w:tc>
      </w:tr>
      <w:tr w:rsidR="00C06B6C" w:rsidRPr="00C64851" w14:paraId="08D9E505" w14:textId="77777777">
        <w:tc>
          <w:tcPr>
            <w:tcW w:w="9576" w:type="dxa"/>
          </w:tcPr>
          <w:p w14:paraId="3952ADB6" w14:textId="77777777" w:rsidR="00C06B6C" w:rsidRDefault="00C06B6C" w:rsidP="00C06B6C">
            <w:pPr>
              <w:pStyle w:val="CPTListBullet"/>
            </w:pPr>
            <w:r w:rsidRPr="00C621EC">
              <w:t>A</w:t>
            </w:r>
            <w:r>
              <w:t xml:space="preserve"> </w:t>
            </w:r>
            <w:r w:rsidRPr="00C621EC">
              <w:t>SADE is defined</w:t>
            </w:r>
            <w:r>
              <w:t xml:space="preserve"> as </w:t>
            </w:r>
            <w:r w:rsidRPr="00C621EC">
              <w:t>an adverse device effect that has resulted in any of the consequences characteris</w:t>
            </w:r>
            <w:r>
              <w:t>tic of an SAE.</w:t>
            </w:r>
          </w:p>
          <w:p w14:paraId="33DEE3E7" w14:textId="77777777" w:rsidR="00C06B6C" w:rsidRPr="0095435A" w:rsidRDefault="00C06B6C" w:rsidP="00C06B6C">
            <w:pPr>
              <w:pStyle w:val="CPTListBullet"/>
            </w:pPr>
            <w:r w:rsidRPr="00FC54CF">
              <w:t>Any device deficiency that might have led to a</w:t>
            </w:r>
            <w:r>
              <w:t>n</w:t>
            </w:r>
            <w:r w:rsidRPr="00FC54CF">
              <w:t xml:space="preserve"> </w:t>
            </w:r>
            <w:r>
              <w:t>SAE</w:t>
            </w:r>
            <w:r w:rsidRPr="00FC54CF">
              <w:t xml:space="preserve"> if appropriate action had not been taken, intervention had not occurred, or circumstances had been less fortunate.</w:t>
            </w:r>
          </w:p>
        </w:tc>
      </w:tr>
      <w:tr w:rsidR="00C06B6C" w14:paraId="1B327769" w14:textId="77777777">
        <w:tc>
          <w:tcPr>
            <w:tcW w:w="95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33AAF6" w14:textId="77777777" w:rsidR="00C06B6C" w:rsidRDefault="00C06B6C">
            <w:pPr>
              <w:pStyle w:val="ListParagraph"/>
              <w:ind w:left="360" w:hanging="360"/>
            </w:pPr>
            <w:r w:rsidRPr="00347F82">
              <w:rPr>
                <w:b/>
                <w:color w:val="000000"/>
                <w:szCs w:val="20"/>
              </w:rPr>
              <w:t xml:space="preserve">Unanticipated SADE </w:t>
            </w:r>
            <w:r>
              <w:rPr>
                <w:b/>
                <w:color w:val="000000"/>
                <w:szCs w:val="20"/>
              </w:rPr>
              <w:t>(</w:t>
            </w:r>
            <w:r w:rsidRPr="0010507A">
              <w:rPr>
                <w:b/>
                <w:color w:val="000000"/>
                <w:szCs w:val="20"/>
              </w:rPr>
              <w:t>USADE</w:t>
            </w:r>
            <w:r>
              <w:rPr>
                <w:b/>
                <w:color w:val="000000"/>
                <w:szCs w:val="20"/>
              </w:rPr>
              <w:t>)</w:t>
            </w:r>
            <w:r w:rsidRPr="0010507A">
              <w:rPr>
                <w:b/>
                <w:color w:val="000000"/>
                <w:szCs w:val="20"/>
              </w:rPr>
              <w:t xml:space="preserve"> definition</w:t>
            </w:r>
          </w:p>
        </w:tc>
      </w:tr>
      <w:tr w:rsidR="00C06B6C" w:rsidRPr="0095435A" w14:paraId="14E2EB1D" w14:textId="77777777">
        <w:tc>
          <w:tcPr>
            <w:tcW w:w="9576" w:type="dxa"/>
            <w:tcBorders>
              <w:top w:val="single" w:sz="4" w:space="0" w:color="auto"/>
              <w:left w:val="single" w:sz="4" w:space="0" w:color="auto"/>
              <w:bottom w:val="single" w:sz="4" w:space="0" w:color="auto"/>
              <w:right w:val="single" w:sz="4" w:space="0" w:color="auto"/>
            </w:tcBorders>
          </w:tcPr>
          <w:p w14:paraId="7A1BBB07" w14:textId="77777777" w:rsidR="00C06B6C" w:rsidRPr="0095435A" w:rsidRDefault="00C06B6C" w:rsidP="00C06B6C">
            <w:pPr>
              <w:pStyle w:val="CPTListBullet"/>
            </w:pPr>
            <w:r w:rsidRPr="00BA1501">
              <w:t>A</w:t>
            </w:r>
            <w:r>
              <w:t>n</w:t>
            </w:r>
            <w:r w:rsidRPr="00BA1501">
              <w:t xml:space="preserve"> USADE </w:t>
            </w:r>
            <w:r w:rsidRPr="00347F82">
              <w:t xml:space="preserve">(also identified as UADE in US Regulations 21 CFR 813.3), is defined as </w:t>
            </w:r>
            <w:r>
              <w:t xml:space="preserve">a serious adverse device effect that by its nature, incidence, severity, or outcome has not been identified in the current version of the risk analysis report (see Section </w:t>
            </w:r>
            <w:r>
              <w:fldChar w:fldCharType="begin"/>
            </w:r>
            <w:r>
              <w:instrText xml:space="preserve"> REF _Ref523297430 \r \h </w:instrText>
            </w:r>
            <w:r>
              <w:fldChar w:fldCharType="separate"/>
            </w:r>
            <w:r>
              <w:t>2.3</w:t>
            </w:r>
            <w:r>
              <w:fldChar w:fldCharType="end"/>
            </w:r>
            <w:r>
              <w:t>).</w:t>
            </w:r>
          </w:p>
        </w:tc>
      </w:tr>
    </w:tbl>
    <w:p w14:paraId="60627CD8" w14:textId="046C56AD" w:rsidR="00C06B6C" w:rsidRPr="00C17F84" w:rsidRDefault="00C06B6C" w:rsidP="00C06B6C"/>
    <w:p w14:paraId="3D5C44FC" w14:textId="046C56AD" w:rsidR="00C06B6C" w:rsidRPr="00106E7F" w:rsidRDefault="00C06B6C" w:rsidP="00C06B6C">
      <w:pPr>
        <w:pStyle w:val="Heading3"/>
      </w:pPr>
      <w:bookmarkStart w:id="580" w:name="_Toc521927478"/>
      <w:bookmarkStart w:id="581" w:name="_Toc52182257"/>
      <w:bookmarkStart w:id="582" w:name="_Toc127288387"/>
      <w:r w:rsidRPr="00106E7F">
        <w:t>Definition of Device Deficiency</w:t>
      </w:r>
      <w:bookmarkEnd w:id="580"/>
      <w:bookmarkEnd w:id="581"/>
      <w:bookmarkEnd w:id="582"/>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14:paraId="041F3AEC" w14:textId="77777777">
        <w:tc>
          <w:tcPr>
            <w:tcW w:w="9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CF3B36" w14:textId="77777777" w:rsidR="00C06B6C" w:rsidRDefault="00C06B6C">
            <w:pPr>
              <w:pStyle w:val="ListParagraph"/>
              <w:ind w:left="360" w:hanging="360"/>
            </w:pPr>
            <w:r w:rsidRPr="00FF68CD">
              <w:rPr>
                <w:b/>
                <w:color w:val="000000"/>
              </w:rPr>
              <w:t xml:space="preserve">Device </w:t>
            </w:r>
            <w:r>
              <w:rPr>
                <w:b/>
                <w:color w:val="000000"/>
                <w:szCs w:val="20"/>
              </w:rPr>
              <w:t>Deficiency Definition</w:t>
            </w:r>
          </w:p>
        </w:tc>
      </w:tr>
      <w:tr w:rsidR="00C06B6C" w:rsidRPr="0095435A" w14:paraId="2D2B6E84" w14:textId="77777777">
        <w:tc>
          <w:tcPr>
            <w:tcW w:w="9350" w:type="dxa"/>
            <w:tcBorders>
              <w:top w:val="single" w:sz="4" w:space="0" w:color="auto"/>
              <w:left w:val="single" w:sz="4" w:space="0" w:color="auto"/>
              <w:bottom w:val="single" w:sz="4" w:space="0" w:color="auto"/>
              <w:right w:val="single" w:sz="4" w:space="0" w:color="auto"/>
            </w:tcBorders>
          </w:tcPr>
          <w:p w14:paraId="3D241AF8" w14:textId="77777777" w:rsidR="00C06B6C" w:rsidRPr="00BB3A84" w:rsidRDefault="00C06B6C" w:rsidP="00C06B6C">
            <w:pPr>
              <w:pStyle w:val="CPTListBullet"/>
            </w:pPr>
            <w:r w:rsidRPr="00F41690">
              <w:t>A</w:t>
            </w:r>
            <w:r w:rsidRPr="00BB3A84">
              <w:t xml:space="preserve"> device </w:t>
            </w:r>
            <w:r w:rsidRPr="00F41690">
              <w:t>deficiency</w:t>
            </w:r>
            <w:r w:rsidRPr="00BB3A84">
              <w:t xml:space="preserve"> is </w:t>
            </w:r>
            <w:r>
              <w:t xml:space="preserve">an </w:t>
            </w:r>
            <w:r w:rsidRPr="00F41690">
              <w:t>inadequacy</w:t>
            </w:r>
            <w:r w:rsidRPr="00BB3A84">
              <w:t xml:space="preserve"> of a medical device </w:t>
            </w:r>
            <w:r w:rsidRPr="00F41690">
              <w:t>with respect to its identity, quality, durability, relia</w:t>
            </w:r>
            <w:r>
              <w:t>bility, safety, or performance.</w:t>
            </w:r>
            <w:r w:rsidRPr="00F41690">
              <w:t xml:space="preserve"> Device deficiencies include malfunctions, use errors, and </w:t>
            </w:r>
            <w:r>
              <w:t>inadequacy of the information supplied by the manufacturer</w:t>
            </w:r>
            <w:r w:rsidRPr="00BB3A84">
              <w:t>.</w:t>
            </w:r>
          </w:p>
        </w:tc>
      </w:tr>
    </w:tbl>
    <w:p w14:paraId="763B904C" w14:textId="046C56AD" w:rsidR="00C06B6C" w:rsidRPr="00C17F84" w:rsidRDefault="00C06B6C" w:rsidP="00C06B6C"/>
    <w:p w14:paraId="661BA559" w14:textId="046C56AD" w:rsidR="00C06B6C" w:rsidRPr="00106E7F" w:rsidRDefault="00C06B6C" w:rsidP="00C06B6C">
      <w:pPr>
        <w:pStyle w:val="Heading3"/>
      </w:pPr>
      <w:bookmarkStart w:id="583" w:name="_Toc521927479"/>
      <w:bookmarkStart w:id="584" w:name="_Toc52182258"/>
      <w:bookmarkStart w:id="585" w:name="_Toc127288388"/>
      <w:r w:rsidRPr="00106E7F">
        <w:t>Recording and Follow-Up of AE and/or SAE and Device Deficiencies</w:t>
      </w:r>
      <w:bookmarkEnd w:id="583"/>
      <w:bookmarkEnd w:id="584"/>
      <w:bookmarkEnd w:id="585"/>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C64851" w14:paraId="0A753609" w14:textId="77777777">
        <w:tc>
          <w:tcPr>
            <w:tcW w:w="9576" w:type="dxa"/>
            <w:shd w:val="clear" w:color="auto" w:fill="EEECE1"/>
          </w:tcPr>
          <w:p w14:paraId="4DA33D58" w14:textId="77777777" w:rsidR="00C06B6C" w:rsidRPr="00C64851" w:rsidRDefault="00C06B6C">
            <w:pPr>
              <w:pStyle w:val="TableHeaderText"/>
              <w:keepNext/>
              <w:keepLines/>
              <w:jc w:val="left"/>
            </w:pPr>
            <w:r w:rsidRPr="00C64851">
              <w:t>AE</w:t>
            </w:r>
            <w:r>
              <w:t xml:space="preserve">, </w:t>
            </w:r>
            <w:r w:rsidRPr="00C64851">
              <w:t>SAE</w:t>
            </w:r>
            <w:r>
              <w:t>,</w:t>
            </w:r>
            <w:r w:rsidRPr="00C64851">
              <w:t xml:space="preserve"> </w:t>
            </w:r>
            <w:r>
              <w:t xml:space="preserve">and Device Deficiency </w:t>
            </w:r>
            <w:r w:rsidRPr="00C64851">
              <w:t>Recording</w:t>
            </w:r>
          </w:p>
        </w:tc>
      </w:tr>
      <w:tr w:rsidR="00C06B6C" w:rsidRPr="00CC251E" w14:paraId="372FF9FE" w14:textId="77777777">
        <w:tc>
          <w:tcPr>
            <w:tcW w:w="9576" w:type="dxa"/>
          </w:tcPr>
          <w:p w14:paraId="4DA69B4F" w14:textId="77777777" w:rsidR="00C06B6C" w:rsidRPr="00CC251E" w:rsidRDefault="00C06B6C" w:rsidP="00C06B6C">
            <w:pPr>
              <w:pStyle w:val="CPTListBullet"/>
            </w:pPr>
            <w:r w:rsidRPr="00CC251E">
              <w:t>When an AE/SAE/device deficiency occurs, it is the responsibility of the investigator to review all documentation (eg, hospital progress notes, laboratory reports, and diagnostics reports) related to the event.</w:t>
            </w:r>
          </w:p>
          <w:p w14:paraId="0BA10DB4" w14:textId="77777777" w:rsidR="00C06B6C" w:rsidRPr="00CC251E" w:rsidRDefault="00C06B6C" w:rsidP="00C06B6C">
            <w:pPr>
              <w:pStyle w:val="CPTListBullet"/>
            </w:pPr>
            <w:r w:rsidRPr="00CC251E">
              <w:t>The investigator will then record all relevant AE/SAE/device deficiency information in the participant’s medical records, in accordance with the investigator’s normal clinical practice and on the appropriate form.</w:t>
            </w:r>
          </w:p>
          <w:p w14:paraId="3C976A5D" w14:textId="77777777" w:rsidR="00C06B6C" w:rsidRPr="00CC251E" w:rsidRDefault="00C06B6C" w:rsidP="00C06B6C">
            <w:pPr>
              <w:pStyle w:val="CPTListBullet"/>
            </w:pPr>
            <w:r w:rsidRPr="00CC251E">
              <w:t xml:space="preserve">It is </w:t>
            </w:r>
            <w:r w:rsidRPr="00CC251E">
              <w:rPr>
                <w:b/>
              </w:rPr>
              <w:t>not</w:t>
            </w:r>
            <w:r w:rsidRPr="00CC251E">
              <w:t xml:space="preserve"> acceptable for the investigator to send photocopies of the participant’s medical records to </w:t>
            </w:r>
            <w:r w:rsidRPr="00CC251E">
              <w:rPr>
                <w:rStyle w:val="CPTVariable"/>
              </w:rPr>
              <w:t>[X]</w:t>
            </w:r>
            <w:r w:rsidRPr="00CC251E">
              <w:t xml:space="preserve"> in lieu of completion of the </w:t>
            </w:r>
            <w:r w:rsidRPr="00CC251E">
              <w:rPr>
                <w:rStyle w:val="CPTVariable"/>
              </w:rPr>
              <w:t>[X]</w:t>
            </w:r>
            <w:r w:rsidRPr="00CC251E">
              <w:t xml:space="preserve">/AE/SAE/device deficiency </w:t>
            </w:r>
            <w:r>
              <w:t>form</w:t>
            </w:r>
            <w:r w:rsidRPr="00CC251E">
              <w:t>.</w:t>
            </w:r>
          </w:p>
          <w:p w14:paraId="17D83F90" w14:textId="77777777" w:rsidR="00C06B6C" w:rsidRPr="00CC251E" w:rsidRDefault="00C06B6C" w:rsidP="00C06B6C">
            <w:pPr>
              <w:pStyle w:val="CPTListBullet"/>
            </w:pPr>
            <w:r w:rsidRPr="00CC251E">
              <w:t xml:space="preserve">There may be instances when copies of medical records for certain cases are requested by </w:t>
            </w:r>
            <w:r w:rsidRPr="00CC251E">
              <w:rPr>
                <w:rStyle w:val="CPTVariable"/>
              </w:rPr>
              <w:t>[X]</w:t>
            </w:r>
            <w:r w:rsidRPr="00CC251E">
              <w:t xml:space="preserve">. In this case, all participant identifiers, with the exception of the participant number, will be redacted on the copies of the medical records before submission to </w:t>
            </w:r>
            <w:r w:rsidRPr="00CC251E">
              <w:rPr>
                <w:rStyle w:val="CPTVariable"/>
              </w:rPr>
              <w:t>[X]</w:t>
            </w:r>
            <w:r w:rsidRPr="00CC251E">
              <w:t>.</w:t>
            </w:r>
          </w:p>
          <w:p w14:paraId="5E0B3F9E" w14:textId="77777777" w:rsidR="00C06B6C" w:rsidRPr="00CC251E" w:rsidRDefault="00C06B6C" w:rsidP="00C06B6C">
            <w:pPr>
              <w:pStyle w:val="CPTListBullet"/>
            </w:pPr>
            <w:r w:rsidRPr="00CC251E">
              <w:t>The investigator will attempt to establish a diagnosis of the event based on signs, symptoms, and/or other clinical information. Whenever possible, the diagnosis (not the individual signs/symptoms) will be documented as the AE/SAE.</w:t>
            </w:r>
          </w:p>
          <w:p w14:paraId="70947519" w14:textId="77777777" w:rsidR="00C06B6C" w:rsidRPr="00CC251E" w:rsidRDefault="00C06B6C" w:rsidP="00C06B6C">
            <w:pPr>
              <w:pStyle w:val="CPTListBullet"/>
              <w:rPr>
                <w:rFonts w:eastAsiaTheme="minorEastAsia"/>
              </w:rPr>
            </w:pPr>
            <w:r w:rsidRPr="00CC251E">
              <w:t xml:space="preserve">For device deficiencies, it is very important that the investigator describes any corrective or remedial actions taken to prevent recurrence of the </w:t>
            </w:r>
            <w:r>
              <w:t>deficiency.</w:t>
            </w:r>
          </w:p>
          <w:p w14:paraId="0A5D4515" w14:textId="77777777" w:rsidR="00C06B6C" w:rsidRPr="00CC251E" w:rsidRDefault="00C06B6C" w:rsidP="00C06B6C">
            <w:pPr>
              <w:pStyle w:val="CPTListBullet"/>
              <w:numPr>
                <w:ilvl w:val="1"/>
                <w:numId w:val="33"/>
              </w:numPr>
            </w:pPr>
            <w:r w:rsidRPr="00CC251E">
              <w:t>A remedial action is any action other than routine maintenance or servicing of a medical device where such action is necessary to prevent recurrence of a device deficiency. This includes any amendment to the device design to prevent recurrence.</w:t>
            </w:r>
          </w:p>
        </w:tc>
      </w:tr>
      <w:tr w:rsidR="00C06B6C" w:rsidRPr="00C64851" w14:paraId="0DBDFBE6" w14:textId="77777777">
        <w:tc>
          <w:tcPr>
            <w:tcW w:w="9576" w:type="dxa"/>
            <w:shd w:val="clear" w:color="auto" w:fill="EEECE1"/>
          </w:tcPr>
          <w:p w14:paraId="46964410" w14:textId="77777777" w:rsidR="00C06B6C" w:rsidRPr="00C64851" w:rsidRDefault="00C06B6C">
            <w:pPr>
              <w:pStyle w:val="TableHeaderText"/>
              <w:jc w:val="left"/>
            </w:pPr>
            <w:r w:rsidRPr="00C64851">
              <w:t>Assessment of Intensity</w:t>
            </w:r>
          </w:p>
        </w:tc>
      </w:tr>
      <w:tr w:rsidR="00C06B6C" w:rsidRPr="00C64851" w14:paraId="6605148B" w14:textId="77777777">
        <w:tc>
          <w:tcPr>
            <w:tcW w:w="9576" w:type="dxa"/>
          </w:tcPr>
          <w:p w14:paraId="4C75511D" w14:textId="77777777" w:rsidR="00C06B6C" w:rsidRPr="00C64851" w:rsidRDefault="00C06B6C">
            <w:pPr>
              <w:rPr>
                <w:szCs w:val="24"/>
              </w:rPr>
            </w:pPr>
            <w:r w:rsidRPr="00C64851">
              <w:rPr>
                <w:rFonts w:eastAsia="Times New Roman" w:cs="Times New Roman"/>
                <w:szCs w:val="24"/>
              </w:rPr>
              <w:t xml:space="preserve">The investigator will make an assessment of intensity for each </w:t>
            </w:r>
            <w:r w:rsidRPr="00C64851">
              <w:t>AE/SAE</w:t>
            </w:r>
            <w:r>
              <w:t>/device deficiency</w:t>
            </w:r>
            <w:r w:rsidRPr="00C64851">
              <w:t xml:space="preserve"> </w:t>
            </w:r>
            <w:r w:rsidRPr="00C64851">
              <w:rPr>
                <w:rFonts w:eastAsia="Times New Roman" w:cs="Times New Roman"/>
                <w:szCs w:val="24"/>
              </w:rPr>
              <w:t xml:space="preserve">reported during the study and assign it to </w:t>
            </w:r>
            <w:r>
              <w:rPr>
                <w:rFonts w:eastAsia="Times New Roman" w:cs="Times New Roman"/>
                <w:szCs w:val="24"/>
              </w:rPr>
              <w:t>one</w:t>
            </w:r>
            <w:r w:rsidRPr="00C64851">
              <w:rPr>
                <w:rFonts w:eastAsia="Times New Roman" w:cs="Times New Roman"/>
                <w:szCs w:val="24"/>
              </w:rPr>
              <w:t xml:space="preserve"> of the following categories:</w:t>
            </w:r>
            <w:r w:rsidRPr="00C64851">
              <w:rPr>
                <w:szCs w:val="24"/>
              </w:rPr>
              <w:t xml:space="preserve"> </w:t>
            </w:r>
          </w:p>
          <w:p w14:paraId="4BB5A5F8" w14:textId="77777777" w:rsidR="00C06B6C" w:rsidRPr="00CC251E" w:rsidRDefault="00C06B6C" w:rsidP="00C06B6C">
            <w:pPr>
              <w:pStyle w:val="CPTListBullet"/>
              <w:spacing w:before="120" w:line="280" w:lineRule="atLeast"/>
            </w:pPr>
            <w:r w:rsidRPr="00CC251E">
              <w:t xml:space="preserve">Mild: </w:t>
            </w:r>
            <w:r>
              <w:t xml:space="preserve"> Asymptomatic or mild symptoms; clinical or diagnostic observations only; intervention not indicated.</w:t>
            </w:r>
          </w:p>
          <w:p w14:paraId="12ACEC2B" w14:textId="77777777" w:rsidR="00C06B6C" w:rsidRPr="00CC251E" w:rsidRDefault="00C06B6C" w:rsidP="00C06B6C">
            <w:pPr>
              <w:pStyle w:val="CPTListBullet"/>
              <w:spacing w:before="120" w:line="280" w:lineRule="atLeast"/>
            </w:pPr>
            <w:r w:rsidRPr="00CC251E">
              <w:t xml:space="preserve">Moderate: </w:t>
            </w:r>
            <w:r>
              <w:t xml:space="preserve"> Minimal, local or noninvasive intervention indicated; limiting age-appropriate instrumental Activities of Daily Living (ADL). Instrumental ADL refers to preparing meals, shopping for groceries or clothes, using the telephone, managing money, etc.</w:t>
            </w:r>
          </w:p>
          <w:p w14:paraId="0EECF5A1" w14:textId="77777777" w:rsidR="00C06B6C" w:rsidRPr="00CC251E" w:rsidRDefault="00C06B6C" w:rsidP="00C06B6C">
            <w:pPr>
              <w:pStyle w:val="CPTListBullet"/>
              <w:spacing w:before="120" w:line="280" w:lineRule="atLeast"/>
            </w:pPr>
            <w:r w:rsidRPr="00CC251E">
              <w:t xml:space="preserve">Severe: </w:t>
            </w:r>
            <w:r>
              <w:t xml:space="preserve"> Severe or medically significant but not immediately life-threatening; hospitalization or prolongation of hospitalization indicated; disabling, limiting self care ADL. Self care ADL refers to bathing, dressing and undressing, feeding self, using the toilet, taking medications, and not bedridden.  </w:t>
            </w:r>
          </w:p>
          <w:p w14:paraId="3397EA52" w14:textId="77777777" w:rsidR="00C06B6C" w:rsidRPr="00C64851" w:rsidRDefault="00C06B6C">
            <w:pPr>
              <w:pStyle w:val="CPTInstructional"/>
              <w:rPr>
                <w:rFonts w:ascii="Arial" w:hAnsi="Arial"/>
                <w:sz w:val="20"/>
              </w:rPr>
            </w:pPr>
            <w:r w:rsidRPr="00C64851">
              <w:t>Other measures to evaluate AEs and SAEs may be u</w:t>
            </w:r>
            <w:r>
              <w:t>s</w:t>
            </w:r>
            <w:r w:rsidRPr="00C64851">
              <w:t>ed (</w:t>
            </w:r>
            <w:r>
              <w:t>eg,</w:t>
            </w:r>
            <w:r w:rsidRPr="00C64851">
              <w:t xml:space="preserve"> </w:t>
            </w:r>
            <w:r w:rsidRPr="00A51868">
              <w:t>National Cancer Institute Common Terminology Criteria for Adverse Events [NCI-CTCAE]).</w:t>
            </w:r>
          </w:p>
        </w:tc>
      </w:tr>
    </w:tbl>
    <w:p w14:paraId="6BF200A5" w14:textId="046C56AD" w:rsidR="00C06B6C" w:rsidRPr="00C64851" w:rsidRDefault="00C06B6C" w:rsidP="00C06B6C"/>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C64851" w14:paraId="79685196" w14:textId="77777777">
        <w:tc>
          <w:tcPr>
            <w:tcW w:w="9576" w:type="dxa"/>
            <w:shd w:val="clear" w:color="auto" w:fill="EEECE1"/>
          </w:tcPr>
          <w:p w14:paraId="3E0FA637" w14:textId="77777777" w:rsidR="00C06B6C" w:rsidRPr="00C64851" w:rsidRDefault="00C06B6C">
            <w:pPr>
              <w:pStyle w:val="TableHeaderText"/>
              <w:jc w:val="left"/>
            </w:pPr>
            <w:r w:rsidRPr="00C64851">
              <w:t>Assessment of Causality</w:t>
            </w:r>
          </w:p>
        </w:tc>
      </w:tr>
      <w:tr w:rsidR="00C06B6C" w:rsidRPr="00C64851" w14:paraId="310D99BE" w14:textId="77777777">
        <w:tc>
          <w:tcPr>
            <w:tcW w:w="9576" w:type="dxa"/>
          </w:tcPr>
          <w:p w14:paraId="320EDDE1" w14:textId="77777777" w:rsidR="00C06B6C" w:rsidRPr="00C64851" w:rsidRDefault="00C06B6C" w:rsidP="00C06B6C">
            <w:pPr>
              <w:pStyle w:val="CPTListBullet"/>
              <w:numPr>
                <w:ilvl w:val="0"/>
                <w:numId w:val="91"/>
              </w:numPr>
              <w:spacing w:before="120" w:line="280" w:lineRule="atLeast"/>
            </w:pPr>
            <w:r w:rsidRPr="00C64851">
              <w:t>The investigator is obligated to assess the relationship between study intervention and each occurrence of each AE/SAE</w:t>
            </w:r>
            <w:r>
              <w:t xml:space="preserve">/device deficiency. </w:t>
            </w:r>
            <w:r w:rsidRPr="00C64851">
              <w:t>The investigator will use clinical judgment to determine the relationship.</w:t>
            </w:r>
          </w:p>
          <w:p w14:paraId="7F62DA46" w14:textId="77777777" w:rsidR="00C06B6C" w:rsidRPr="00C64851" w:rsidRDefault="00C06B6C" w:rsidP="00C06B6C">
            <w:pPr>
              <w:pStyle w:val="CPTListBullet"/>
              <w:numPr>
                <w:ilvl w:val="0"/>
                <w:numId w:val="91"/>
              </w:numPr>
              <w:spacing w:before="120" w:line="280" w:lineRule="atLeast"/>
            </w:pPr>
            <w:r w:rsidRPr="00C64851">
              <w:t xml:space="preserve">A </w:t>
            </w:r>
            <w:r w:rsidRPr="00A51868">
              <w:rPr>
                <w:i/>
                <w:iCs/>
              </w:rPr>
              <w:t>reasonable possibility</w:t>
            </w:r>
            <w:r w:rsidRPr="00C64851">
              <w:t xml:space="preserve"> of a relationship conveys that there are facts, evidence, and/or arguments to suggest a causal relationship, rather than a relationship</w:t>
            </w:r>
            <w:r>
              <w:t>,</w:t>
            </w:r>
            <w:r w:rsidRPr="00C64851">
              <w:t xml:space="preserve"> cannot be ruled out.</w:t>
            </w:r>
          </w:p>
          <w:p w14:paraId="0E5CB1F5" w14:textId="77777777" w:rsidR="00C06B6C" w:rsidRPr="00C64851" w:rsidRDefault="00C06B6C" w:rsidP="00C06B6C">
            <w:pPr>
              <w:pStyle w:val="CPTListBullet"/>
              <w:numPr>
                <w:ilvl w:val="0"/>
                <w:numId w:val="91"/>
              </w:numPr>
              <w:spacing w:before="120" w:line="280" w:lineRule="atLeast"/>
            </w:pPr>
            <w:r w:rsidRPr="00C64851">
              <w:t>Alternative causes, such as underlying disease(s), concomitant therapy, and other risk factors, as well as the temporal relationship of the event to study intervention administration will be considered and investigated.</w:t>
            </w:r>
          </w:p>
          <w:p w14:paraId="1523C7AB" w14:textId="77777777" w:rsidR="00C06B6C" w:rsidRPr="00C64851" w:rsidRDefault="00C06B6C" w:rsidP="00C06B6C">
            <w:pPr>
              <w:pStyle w:val="CPTListBullet"/>
              <w:numPr>
                <w:ilvl w:val="0"/>
                <w:numId w:val="91"/>
              </w:numPr>
              <w:spacing w:before="120" w:line="280" w:lineRule="atLeast"/>
            </w:pPr>
            <w:r w:rsidRPr="00C64851">
              <w:t xml:space="preserve">The investigator will also </w:t>
            </w:r>
            <w:r w:rsidRPr="002550C5">
              <w:t xml:space="preserve">consult the </w:t>
            </w:r>
            <w:r w:rsidRPr="002550C5">
              <w:rPr>
                <w:rStyle w:val="CPTVariable"/>
                <w:rFonts w:cs="Arial"/>
              </w:rPr>
              <w:t>[</w:t>
            </w:r>
            <w:r>
              <w:rPr>
                <w:rStyle w:val="CPTVariable"/>
                <w:rFonts w:cs="Arial"/>
              </w:rPr>
              <w:t>i</w:t>
            </w:r>
            <w:r w:rsidRPr="002550C5">
              <w:rPr>
                <w:rStyle w:val="CPTVariable"/>
                <w:rFonts w:cs="Arial"/>
              </w:rPr>
              <w:t xml:space="preserve">nvestigator’s </w:t>
            </w:r>
            <w:r>
              <w:rPr>
                <w:rStyle w:val="CPTVariable"/>
                <w:rFonts w:cs="Arial"/>
              </w:rPr>
              <w:t>b</w:t>
            </w:r>
            <w:r w:rsidRPr="002550C5">
              <w:rPr>
                <w:rStyle w:val="CPTVariable"/>
                <w:rFonts w:cs="Arial"/>
              </w:rPr>
              <w:t xml:space="preserve">rochure (IB) and/or </w:t>
            </w:r>
            <w:r>
              <w:rPr>
                <w:rStyle w:val="CPTVariable"/>
                <w:rFonts w:cs="Arial"/>
              </w:rPr>
              <w:t>IDFU or p</w:t>
            </w:r>
            <w:r w:rsidRPr="002550C5">
              <w:rPr>
                <w:rStyle w:val="CPTVariable"/>
                <w:rFonts w:cs="Arial"/>
              </w:rPr>
              <w:t xml:space="preserve">roduct </w:t>
            </w:r>
            <w:r>
              <w:rPr>
                <w:rStyle w:val="CPTVariable"/>
                <w:rFonts w:cs="Arial"/>
              </w:rPr>
              <w:t>i</w:t>
            </w:r>
            <w:r w:rsidRPr="002550C5">
              <w:rPr>
                <w:rStyle w:val="CPTVariable"/>
                <w:rFonts w:cs="Arial"/>
              </w:rPr>
              <w:t>nformation, for marketed products]</w:t>
            </w:r>
            <w:r w:rsidRPr="00813BC1">
              <w:t xml:space="preserve"> </w:t>
            </w:r>
            <w:r w:rsidRPr="002550C5">
              <w:t>i</w:t>
            </w:r>
            <w:r w:rsidRPr="00C64851">
              <w:t>n his/her assessment.</w:t>
            </w:r>
          </w:p>
          <w:p w14:paraId="18AF9F6C" w14:textId="77777777" w:rsidR="00C06B6C" w:rsidRPr="00C64851" w:rsidRDefault="00C06B6C" w:rsidP="00C06B6C">
            <w:pPr>
              <w:pStyle w:val="CPTListBullet"/>
              <w:numPr>
                <w:ilvl w:val="0"/>
                <w:numId w:val="91"/>
              </w:numPr>
              <w:spacing w:before="120" w:line="280" w:lineRule="atLeast"/>
            </w:pPr>
            <w:r w:rsidRPr="00C64851">
              <w:t>For each AE/SAE</w:t>
            </w:r>
            <w:r>
              <w:t>/device deficiency</w:t>
            </w:r>
            <w:r w:rsidRPr="00C64851">
              <w:t xml:space="preserve">, the </w:t>
            </w:r>
            <w:r w:rsidRPr="003D192C">
              <w:t>investigator must document</w:t>
            </w:r>
            <w:r w:rsidRPr="00C64851">
              <w:t xml:space="preserve"> in the medical notes that he/she has reviewed the AE/SAE</w:t>
            </w:r>
            <w:r>
              <w:t>/device deficiency</w:t>
            </w:r>
            <w:r w:rsidRPr="00C64851">
              <w:t xml:space="preserve"> and has provided an assessment of causality.</w:t>
            </w:r>
          </w:p>
          <w:p w14:paraId="2483C3D5" w14:textId="77777777" w:rsidR="00C06B6C" w:rsidRPr="00C64851" w:rsidRDefault="00C06B6C" w:rsidP="00C06B6C">
            <w:pPr>
              <w:pStyle w:val="CPTListBullet"/>
              <w:numPr>
                <w:ilvl w:val="0"/>
                <w:numId w:val="91"/>
              </w:numPr>
              <w:spacing w:before="120" w:line="280" w:lineRule="atLeast"/>
              <w:rPr>
                <w:b/>
              </w:rPr>
            </w:pPr>
            <w:r w:rsidRPr="00C64851">
              <w:t xml:space="preserve">There may be situations in which an SAE has occurred and the investigator has minimal information to include in the initial report to </w:t>
            </w:r>
            <w:r w:rsidRPr="00743A05">
              <w:rPr>
                <w:rStyle w:val="CPTVariable"/>
              </w:rPr>
              <w:t>[X]</w:t>
            </w:r>
            <w:r w:rsidRPr="00C64851">
              <w:t xml:space="preserve">. However, </w:t>
            </w:r>
            <w:r w:rsidRPr="00311D36">
              <w:t xml:space="preserve">it is very important that the investigator always make an assessment of causality for every event before the initial transmission of the SAE data to </w:t>
            </w:r>
            <w:r w:rsidRPr="008D2CFE">
              <w:rPr>
                <w:rStyle w:val="CPTVariable"/>
              </w:rPr>
              <w:t>[X]</w:t>
            </w:r>
            <w:r w:rsidRPr="00311D36">
              <w:t>.</w:t>
            </w:r>
          </w:p>
          <w:p w14:paraId="6DFC94CC" w14:textId="77777777" w:rsidR="00C06B6C" w:rsidRPr="00C64851" w:rsidRDefault="00C06B6C" w:rsidP="00C06B6C">
            <w:pPr>
              <w:pStyle w:val="CPTListBullet"/>
              <w:numPr>
                <w:ilvl w:val="0"/>
                <w:numId w:val="91"/>
              </w:numPr>
              <w:spacing w:before="120" w:line="280" w:lineRule="atLeast"/>
            </w:pPr>
            <w:r w:rsidRPr="00C64851">
              <w:t>The investigator may change his/her opinion of causality in light of follow-up information and send a</w:t>
            </w:r>
            <w:r>
              <w:t>n</w:t>
            </w:r>
            <w:r w:rsidRPr="00C64851">
              <w:t xml:space="preserve"> SAE follow-up report with the updated causality assessment.</w:t>
            </w:r>
          </w:p>
          <w:p w14:paraId="0DE54ED2" w14:textId="77777777" w:rsidR="00C06B6C" w:rsidRPr="00C64851" w:rsidRDefault="00C06B6C" w:rsidP="00C06B6C">
            <w:pPr>
              <w:pStyle w:val="CPTListBullet"/>
              <w:rPr>
                <w:rFonts w:ascii="Arial" w:hAnsi="Arial" w:cs="Arial"/>
              </w:rPr>
            </w:pPr>
            <w:r w:rsidRPr="00C64851">
              <w:t>The causality assessment is one of the criteria used when determining regulatory reporting requirements.</w:t>
            </w:r>
          </w:p>
        </w:tc>
      </w:tr>
    </w:tbl>
    <w:p w14:paraId="71CFE47D" w14:textId="046C56AD" w:rsidR="00C06B6C" w:rsidRPr="00C64851" w:rsidRDefault="00C06B6C" w:rsidP="00C06B6C"/>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C64851" w14:paraId="1CC22564" w14:textId="77777777">
        <w:tc>
          <w:tcPr>
            <w:tcW w:w="9576" w:type="dxa"/>
            <w:shd w:val="clear" w:color="auto" w:fill="EEECE1"/>
          </w:tcPr>
          <w:p w14:paraId="4F7D80C7" w14:textId="77777777" w:rsidR="00C06B6C" w:rsidRPr="00C64851" w:rsidRDefault="00C06B6C">
            <w:pPr>
              <w:pStyle w:val="TableHeaderText"/>
              <w:jc w:val="left"/>
            </w:pPr>
            <w:r w:rsidRPr="00C64851">
              <w:t>Follow-up of AE/SAE</w:t>
            </w:r>
            <w:r>
              <w:t>/device deficiency</w:t>
            </w:r>
          </w:p>
        </w:tc>
      </w:tr>
      <w:tr w:rsidR="00C06B6C" w:rsidRPr="00C64851" w14:paraId="7F0369A9" w14:textId="77777777">
        <w:tc>
          <w:tcPr>
            <w:tcW w:w="9576" w:type="dxa"/>
          </w:tcPr>
          <w:p w14:paraId="5F2131A9" w14:textId="77777777" w:rsidR="00C06B6C" w:rsidRPr="00C64851" w:rsidRDefault="00C06B6C" w:rsidP="00C06B6C">
            <w:pPr>
              <w:pStyle w:val="CPTListBullet"/>
            </w:pPr>
            <w:r w:rsidRPr="00C64851">
              <w:t xml:space="preserve">The investigator is obligated to perform or arrange for the conduct of supplemental measurements and/or evaluations as medically indicated or as requested by </w:t>
            </w:r>
            <w:r w:rsidRPr="00DF352A">
              <w:rPr>
                <w:rStyle w:val="CPTVariable"/>
              </w:rPr>
              <w:t>[X]</w:t>
            </w:r>
            <w:r w:rsidRPr="00C64851">
              <w:t xml:space="preserve"> to elucidate the nature and/or causality of the AE/SAE</w:t>
            </w:r>
            <w:r>
              <w:t>/device deficiency</w:t>
            </w:r>
            <w:r w:rsidRPr="00C64851">
              <w:t xml:space="preserve"> as fully as possible. This may include additional laboratory tests or investigations, histopathological examinations, or consultation with other health care professionals.</w:t>
            </w:r>
          </w:p>
          <w:p w14:paraId="177B136A" w14:textId="77777777" w:rsidR="00C06B6C" w:rsidRPr="00865649" w:rsidRDefault="00C06B6C" w:rsidP="00C06B6C">
            <w:pPr>
              <w:pStyle w:val="CPTListBullet"/>
            </w:pPr>
            <w:r w:rsidRPr="00865649">
              <w:rPr>
                <w:rStyle w:val="CPTVariable"/>
              </w:rPr>
              <w:t>[If a participant dies during participation in the study or during a recognized follow-up period, the investigator will provide [X] with a copy of any post</w:t>
            </w:r>
            <w:r w:rsidRPr="00865649">
              <w:rPr>
                <w:rStyle w:val="CPTVariable"/>
              </w:rPr>
              <w:noBreakHyphen/>
              <w:t xml:space="preserve">mortem findings including histopathology.] </w:t>
            </w:r>
          </w:p>
          <w:p w14:paraId="67A47603" w14:textId="77777777" w:rsidR="00C06B6C" w:rsidRPr="00B33EA4" w:rsidRDefault="00C06B6C" w:rsidP="00C06B6C">
            <w:pPr>
              <w:pStyle w:val="CPTInstructional"/>
              <w:numPr>
                <w:ilvl w:val="0"/>
                <w:numId w:val="92"/>
              </w:numPr>
            </w:pPr>
            <w:r w:rsidRPr="00B33EA4">
              <w:t>Suggested bullet in variable blue text may not be required for studies where death is an endpoint.</w:t>
            </w:r>
          </w:p>
          <w:p w14:paraId="2B504D3F" w14:textId="77777777" w:rsidR="00C06B6C" w:rsidRPr="00C64851" w:rsidRDefault="00C06B6C" w:rsidP="00C06B6C">
            <w:pPr>
              <w:pStyle w:val="CPTListBullet"/>
            </w:pPr>
            <w:r w:rsidRPr="00C64851">
              <w:t xml:space="preserve">New or updated information will be recorded in the originally completed </w:t>
            </w:r>
            <w:r>
              <w:t>form</w:t>
            </w:r>
            <w:r w:rsidRPr="00C64851">
              <w:t>.</w:t>
            </w:r>
          </w:p>
          <w:p w14:paraId="42B042E7" w14:textId="77777777" w:rsidR="00C06B6C" w:rsidRPr="00C64851" w:rsidRDefault="00C06B6C" w:rsidP="00C06B6C">
            <w:pPr>
              <w:pStyle w:val="CPTListBullet"/>
              <w:rPr>
                <w:rFonts w:ascii="Arial" w:hAnsi="Arial" w:cs="Arial"/>
              </w:rPr>
            </w:pPr>
            <w:r w:rsidRPr="00C64851">
              <w:t>The investigator will su</w:t>
            </w:r>
            <w:r>
              <w:t>bmit any updated SAE data to</w:t>
            </w:r>
            <w:r w:rsidRPr="00C64851">
              <w:t xml:space="preserve"> </w:t>
            </w:r>
            <w:r w:rsidRPr="00743A05">
              <w:rPr>
                <w:rStyle w:val="CPTVariable"/>
              </w:rPr>
              <w:t>[X]</w:t>
            </w:r>
            <w:r w:rsidRPr="00C64851">
              <w:t xml:space="preserve"> within 24 hours of receipt of the information.</w:t>
            </w:r>
          </w:p>
        </w:tc>
      </w:tr>
    </w:tbl>
    <w:p w14:paraId="40F97F1E" w14:textId="046C56AD" w:rsidR="00C06B6C" w:rsidRPr="00106E7F" w:rsidRDefault="00C06B6C" w:rsidP="00C06B6C">
      <w:pPr>
        <w:pStyle w:val="Heading3"/>
      </w:pPr>
      <w:bookmarkStart w:id="586" w:name="_Toc521927480"/>
      <w:bookmarkStart w:id="587" w:name="_Toc52182259"/>
      <w:bookmarkStart w:id="588" w:name="_Toc127288389"/>
      <w:r w:rsidRPr="00106E7F">
        <w:t>Reporting of SAEs</w:t>
      </w:r>
      <w:bookmarkEnd w:id="586"/>
      <w:bookmarkEnd w:id="587"/>
      <w:bookmarkEnd w:id="588"/>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C64851" w14:paraId="78D7EE3B" w14:textId="77777777">
        <w:tc>
          <w:tcPr>
            <w:tcW w:w="9576" w:type="dxa"/>
            <w:shd w:val="clear" w:color="auto" w:fill="EEECE1"/>
          </w:tcPr>
          <w:p w14:paraId="3E8E6C27" w14:textId="77777777" w:rsidR="00C06B6C" w:rsidRPr="00C64851" w:rsidRDefault="00C06B6C">
            <w:pPr>
              <w:pStyle w:val="TableHeaderText"/>
              <w:keepNext/>
              <w:keepLines/>
              <w:jc w:val="left"/>
            </w:pPr>
            <w:r w:rsidRPr="00C64851">
              <w:t>SAE</w:t>
            </w:r>
            <w:r>
              <w:t xml:space="preserve"> </w:t>
            </w:r>
            <w:r w:rsidRPr="00C64851">
              <w:t xml:space="preserve">Reporting to </w:t>
            </w:r>
            <w:r w:rsidRPr="00865649">
              <w:rPr>
                <w:rStyle w:val="CPTVariable"/>
              </w:rPr>
              <w:t>[X]</w:t>
            </w:r>
            <w:r w:rsidRPr="00C64851">
              <w:t xml:space="preserve"> via an Electronic Data Collection Tool</w:t>
            </w:r>
          </w:p>
        </w:tc>
      </w:tr>
      <w:tr w:rsidR="00C06B6C" w:rsidRPr="00C64851" w14:paraId="62AE9B52" w14:textId="77777777">
        <w:tc>
          <w:tcPr>
            <w:tcW w:w="9576" w:type="dxa"/>
          </w:tcPr>
          <w:p w14:paraId="0EDB3404" w14:textId="77777777" w:rsidR="00C06B6C" w:rsidRPr="00C64851" w:rsidRDefault="00C06B6C" w:rsidP="00C06B6C">
            <w:pPr>
              <w:pStyle w:val="CPTListBullet"/>
            </w:pPr>
            <w:r w:rsidRPr="00C64851">
              <w:t xml:space="preserve">The primary mechanism for reporting an SAE to </w:t>
            </w:r>
            <w:r w:rsidRPr="00DF352A">
              <w:rPr>
                <w:rStyle w:val="CPTVariable"/>
              </w:rPr>
              <w:t>[X]</w:t>
            </w:r>
            <w:r w:rsidRPr="00C64851">
              <w:t xml:space="preserve"> will be the electronic data collection tool.</w:t>
            </w:r>
          </w:p>
          <w:p w14:paraId="0A672432" w14:textId="77777777" w:rsidR="00C06B6C" w:rsidRPr="004E3ADC" w:rsidRDefault="00C06B6C" w:rsidP="00C06B6C">
            <w:pPr>
              <w:pStyle w:val="CPTListBullet"/>
            </w:pPr>
            <w:r w:rsidRPr="00C64851">
              <w:t xml:space="preserve">If the electronic system is unavailable, then the site will use the paper SAE data collection tool </w:t>
            </w:r>
            <w:r>
              <w:t>(</w:t>
            </w:r>
            <w:r w:rsidRPr="0051518B">
              <w:t xml:space="preserve">see next </w:t>
            </w:r>
            <w:r>
              <w:t>table</w:t>
            </w:r>
            <w:r w:rsidRPr="0051518B">
              <w:t xml:space="preserve">) </w:t>
            </w:r>
            <w:r>
              <w:t>to</w:t>
            </w:r>
            <w:r w:rsidRPr="0051518B">
              <w:t xml:space="preserve"> report the event within 24 hours.</w:t>
            </w:r>
          </w:p>
          <w:p w14:paraId="31E4421F" w14:textId="77777777" w:rsidR="00C06B6C" w:rsidRPr="00C64851" w:rsidRDefault="00C06B6C" w:rsidP="00C06B6C">
            <w:pPr>
              <w:pStyle w:val="CPTListBullet"/>
            </w:pPr>
            <w:r w:rsidRPr="00C64851">
              <w:t>The site will enter the SAE data into the electronic system as soon as it becomes available.</w:t>
            </w:r>
          </w:p>
          <w:p w14:paraId="1CC95C55" w14:textId="77777777" w:rsidR="00C06B6C" w:rsidRPr="00C64851" w:rsidRDefault="00C06B6C" w:rsidP="00C06B6C">
            <w:pPr>
              <w:pStyle w:val="CPTListBullet"/>
            </w:pPr>
            <w:r w:rsidRPr="00C64851">
              <w:t>After the study is completed at a given site, the electronic data collection tool will be taken offline to prevent the entry of new data or changes to existing data.</w:t>
            </w:r>
          </w:p>
          <w:p w14:paraId="73E7DDC7" w14:textId="77777777" w:rsidR="00C06B6C" w:rsidRPr="00C64851" w:rsidRDefault="00C06B6C" w:rsidP="00C06B6C">
            <w:pPr>
              <w:pStyle w:val="CPTListBullet"/>
            </w:pPr>
            <w:r w:rsidRPr="00C64851">
              <w:t xml:space="preserve">If a site receives a report of a new SAE from a study participant or receives updated data on a previously reported SAE after the electronic data collection tool has been taken offline, then the site can report this information on a paper SAE form (see next </w:t>
            </w:r>
            <w:r>
              <w:t>table</w:t>
            </w:r>
            <w:r w:rsidRPr="00C64851">
              <w:t>) or to the</w:t>
            </w:r>
            <w:r w:rsidRPr="00743A05">
              <w:t xml:space="preserve"> </w:t>
            </w:r>
            <w:r w:rsidRPr="00311D36">
              <w:rPr>
                <w:rStyle w:val="CPTVariable"/>
              </w:rPr>
              <w:t>[X/medical monitor/SAE coordinator]</w:t>
            </w:r>
            <w:r w:rsidRPr="00743A05">
              <w:t xml:space="preserve"> </w:t>
            </w:r>
            <w:r w:rsidRPr="00C64851">
              <w:t>by telephone.</w:t>
            </w:r>
          </w:p>
          <w:p w14:paraId="2133FE47" w14:textId="77777777" w:rsidR="00C06B6C" w:rsidRPr="00C64851" w:rsidRDefault="00C06B6C" w:rsidP="00C06B6C">
            <w:pPr>
              <w:pStyle w:val="CPTListBullet"/>
              <w:rPr>
                <w:rFonts w:ascii="Arial" w:hAnsi="Arial" w:cs="Arial"/>
              </w:rPr>
            </w:pPr>
            <w:r w:rsidRPr="00C64851">
              <w:t xml:space="preserve">Contacts for SAE reporting can be found in </w:t>
            </w:r>
            <w:r w:rsidRPr="00743A05">
              <w:rPr>
                <w:rStyle w:val="CPTVariable"/>
              </w:rPr>
              <w:t>[X]</w:t>
            </w:r>
            <w:r w:rsidRPr="00C64851">
              <w:t>.</w:t>
            </w:r>
          </w:p>
        </w:tc>
      </w:tr>
    </w:tbl>
    <w:p w14:paraId="5F897519" w14:textId="046C56AD" w:rsidR="00C06B6C" w:rsidRDefault="00C06B6C" w:rsidP="00C06B6C"/>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C64851" w14:paraId="349310AD" w14:textId="77777777">
        <w:tc>
          <w:tcPr>
            <w:tcW w:w="9350" w:type="dxa"/>
            <w:shd w:val="clear" w:color="auto" w:fill="EEECE1"/>
          </w:tcPr>
          <w:p w14:paraId="375E37E5" w14:textId="77777777" w:rsidR="00C06B6C" w:rsidRPr="00C64851" w:rsidRDefault="00C06B6C">
            <w:pPr>
              <w:pStyle w:val="TableHeaderText"/>
              <w:jc w:val="left"/>
            </w:pPr>
            <w:r w:rsidRPr="00C64851">
              <w:t xml:space="preserve">SAE Reporting to </w:t>
            </w:r>
            <w:r w:rsidRPr="00865649">
              <w:rPr>
                <w:rStyle w:val="CPTVariable"/>
              </w:rPr>
              <w:t>[X]</w:t>
            </w:r>
            <w:r w:rsidRPr="00C64851">
              <w:t xml:space="preserve"> via Paper </w:t>
            </w:r>
            <w:r>
              <w:t>Data Collection Tool</w:t>
            </w:r>
          </w:p>
        </w:tc>
      </w:tr>
      <w:tr w:rsidR="00C06B6C" w:rsidRPr="00C64851" w14:paraId="611B8E13" w14:textId="77777777">
        <w:tc>
          <w:tcPr>
            <w:tcW w:w="9350" w:type="dxa"/>
          </w:tcPr>
          <w:p w14:paraId="08F39771" w14:textId="77777777" w:rsidR="00C06B6C" w:rsidRPr="000A1A61" w:rsidRDefault="00C06B6C" w:rsidP="00C06B6C">
            <w:pPr>
              <w:pStyle w:val="CPTListBullet"/>
              <w:rPr>
                <w:rStyle w:val="CPTVariable"/>
              </w:rPr>
            </w:pPr>
            <w:r w:rsidRPr="000A1A61">
              <w:rPr>
                <w:rStyle w:val="CPTVariable"/>
              </w:rPr>
              <w:t>[Facsimile transmission of the SAE paper data collection tool is the preferred method to transmit this information to the [X/medical monitor</w:t>
            </w:r>
            <w:r>
              <w:rPr>
                <w:rStyle w:val="CPTVariable"/>
              </w:rPr>
              <w:t>/</w:t>
            </w:r>
            <w:r w:rsidRPr="000A1A61">
              <w:rPr>
                <w:rStyle w:val="CPTVariable"/>
              </w:rPr>
              <w:t>SAE coordinator]].</w:t>
            </w:r>
          </w:p>
          <w:p w14:paraId="04056E52" w14:textId="77777777" w:rsidR="00C06B6C" w:rsidRPr="000A1A61" w:rsidRDefault="00C06B6C" w:rsidP="00C06B6C">
            <w:pPr>
              <w:pStyle w:val="CPTListBullet"/>
              <w:rPr>
                <w:rStyle w:val="CPTVariable"/>
              </w:rPr>
            </w:pPr>
            <w:r w:rsidRPr="000A1A61">
              <w:rPr>
                <w:rStyle w:val="CPTVariable"/>
              </w:rPr>
              <w:t>[In rare circumstances and in the absence of facsimile equipment, notification by telephone is acceptable with a copy of the SAE paper data collection tool sent by overnight mail or courier service.]</w:t>
            </w:r>
          </w:p>
          <w:p w14:paraId="5F65EFF7" w14:textId="77777777" w:rsidR="00C06B6C" w:rsidRPr="00C64851" w:rsidRDefault="00C06B6C" w:rsidP="00C06B6C">
            <w:pPr>
              <w:pStyle w:val="CPTListBullet"/>
            </w:pPr>
            <w:r w:rsidRPr="00C64851">
              <w:t xml:space="preserve">Initial notification via telephone does not replace the need for the investigator to complete and sign the SAE </w:t>
            </w:r>
            <w:r>
              <w:t xml:space="preserve">paper data collection tool </w:t>
            </w:r>
            <w:r w:rsidRPr="00C64851">
              <w:t>within the designated reporting time frames.</w:t>
            </w:r>
          </w:p>
          <w:p w14:paraId="64B3CF10" w14:textId="77777777" w:rsidR="00C06B6C" w:rsidRPr="00C64851" w:rsidRDefault="00C06B6C" w:rsidP="00C06B6C">
            <w:pPr>
              <w:pStyle w:val="CPTListBullet"/>
            </w:pPr>
            <w:r w:rsidRPr="00C64851">
              <w:t xml:space="preserve">Contacts for SAE reporting can be found in </w:t>
            </w:r>
            <w:r w:rsidRPr="00865649">
              <w:rPr>
                <w:rStyle w:val="CPTVariable"/>
              </w:rPr>
              <w:t>[X]</w:t>
            </w:r>
            <w:r w:rsidRPr="00C64851">
              <w:t>.</w:t>
            </w:r>
          </w:p>
        </w:tc>
      </w:tr>
    </w:tbl>
    <w:p w14:paraId="79265301" w14:textId="046C56AD" w:rsidR="00C06B6C" w:rsidRPr="00C64851" w:rsidRDefault="00C06B6C" w:rsidP="00C06B6C"/>
    <w:p w14:paraId="4E4B40FA" w14:textId="046C56AD" w:rsidR="00C06B6C" w:rsidRPr="00106E7F" w:rsidRDefault="00C06B6C" w:rsidP="00C06B6C">
      <w:pPr>
        <w:pStyle w:val="Heading3"/>
      </w:pPr>
      <w:bookmarkStart w:id="589" w:name="_Toc521927481"/>
      <w:bookmarkStart w:id="590" w:name="_Toc52182260"/>
      <w:bookmarkStart w:id="591" w:name="_Toc127288390"/>
      <w:r w:rsidRPr="00106E7F">
        <w:t>Reporting of SADEs</w:t>
      </w:r>
      <w:bookmarkEnd w:id="589"/>
      <w:bookmarkEnd w:id="590"/>
      <w:bookmarkEnd w:id="591"/>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06B6C" w:rsidRPr="00235EC9" w14:paraId="3D34E2F6" w14:textId="77777777">
        <w:tc>
          <w:tcPr>
            <w:tcW w:w="9350" w:type="dxa"/>
            <w:tcBorders>
              <w:top w:val="single" w:sz="4" w:space="0" w:color="auto"/>
              <w:left w:val="single" w:sz="4" w:space="0" w:color="auto"/>
              <w:bottom w:val="single" w:sz="4" w:space="0" w:color="auto"/>
              <w:right w:val="single" w:sz="4" w:space="0" w:color="auto"/>
            </w:tcBorders>
            <w:shd w:val="clear" w:color="auto" w:fill="EEECE1"/>
          </w:tcPr>
          <w:p w14:paraId="38089B26" w14:textId="77777777" w:rsidR="00C06B6C" w:rsidRPr="00235EC9" w:rsidRDefault="00C06B6C">
            <w:pPr>
              <w:pStyle w:val="TableHeaderText"/>
              <w:jc w:val="left"/>
              <w:rPr>
                <w:b w:val="0"/>
                <w:bCs/>
              </w:rPr>
            </w:pPr>
            <w:r w:rsidRPr="00235EC9">
              <w:rPr>
                <w:bCs/>
              </w:rPr>
              <w:t xml:space="preserve">SADE </w:t>
            </w:r>
            <w:r w:rsidRPr="00176FAF">
              <w:t>Reporting</w:t>
            </w:r>
            <w:r w:rsidRPr="00235EC9">
              <w:rPr>
                <w:bCs/>
              </w:rPr>
              <w:t xml:space="preserve"> to </w:t>
            </w:r>
            <w:r w:rsidRPr="00235EC9">
              <w:rPr>
                <w:rStyle w:val="CPTVariable"/>
                <w:bCs/>
              </w:rPr>
              <w:t>[X]</w:t>
            </w:r>
            <w:r w:rsidRPr="00235EC9">
              <w:rPr>
                <w:bCs/>
              </w:rPr>
              <w:t xml:space="preserve"> </w:t>
            </w:r>
          </w:p>
        </w:tc>
      </w:tr>
      <w:tr w:rsidR="00C06B6C" w:rsidRPr="00C64851" w14:paraId="3D588E60" w14:textId="77777777">
        <w:tc>
          <w:tcPr>
            <w:tcW w:w="9350" w:type="dxa"/>
          </w:tcPr>
          <w:p w14:paraId="30F3CF42" w14:textId="77777777" w:rsidR="00C06B6C" w:rsidRPr="00F6415B" w:rsidRDefault="00C06B6C">
            <w:pPr>
              <w:pStyle w:val="listindentbull"/>
              <w:numPr>
                <w:ilvl w:val="0"/>
                <w:numId w:val="0"/>
              </w:numPr>
            </w:pPr>
            <w:r w:rsidRPr="00311D36">
              <w:rPr>
                <w:rFonts w:eastAsia="Calibri" w:cs="Cordia New"/>
                <w:szCs w:val="22"/>
              </w:rPr>
              <w:t xml:space="preserve">NOTE: </w:t>
            </w:r>
            <w:r>
              <w:t xml:space="preserve">There are additional reporting obligations for medical device deficiencies that are potentially related </w:t>
            </w:r>
            <w:r w:rsidRPr="00DB499A">
              <w:t>to SAEs that</w:t>
            </w:r>
            <w:r>
              <w:t xml:space="preserve"> must fulfill the legal responsibility to notify appropriate regulatory authorities and other entities about certain safety information relating to medical devices being used in clinical studies.</w:t>
            </w:r>
          </w:p>
          <w:p w14:paraId="1462F34B" w14:textId="77777777" w:rsidR="00C06B6C" w:rsidRPr="00830937" w:rsidRDefault="00C06B6C" w:rsidP="00C06B6C">
            <w:pPr>
              <w:pStyle w:val="CPTListBullet"/>
            </w:pPr>
            <w:r w:rsidRPr="00830937">
              <w:t>Any device deficiency that is associated with an SAE must be reported to the sponsor within 24 hours after the investigator determines that the event meets the definition of a device deficiency.</w:t>
            </w:r>
          </w:p>
          <w:p w14:paraId="331C2F55" w14:textId="77777777" w:rsidR="00C06B6C" w:rsidRPr="00830937" w:rsidRDefault="00C06B6C" w:rsidP="00C06B6C">
            <w:pPr>
              <w:pStyle w:val="CPTListBullet"/>
            </w:pPr>
            <w:r w:rsidRPr="00830937">
              <w:t>The sponsor will review all device deficiencies and determine and document in writing whether they could have led to an SAE. These device deficiencies will be reported to the regulatory authorities and IRBs/IECs as required by national regulations.</w:t>
            </w:r>
          </w:p>
          <w:p w14:paraId="5B50945D" w14:textId="77777777" w:rsidR="00C06B6C" w:rsidRPr="00C64851" w:rsidRDefault="00C06B6C" w:rsidP="00C06B6C">
            <w:pPr>
              <w:pStyle w:val="CPTListBullet"/>
            </w:pPr>
            <w:r w:rsidRPr="00830937">
              <w:t xml:space="preserve">Contacts for SAE reporting can be found in </w:t>
            </w:r>
            <w:r w:rsidRPr="005D33B9">
              <w:rPr>
                <w:rStyle w:val="CPTVariable"/>
              </w:rPr>
              <w:t>[X].</w:t>
            </w:r>
          </w:p>
        </w:tc>
      </w:tr>
    </w:tbl>
    <w:p w14:paraId="095AC382" w14:textId="046C56AD" w:rsidR="00C06B6C" w:rsidRPr="00C64851" w:rsidRDefault="00C06B6C" w:rsidP="00C06B6C">
      <w:pPr>
        <w:pStyle w:val="CPTExample"/>
      </w:pPr>
      <w:r>
        <w:t>&lt;</w:t>
      </w:r>
      <w:r w:rsidRPr="00C64851">
        <w:t>End of common text</w:t>
      </w:r>
      <w:r>
        <w:t>&gt;</w:t>
      </w:r>
    </w:p>
    <w:p w14:paraId="7A0B0267" w14:textId="046C56AD" w:rsidR="00C06B6C" w:rsidRPr="00C64851" w:rsidRDefault="00C06B6C" w:rsidP="00C06B6C">
      <w:pPr>
        <w:spacing w:after="0" w:line="240" w:lineRule="auto"/>
        <w:rPr>
          <w:lang w:eastAsia="ja-JP"/>
        </w:rPr>
      </w:pPr>
      <w:r w:rsidRPr="00C64851">
        <w:rPr>
          <w:lang w:eastAsia="ja-JP"/>
        </w:rPr>
        <w:br w:type="page"/>
      </w:r>
    </w:p>
    <w:p w14:paraId="42E2B6CC" w14:textId="72DFA5A5" w:rsidR="00970EBD" w:rsidRPr="00C64851" w:rsidRDefault="00970EBD" w:rsidP="00BF5A69">
      <w:pPr>
        <w:pStyle w:val="Heading2"/>
        <w:ind w:left="1080"/>
      </w:pPr>
      <w:bookmarkStart w:id="592" w:name="_Toc127288391"/>
      <w:r w:rsidRPr="00C64851">
        <w:t xml:space="preserve">Appendix </w:t>
      </w:r>
      <w:r w:rsidR="0000749D">
        <w:t>8</w:t>
      </w:r>
      <w:r w:rsidRPr="00C64851">
        <w:t>: Country-specific Requirements</w:t>
      </w:r>
      <w:bookmarkEnd w:id="572"/>
      <w:bookmarkEnd w:id="573"/>
      <w:bookmarkEnd w:id="592"/>
    </w:p>
    <w:p w14:paraId="0E8B92CB" w14:textId="77777777" w:rsidR="00970EBD" w:rsidRDefault="00970EBD" w:rsidP="00970EBD">
      <w:pPr>
        <w:pStyle w:val="CPTInstructional"/>
        <w:rPr>
          <w:lang w:eastAsia="ja-JP"/>
        </w:rPr>
      </w:pPr>
      <w:r>
        <w:rPr>
          <w:lang w:eastAsia="ja-JP"/>
        </w:rPr>
        <w:t xml:space="preserve">Content for this appendix may be in the master protocol or the ISA as applicable. If this content is in the ISA, add the statement under common text below.  </w:t>
      </w:r>
    </w:p>
    <w:p w14:paraId="1B8B31B1" w14:textId="77777777" w:rsidR="00970EBD" w:rsidRDefault="00970EBD" w:rsidP="00970EBD">
      <w:pPr>
        <w:rPr>
          <w:rStyle w:val="CPTExampleChar"/>
          <w:rFonts w:eastAsia="Calibri"/>
          <w:sz w:val="20"/>
          <w:szCs w:val="20"/>
        </w:rPr>
      </w:pPr>
      <w:r w:rsidRPr="00A46131">
        <w:rPr>
          <w:rStyle w:val="CPTExampleChar"/>
          <w:rFonts w:eastAsia="Calibri"/>
          <w:sz w:val="20"/>
          <w:szCs w:val="20"/>
        </w:rPr>
        <w:t>&lt;Start of common text&gt;</w:t>
      </w:r>
    </w:p>
    <w:p w14:paraId="45FE12C4" w14:textId="512DD485" w:rsidR="00970EBD" w:rsidRDefault="00970EBD" w:rsidP="00970EBD">
      <w:pPr>
        <w:rPr>
          <w:rStyle w:val="CPTExampleChar"/>
          <w:rFonts w:eastAsia="Calibri"/>
          <w:sz w:val="20"/>
          <w:szCs w:val="20"/>
        </w:rPr>
      </w:pPr>
      <w:r w:rsidRPr="00C14FEC">
        <w:rPr>
          <w:highlight w:val="yellow"/>
        </w:rPr>
        <w:t xml:space="preserve">Refer to the applicable ISA </w:t>
      </w:r>
      <w:r w:rsidRPr="00760A4C">
        <w:rPr>
          <w:highlight w:val="yellow"/>
        </w:rPr>
        <w:t xml:space="preserve">for </w:t>
      </w:r>
      <w:r w:rsidRPr="004778E4">
        <w:rPr>
          <w:highlight w:val="yellow"/>
        </w:rPr>
        <w:t xml:space="preserve">Appendix </w:t>
      </w:r>
      <w:r w:rsidR="0048569C">
        <w:rPr>
          <w:highlight w:val="yellow"/>
        </w:rPr>
        <w:t>8</w:t>
      </w:r>
      <w:r w:rsidRPr="004778E4">
        <w:rPr>
          <w:highlight w:val="yellow"/>
        </w:rPr>
        <w:t>: Country-specific Requirements</w:t>
      </w:r>
      <w:r w:rsidRPr="00760A4C">
        <w:rPr>
          <w:highlight w:val="yellow"/>
        </w:rPr>
        <w:t>.</w:t>
      </w:r>
    </w:p>
    <w:p w14:paraId="3F22BD46" w14:textId="77777777" w:rsidR="00970EBD" w:rsidRDefault="00970EBD" w:rsidP="00970EBD">
      <w:pPr>
        <w:pStyle w:val="CPTExample"/>
      </w:pPr>
      <w:r w:rsidRPr="00C64851">
        <w:t xml:space="preserve">&lt;End of </w:t>
      </w:r>
      <w:r w:rsidRPr="00A46131">
        <w:t>common</w:t>
      </w:r>
      <w:r w:rsidRPr="00C64851">
        <w:t xml:space="preserve"> text&gt;</w:t>
      </w:r>
    </w:p>
    <w:p w14:paraId="32C3F8A1" w14:textId="77777777" w:rsidR="00970EBD" w:rsidRDefault="00970EBD" w:rsidP="00970EBD">
      <w:pPr>
        <w:pStyle w:val="CPTInstructional"/>
        <w:rPr>
          <w:lang w:eastAsia="ja-JP"/>
        </w:rPr>
      </w:pPr>
      <w:r w:rsidRPr="00C64851">
        <w:rPr>
          <w:lang w:eastAsia="ja-JP"/>
        </w:rPr>
        <w:t>Delete appendix if not required.</w:t>
      </w:r>
    </w:p>
    <w:p w14:paraId="2325F5EE" w14:textId="77777777" w:rsidR="00970EBD" w:rsidRDefault="00970EBD" w:rsidP="00970EBD">
      <w:pPr>
        <w:pStyle w:val="CPTInstructional"/>
        <w:rPr>
          <w:rFonts w:eastAsiaTheme="minorHAnsi" w:cs="Calibri"/>
        </w:rPr>
      </w:pPr>
      <w:r>
        <w:t>Do not use this appendix to create extensive lists of country-specific differences. Protocol requirements and specifications outlined in the body of the protocol should be authored using flexible language to accommodate local variation where permissible and within the parameters of the study design; this appendix should be used for requirements that cannot be addressed by flexible language.</w:t>
      </w:r>
    </w:p>
    <w:p w14:paraId="02588335" w14:textId="77777777" w:rsidR="00970EBD" w:rsidRDefault="00970EBD" w:rsidP="00970EBD">
      <w:pPr>
        <w:pStyle w:val="CPTInstructional"/>
      </w:pPr>
      <w:r>
        <w:t>Discuss with local regulatory groups whether country specific requirements need to be included in the appendix. The country-specific appendix may include a list (by country) of country-specific requirements in order that any requirements for a given country can be seen in one location.</w:t>
      </w:r>
    </w:p>
    <w:p w14:paraId="18AE3045" w14:textId="77777777" w:rsidR="00970EBD" w:rsidRDefault="00970EBD" w:rsidP="00970EBD">
      <w:pPr>
        <w:pStyle w:val="CPTInstructional"/>
      </w:pPr>
      <w:r>
        <w:t xml:space="preserve">Country-specific requirements listed in the appendix should also be clearly cross-referenced within the body of the document, within the sections they refer to, but details should not be included. </w:t>
      </w:r>
    </w:p>
    <w:p w14:paraId="6D7E7A64" w14:textId="77777777" w:rsidR="00970EBD" w:rsidRDefault="00970EBD" w:rsidP="00970EBD">
      <w:pPr>
        <w:pStyle w:val="CPTInstructional"/>
        <w:rPr>
          <w:rFonts w:cs="Times New Roman"/>
          <w:szCs w:val="24"/>
          <w:lang w:eastAsia="ja-JP"/>
        </w:rPr>
      </w:pPr>
      <w:r>
        <w:rPr>
          <w:rFonts w:cs="Times New Roman"/>
          <w:szCs w:val="24"/>
          <w:lang w:eastAsia="ja-JP"/>
        </w:rPr>
        <w:t>Countries where contraception requirements may differ: Australia, Japan</w:t>
      </w:r>
    </w:p>
    <w:p w14:paraId="282A4F6E" w14:textId="77777777" w:rsidR="00970EBD" w:rsidRPr="00612455" w:rsidRDefault="00970EBD" w:rsidP="00970EBD">
      <w:pPr>
        <w:pStyle w:val="CPTInstructional"/>
        <w:rPr>
          <w:rFonts w:cs="Times New Roman"/>
          <w:szCs w:val="24"/>
          <w:lang w:eastAsia="ja-JP"/>
        </w:rPr>
      </w:pPr>
      <w:r>
        <w:rPr>
          <w:rFonts w:cs="Times New Roman"/>
          <w:szCs w:val="24"/>
          <w:lang w:eastAsia="ja-JP"/>
        </w:rPr>
        <w:t>Korea: Local sponsor should be identified in addition to company sponsor on protocol agreement page.</w:t>
      </w:r>
    </w:p>
    <w:p w14:paraId="7A360799" w14:textId="77777777" w:rsidR="00970EBD" w:rsidRPr="00C64851" w:rsidRDefault="00970EBD" w:rsidP="00970EBD">
      <w:pPr>
        <w:spacing w:after="0" w:line="240" w:lineRule="auto"/>
        <w:rPr>
          <w:rFonts w:cs="Times New Roman"/>
          <w:szCs w:val="24"/>
          <w:lang w:eastAsia="ja-JP"/>
        </w:rPr>
      </w:pPr>
    </w:p>
    <w:p w14:paraId="05CE7438" w14:textId="77777777" w:rsidR="00970EBD" w:rsidRPr="00C64851" w:rsidRDefault="00970EBD" w:rsidP="00970EBD">
      <w:pPr>
        <w:spacing w:after="0" w:line="240" w:lineRule="auto"/>
        <w:rPr>
          <w:rFonts w:cs="Times New Roman"/>
          <w:szCs w:val="24"/>
          <w:lang w:eastAsia="ja-JP"/>
        </w:rPr>
      </w:pPr>
      <w:r w:rsidRPr="00C64851">
        <w:rPr>
          <w:rFonts w:cs="Times New Roman"/>
          <w:szCs w:val="24"/>
          <w:lang w:eastAsia="ja-JP"/>
        </w:rPr>
        <w:br w:type="page"/>
      </w:r>
    </w:p>
    <w:p w14:paraId="5C4D30BB" w14:textId="588AD3F2" w:rsidR="00970EBD" w:rsidRPr="00C64851" w:rsidRDefault="00970EBD" w:rsidP="00BF5A69">
      <w:pPr>
        <w:pStyle w:val="Heading2"/>
        <w:ind w:left="1080"/>
      </w:pPr>
      <w:bookmarkStart w:id="593" w:name="_Toc477927942"/>
      <w:bookmarkStart w:id="594" w:name="_Toc477961680"/>
      <w:bookmarkStart w:id="595" w:name="_Toc127288392"/>
      <w:r w:rsidRPr="00C64851">
        <w:t xml:space="preserve">Appendix </w:t>
      </w:r>
      <w:r w:rsidR="00816F0D">
        <w:t>9</w:t>
      </w:r>
      <w:r w:rsidRPr="00C64851">
        <w:t>: Abbreviations</w:t>
      </w:r>
      <w:bookmarkEnd w:id="593"/>
      <w:r>
        <w:t xml:space="preserve"> </w:t>
      </w:r>
      <w:r w:rsidRPr="00612455">
        <w:rPr>
          <w:rStyle w:val="CPTVariable"/>
        </w:rPr>
        <w:t>[and Definitions]</w:t>
      </w:r>
      <w:bookmarkEnd w:id="594"/>
      <w:bookmarkEnd w:id="595"/>
      <w:r>
        <w:t xml:space="preserve"> </w:t>
      </w:r>
    </w:p>
    <w:p w14:paraId="18534C1B" w14:textId="77777777" w:rsidR="00970EBD" w:rsidRDefault="00970EBD" w:rsidP="00970EBD">
      <w:pPr>
        <w:pStyle w:val="CPTInstructional"/>
      </w:pPr>
      <w:r>
        <w:t xml:space="preserve">This appendix may be in the master protocol and each ISA.  </w:t>
      </w:r>
    </w:p>
    <w:p w14:paraId="4E9B56F0" w14:textId="77777777" w:rsidR="00970EBD" w:rsidRPr="000C22DA" w:rsidRDefault="00970EBD" w:rsidP="00970EBD">
      <w:pPr>
        <w:pStyle w:val="CPTInstructional"/>
      </w:pPr>
      <w:r w:rsidRPr="000C22DA">
        <w:t>Delete appendix if not required.</w:t>
      </w:r>
    </w:p>
    <w:p w14:paraId="386318B1" w14:textId="77777777" w:rsidR="00970EBD" w:rsidRPr="000C22DA" w:rsidRDefault="00970EBD" w:rsidP="00970EBD">
      <w:pPr>
        <w:pStyle w:val="CPTInstructional"/>
        <w:numPr>
          <w:ilvl w:val="0"/>
          <w:numId w:val="72"/>
        </w:numPr>
      </w:pPr>
      <w:r w:rsidRPr="000C22DA">
        <w:t>Generate a list while drafting the protocol to reflect the abbreviations used in the protocol.</w:t>
      </w:r>
    </w:p>
    <w:p w14:paraId="4CB72088" w14:textId="77777777" w:rsidR="00970EBD" w:rsidRPr="000C22DA" w:rsidRDefault="00970EBD" w:rsidP="00970EBD">
      <w:pPr>
        <w:pStyle w:val="CPTInstructional"/>
        <w:numPr>
          <w:ilvl w:val="0"/>
          <w:numId w:val="72"/>
        </w:numPr>
      </w:pPr>
      <w:r w:rsidRPr="000C22DA">
        <w:t>Only include those that are used more than once in the document. Once a term is abbreviated, it should be abbreviated in the rest of the document.</w:t>
      </w:r>
    </w:p>
    <w:p w14:paraId="2867E044" w14:textId="77777777" w:rsidR="00970EBD" w:rsidRPr="000C22DA" w:rsidRDefault="00970EBD" w:rsidP="00970EBD">
      <w:pPr>
        <w:pStyle w:val="CPTInstructional"/>
        <w:numPr>
          <w:ilvl w:val="0"/>
          <w:numId w:val="72"/>
        </w:numPr>
      </w:pPr>
      <w:r w:rsidRPr="000C22DA">
        <w:t>Abbreviations are defined where first used in the document. If suggested text contains an abbreviation, the author can choose to retain the abbreviation or substitute the whole word(s).</w:t>
      </w:r>
    </w:p>
    <w:p w14:paraId="341368E5" w14:textId="77777777" w:rsidR="00970EBD" w:rsidRDefault="00970EBD" w:rsidP="00970EBD"/>
    <w:p w14:paraId="67ABEB03" w14:textId="046C56AD" w:rsidR="00970EBD" w:rsidRDefault="00970EBD" w:rsidP="00970EBD">
      <w:pPr>
        <w:spacing w:before="0" w:after="0" w:line="240" w:lineRule="auto"/>
      </w:pPr>
      <w:r>
        <w:br w:type="page"/>
      </w:r>
    </w:p>
    <w:p w14:paraId="4963B96A" w14:textId="391AF82C" w:rsidR="00970EBD" w:rsidRPr="00C64851" w:rsidRDefault="00970EBD" w:rsidP="00BF5A69">
      <w:pPr>
        <w:pStyle w:val="Heading2"/>
        <w:ind w:left="1080"/>
      </w:pPr>
      <w:bookmarkStart w:id="596" w:name="_Toc477927943"/>
      <w:bookmarkStart w:id="597" w:name="_Toc477961681"/>
      <w:bookmarkStart w:id="598" w:name="_Toc127288393"/>
      <w:r w:rsidRPr="00C64851">
        <w:t>Appendix</w:t>
      </w:r>
      <w:r>
        <w:t xml:space="preserve"> </w:t>
      </w:r>
      <w:r w:rsidR="005644BE">
        <w:t>10</w:t>
      </w:r>
      <w:r w:rsidRPr="00C64851">
        <w:t>: Protocol Amendment History</w:t>
      </w:r>
      <w:bookmarkEnd w:id="596"/>
      <w:bookmarkEnd w:id="597"/>
      <w:bookmarkEnd w:id="598"/>
    </w:p>
    <w:p w14:paraId="11CD03DB" w14:textId="77777777" w:rsidR="00970EBD" w:rsidRDefault="00970EBD" w:rsidP="00970EBD">
      <w:pPr>
        <w:pStyle w:val="CPTInstructional"/>
      </w:pPr>
      <w:r w:rsidRPr="008E64DF">
        <w:rPr>
          <w:highlight w:val="yellow"/>
        </w:rPr>
        <w:t xml:space="preserve">Note that the master protocol and the </w:t>
      </w:r>
      <w:r>
        <w:rPr>
          <w:highlight w:val="yellow"/>
        </w:rPr>
        <w:t>ISA</w:t>
      </w:r>
      <w:r w:rsidRPr="008E64DF">
        <w:rPr>
          <w:highlight w:val="yellow"/>
        </w:rPr>
        <w:t xml:space="preserve"> protocol can be amended separately.</w:t>
      </w:r>
      <w:r>
        <w:t xml:space="preserve"> </w:t>
      </w:r>
      <w:r w:rsidRPr="00904C20">
        <w:rPr>
          <w:highlight w:val="yellow"/>
        </w:rPr>
        <w:t xml:space="preserve">Therefore, the amendment numbers for the companion protocols may not align. Further, the amendment history for the </w:t>
      </w:r>
      <w:r>
        <w:rPr>
          <w:highlight w:val="yellow"/>
        </w:rPr>
        <w:t>ISA</w:t>
      </w:r>
      <w:r w:rsidRPr="00904C20">
        <w:rPr>
          <w:highlight w:val="yellow"/>
        </w:rPr>
        <w:t xml:space="preserve"> protocol will be in the </w:t>
      </w:r>
      <w:r>
        <w:rPr>
          <w:highlight w:val="yellow"/>
        </w:rPr>
        <w:t>ISA</w:t>
      </w:r>
      <w:r w:rsidRPr="00904C20">
        <w:rPr>
          <w:highlight w:val="yellow"/>
        </w:rPr>
        <w:t xml:space="preserve"> protocol and the amendment history for the master protocol will be in the master protocol.</w:t>
      </w:r>
    </w:p>
    <w:p w14:paraId="0119B511" w14:textId="77777777" w:rsidR="00970EBD" w:rsidRDefault="00970EBD" w:rsidP="00970EBD">
      <w:pPr>
        <w:pStyle w:val="CPTInstructional"/>
        <w:rPr>
          <w:lang w:eastAsia="ja-JP"/>
        </w:rPr>
      </w:pPr>
      <w:r w:rsidRPr="00C64851">
        <w:rPr>
          <w:lang w:eastAsia="ja-JP"/>
        </w:rPr>
        <w:t>Delete appendix if not required.</w:t>
      </w:r>
      <w:r w:rsidRPr="00612455">
        <w:rPr>
          <w:lang w:eastAsia="ja-JP"/>
        </w:rPr>
        <w:t xml:space="preserve"> </w:t>
      </w:r>
    </w:p>
    <w:p w14:paraId="5243EBBF" w14:textId="77777777" w:rsidR="00970EBD" w:rsidRPr="00C64851" w:rsidRDefault="00970EBD" w:rsidP="00970EBD">
      <w:pPr>
        <w:pStyle w:val="CPTInstructional"/>
        <w:rPr>
          <w:lang w:eastAsia="ja-JP"/>
        </w:rPr>
      </w:pPr>
      <w:r w:rsidRPr="00C64851">
        <w:rPr>
          <w:lang w:eastAsia="ja-JP"/>
        </w:rPr>
        <w:t xml:space="preserve">Example text is included in this appendix for the Protocol Amendment History located here and the Protocol Amendment Summary of Changes Table located before the </w:t>
      </w:r>
      <w:r>
        <w:rPr>
          <w:lang w:eastAsia="ja-JP"/>
        </w:rPr>
        <w:t>t</w:t>
      </w:r>
      <w:r w:rsidRPr="00C64851">
        <w:rPr>
          <w:lang w:eastAsia="ja-JP"/>
        </w:rPr>
        <w:t xml:space="preserve">able of </w:t>
      </w:r>
      <w:r>
        <w:rPr>
          <w:lang w:eastAsia="ja-JP"/>
        </w:rPr>
        <w:t>c</w:t>
      </w:r>
      <w:r w:rsidRPr="00C64851">
        <w:rPr>
          <w:lang w:eastAsia="ja-JP"/>
        </w:rPr>
        <w:t>ontents.</w:t>
      </w:r>
    </w:p>
    <w:p w14:paraId="12B7DC6D" w14:textId="77777777" w:rsidR="00970EBD" w:rsidRPr="00C64851" w:rsidRDefault="00970EBD" w:rsidP="00970EBD">
      <w:pPr>
        <w:pStyle w:val="CPTExample"/>
      </w:pPr>
      <w:r w:rsidRPr="00C64851">
        <w:t>&lt;</w:t>
      </w:r>
      <w:r>
        <w:t>S</w:t>
      </w:r>
      <w:r w:rsidRPr="00C64851">
        <w:t>tart of common text&gt;</w:t>
      </w:r>
    </w:p>
    <w:p w14:paraId="328FFEF7" w14:textId="77777777" w:rsidR="00970EBD" w:rsidRPr="00C64851" w:rsidRDefault="00970EBD" w:rsidP="00970EBD">
      <w:r w:rsidRPr="00C64851">
        <w:t xml:space="preserve">The Protocol Amendment Summary of Changes Table for the current amendment is located directly before the </w:t>
      </w:r>
      <w:r>
        <w:t>t</w:t>
      </w:r>
      <w:r w:rsidRPr="00C64851">
        <w:t xml:space="preserve">able of </w:t>
      </w:r>
      <w:r>
        <w:t>c</w:t>
      </w:r>
      <w:r w:rsidRPr="00C64851">
        <w:t>ontents (TOC).</w:t>
      </w:r>
    </w:p>
    <w:p w14:paraId="59351A81" w14:textId="77777777" w:rsidR="00970EBD" w:rsidRPr="00C64851" w:rsidRDefault="00970EBD" w:rsidP="00970EBD">
      <w:pPr>
        <w:pStyle w:val="CPTInstructional"/>
      </w:pPr>
      <w:r w:rsidRPr="00C64851">
        <w:t xml:space="preserve">See the instructions in the Protocol Amendment Summary of Changes Table located before the </w:t>
      </w:r>
      <w:r>
        <w:t>t</w:t>
      </w:r>
      <w:r w:rsidRPr="00C64851">
        <w:t xml:space="preserve">able of </w:t>
      </w:r>
      <w:r>
        <w:t>c</w:t>
      </w:r>
      <w:r w:rsidRPr="00C64851">
        <w:t>ontents. Move all Protocol Amendment Summary of Changes Tables for previous amendments to this appendix.</w:t>
      </w:r>
    </w:p>
    <w:p w14:paraId="6546995B" w14:textId="77777777" w:rsidR="00970EBD" w:rsidRPr="00C64851" w:rsidRDefault="00970EBD" w:rsidP="00970EBD">
      <w:pPr>
        <w:pStyle w:val="HeadingNoTOC"/>
      </w:pPr>
      <w:r w:rsidRPr="00C64851">
        <w:t xml:space="preserve">Amendment </w:t>
      </w:r>
      <w:r w:rsidRPr="00911826">
        <w:t>[amendment number]</w:t>
      </w:r>
      <w:r w:rsidRPr="00C64851">
        <w:rPr>
          <w:color w:val="000000" w:themeColor="text1"/>
        </w:rPr>
        <w:t>: (</w:t>
      </w:r>
      <w:r w:rsidRPr="00594D8F">
        <w:rPr>
          <w:rStyle w:val="CPTVariable"/>
        </w:rPr>
        <w:t>[date]</w:t>
      </w:r>
      <w:r w:rsidRPr="00C64851">
        <w:t>)</w:t>
      </w:r>
    </w:p>
    <w:p w14:paraId="607637BC" w14:textId="77777777" w:rsidR="00970EBD" w:rsidRPr="00C64851" w:rsidRDefault="00970EBD" w:rsidP="00970EBD">
      <w:pPr>
        <w:rPr>
          <w:color w:val="000000" w:themeColor="text1"/>
        </w:rPr>
      </w:pPr>
      <w:r w:rsidRPr="00C64851">
        <w:rPr>
          <w:color w:val="000000" w:themeColor="text1"/>
        </w:rPr>
        <w:t xml:space="preserve">This amendment is considered to be </w:t>
      </w:r>
      <w:r w:rsidRPr="00594D8F">
        <w:rPr>
          <w:rStyle w:val="CPTVariable"/>
        </w:rPr>
        <w:t>[</w:t>
      </w:r>
      <w:r>
        <w:rPr>
          <w:rStyle w:val="CPTVariable"/>
        </w:rPr>
        <w:t>substantial/nonsubstantial</w:t>
      </w:r>
      <w:r w:rsidRPr="00594D8F">
        <w:rPr>
          <w:rStyle w:val="CPTVariable"/>
        </w:rPr>
        <w:t>]</w:t>
      </w:r>
      <w:r>
        <w:rPr>
          <w:rStyle w:val="CPTVariable"/>
        </w:rPr>
        <w:t xml:space="preserve"> </w:t>
      </w:r>
      <w:r w:rsidRPr="00C64851">
        <w:rPr>
          <w:color w:val="000000" w:themeColor="text1"/>
        </w:rPr>
        <w:t>based on the criteria set forth in Article 10(a) of Directive 2001/20/EC of the European Parliament and the Council of the European Union.</w:t>
      </w:r>
    </w:p>
    <w:p w14:paraId="324514EB" w14:textId="77777777" w:rsidR="00970EBD" w:rsidRPr="00C64851" w:rsidRDefault="00970EBD" w:rsidP="00970EBD">
      <w:pPr>
        <w:rPr>
          <w:b/>
          <w:color w:val="000000" w:themeColor="text1"/>
        </w:rPr>
      </w:pPr>
      <w:r w:rsidRPr="00C64851">
        <w:rPr>
          <w:b/>
          <w:color w:val="000000" w:themeColor="text1"/>
        </w:rPr>
        <w:t>Overall Rationale for the Amendment</w:t>
      </w:r>
    </w:p>
    <w:p w14:paraId="1F404B3F" w14:textId="77777777" w:rsidR="00970EBD" w:rsidRPr="00C64851" w:rsidRDefault="00970EBD" w:rsidP="00970EBD">
      <w:pPr>
        <w:rPr>
          <w:color w:val="000000" w:themeColor="text1"/>
        </w:rPr>
      </w:pPr>
      <w:r w:rsidRPr="00594D8F">
        <w:rPr>
          <w:rStyle w:val="CPTVariable"/>
        </w:rPr>
        <w:t>[Rationale]</w:t>
      </w:r>
    </w:p>
    <w:tbl>
      <w:tblPr>
        <w:tblW w:w="4887" w:type="pct"/>
        <w:tblInd w:w="108" w:type="dxa"/>
        <w:tblLayout w:type="fixed"/>
        <w:tblLook w:val="04A0" w:firstRow="1" w:lastRow="0" w:firstColumn="1" w:lastColumn="0" w:noHBand="0" w:noVBand="1"/>
      </w:tblPr>
      <w:tblGrid>
        <w:gridCol w:w="2335"/>
        <w:gridCol w:w="2938"/>
        <w:gridCol w:w="3866"/>
      </w:tblGrid>
      <w:tr w:rsidR="00970EBD" w:rsidRPr="00C64851" w14:paraId="6652C135" w14:textId="77777777" w:rsidTr="00B37B50">
        <w:tc>
          <w:tcPr>
            <w:tcW w:w="1277" w:type="pct"/>
            <w:tcBorders>
              <w:top w:val="single" w:sz="4" w:space="0" w:color="auto"/>
              <w:left w:val="single" w:sz="4" w:space="0" w:color="auto"/>
              <w:bottom w:val="single" w:sz="4" w:space="0" w:color="auto"/>
              <w:right w:val="single" w:sz="4" w:space="0" w:color="auto"/>
            </w:tcBorders>
            <w:hideMark/>
          </w:tcPr>
          <w:p w14:paraId="00937B7E" w14:textId="77777777" w:rsidR="00970EBD" w:rsidRPr="00C64851" w:rsidRDefault="00970EBD" w:rsidP="00B37B50">
            <w:pPr>
              <w:pStyle w:val="TableHeaderText"/>
              <w:jc w:val="left"/>
              <w:rPr>
                <w:szCs w:val="24"/>
              </w:rPr>
            </w:pPr>
            <w:r w:rsidRPr="00C64851">
              <w:rPr>
                <w:szCs w:val="24"/>
              </w:rPr>
              <w:t>Section # and Name</w:t>
            </w:r>
          </w:p>
        </w:tc>
        <w:tc>
          <w:tcPr>
            <w:tcW w:w="1607" w:type="pct"/>
            <w:tcBorders>
              <w:top w:val="single" w:sz="4" w:space="0" w:color="auto"/>
              <w:left w:val="single" w:sz="4" w:space="0" w:color="auto"/>
              <w:bottom w:val="single" w:sz="4" w:space="0" w:color="auto"/>
              <w:right w:val="single" w:sz="4" w:space="0" w:color="auto"/>
            </w:tcBorders>
            <w:hideMark/>
          </w:tcPr>
          <w:p w14:paraId="34F54ED1" w14:textId="77777777" w:rsidR="00970EBD" w:rsidRPr="00C64851" w:rsidRDefault="00970EBD" w:rsidP="00B37B50">
            <w:pPr>
              <w:pStyle w:val="TableHeaderText"/>
              <w:jc w:val="left"/>
              <w:rPr>
                <w:szCs w:val="24"/>
              </w:rPr>
            </w:pPr>
            <w:r w:rsidRPr="00C64851">
              <w:rPr>
                <w:szCs w:val="24"/>
              </w:rPr>
              <w:t>Description of Change</w:t>
            </w:r>
          </w:p>
        </w:tc>
        <w:tc>
          <w:tcPr>
            <w:tcW w:w="2115" w:type="pct"/>
            <w:tcBorders>
              <w:top w:val="single" w:sz="4" w:space="0" w:color="auto"/>
              <w:left w:val="single" w:sz="4" w:space="0" w:color="auto"/>
              <w:bottom w:val="single" w:sz="4" w:space="0" w:color="auto"/>
              <w:right w:val="single" w:sz="4" w:space="0" w:color="auto"/>
            </w:tcBorders>
          </w:tcPr>
          <w:p w14:paraId="41DD6AB0" w14:textId="77777777" w:rsidR="00970EBD" w:rsidRPr="00C64851" w:rsidRDefault="00970EBD" w:rsidP="00B37B50">
            <w:pPr>
              <w:pStyle w:val="TableHeaderText"/>
              <w:jc w:val="left"/>
              <w:rPr>
                <w:szCs w:val="24"/>
              </w:rPr>
            </w:pPr>
            <w:r w:rsidRPr="00C64851">
              <w:rPr>
                <w:szCs w:val="24"/>
              </w:rPr>
              <w:t>Brief Rationale</w:t>
            </w:r>
          </w:p>
        </w:tc>
      </w:tr>
      <w:tr w:rsidR="00970EBD" w:rsidRPr="00C64851" w14:paraId="16B38377" w14:textId="77777777" w:rsidTr="00B37B50">
        <w:tc>
          <w:tcPr>
            <w:tcW w:w="1277" w:type="pct"/>
            <w:tcBorders>
              <w:top w:val="single" w:sz="4" w:space="0" w:color="auto"/>
              <w:left w:val="single" w:sz="4" w:space="0" w:color="auto"/>
              <w:bottom w:val="single" w:sz="4" w:space="0" w:color="auto"/>
              <w:right w:val="single" w:sz="4" w:space="0" w:color="auto"/>
            </w:tcBorders>
          </w:tcPr>
          <w:p w14:paraId="0FCAF98E" w14:textId="77777777" w:rsidR="00970EBD" w:rsidRPr="00C64851" w:rsidRDefault="00970EBD" w:rsidP="00B37B50">
            <w:pPr>
              <w:pStyle w:val="TableText"/>
              <w:rPr>
                <w:szCs w:val="24"/>
              </w:rPr>
            </w:pPr>
          </w:p>
        </w:tc>
        <w:tc>
          <w:tcPr>
            <w:tcW w:w="1607" w:type="pct"/>
            <w:tcBorders>
              <w:top w:val="single" w:sz="4" w:space="0" w:color="auto"/>
              <w:left w:val="single" w:sz="4" w:space="0" w:color="auto"/>
              <w:bottom w:val="single" w:sz="4" w:space="0" w:color="auto"/>
              <w:right w:val="single" w:sz="4" w:space="0" w:color="auto"/>
            </w:tcBorders>
          </w:tcPr>
          <w:p w14:paraId="78D47441" w14:textId="77777777" w:rsidR="00970EBD" w:rsidRPr="00C64851" w:rsidRDefault="00970EBD" w:rsidP="00B37B50">
            <w:pPr>
              <w:pStyle w:val="TableText"/>
              <w:rPr>
                <w:color w:val="000000" w:themeColor="text1"/>
                <w:szCs w:val="24"/>
              </w:rPr>
            </w:pPr>
          </w:p>
        </w:tc>
        <w:tc>
          <w:tcPr>
            <w:tcW w:w="2115" w:type="pct"/>
            <w:tcBorders>
              <w:top w:val="single" w:sz="4" w:space="0" w:color="auto"/>
              <w:left w:val="single" w:sz="4" w:space="0" w:color="auto"/>
              <w:bottom w:val="single" w:sz="4" w:space="0" w:color="auto"/>
              <w:right w:val="single" w:sz="4" w:space="0" w:color="auto"/>
            </w:tcBorders>
          </w:tcPr>
          <w:p w14:paraId="097CE03F" w14:textId="77777777" w:rsidR="00970EBD" w:rsidRPr="00C64851" w:rsidRDefault="00970EBD" w:rsidP="00B37B50">
            <w:pPr>
              <w:pStyle w:val="TableText"/>
              <w:rPr>
                <w:color w:val="000000" w:themeColor="text1"/>
                <w:szCs w:val="24"/>
              </w:rPr>
            </w:pPr>
          </w:p>
        </w:tc>
      </w:tr>
      <w:tr w:rsidR="00970EBD" w:rsidRPr="00C64851" w14:paraId="05BD9112" w14:textId="77777777" w:rsidTr="00B37B50">
        <w:tc>
          <w:tcPr>
            <w:tcW w:w="1277" w:type="pct"/>
            <w:tcBorders>
              <w:top w:val="single" w:sz="4" w:space="0" w:color="auto"/>
              <w:left w:val="single" w:sz="4" w:space="0" w:color="auto"/>
              <w:bottom w:val="single" w:sz="4" w:space="0" w:color="auto"/>
              <w:right w:val="single" w:sz="4" w:space="0" w:color="auto"/>
            </w:tcBorders>
          </w:tcPr>
          <w:p w14:paraId="7FC73701" w14:textId="77777777" w:rsidR="00970EBD" w:rsidRPr="00C64851" w:rsidRDefault="00970EBD" w:rsidP="00B37B50">
            <w:pPr>
              <w:pStyle w:val="TableText"/>
              <w:rPr>
                <w:szCs w:val="24"/>
              </w:rPr>
            </w:pPr>
          </w:p>
        </w:tc>
        <w:tc>
          <w:tcPr>
            <w:tcW w:w="1607" w:type="pct"/>
            <w:tcBorders>
              <w:top w:val="single" w:sz="4" w:space="0" w:color="auto"/>
              <w:left w:val="single" w:sz="4" w:space="0" w:color="auto"/>
              <w:bottom w:val="single" w:sz="4" w:space="0" w:color="auto"/>
              <w:right w:val="single" w:sz="4" w:space="0" w:color="auto"/>
            </w:tcBorders>
          </w:tcPr>
          <w:p w14:paraId="18962C35" w14:textId="77777777" w:rsidR="00970EBD" w:rsidRPr="00C64851" w:rsidRDefault="00970EBD" w:rsidP="00B37B50">
            <w:pPr>
              <w:pStyle w:val="TableText"/>
              <w:rPr>
                <w:color w:val="000000" w:themeColor="text1"/>
                <w:szCs w:val="24"/>
              </w:rPr>
            </w:pPr>
          </w:p>
        </w:tc>
        <w:tc>
          <w:tcPr>
            <w:tcW w:w="2115" w:type="pct"/>
            <w:tcBorders>
              <w:top w:val="single" w:sz="4" w:space="0" w:color="auto"/>
              <w:left w:val="single" w:sz="4" w:space="0" w:color="auto"/>
              <w:bottom w:val="single" w:sz="4" w:space="0" w:color="auto"/>
              <w:right w:val="single" w:sz="4" w:space="0" w:color="auto"/>
            </w:tcBorders>
          </w:tcPr>
          <w:p w14:paraId="542AB70F" w14:textId="77777777" w:rsidR="00970EBD" w:rsidRPr="00C64851" w:rsidRDefault="00970EBD" w:rsidP="00B37B50">
            <w:pPr>
              <w:pStyle w:val="TableText"/>
              <w:rPr>
                <w:color w:val="000000" w:themeColor="text1"/>
                <w:szCs w:val="24"/>
              </w:rPr>
            </w:pPr>
          </w:p>
        </w:tc>
      </w:tr>
      <w:tr w:rsidR="00970EBD" w:rsidRPr="00C64851" w14:paraId="17FFF83F" w14:textId="77777777" w:rsidTr="00B37B50">
        <w:tc>
          <w:tcPr>
            <w:tcW w:w="1277" w:type="pct"/>
            <w:tcBorders>
              <w:top w:val="single" w:sz="4" w:space="0" w:color="auto"/>
              <w:left w:val="single" w:sz="4" w:space="0" w:color="auto"/>
              <w:bottom w:val="single" w:sz="4" w:space="0" w:color="auto"/>
              <w:right w:val="single" w:sz="4" w:space="0" w:color="auto"/>
            </w:tcBorders>
          </w:tcPr>
          <w:p w14:paraId="5473121D" w14:textId="77777777" w:rsidR="00970EBD" w:rsidRPr="00C64851" w:rsidRDefault="00970EBD" w:rsidP="00B37B50">
            <w:pPr>
              <w:pStyle w:val="TableText"/>
              <w:rPr>
                <w:szCs w:val="24"/>
              </w:rPr>
            </w:pPr>
          </w:p>
        </w:tc>
        <w:tc>
          <w:tcPr>
            <w:tcW w:w="1607" w:type="pct"/>
            <w:tcBorders>
              <w:top w:val="single" w:sz="4" w:space="0" w:color="auto"/>
              <w:left w:val="single" w:sz="4" w:space="0" w:color="auto"/>
              <w:bottom w:val="single" w:sz="4" w:space="0" w:color="auto"/>
              <w:right w:val="single" w:sz="4" w:space="0" w:color="auto"/>
            </w:tcBorders>
          </w:tcPr>
          <w:p w14:paraId="5D8AD3AD" w14:textId="77777777" w:rsidR="00970EBD" w:rsidRPr="00C64851" w:rsidRDefault="00970EBD" w:rsidP="00B37B50">
            <w:pPr>
              <w:pStyle w:val="TableText"/>
              <w:rPr>
                <w:szCs w:val="24"/>
              </w:rPr>
            </w:pPr>
          </w:p>
        </w:tc>
        <w:tc>
          <w:tcPr>
            <w:tcW w:w="2115" w:type="pct"/>
            <w:tcBorders>
              <w:top w:val="single" w:sz="4" w:space="0" w:color="auto"/>
              <w:left w:val="single" w:sz="4" w:space="0" w:color="auto"/>
              <w:bottom w:val="single" w:sz="4" w:space="0" w:color="auto"/>
              <w:right w:val="single" w:sz="4" w:space="0" w:color="auto"/>
            </w:tcBorders>
          </w:tcPr>
          <w:p w14:paraId="31E77854" w14:textId="77777777" w:rsidR="00970EBD" w:rsidRPr="00C64851" w:rsidRDefault="00970EBD" w:rsidP="00B37B50">
            <w:pPr>
              <w:pStyle w:val="TableText"/>
              <w:rPr>
                <w:szCs w:val="24"/>
              </w:rPr>
            </w:pPr>
          </w:p>
        </w:tc>
      </w:tr>
    </w:tbl>
    <w:p w14:paraId="51E35889" w14:textId="77777777" w:rsidR="00970EBD" w:rsidRPr="00C64851" w:rsidRDefault="00970EBD" w:rsidP="00970EBD">
      <w:pPr>
        <w:pStyle w:val="CPTExample"/>
        <w:rPr>
          <w:lang w:eastAsia="ja-JP"/>
        </w:rPr>
      </w:pPr>
      <w:r w:rsidRPr="00C64851">
        <w:rPr>
          <w:lang w:eastAsia="ja-JP"/>
        </w:rPr>
        <w:t>&lt;End of common text&gt;</w:t>
      </w:r>
    </w:p>
    <w:p w14:paraId="19C85CD5" w14:textId="77777777" w:rsidR="00970EBD" w:rsidRPr="00C64851" w:rsidRDefault="00970EBD" w:rsidP="00970EBD">
      <w:pPr>
        <w:pStyle w:val="CPTExample"/>
      </w:pPr>
      <w:r>
        <w:t>&lt;Start of e</w:t>
      </w:r>
      <w:r w:rsidRPr="00C64851">
        <w:t>xample text</w:t>
      </w:r>
      <w:r>
        <w:t>&gt;</w:t>
      </w:r>
    </w:p>
    <w:p w14:paraId="369E21C9" w14:textId="77777777" w:rsidR="00970EBD" w:rsidRPr="00C64851" w:rsidRDefault="00970EBD" w:rsidP="00970EBD">
      <w:pPr>
        <w:pStyle w:val="CPTExample"/>
        <w:rPr>
          <w:b/>
        </w:rPr>
      </w:pPr>
      <w:r w:rsidRPr="00C64851">
        <w:rPr>
          <w:b/>
        </w:rPr>
        <w:t>Amendment 3: 30 March 2016</w:t>
      </w:r>
    </w:p>
    <w:p w14:paraId="6B82DDA8" w14:textId="77777777" w:rsidR="00970EBD" w:rsidRPr="00C64851" w:rsidRDefault="00970EBD" w:rsidP="00970EBD">
      <w:pPr>
        <w:pStyle w:val="CPTExample"/>
      </w:pPr>
      <w:r w:rsidRPr="00C64851">
        <w:t>This amendment is considered to be substantial based on the criteria set forth in Article 10(a) of Directive 2001/20/EC of the European Parliament and the Council of the European Union.</w:t>
      </w:r>
    </w:p>
    <w:p w14:paraId="167E545E" w14:textId="77777777" w:rsidR="00970EBD" w:rsidRPr="00C64851" w:rsidRDefault="00970EBD" w:rsidP="00970EBD">
      <w:pPr>
        <w:pStyle w:val="CPTExample"/>
        <w:rPr>
          <w:b/>
        </w:rPr>
      </w:pPr>
      <w:r w:rsidRPr="00C64851">
        <w:rPr>
          <w:b/>
        </w:rPr>
        <w:t>Overall Rationale for the Amendment</w:t>
      </w:r>
    </w:p>
    <w:p w14:paraId="07776801" w14:textId="77777777" w:rsidR="00970EBD" w:rsidRPr="00C64851" w:rsidRDefault="00970EBD" w:rsidP="00970EBD">
      <w:pPr>
        <w:pStyle w:val="CPTExample"/>
      </w:pPr>
      <w:r w:rsidRPr="00C64851">
        <w:t xml:space="preserve">Current literature supports use of this class of </w:t>
      </w:r>
      <w:r>
        <w:t>interventions</w:t>
      </w:r>
      <w:r w:rsidRPr="00C64851">
        <w:t xml:space="preserve"> in a higher age range for this </w:t>
      </w:r>
      <w:r>
        <w:t>participant</w:t>
      </w:r>
      <w:r w:rsidRPr="00C64851">
        <w:t xml:space="preserve"> population.</w:t>
      </w:r>
    </w:p>
    <w:tbl>
      <w:tblPr>
        <w:tblStyle w:val="TableGrid"/>
        <w:tblW w:w="4887" w:type="pct"/>
        <w:tblInd w:w="108" w:type="dxa"/>
        <w:tblLook w:val="04A0" w:firstRow="1" w:lastRow="0" w:firstColumn="1" w:lastColumn="0" w:noHBand="0" w:noVBand="1"/>
      </w:tblPr>
      <w:tblGrid>
        <w:gridCol w:w="2815"/>
        <w:gridCol w:w="3335"/>
        <w:gridCol w:w="2989"/>
      </w:tblGrid>
      <w:tr w:rsidR="00970EBD" w:rsidRPr="00C64851" w14:paraId="5A1E3035" w14:textId="77777777" w:rsidTr="00B37B50">
        <w:tc>
          <w:tcPr>
            <w:tcW w:w="2880" w:type="dxa"/>
          </w:tcPr>
          <w:p w14:paraId="0ADD9747" w14:textId="77777777" w:rsidR="00970EBD" w:rsidRPr="00C64851" w:rsidRDefault="00970EBD" w:rsidP="00B37B50">
            <w:pPr>
              <w:pStyle w:val="CPTExample"/>
              <w:rPr>
                <w:b/>
              </w:rPr>
            </w:pPr>
            <w:r w:rsidRPr="00C64851">
              <w:rPr>
                <w:b/>
              </w:rPr>
              <w:t>Section # and Name</w:t>
            </w:r>
          </w:p>
        </w:tc>
        <w:tc>
          <w:tcPr>
            <w:tcW w:w="3420" w:type="dxa"/>
          </w:tcPr>
          <w:p w14:paraId="72013902" w14:textId="77777777" w:rsidR="00970EBD" w:rsidRPr="00C64851" w:rsidRDefault="00970EBD" w:rsidP="00B37B50">
            <w:pPr>
              <w:pStyle w:val="CPTExample"/>
              <w:rPr>
                <w:b/>
              </w:rPr>
            </w:pPr>
            <w:r w:rsidRPr="00C64851">
              <w:rPr>
                <w:b/>
              </w:rPr>
              <w:t>Description of Change</w:t>
            </w:r>
          </w:p>
        </w:tc>
        <w:tc>
          <w:tcPr>
            <w:tcW w:w="3060" w:type="dxa"/>
          </w:tcPr>
          <w:p w14:paraId="33F5071A" w14:textId="77777777" w:rsidR="00970EBD" w:rsidRPr="00C64851" w:rsidRDefault="00970EBD" w:rsidP="00B37B50">
            <w:pPr>
              <w:pStyle w:val="CPTExample"/>
              <w:rPr>
                <w:b/>
              </w:rPr>
            </w:pPr>
            <w:r w:rsidRPr="00C64851">
              <w:rPr>
                <w:b/>
              </w:rPr>
              <w:t>Brief Rationale</w:t>
            </w:r>
          </w:p>
        </w:tc>
      </w:tr>
      <w:tr w:rsidR="00970EBD" w:rsidRPr="00C64851" w14:paraId="25ED8EE3" w14:textId="77777777" w:rsidTr="00B37B50">
        <w:tc>
          <w:tcPr>
            <w:tcW w:w="2880" w:type="dxa"/>
          </w:tcPr>
          <w:p w14:paraId="532C5132" w14:textId="77777777" w:rsidR="00970EBD" w:rsidRPr="00C64851" w:rsidDel="00C52E54" w:rsidRDefault="00970EBD" w:rsidP="00B37B50">
            <w:pPr>
              <w:pStyle w:val="CPTExample"/>
            </w:pPr>
            <w:r>
              <w:t>5</w:t>
            </w:r>
            <w:r w:rsidRPr="00C64851">
              <w:t>.1. Inclusion Criteria</w:t>
            </w:r>
          </w:p>
        </w:tc>
        <w:tc>
          <w:tcPr>
            <w:tcW w:w="3420" w:type="dxa"/>
          </w:tcPr>
          <w:p w14:paraId="6633D33D" w14:textId="77777777" w:rsidR="00970EBD" w:rsidRPr="00C64851" w:rsidDel="00C050B4" w:rsidRDefault="00970EBD" w:rsidP="00B37B50">
            <w:pPr>
              <w:pStyle w:val="CPTExample"/>
            </w:pPr>
            <w:r w:rsidRPr="00C64851">
              <w:t>Removed maximum age range</w:t>
            </w:r>
          </w:p>
        </w:tc>
        <w:tc>
          <w:tcPr>
            <w:tcW w:w="3060" w:type="dxa"/>
          </w:tcPr>
          <w:p w14:paraId="6D3BB076" w14:textId="77777777" w:rsidR="00970EBD" w:rsidRPr="00C64851" w:rsidRDefault="00970EBD" w:rsidP="00B37B50">
            <w:pPr>
              <w:pStyle w:val="CPTExample"/>
            </w:pPr>
            <w:r w:rsidRPr="00C64851">
              <w:t xml:space="preserve">To better reflect the age of the </w:t>
            </w:r>
            <w:r>
              <w:t>participant</w:t>
            </w:r>
            <w:r w:rsidRPr="00C64851">
              <w:t xml:space="preserve"> population</w:t>
            </w:r>
          </w:p>
        </w:tc>
      </w:tr>
      <w:tr w:rsidR="00970EBD" w:rsidRPr="00C64851" w14:paraId="392A02E5" w14:textId="77777777" w:rsidTr="00B37B50">
        <w:tc>
          <w:tcPr>
            <w:tcW w:w="2880" w:type="dxa"/>
          </w:tcPr>
          <w:p w14:paraId="258F6339" w14:textId="77777777" w:rsidR="00970EBD" w:rsidRPr="00C64851" w:rsidRDefault="00970EBD" w:rsidP="00B37B50">
            <w:pPr>
              <w:pStyle w:val="CPTExample"/>
            </w:pPr>
            <w:r w:rsidRPr="00C64851">
              <w:t>Throughout</w:t>
            </w:r>
          </w:p>
        </w:tc>
        <w:tc>
          <w:tcPr>
            <w:tcW w:w="3420" w:type="dxa"/>
          </w:tcPr>
          <w:p w14:paraId="08DE437F" w14:textId="77777777" w:rsidR="00970EBD" w:rsidRPr="00C64851" w:rsidDel="00C050B4" w:rsidRDefault="00970EBD" w:rsidP="00B37B50">
            <w:pPr>
              <w:pStyle w:val="CPTExample"/>
            </w:pPr>
            <w:r w:rsidRPr="00C64851">
              <w:t>Minor editorial and document formatting revisions</w:t>
            </w:r>
          </w:p>
        </w:tc>
        <w:tc>
          <w:tcPr>
            <w:tcW w:w="3060" w:type="dxa"/>
          </w:tcPr>
          <w:p w14:paraId="51D0250B" w14:textId="77777777" w:rsidR="00970EBD" w:rsidRPr="00C64851" w:rsidRDefault="00970EBD" w:rsidP="00B37B50">
            <w:pPr>
              <w:pStyle w:val="CPTExample"/>
            </w:pPr>
            <w:r w:rsidRPr="00C64851">
              <w:t>Minor, therefore have not been summarized</w:t>
            </w:r>
          </w:p>
        </w:tc>
      </w:tr>
    </w:tbl>
    <w:p w14:paraId="1BBDD440" w14:textId="77777777" w:rsidR="00970EBD" w:rsidRPr="00A8622E" w:rsidRDefault="00970EBD" w:rsidP="00970EBD"/>
    <w:p w14:paraId="5C84528C" w14:textId="77777777" w:rsidR="00970EBD" w:rsidRPr="00C64851" w:rsidRDefault="00970EBD" w:rsidP="00970EBD">
      <w:pPr>
        <w:pStyle w:val="CPTExample"/>
        <w:keepNext/>
      </w:pPr>
      <w:r w:rsidRPr="00C64851">
        <w:t>Example of Numbering Global and Country-specific Protocol Amendments</w:t>
      </w: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2"/>
        <w:gridCol w:w="2345"/>
        <w:gridCol w:w="3532"/>
      </w:tblGrid>
      <w:tr w:rsidR="00970EBD" w:rsidRPr="00C64851" w14:paraId="5A505271" w14:textId="77777777" w:rsidTr="00B37B50">
        <w:trPr>
          <w:cantSplit/>
        </w:trPr>
        <w:tc>
          <w:tcPr>
            <w:tcW w:w="3345" w:type="dxa"/>
            <w:shd w:val="clear" w:color="auto" w:fill="auto"/>
          </w:tcPr>
          <w:p w14:paraId="5B5FA0A5" w14:textId="77777777" w:rsidR="00970EBD" w:rsidRPr="00C64851" w:rsidRDefault="00970EBD" w:rsidP="00B37B50">
            <w:pPr>
              <w:pStyle w:val="CPTExample"/>
              <w:keepNext/>
            </w:pPr>
            <w:r w:rsidRPr="00C64851">
              <w:t>Type of Protocol Amendment</w:t>
            </w:r>
          </w:p>
        </w:tc>
        <w:tc>
          <w:tcPr>
            <w:tcW w:w="2389" w:type="dxa"/>
            <w:shd w:val="clear" w:color="auto" w:fill="auto"/>
          </w:tcPr>
          <w:p w14:paraId="7EA2C755" w14:textId="77777777" w:rsidR="00970EBD" w:rsidRPr="00C64851" w:rsidRDefault="00970EBD" w:rsidP="00B37B50">
            <w:pPr>
              <w:pStyle w:val="CPTExample"/>
              <w:keepNext/>
            </w:pPr>
            <w:r w:rsidRPr="00C64851">
              <w:t>Numbering</w:t>
            </w:r>
          </w:p>
        </w:tc>
        <w:tc>
          <w:tcPr>
            <w:tcW w:w="3626" w:type="dxa"/>
            <w:shd w:val="clear" w:color="auto" w:fill="auto"/>
          </w:tcPr>
          <w:p w14:paraId="45C60F93" w14:textId="77777777" w:rsidR="00970EBD" w:rsidRPr="00C64851" w:rsidRDefault="00970EBD" w:rsidP="00B37B50">
            <w:pPr>
              <w:pStyle w:val="CPTExample"/>
              <w:keepNext/>
            </w:pPr>
            <w:r w:rsidRPr="00C64851">
              <w:t xml:space="preserve">Type of </w:t>
            </w:r>
            <w:r>
              <w:t>c</w:t>
            </w:r>
            <w:r w:rsidRPr="00C64851">
              <w:t>hanges</w:t>
            </w:r>
          </w:p>
        </w:tc>
      </w:tr>
      <w:tr w:rsidR="00970EBD" w:rsidRPr="00C64851" w14:paraId="0579D677" w14:textId="77777777" w:rsidTr="00B37B50">
        <w:trPr>
          <w:cantSplit/>
        </w:trPr>
        <w:tc>
          <w:tcPr>
            <w:tcW w:w="3345" w:type="dxa"/>
            <w:shd w:val="clear" w:color="auto" w:fill="auto"/>
          </w:tcPr>
          <w:p w14:paraId="5677A34C" w14:textId="77777777" w:rsidR="00970EBD" w:rsidRPr="00C64851" w:rsidRDefault="00970EBD" w:rsidP="00B37B50">
            <w:pPr>
              <w:pStyle w:val="CPTExample"/>
              <w:spacing w:before="0" w:after="0" w:line="240" w:lineRule="auto"/>
            </w:pPr>
            <w:r w:rsidRPr="00C64851">
              <w:t>Country-specific</w:t>
            </w:r>
          </w:p>
        </w:tc>
        <w:tc>
          <w:tcPr>
            <w:tcW w:w="2389" w:type="dxa"/>
            <w:shd w:val="clear" w:color="auto" w:fill="auto"/>
          </w:tcPr>
          <w:p w14:paraId="46C08A2D" w14:textId="77777777" w:rsidR="00970EBD" w:rsidRPr="00C64851" w:rsidRDefault="00970EBD" w:rsidP="00B37B50">
            <w:pPr>
              <w:pStyle w:val="CPTExample"/>
              <w:spacing w:before="0" w:after="0" w:line="240" w:lineRule="auto"/>
            </w:pPr>
            <w:r w:rsidRPr="00C64851">
              <w:t>Amendment 3/FRA-2</w:t>
            </w:r>
          </w:p>
        </w:tc>
        <w:tc>
          <w:tcPr>
            <w:tcW w:w="3626" w:type="dxa"/>
            <w:shd w:val="clear" w:color="auto" w:fill="auto"/>
          </w:tcPr>
          <w:p w14:paraId="6381CBF1" w14:textId="77777777" w:rsidR="00970EBD" w:rsidRPr="00C64851" w:rsidRDefault="00970EBD" w:rsidP="00B37B50">
            <w:pPr>
              <w:pStyle w:val="CPTExample"/>
              <w:spacing w:before="0" w:after="0" w:line="240" w:lineRule="auto"/>
            </w:pPr>
            <w:r w:rsidRPr="00C64851">
              <w:t>Same changes specific to France added to global Amendment 3 (no new changes for France)</w:t>
            </w:r>
          </w:p>
        </w:tc>
      </w:tr>
      <w:tr w:rsidR="00970EBD" w:rsidRPr="00C64851" w14:paraId="047C8446" w14:textId="77777777" w:rsidTr="00B37B50">
        <w:trPr>
          <w:cantSplit/>
        </w:trPr>
        <w:tc>
          <w:tcPr>
            <w:tcW w:w="3345" w:type="dxa"/>
            <w:shd w:val="clear" w:color="auto" w:fill="auto"/>
          </w:tcPr>
          <w:p w14:paraId="2E2534A6" w14:textId="77777777" w:rsidR="00970EBD" w:rsidRPr="00C64851" w:rsidRDefault="00970EBD" w:rsidP="00B37B50">
            <w:pPr>
              <w:pStyle w:val="CPTExample"/>
              <w:spacing w:before="0" w:after="0" w:line="240" w:lineRule="auto"/>
            </w:pPr>
            <w:r w:rsidRPr="00C64851">
              <w:t>Global</w:t>
            </w:r>
          </w:p>
        </w:tc>
        <w:tc>
          <w:tcPr>
            <w:tcW w:w="2389" w:type="dxa"/>
            <w:shd w:val="clear" w:color="auto" w:fill="auto"/>
          </w:tcPr>
          <w:p w14:paraId="64619E97" w14:textId="77777777" w:rsidR="00970EBD" w:rsidRPr="00C64851" w:rsidRDefault="00970EBD" w:rsidP="00B37B50">
            <w:pPr>
              <w:pStyle w:val="CPTExample"/>
              <w:spacing w:before="0" w:after="0" w:line="240" w:lineRule="auto"/>
            </w:pPr>
            <w:r w:rsidRPr="00C64851">
              <w:t>Amendment 3</w:t>
            </w:r>
          </w:p>
        </w:tc>
        <w:tc>
          <w:tcPr>
            <w:tcW w:w="3626" w:type="dxa"/>
            <w:shd w:val="clear" w:color="auto" w:fill="auto"/>
          </w:tcPr>
          <w:p w14:paraId="100E0257" w14:textId="77777777" w:rsidR="00970EBD" w:rsidRPr="00C64851" w:rsidRDefault="00970EBD" w:rsidP="00B37B50">
            <w:pPr>
              <w:pStyle w:val="CPTExample"/>
              <w:spacing w:before="0" w:after="0" w:line="240" w:lineRule="auto"/>
            </w:pPr>
            <w:r w:rsidRPr="00C64851">
              <w:t>New changes for all</w:t>
            </w:r>
          </w:p>
        </w:tc>
      </w:tr>
      <w:tr w:rsidR="00970EBD" w:rsidRPr="00C64851" w14:paraId="518F0AC9" w14:textId="77777777" w:rsidTr="00B37B50">
        <w:trPr>
          <w:cantSplit/>
        </w:trPr>
        <w:tc>
          <w:tcPr>
            <w:tcW w:w="3345" w:type="dxa"/>
            <w:shd w:val="clear" w:color="auto" w:fill="auto"/>
          </w:tcPr>
          <w:p w14:paraId="37EB1B8A" w14:textId="77777777" w:rsidR="00970EBD" w:rsidRPr="00C64851" w:rsidRDefault="00970EBD" w:rsidP="00B37B50">
            <w:pPr>
              <w:pStyle w:val="CPTExample"/>
              <w:spacing w:before="0" w:after="0" w:line="240" w:lineRule="auto"/>
            </w:pPr>
            <w:r w:rsidRPr="00C64851">
              <w:t>Country-specific</w:t>
            </w:r>
          </w:p>
        </w:tc>
        <w:tc>
          <w:tcPr>
            <w:tcW w:w="2389" w:type="dxa"/>
            <w:shd w:val="clear" w:color="auto" w:fill="auto"/>
          </w:tcPr>
          <w:p w14:paraId="518C5A1E" w14:textId="77777777" w:rsidR="00970EBD" w:rsidRPr="00C64851" w:rsidRDefault="00970EBD" w:rsidP="00B37B50">
            <w:pPr>
              <w:pStyle w:val="CPTExample"/>
              <w:spacing w:before="0" w:after="0" w:line="240" w:lineRule="auto"/>
            </w:pPr>
            <w:r w:rsidRPr="00C64851">
              <w:t>Amendment 2/FRA-2</w:t>
            </w:r>
          </w:p>
        </w:tc>
        <w:tc>
          <w:tcPr>
            <w:tcW w:w="3626" w:type="dxa"/>
            <w:shd w:val="clear" w:color="auto" w:fill="auto"/>
          </w:tcPr>
          <w:p w14:paraId="106A1AB3" w14:textId="77777777" w:rsidR="00970EBD" w:rsidRPr="00C64851" w:rsidRDefault="00970EBD" w:rsidP="00B37B50">
            <w:pPr>
              <w:pStyle w:val="CPTExample"/>
              <w:spacing w:before="0" w:after="0" w:line="240" w:lineRule="auto"/>
            </w:pPr>
            <w:r w:rsidRPr="00C64851">
              <w:t>Additional changes specific to France added to global Amendment 2</w:t>
            </w:r>
          </w:p>
        </w:tc>
      </w:tr>
      <w:tr w:rsidR="00970EBD" w:rsidRPr="00C64851" w14:paraId="75F93CFE" w14:textId="77777777" w:rsidTr="00B37B50">
        <w:trPr>
          <w:cantSplit/>
        </w:trPr>
        <w:tc>
          <w:tcPr>
            <w:tcW w:w="3345" w:type="dxa"/>
            <w:shd w:val="clear" w:color="auto" w:fill="auto"/>
          </w:tcPr>
          <w:p w14:paraId="779D9EFA" w14:textId="77777777" w:rsidR="00970EBD" w:rsidRPr="00C64851" w:rsidRDefault="00970EBD" w:rsidP="00B37B50">
            <w:pPr>
              <w:pStyle w:val="CPTExample"/>
              <w:spacing w:before="0" w:after="0" w:line="240" w:lineRule="auto"/>
            </w:pPr>
            <w:r w:rsidRPr="00C64851">
              <w:t>Country-specific</w:t>
            </w:r>
          </w:p>
        </w:tc>
        <w:tc>
          <w:tcPr>
            <w:tcW w:w="2389" w:type="dxa"/>
            <w:shd w:val="clear" w:color="auto" w:fill="auto"/>
          </w:tcPr>
          <w:p w14:paraId="74E8D47A" w14:textId="77777777" w:rsidR="00970EBD" w:rsidRPr="00C64851" w:rsidRDefault="00970EBD" w:rsidP="00B37B50">
            <w:pPr>
              <w:pStyle w:val="CPTExample"/>
              <w:spacing w:before="0" w:after="0" w:line="240" w:lineRule="auto"/>
            </w:pPr>
            <w:r w:rsidRPr="00C64851">
              <w:t>Amendment 2/FRA-1</w:t>
            </w:r>
          </w:p>
        </w:tc>
        <w:tc>
          <w:tcPr>
            <w:tcW w:w="3626" w:type="dxa"/>
            <w:shd w:val="clear" w:color="auto" w:fill="auto"/>
          </w:tcPr>
          <w:p w14:paraId="232C4FAC" w14:textId="77777777" w:rsidR="00970EBD" w:rsidRPr="00C64851" w:rsidRDefault="00970EBD" w:rsidP="00B37B50">
            <w:pPr>
              <w:pStyle w:val="CPTExample"/>
              <w:spacing w:before="0" w:after="0" w:line="240" w:lineRule="auto"/>
            </w:pPr>
            <w:r w:rsidRPr="00C64851">
              <w:t>Same changes specific to France added to global Amendment 2 (no new changes for France)</w:t>
            </w:r>
          </w:p>
        </w:tc>
      </w:tr>
      <w:tr w:rsidR="00970EBD" w:rsidRPr="00C64851" w14:paraId="660FE671" w14:textId="77777777" w:rsidTr="00B37B50">
        <w:trPr>
          <w:cantSplit/>
        </w:trPr>
        <w:tc>
          <w:tcPr>
            <w:tcW w:w="3345" w:type="dxa"/>
            <w:shd w:val="clear" w:color="auto" w:fill="auto"/>
          </w:tcPr>
          <w:p w14:paraId="75A5CF5C" w14:textId="77777777" w:rsidR="00970EBD" w:rsidRPr="00C64851" w:rsidRDefault="00970EBD" w:rsidP="00B37B50">
            <w:pPr>
              <w:pStyle w:val="CPTExample"/>
              <w:spacing w:before="0" w:after="0" w:line="240" w:lineRule="auto"/>
            </w:pPr>
            <w:r w:rsidRPr="00C64851">
              <w:t>Global</w:t>
            </w:r>
          </w:p>
        </w:tc>
        <w:tc>
          <w:tcPr>
            <w:tcW w:w="2389" w:type="dxa"/>
            <w:shd w:val="clear" w:color="auto" w:fill="auto"/>
          </w:tcPr>
          <w:p w14:paraId="7510FC9F" w14:textId="77777777" w:rsidR="00970EBD" w:rsidRPr="00C64851" w:rsidRDefault="00970EBD" w:rsidP="00B37B50">
            <w:pPr>
              <w:pStyle w:val="CPTExample"/>
              <w:spacing w:before="0" w:after="0" w:line="240" w:lineRule="auto"/>
            </w:pPr>
            <w:r w:rsidRPr="00C64851">
              <w:t>Amendment 2</w:t>
            </w:r>
          </w:p>
        </w:tc>
        <w:tc>
          <w:tcPr>
            <w:tcW w:w="3626" w:type="dxa"/>
            <w:shd w:val="clear" w:color="auto" w:fill="auto"/>
          </w:tcPr>
          <w:p w14:paraId="27B857E0" w14:textId="77777777" w:rsidR="00970EBD" w:rsidRPr="00C64851" w:rsidRDefault="00970EBD" w:rsidP="00B37B50">
            <w:pPr>
              <w:pStyle w:val="CPTExample"/>
              <w:spacing w:before="0" w:after="0" w:line="240" w:lineRule="auto"/>
            </w:pPr>
            <w:r w:rsidRPr="00C64851">
              <w:t>New changes for all</w:t>
            </w:r>
          </w:p>
        </w:tc>
      </w:tr>
      <w:tr w:rsidR="00970EBD" w:rsidRPr="00C64851" w14:paraId="75E4CE25" w14:textId="77777777" w:rsidTr="00B37B50">
        <w:trPr>
          <w:cantSplit/>
        </w:trPr>
        <w:tc>
          <w:tcPr>
            <w:tcW w:w="3345" w:type="dxa"/>
            <w:shd w:val="clear" w:color="auto" w:fill="auto"/>
          </w:tcPr>
          <w:p w14:paraId="0B08747D" w14:textId="77777777" w:rsidR="00970EBD" w:rsidRPr="00C64851" w:rsidRDefault="00970EBD" w:rsidP="00B37B50">
            <w:pPr>
              <w:pStyle w:val="CPTExample"/>
              <w:spacing w:before="0" w:after="0" w:line="240" w:lineRule="auto"/>
            </w:pPr>
            <w:r w:rsidRPr="00C64851">
              <w:t>Country-specific</w:t>
            </w:r>
          </w:p>
        </w:tc>
        <w:tc>
          <w:tcPr>
            <w:tcW w:w="2389" w:type="dxa"/>
            <w:shd w:val="clear" w:color="auto" w:fill="auto"/>
          </w:tcPr>
          <w:p w14:paraId="5E69A76A" w14:textId="77777777" w:rsidR="00970EBD" w:rsidRPr="00C64851" w:rsidRDefault="00970EBD" w:rsidP="00B37B50">
            <w:pPr>
              <w:pStyle w:val="CPTExample"/>
              <w:spacing w:before="0" w:after="0" w:line="240" w:lineRule="auto"/>
            </w:pPr>
            <w:r w:rsidRPr="00C64851">
              <w:t>Amendment 1/FRA-1</w:t>
            </w:r>
          </w:p>
        </w:tc>
        <w:tc>
          <w:tcPr>
            <w:tcW w:w="3626" w:type="dxa"/>
            <w:shd w:val="clear" w:color="auto" w:fill="auto"/>
          </w:tcPr>
          <w:p w14:paraId="16487CB4" w14:textId="77777777" w:rsidR="00970EBD" w:rsidRPr="00C64851" w:rsidRDefault="00970EBD" w:rsidP="00B37B50">
            <w:pPr>
              <w:pStyle w:val="CPTExample"/>
              <w:spacing w:before="0" w:after="0" w:line="240" w:lineRule="auto"/>
            </w:pPr>
            <w:r w:rsidRPr="00C64851">
              <w:t>Same changes specific to France added to global Amendment 1 (no new changes for France)</w:t>
            </w:r>
          </w:p>
        </w:tc>
      </w:tr>
      <w:tr w:rsidR="00970EBD" w:rsidRPr="00C64851" w14:paraId="782C4E83" w14:textId="77777777" w:rsidTr="00B37B50">
        <w:trPr>
          <w:cantSplit/>
        </w:trPr>
        <w:tc>
          <w:tcPr>
            <w:tcW w:w="3345" w:type="dxa"/>
            <w:shd w:val="clear" w:color="auto" w:fill="auto"/>
          </w:tcPr>
          <w:p w14:paraId="65C54997" w14:textId="77777777" w:rsidR="00970EBD" w:rsidRPr="00C64851" w:rsidRDefault="00970EBD" w:rsidP="00B37B50">
            <w:pPr>
              <w:pStyle w:val="CPTExample"/>
              <w:spacing w:before="0" w:after="0" w:line="240" w:lineRule="auto"/>
            </w:pPr>
            <w:r w:rsidRPr="00C64851">
              <w:t>Global</w:t>
            </w:r>
          </w:p>
        </w:tc>
        <w:tc>
          <w:tcPr>
            <w:tcW w:w="2389" w:type="dxa"/>
            <w:shd w:val="clear" w:color="auto" w:fill="auto"/>
          </w:tcPr>
          <w:p w14:paraId="5CA51246" w14:textId="77777777" w:rsidR="00970EBD" w:rsidRPr="00C64851" w:rsidRDefault="00970EBD" w:rsidP="00B37B50">
            <w:pPr>
              <w:pStyle w:val="CPTExample"/>
              <w:spacing w:before="0" w:after="0" w:line="240" w:lineRule="auto"/>
            </w:pPr>
            <w:r w:rsidRPr="00C64851">
              <w:t>Amendment 1</w:t>
            </w:r>
          </w:p>
        </w:tc>
        <w:tc>
          <w:tcPr>
            <w:tcW w:w="3626" w:type="dxa"/>
            <w:shd w:val="clear" w:color="auto" w:fill="auto"/>
          </w:tcPr>
          <w:p w14:paraId="43BB0143" w14:textId="77777777" w:rsidR="00970EBD" w:rsidRPr="00C64851" w:rsidRDefault="00970EBD" w:rsidP="00B37B50">
            <w:pPr>
              <w:pStyle w:val="CPTExample"/>
              <w:spacing w:before="0" w:after="0" w:line="240" w:lineRule="auto"/>
            </w:pPr>
            <w:r w:rsidRPr="00C64851">
              <w:t>New changes for all</w:t>
            </w:r>
          </w:p>
        </w:tc>
      </w:tr>
      <w:tr w:rsidR="00970EBD" w:rsidRPr="00C64851" w14:paraId="3344C6EF" w14:textId="77777777" w:rsidTr="00B37B50">
        <w:trPr>
          <w:cantSplit/>
        </w:trPr>
        <w:tc>
          <w:tcPr>
            <w:tcW w:w="3345" w:type="dxa"/>
            <w:shd w:val="clear" w:color="auto" w:fill="auto"/>
          </w:tcPr>
          <w:p w14:paraId="56CCFC5D" w14:textId="77777777" w:rsidR="00970EBD" w:rsidRPr="00C64851" w:rsidRDefault="00970EBD" w:rsidP="00B37B50">
            <w:pPr>
              <w:pStyle w:val="CPTExample"/>
              <w:spacing w:before="0" w:after="0" w:line="240" w:lineRule="auto"/>
            </w:pPr>
            <w:r w:rsidRPr="00C64851">
              <w:t>Country-specific</w:t>
            </w:r>
          </w:p>
        </w:tc>
        <w:tc>
          <w:tcPr>
            <w:tcW w:w="2389" w:type="dxa"/>
            <w:shd w:val="clear" w:color="auto" w:fill="auto"/>
          </w:tcPr>
          <w:p w14:paraId="10FA5088" w14:textId="77777777" w:rsidR="00970EBD" w:rsidRPr="00C64851" w:rsidRDefault="00970EBD" w:rsidP="00B37B50">
            <w:pPr>
              <w:pStyle w:val="CPTExample"/>
              <w:spacing w:before="0" w:after="0" w:line="240" w:lineRule="auto"/>
            </w:pPr>
            <w:r w:rsidRPr="00C64851">
              <w:t>Amendment FRA-1</w:t>
            </w:r>
          </w:p>
        </w:tc>
        <w:tc>
          <w:tcPr>
            <w:tcW w:w="3626" w:type="dxa"/>
            <w:shd w:val="clear" w:color="auto" w:fill="auto"/>
          </w:tcPr>
          <w:p w14:paraId="6DF03597" w14:textId="77777777" w:rsidR="00970EBD" w:rsidRPr="00C64851" w:rsidRDefault="00970EBD" w:rsidP="00B37B50">
            <w:pPr>
              <w:pStyle w:val="CPTExample"/>
              <w:spacing w:before="0" w:after="0" w:line="240" w:lineRule="auto"/>
            </w:pPr>
            <w:r w:rsidRPr="00C64851">
              <w:t>Changes specific to France added to original protocol</w:t>
            </w:r>
          </w:p>
        </w:tc>
      </w:tr>
    </w:tbl>
    <w:p w14:paraId="70909A02" w14:textId="77777777" w:rsidR="00970EBD" w:rsidRPr="00AD7B6F" w:rsidRDefault="00970EBD" w:rsidP="00970EBD"/>
    <w:p w14:paraId="76714119" w14:textId="77777777" w:rsidR="00970EBD" w:rsidRPr="00C64851" w:rsidRDefault="00970EBD" w:rsidP="00970EBD">
      <w:pPr>
        <w:pStyle w:val="CPTExample"/>
      </w:pPr>
      <w:r w:rsidRPr="00C64851">
        <w:t>Example of Numbering a Site-specific Protocol Amendment</w:t>
      </w: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2348"/>
        <w:gridCol w:w="3530"/>
      </w:tblGrid>
      <w:tr w:rsidR="00970EBD" w:rsidRPr="00C64851" w14:paraId="365C2077" w14:textId="77777777" w:rsidTr="00B37B50">
        <w:tc>
          <w:tcPr>
            <w:tcW w:w="3345" w:type="dxa"/>
            <w:shd w:val="clear" w:color="auto" w:fill="auto"/>
          </w:tcPr>
          <w:p w14:paraId="71DB5E61" w14:textId="77777777" w:rsidR="00970EBD" w:rsidRPr="00C64851" w:rsidRDefault="00970EBD" w:rsidP="00B37B50">
            <w:pPr>
              <w:pStyle w:val="CPTExample"/>
            </w:pPr>
            <w:r w:rsidRPr="00C64851">
              <w:t>Type of Protocol Amendment</w:t>
            </w:r>
          </w:p>
        </w:tc>
        <w:tc>
          <w:tcPr>
            <w:tcW w:w="2389" w:type="dxa"/>
            <w:shd w:val="clear" w:color="auto" w:fill="auto"/>
          </w:tcPr>
          <w:p w14:paraId="07C0AAA6" w14:textId="77777777" w:rsidR="00970EBD" w:rsidRPr="00C64851" w:rsidRDefault="00970EBD" w:rsidP="00B37B50">
            <w:pPr>
              <w:pStyle w:val="CPTExample"/>
            </w:pPr>
            <w:r w:rsidRPr="00C64851">
              <w:t>Numbering</w:t>
            </w:r>
          </w:p>
        </w:tc>
        <w:tc>
          <w:tcPr>
            <w:tcW w:w="3626" w:type="dxa"/>
            <w:shd w:val="clear" w:color="auto" w:fill="auto"/>
          </w:tcPr>
          <w:p w14:paraId="055F5C14" w14:textId="77777777" w:rsidR="00970EBD" w:rsidRPr="00C64851" w:rsidRDefault="00970EBD" w:rsidP="00B37B50">
            <w:pPr>
              <w:pStyle w:val="CPTExample"/>
            </w:pPr>
            <w:r w:rsidRPr="00C64851">
              <w:t xml:space="preserve">Type of </w:t>
            </w:r>
            <w:r>
              <w:t>c</w:t>
            </w:r>
            <w:r w:rsidRPr="00C64851">
              <w:t>hanges</w:t>
            </w:r>
          </w:p>
        </w:tc>
      </w:tr>
      <w:tr w:rsidR="00970EBD" w:rsidRPr="00C64851" w14:paraId="311B334E" w14:textId="77777777" w:rsidTr="00B37B50">
        <w:tc>
          <w:tcPr>
            <w:tcW w:w="3345" w:type="dxa"/>
            <w:shd w:val="clear" w:color="auto" w:fill="auto"/>
          </w:tcPr>
          <w:p w14:paraId="07564DB9" w14:textId="77777777" w:rsidR="00970EBD" w:rsidRPr="00C64851" w:rsidRDefault="00970EBD" w:rsidP="00B37B50">
            <w:pPr>
              <w:pStyle w:val="CPTExample"/>
              <w:spacing w:before="0" w:after="0" w:line="240" w:lineRule="auto"/>
            </w:pPr>
            <w:r w:rsidRPr="00C64851">
              <w:t>Site-specific</w:t>
            </w:r>
          </w:p>
        </w:tc>
        <w:tc>
          <w:tcPr>
            <w:tcW w:w="2389" w:type="dxa"/>
            <w:shd w:val="clear" w:color="auto" w:fill="auto"/>
          </w:tcPr>
          <w:p w14:paraId="14F0798B" w14:textId="77777777" w:rsidR="00970EBD" w:rsidRPr="00C64851" w:rsidRDefault="00970EBD" w:rsidP="00B37B50">
            <w:pPr>
              <w:pStyle w:val="CPTExample"/>
              <w:spacing w:before="0" w:after="0" w:line="240" w:lineRule="auto"/>
            </w:pPr>
            <w:r w:rsidRPr="00C64851">
              <w:t>Amendment 2/SS-1 &lt;&lt;Insert Site Number(s)&gt;&gt;</w:t>
            </w:r>
          </w:p>
        </w:tc>
        <w:tc>
          <w:tcPr>
            <w:tcW w:w="3626" w:type="dxa"/>
            <w:shd w:val="clear" w:color="auto" w:fill="auto"/>
          </w:tcPr>
          <w:p w14:paraId="687379F9" w14:textId="77777777" w:rsidR="00970EBD" w:rsidRPr="00C64851" w:rsidRDefault="00970EBD" w:rsidP="00B37B50">
            <w:pPr>
              <w:pStyle w:val="CPTExample"/>
              <w:spacing w:before="0" w:after="0" w:line="240" w:lineRule="auto"/>
            </w:pPr>
            <w:r w:rsidRPr="00C64851">
              <w:t>Same changes specific to site(s) added to global Amendment 2 (no new changes for site[s])</w:t>
            </w:r>
          </w:p>
        </w:tc>
      </w:tr>
      <w:tr w:rsidR="00970EBD" w:rsidRPr="00C64851" w14:paraId="3A510F44" w14:textId="77777777" w:rsidTr="00B37B50">
        <w:tc>
          <w:tcPr>
            <w:tcW w:w="3345" w:type="dxa"/>
            <w:shd w:val="clear" w:color="auto" w:fill="auto"/>
          </w:tcPr>
          <w:p w14:paraId="7B8BF5BF" w14:textId="77777777" w:rsidR="00970EBD" w:rsidRPr="00C64851" w:rsidRDefault="00970EBD" w:rsidP="00B37B50">
            <w:pPr>
              <w:pStyle w:val="CPTExample"/>
              <w:spacing w:before="0" w:after="0" w:line="240" w:lineRule="auto"/>
            </w:pPr>
            <w:r w:rsidRPr="00C64851">
              <w:t>Global</w:t>
            </w:r>
          </w:p>
        </w:tc>
        <w:tc>
          <w:tcPr>
            <w:tcW w:w="2389" w:type="dxa"/>
            <w:shd w:val="clear" w:color="auto" w:fill="auto"/>
          </w:tcPr>
          <w:p w14:paraId="435FAC5A" w14:textId="77777777" w:rsidR="00970EBD" w:rsidRPr="00C64851" w:rsidRDefault="00970EBD" w:rsidP="00B37B50">
            <w:pPr>
              <w:pStyle w:val="CPTExample"/>
              <w:spacing w:before="0" w:after="0" w:line="240" w:lineRule="auto"/>
            </w:pPr>
            <w:r w:rsidRPr="00C64851">
              <w:t>Amendment 2</w:t>
            </w:r>
          </w:p>
        </w:tc>
        <w:tc>
          <w:tcPr>
            <w:tcW w:w="3626" w:type="dxa"/>
            <w:shd w:val="clear" w:color="auto" w:fill="auto"/>
          </w:tcPr>
          <w:p w14:paraId="4863DE39" w14:textId="77777777" w:rsidR="00970EBD" w:rsidRPr="00C64851" w:rsidRDefault="00970EBD" w:rsidP="00B37B50">
            <w:pPr>
              <w:pStyle w:val="CPTExample"/>
              <w:spacing w:before="0" w:after="0" w:line="240" w:lineRule="auto"/>
            </w:pPr>
            <w:r w:rsidRPr="00C64851">
              <w:t>New changes for all</w:t>
            </w:r>
          </w:p>
        </w:tc>
      </w:tr>
      <w:tr w:rsidR="00970EBD" w:rsidRPr="00C64851" w14:paraId="30D13F3E" w14:textId="77777777" w:rsidTr="00B37B50">
        <w:tc>
          <w:tcPr>
            <w:tcW w:w="3345" w:type="dxa"/>
            <w:shd w:val="clear" w:color="auto" w:fill="auto"/>
          </w:tcPr>
          <w:p w14:paraId="52C38662" w14:textId="77777777" w:rsidR="00970EBD" w:rsidRPr="00C64851" w:rsidRDefault="00970EBD" w:rsidP="00B37B50">
            <w:pPr>
              <w:pStyle w:val="CPTExample"/>
              <w:spacing w:before="0" w:after="0" w:line="240" w:lineRule="auto"/>
            </w:pPr>
            <w:r w:rsidRPr="00C64851">
              <w:t>Site-specific</w:t>
            </w:r>
          </w:p>
        </w:tc>
        <w:tc>
          <w:tcPr>
            <w:tcW w:w="2389" w:type="dxa"/>
            <w:shd w:val="clear" w:color="auto" w:fill="auto"/>
          </w:tcPr>
          <w:p w14:paraId="32073FE9" w14:textId="77777777" w:rsidR="00970EBD" w:rsidRPr="00C64851" w:rsidRDefault="00970EBD" w:rsidP="00B37B50">
            <w:pPr>
              <w:pStyle w:val="CPTExample"/>
              <w:spacing w:before="0" w:after="0" w:line="240" w:lineRule="auto"/>
            </w:pPr>
            <w:r w:rsidRPr="00C64851">
              <w:t>Amendment 1/SS-1 &lt;&lt;Insert Site Number(s)&gt;&gt;</w:t>
            </w:r>
          </w:p>
        </w:tc>
        <w:tc>
          <w:tcPr>
            <w:tcW w:w="3626" w:type="dxa"/>
            <w:shd w:val="clear" w:color="auto" w:fill="auto"/>
          </w:tcPr>
          <w:p w14:paraId="5B2B8D1C" w14:textId="77777777" w:rsidR="00970EBD" w:rsidRPr="00C64851" w:rsidRDefault="00970EBD" w:rsidP="00B37B50">
            <w:pPr>
              <w:pStyle w:val="CPTExample"/>
              <w:spacing w:before="0" w:after="0" w:line="240" w:lineRule="auto"/>
            </w:pPr>
            <w:r w:rsidRPr="00C64851">
              <w:t>Changes specific to site(s) added to global amendment</w:t>
            </w:r>
          </w:p>
        </w:tc>
      </w:tr>
      <w:tr w:rsidR="00970EBD" w:rsidRPr="00C64851" w14:paraId="197113BD" w14:textId="77777777" w:rsidTr="00B37B50">
        <w:tc>
          <w:tcPr>
            <w:tcW w:w="3345" w:type="dxa"/>
            <w:shd w:val="clear" w:color="auto" w:fill="auto"/>
          </w:tcPr>
          <w:p w14:paraId="6673FFB8" w14:textId="77777777" w:rsidR="00970EBD" w:rsidRPr="00C64851" w:rsidRDefault="00970EBD" w:rsidP="00B37B50">
            <w:pPr>
              <w:pStyle w:val="CPTExample"/>
              <w:spacing w:before="0" w:after="0" w:line="240" w:lineRule="auto"/>
            </w:pPr>
            <w:r w:rsidRPr="00C64851">
              <w:t>Global</w:t>
            </w:r>
          </w:p>
        </w:tc>
        <w:tc>
          <w:tcPr>
            <w:tcW w:w="2389" w:type="dxa"/>
            <w:shd w:val="clear" w:color="auto" w:fill="auto"/>
          </w:tcPr>
          <w:p w14:paraId="0B2619A7" w14:textId="77777777" w:rsidR="00970EBD" w:rsidRPr="00C64851" w:rsidRDefault="00970EBD" w:rsidP="00B37B50">
            <w:pPr>
              <w:pStyle w:val="CPTExample"/>
              <w:spacing w:before="0" w:after="0" w:line="240" w:lineRule="auto"/>
            </w:pPr>
            <w:r w:rsidRPr="00C64851">
              <w:t>Amendment 1</w:t>
            </w:r>
          </w:p>
        </w:tc>
        <w:tc>
          <w:tcPr>
            <w:tcW w:w="3626" w:type="dxa"/>
            <w:shd w:val="clear" w:color="auto" w:fill="auto"/>
          </w:tcPr>
          <w:p w14:paraId="4FB2CD0C" w14:textId="77777777" w:rsidR="00970EBD" w:rsidRPr="00C64851" w:rsidRDefault="00970EBD" w:rsidP="00B37B50">
            <w:pPr>
              <w:pStyle w:val="CPTExample"/>
              <w:spacing w:before="0" w:after="0" w:line="240" w:lineRule="auto"/>
            </w:pPr>
            <w:r w:rsidRPr="00C64851">
              <w:t>New changes for all</w:t>
            </w:r>
          </w:p>
        </w:tc>
      </w:tr>
    </w:tbl>
    <w:p w14:paraId="220EECFD" w14:textId="77777777" w:rsidR="00970EBD" w:rsidRPr="00AD7B6F" w:rsidRDefault="00970EBD" w:rsidP="00970EBD"/>
    <w:p w14:paraId="31A669A6" w14:textId="77777777" w:rsidR="00970EBD" w:rsidRPr="00C64851" w:rsidRDefault="00970EBD" w:rsidP="00970EBD">
      <w:pPr>
        <w:pStyle w:val="CPTExample"/>
      </w:pPr>
      <w:r w:rsidRPr="00C64851">
        <w:t>Example of Document History Table for Global and Country-specific Protocol Amendments</w:t>
      </w: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5"/>
        <w:gridCol w:w="3954"/>
      </w:tblGrid>
      <w:tr w:rsidR="00970EBD" w:rsidRPr="00C64851" w14:paraId="3AFB94E1" w14:textId="77777777" w:rsidTr="00B37B50">
        <w:trPr>
          <w:trHeight w:val="350"/>
        </w:trPr>
        <w:tc>
          <w:tcPr>
            <w:tcW w:w="5000" w:type="pct"/>
            <w:gridSpan w:val="2"/>
            <w:shd w:val="clear" w:color="auto" w:fill="auto"/>
          </w:tcPr>
          <w:p w14:paraId="582FC092" w14:textId="77777777" w:rsidR="00970EBD" w:rsidRPr="00C64851" w:rsidRDefault="00970EBD" w:rsidP="00B37B50">
            <w:pPr>
              <w:pStyle w:val="CPTExample"/>
            </w:pPr>
            <w:r w:rsidRPr="00C64851">
              <w:t>DOCUMENT HISTORY</w:t>
            </w:r>
          </w:p>
        </w:tc>
      </w:tr>
      <w:tr w:rsidR="00970EBD" w:rsidRPr="00C64851" w14:paraId="40FA205B" w14:textId="77777777" w:rsidTr="00B37B50">
        <w:trPr>
          <w:trHeight w:val="350"/>
        </w:trPr>
        <w:tc>
          <w:tcPr>
            <w:tcW w:w="2837" w:type="pct"/>
            <w:shd w:val="clear" w:color="auto" w:fill="auto"/>
          </w:tcPr>
          <w:p w14:paraId="608B4E88" w14:textId="77777777" w:rsidR="00970EBD" w:rsidRPr="00C64851" w:rsidRDefault="00970EBD" w:rsidP="00B37B50">
            <w:pPr>
              <w:pStyle w:val="CPTExample"/>
              <w:spacing w:before="0" w:after="0" w:line="240" w:lineRule="auto"/>
            </w:pPr>
            <w:r w:rsidRPr="00C64851">
              <w:t>Document</w:t>
            </w:r>
          </w:p>
        </w:tc>
        <w:tc>
          <w:tcPr>
            <w:tcW w:w="2163" w:type="pct"/>
            <w:shd w:val="clear" w:color="auto" w:fill="auto"/>
          </w:tcPr>
          <w:p w14:paraId="5B50AC98" w14:textId="77777777" w:rsidR="00970EBD" w:rsidRPr="00C64851" w:rsidRDefault="00970EBD" w:rsidP="00B37B50">
            <w:pPr>
              <w:pStyle w:val="CPTExample"/>
              <w:spacing w:before="0" w:after="0" w:line="240" w:lineRule="auto"/>
            </w:pPr>
            <w:r w:rsidRPr="00C64851">
              <w:t>Date of Issue</w:t>
            </w:r>
          </w:p>
        </w:tc>
      </w:tr>
      <w:tr w:rsidR="00970EBD" w:rsidRPr="00C64851" w14:paraId="3A3E4DD1" w14:textId="77777777" w:rsidTr="00B37B50">
        <w:tc>
          <w:tcPr>
            <w:tcW w:w="2837" w:type="pct"/>
            <w:shd w:val="clear" w:color="auto" w:fill="auto"/>
          </w:tcPr>
          <w:p w14:paraId="56B8146E" w14:textId="77777777" w:rsidR="00970EBD" w:rsidRPr="00C64851" w:rsidRDefault="00970EBD" w:rsidP="00B37B50">
            <w:pPr>
              <w:pStyle w:val="CPTExample"/>
              <w:spacing w:before="0" w:after="0" w:line="240" w:lineRule="auto"/>
            </w:pPr>
            <w:r w:rsidRPr="00C64851">
              <w:t>Amendment 2/FRA-1</w:t>
            </w:r>
          </w:p>
        </w:tc>
        <w:tc>
          <w:tcPr>
            <w:tcW w:w="2163" w:type="pct"/>
            <w:shd w:val="clear" w:color="auto" w:fill="auto"/>
          </w:tcPr>
          <w:p w14:paraId="6EF4A3D6" w14:textId="77777777" w:rsidR="00970EBD" w:rsidRPr="00C64851" w:rsidRDefault="00970EBD" w:rsidP="00B37B50">
            <w:pPr>
              <w:pStyle w:val="CPTExample"/>
              <w:spacing w:before="0" w:after="0" w:line="240" w:lineRule="auto"/>
            </w:pPr>
            <w:r w:rsidRPr="00C64851">
              <w:t>1-Feb-2016</w:t>
            </w:r>
          </w:p>
        </w:tc>
      </w:tr>
      <w:tr w:rsidR="00970EBD" w:rsidRPr="00C64851" w14:paraId="70381582" w14:textId="77777777" w:rsidTr="00B37B50">
        <w:tc>
          <w:tcPr>
            <w:tcW w:w="2837" w:type="pct"/>
            <w:shd w:val="clear" w:color="auto" w:fill="auto"/>
          </w:tcPr>
          <w:p w14:paraId="033C152F" w14:textId="77777777" w:rsidR="00970EBD" w:rsidRPr="00C64851" w:rsidRDefault="00970EBD" w:rsidP="00B37B50">
            <w:pPr>
              <w:pStyle w:val="CPTExample"/>
              <w:spacing w:before="0" w:after="0" w:line="240" w:lineRule="auto"/>
            </w:pPr>
            <w:r w:rsidRPr="00C64851">
              <w:t>Amendment 2</w:t>
            </w:r>
          </w:p>
        </w:tc>
        <w:tc>
          <w:tcPr>
            <w:tcW w:w="2163" w:type="pct"/>
            <w:shd w:val="clear" w:color="auto" w:fill="auto"/>
          </w:tcPr>
          <w:p w14:paraId="33055FC7" w14:textId="77777777" w:rsidR="00970EBD" w:rsidRPr="00C64851" w:rsidRDefault="00970EBD" w:rsidP="00B37B50">
            <w:pPr>
              <w:pStyle w:val="CPTExample"/>
              <w:spacing w:before="0" w:after="0" w:line="240" w:lineRule="auto"/>
            </w:pPr>
            <w:r w:rsidRPr="00C64851">
              <w:t>1-Feb-2016</w:t>
            </w:r>
          </w:p>
        </w:tc>
      </w:tr>
      <w:tr w:rsidR="00970EBD" w:rsidRPr="00C64851" w14:paraId="339F6E39" w14:textId="77777777" w:rsidTr="00B37B50">
        <w:tc>
          <w:tcPr>
            <w:tcW w:w="2837" w:type="pct"/>
            <w:shd w:val="clear" w:color="auto" w:fill="auto"/>
          </w:tcPr>
          <w:p w14:paraId="329E0042" w14:textId="77777777" w:rsidR="00970EBD" w:rsidRPr="00C64851" w:rsidRDefault="00970EBD" w:rsidP="00B37B50">
            <w:pPr>
              <w:pStyle w:val="CPTExample"/>
              <w:spacing w:before="0" w:after="0" w:line="240" w:lineRule="auto"/>
            </w:pPr>
            <w:r w:rsidRPr="00C64851">
              <w:t>Amendment 1/FRA-1</w:t>
            </w:r>
          </w:p>
        </w:tc>
        <w:tc>
          <w:tcPr>
            <w:tcW w:w="2163" w:type="pct"/>
            <w:shd w:val="clear" w:color="auto" w:fill="auto"/>
          </w:tcPr>
          <w:p w14:paraId="727CAA55" w14:textId="77777777" w:rsidR="00970EBD" w:rsidRPr="00C64851" w:rsidRDefault="00970EBD" w:rsidP="00B37B50">
            <w:pPr>
              <w:pStyle w:val="CPTExample"/>
              <w:spacing w:before="0" w:after="0" w:line="240" w:lineRule="auto"/>
            </w:pPr>
            <w:r w:rsidRPr="00C64851">
              <w:t>1-Jan-2015</w:t>
            </w:r>
          </w:p>
        </w:tc>
      </w:tr>
      <w:tr w:rsidR="00970EBD" w:rsidRPr="00C64851" w14:paraId="245C752C" w14:textId="77777777" w:rsidTr="00B37B50">
        <w:tc>
          <w:tcPr>
            <w:tcW w:w="2837" w:type="pct"/>
            <w:shd w:val="clear" w:color="auto" w:fill="auto"/>
          </w:tcPr>
          <w:p w14:paraId="0654578E" w14:textId="77777777" w:rsidR="00970EBD" w:rsidRPr="00C64851" w:rsidRDefault="00970EBD" w:rsidP="00B37B50">
            <w:pPr>
              <w:pStyle w:val="CPTExample"/>
              <w:spacing w:before="0" w:after="0" w:line="240" w:lineRule="auto"/>
            </w:pPr>
            <w:r w:rsidRPr="00C64851">
              <w:t>Amendment 1</w:t>
            </w:r>
          </w:p>
        </w:tc>
        <w:tc>
          <w:tcPr>
            <w:tcW w:w="2163" w:type="pct"/>
            <w:shd w:val="clear" w:color="auto" w:fill="auto"/>
          </w:tcPr>
          <w:p w14:paraId="6CAF83B4" w14:textId="77777777" w:rsidR="00970EBD" w:rsidRPr="00C64851" w:rsidRDefault="00970EBD" w:rsidP="00B37B50">
            <w:pPr>
              <w:pStyle w:val="CPTExample"/>
              <w:spacing w:before="0" w:after="0" w:line="240" w:lineRule="auto"/>
            </w:pPr>
            <w:r w:rsidRPr="00C64851">
              <w:t>01-Dec-2015</w:t>
            </w:r>
          </w:p>
        </w:tc>
      </w:tr>
      <w:tr w:rsidR="00970EBD" w:rsidRPr="00C64851" w14:paraId="61668E3F" w14:textId="77777777" w:rsidTr="00B37B50">
        <w:tc>
          <w:tcPr>
            <w:tcW w:w="2837" w:type="pct"/>
            <w:shd w:val="clear" w:color="auto" w:fill="auto"/>
          </w:tcPr>
          <w:p w14:paraId="0A07D84D" w14:textId="77777777" w:rsidR="00970EBD" w:rsidRPr="00C64851" w:rsidRDefault="00970EBD" w:rsidP="00B37B50">
            <w:pPr>
              <w:pStyle w:val="CPTExample"/>
              <w:spacing w:before="0" w:after="0" w:line="240" w:lineRule="auto"/>
            </w:pPr>
            <w:r w:rsidRPr="00C64851">
              <w:t>Original Protocol</w:t>
            </w:r>
          </w:p>
        </w:tc>
        <w:tc>
          <w:tcPr>
            <w:tcW w:w="2163" w:type="pct"/>
            <w:shd w:val="clear" w:color="auto" w:fill="auto"/>
          </w:tcPr>
          <w:p w14:paraId="6A01C81A" w14:textId="77777777" w:rsidR="00970EBD" w:rsidRPr="00C64851" w:rsidRDefault="00970EBD" w:rsidP="00B37B50">
            <w:pPr>
              <w:pStyle w:val="CPTExample"/>
              <w:spacing w:before="0" w:after="0" w:line="240" w:lineRule="auto"/>
            </w:pPr>
            <w:r w:rsidRPr="00C64851">
              <w:t>01-Oct-2015</w:t>
            </w:r>
          </w:p>
        </w:tc>
      </w:tr>
    </w:tbl>
    <w:p w14:paraId="366BE9F1" w14:textId="77777777" w:rsidR="00970EBD" w:rsidRPr="00AD7B6F" w:rsidRDefault="00970EBD" w:rsidP="00970EBD"/>
    <w:p w14:paraId="64FAA155" w14:textId="77777777" w:rsidR="00970EBD" w:rsidRPr="00C64851" w:rsidRDefault="00970EBD" w:rsidP="00970EBD">
      <w:pPr>
        <w:pStyle w:val="CPTExample"/>
        <w:keepNext/>
      </w:pPr>
      <w:r w:rsidRPr="00C64851">
        <w:t>Example of Document History Table for Site-specific Amendments to a Global Amendment</w:t>
      </w: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5"/>
        <w:gridCol w:w="3954"/>
      </w:tblGrid>
      <w:tr w:rsidR="00970EBD" w:rsidRPr="00C64851" w14:paraId="34D2782D" w14:textId="77777777" w:rsidTr="00B37B50">
        <w:trPr>
          <w:trHeight w:val="350"/>
        </w:trPr>
        <w:tc>
          <w:tcPr>
            <w:tcW w:w="5000" w:type="pct"/>
            <w:gridSpan w:val="2"/>
            <w:shd w:val="clear" w:color="auto" w:fill="auto"/>
          </w:tcPr>
          <w:p w14:paraId="7E0C3176" w14:textId="77777777" w:rsidR="00970EBD" w:rsidRPr="00C64851" w:rsidRDefault="00970EBD" w:rsidP="00B37B50">
            <w:pPr>
              <w:pStyle w:val="CPTExample"/>
              <w:keepNext/>
            </w:pPr>
            <w:r w:rsidRPr="00C64851">
              <w:t>DOCUMENT HISTORY</w:t>
            </w:r>
          </w:p>
        </w:tc>
      </w:tr>
      <w:tr w:rsidR="00970EBD" w:rsidRPr="00C64851" w14:paraId="2CD3D74D" w14:textId="77777777" w:rsidTr="00B37B50">
        <w:trPr>
          <w:trHeight w:val="350"/>
        </w:trPr>
        <w:tc>
          <w:tcPr>
            <w:tcW w:w="2837" w:type="pct"/>
            <w:shd w:val="clear" w:color="auto" w:fill="auto"/>
          </w:tcPr>
          <w:p w14:paraId="09591704" w14:textId="77777777" w:rsidR="00970EBD" w:rsidRPr="00C64851" w:rsidRDefault="00970EBD" w:rsidP="00B37B50">
            <w:pPr>
              <w:pStyle w:val="CPTExample"/>
            </w:pPr>
            <w:r w:rsidRPr="00C64851">
              <w:t>Document</w:t>
            </w:r>
          </w:p>
        </w:tc>
        <w:tc>
          <w:tcPr>
            <w:tcW w:w="2163" w:type="pct"/>
            <w:shd w:val="clear" w:color="auto" w:fill="auto"/>
          </w:tcPr>
          <w:p w14:paraId="39D49E90" w14:textId="77777777" w:rsidR="00970EBD" w:rsidRPr="00C64851" w:rsidRDefault="00970EBD" w:rsidP="00B37B50">
            <w:pPr>
              <w:pStyle w:val="CPTExample"/>
            </w:pPr>
            <w:r w:rsidRPr="00C64851">
              <w:t>Date of Issue</w:t>
            </w:r>
          </w:p>
        </w:tc>
      </w:tr>
      <w:tr w:rsidR="00970EBD" w:rsidRPr="00C64851" w14:paraId="6EB900E0" w14:textId="77777777" w:rsidTr="00B37B50">
        <w:tc>
          <w:tcPr>
            <w:tcW w:w="2837" w:type="pct"/>
            <w:shd w:val="clear" w:color="auto" w:fill="auto"/>
          </w:tcPr>
          <w:p w14:paraId="55F76868" w14:textId="77777777" w:rsidR="00970EBD" w:rsidRPr="00C64851" w:rsidRDefault="00970EBD" w:rsidP="00B37B50">
            <w:pPr>
              <w:pStyle w:val="CPTExample"/>
              <w:spacing w:before="0" w:after="0" w:line="240" w:lineRule="auto"/>
            </w:pPr>
            <w:r w:rsidRPr="00C64851">
              <w:t>Amendment 2/SS-1</w:t>
            </w:r>
          </w:p>
        </w:tc>
        <w:tc>
          <w:tcPr>
            <w:tcW w:w="2163" w:type="pct"/>
            <w:shd w:val="clear" w:color="auto" w:fill="auto"/>
          </w:tcPr>
          <w:p w14:paraId="0F6D49E8" w14:textId="77777777" w:rsidR="00970EBD" w:rsidRPr="00C64851" w:rsidRDefault="00970EBD" w:rsidP="00B37B50">
            <w:pPr>
              <w:pStyle w:val="CPTExample"/>
              <w:spacing w:before="0" w:after="0" w:line="240" w:lineRule="auto"/>
            </w:pPr>
            <w:r w:rsidRPr="00C64851">
              <w:t>1-Feb-2016</w:t>
            </w:r>
          </w:p>
        </w:tc>
      </w:tr>
      <w:tr w:rsidR="00970EBD" w:rsidRPr="00C64851" w14:paraId="268FD66A" w14:textId="77777777" w:rsidTr="00B37B50">
        <w:tc>
          <w:tcPr>
            <w:tcW w:w="2837" w:type="pct"/>
            <w:shd w:val="clear" w:color="auto" w:fill="auto"/>
          </w:tcPr>
          <w:p w14:paraId="4A638909" w14:textId="77777777" w:rsidR="00970EBD" w:rsidRPr="00C64851" w:rsidRDefault="00970EBD" w:rsidP="00B37B50">
            <w:pPr>
              <w:pStyle w:val="CPTExample"/>
              <w:spacing w:before="0" w:after="0" w:line="240" w:lineRule="auto"/>
            </w:pPr>
            <w:r w:rsidRPr="00C64851">
              <w:t>Amendment 2</w:t>
            </w:r>
          </w:p>
        </w:tc>
        <w:tc>
          <w:tcPr>
            <w:tcW w:w="2163" w:type="pct"/>
            <w:shd w:val="clear" w:color="auto" w:fill="auto"/>
          </w:tcPr>
          <w:p w14:paraId="678CFB41" w14:textId="77777777" w:rsidR="00970EBD" w:rsidRPr="00C64851" w:rsidRDefault="00970EBD" w:rsidP="00B37B50">
            <w:pPr>
              <w:pStyle w:val="CPTExample"/>
              <w:spacing w:before="0" w:after="0" w:line="240" w:lineRule="auto"/>
            </w:pPr>
            <w:r w:rsidRPr="00C64851">
              <w:t>1-Feb-2016</w:t>
            </w:r>
          </w:p>
        </w:tc>
      </w:tr>
      <w:tr w:rsidR="00970EBD" w:rsidRPr="00C64851" w14:paraId="2A217735" w14:textId="77777777" w:rsidTr="00B37B50">
        <w:tc>
          <w:tcPr>
            <w:tcW w:w="2837" w:type="pct"/>
            <w:shd w:val="clear" w:color="auto" w:fill="auto"/>
          </w:tcPr>
          <w:p w14:paraId="77216643" w14:textId="77777777" w:rsidR="00970EBD" w:rsidRPr="00C64851" w:rsidRDefault="00970EBD" w:rsidP="00B37B50">
            <w:pPr>
              <w:pStyle w:val="CPTExample"/>
              <w:spacing w:before="0" w:after="0" w:line="240" w:lineRule="auto"/>
            </w:pPr>
            <w:r w:rsidRPr="00C64851">
              <w:t>Amendment 1/SS-1</w:t>
            </w:r>
          </w:p>
        </w:tc>
        <w:tc>
          <w:tcPr>
            <w:tcW w:w="2163" w:type="pct"/>
            <w:shd w:val="clear" w:color="auto" w:fill="auto"/>
          </w:tcPr>
          <w:p w14:paraId="575D1CAA" w14:textId="77777777" w:rsidR="00970EBD" w:rsidRPr="00C64851" w:rsidRDefault="00970EBD" w:rsidP="00B37B50">
            <w:pPr>
              <w:pStyle w:val="CPTExample"/>
              <w:spacing w:before="0" w:after="0" w:line="240" w:lineRule="auto"/>
            </w:pPr>
            <w:r w:rsidRPr="00C64851">
              <w:t>1-Jan-2015</w:t>
            </w:r>
          </w:p>
        </w:tc>
      </w:tr>
      <w:tr w:rsidR="00970EBD" w:rsidRPr="00C64851" w14:paraId="3A3C2AE1" w14:textId="77777777" w:rsidTr="00B37B50">
        <w:tc>
          <w:tcPr>
            <w:tcW w:w="2837" w:type="pct"/>
            <w:shd w:val="clear" w:color="auto" w:fill="auto"/>
          </w:tcPr>
          <w:p w14:paraId="60E6F0BD" w14:textId="77777777" w:rsidR="00970EBD" w:rsidRPr="00C64851" w:rsidRDefault="00970EBD" w:rsidP="00B37B50">
            <w:pPr>
              <w:pStyle w:val="CPTExample"/>
              <w:spacing w:before="0" w:after="0" w:line="240" w:lineRule="auto"/>
            </w:pPr>
            <w:r w:rsidRPr="00C64851">
              <w:t>Amendment 1</w:t>
            </w:r>
          </w:p>
        </w:tc>
        <w:tc>
          <w:tcPr>
            <w:tcW w:w="2163" w:type="pct"/>
            <w:shd w:val="clear" w:color="auto" w:fill="auto"/>
          </w:tcPr>
          <w:p w14:paraId="16AE5D40" w14:textId="77777777" w:rsidR="00970EBD" w:rsidRPr="00C64851" w:rsidRDefault="00970EBD" w:rsidP="00B37B50">
            <w:pPr>
              <w:pStyle w:val="CPTExample"/>
              <w:spacing w:before="0" w:after="0" w:line="240" w:lineRule="auto"/>
            </w:pPr>
            <w:r w:rsidRPr="00C64851">
              <w:t>01-Dec-2015</w:t>
            </w:r>
          </w:p>
        </w:tc>
      </w:tr>
      <w:tr w:rsidR="00970EBD" w:rsidRPr="00C64851" w14:paraId="5E2DBCE3" w14:textId="77777777" w:rsidTr="00B37B50">
        <w:tc>
          <w:tcPr>
            <w:tcW w:w="2837" w:type="pct"/>
            <w:shd w:val="clear" w:color="auto" w:fill="auto"/>
          </w:tcPr>
          <w:p w14:paraId="3145D048" w14:textId="77777777" w:rsidR="00970EBD" w:rsidRPr="00C64851" w:rsidRDefault="00970EBD" w:rsidP="00B37B50">
            <w:pPr>
              <w:pStyle w:val="CPTExample"/>
              <w:spacing w:before="0" w:after="0" w:line="240" w:lineRule="auto"/>
            </w:pPr>
            <w:r w:rsidRPr="00C64851">
              <w:t>Original Protocol</w:t>
            </w:r>
          </w:p>
        </w:tc>
        <w:tc>
          <w:tcPr>
            <w:tcW w:w="2163" w:type="pct"/>
            <w:shd w:val="clear" w:color="auto" w:fill="auto"/>
          </w:tcPr>
          <w:p w14:paraId="5E542C20" w14:textId="77777777" w:rsidR="00970EBD" w:rsidRPr="00C64851" w:rsidRDefault="00970EBD" w:rsidP="00B37B50">
            <w:pPr>
              <w:pStyle w:val="CPTExample"/>
              <w:spacing w:before="0" w:after="0" w:line="240" w:lineRule="auto"/>
            </w:pPr>
            <w:r w:rsidRPr="00C64851">
              <w:t>01-Oct-2015</w:t>
            </w:r>
          </w:p>
        </w:tc>
      </w:tr>
    </w:tbl>
    <w:p w14:paraId="1BB43492" w14:textId="046C56AD" w:rsidR="008E5142" w:rsidRDefault="00970EBD" w:rsidP="00970EBD">
      <w:pPr>
        <w:pStyle w:val="CPTExample"/>
      </w:pPr>
      <w:r>
        <w:t>&lt;</w:t>
      </w:r>
      <w:r w:rsidRPr="00C64851">
        <w:t>End of example text</w:t>
      </w:r>
      <w:r>
        <w:t>&gt;</w:t>
      </w:r>
    </w:p>
    <w:p w14:paraId="6B779B2E" w14:textId="046C56AD" w:rsidR="008E5142" w:rsidRDefault="008E5142">
      <w:pPr>
        <w:spacing w:before="0" w:after="0" w:line="240" w:lineRule="auto"/>
        <w:rPr>
          <w:rFonts w:ascii="Arial" w:eastAsia="Times New Roman" w:hAnsi="Arial" w:cs="Times New Roman"/>
          <w:i/>
          <w:color w:val="00B050"/>
          <w:sz w:val="20"/>
          <w:szCs w:val="20"/>
        </w:rPr>
      </w:pPr>
      <w:r>
        <w:br w:type="page"/>
      </w:r>
    </w:p>
    <w:p w14:paraId="7AE7B56A" w14:textId="046C56AD" w:rsidR="00B60BAF" w:rsidRPr="00B60BAF" w:rsidRDefault="00B60BAF" w:rsidP="00B60BAF">
      <w:pPr>
        <w:pStyle w:val="Heading2"/>
        <w:spacing w:after="240"/>
        <w:ind w:left="1080"/>
        <w:rPr>
          <w:color w:val="000000"/>
          <w:highlight w:val="yellow"/>
        </w:rPr>
      </w:pPr>
      <w:bookmarkStart w:id="599" w:name="_Toc113964617"/>
      <w:bookmarkStart w:id="600" w:name="_Toc127288394"/>
      <w:bookmarkStart w:id="601" w:name="_Hlk105058437"/>
      <w:r w:rsidRPr="240B23EF">
        <w:rPr>
          <w:color w:val="000000" w:themeColor="text1"/>
          <w:highlight w:val="yellow"/>
        </w:rPr>
        <w:t>APPENDIX 10: Collection, storage and future use of data and human biological samples</w:t>
      </w:r>
      <w:bookmarkEnd w:id="599"/>
      <w:bookmarkEnd w:id="600"/>
    </w:p>
    <w:bookmarkEnd w:id="601"/>
    <w:p w14:paraId="2627A1C4" w14:textId="046C56AD" w:rsidR="00B60BAF" w:rsidRPr="00B174EC" w:rsidRDefault="00B60BAF" w:rsidP="00B60BAF">
      <w:pPr>
        <w:pStyle w:val="CPTInstructional"/>
        <w:rPr>
          <w:highlight w:val="yellow"/>
        </w:rPr>
      </w:pPr>
      <w:r w:rsidRPr="00B174EC">
        <w:rPr>
          <w:highlight w:val="yellow"/>
        </w:rPr>
        <w:t>Appendices to be provided for studies conducted in European countries.</w:t>
      </w:r>
    </w:p>
    <w:p w14:paraId="5975923A" w14:textId="046C56AD" w:rsidR="00B60BAF" w:rsidRPr="0067605F" w:rsidRDefault="00B60BAF" w:rsidP="00B60BAF">
      <w:pPr>
        <w:pStyle w:val="Heading3"/>
        <w:tabs>
          <w:tab w:val="num" w:pos="993"/>
        </w:tabs>
        <w:ind w:left="993" w:hanging="993"/>
        <w:rPr>
          <w:rFonts w:eastAsia="Times New Roman"/>
          <w:highlight w:val="yellow"/>
        </w:rPr>
      </w:pPr>
      <w:bookmarkStart w:id="602" w:name="_Toc113964618"/>
      <w:bookmarkStart w:id="603" w:name="_Toc127288395"/>
      <w:r w:rsidRPr="0067605F">
        <w:rPr>
          <w:rFonts w:eastAsia="Times New Roman"/>
          <w:highlight w:val="yellow"/>
        </w:rPr>
        <w:t>Compliance with Member State applicable rules for the collection, storage and future use of human biological samples (Article 7.1h)</w:t>
      </w:r>
      <w:bookmarkEnd w:id="602"/>
      <w:bookmarkEnd w:id="603"/>
    </w:p>
    <w:p w14:paraId="0E77937D" w14:textId="046C56AD" w:rsidR="00B60BAF" w:rsidRPr="00C47477" w:rsidRDefault="00B60BAF" w:rsidP="00B60BAF">
      <w:pPr>
        <w:pStyle w:val="CPTInstructional"/>
        <w:rPr>
          <w:highlight w:val="yellow"/>
        </w:rPr>
      </w:pPr>
      <w:bookmarkStart w:id="604" w:name="_Hlk106888436"/>
      <w:r w:rsidRPr="00C47477">
        <w:rPr>
          <w:highlight w:val="yellow"/>
        </w:rPr>
        <w:t>This appendix is provided separately.</w:t>
      </w:r>
    </w:p>
    <w:p w14:paraId="1C61E2C7" w14:textId="046C56AD" w:rsidR="00B60BAF" w:rsidRPr="0067605F" w:rsidRDefault="00B60BAF" w:rsidP="00B60BAF">
      <w:pPr>
        <w:pStyle w:val="Heading3"/>
        <w:ind w:left="993" w:hanging="993"/>
        <w:rPr>
          <w:highlight w:val="yellow"/>
        </w:rPr>
      </w:pPr>
      <w:bookmarkStart w:id="605" w:name="_Toc113964619"/>
      <w:bookmarkStart w:id="606" w:name="_Toc127288396"/>
      <w:bookmarkEnd w:id="604"/>
      <w:r w:rsidRPr="0067605F">
        <w:rPr>
          <w:rFonts w:eastAsia="Times New Roman"/>
          <w:highlight w:val="yellow"/>
        </w:rPr>
        <w:t>Compliance with Member State applicable rules for the collection, storage and future use of (personal) data (article 7 (1 d) of EU Regulation 536/2014)</w:t>
      </w:r>
      <w:bookmarkEnd w:id="605"/>
      <w:bookmarkEnd w:id="606"/>
    </w:p>
    <w:p w14:paraId="7245A0E4" w14:textId="046C56AD" w:rsidR="00B60BAF" w:rsidRPr="00B837B4" w:rsidRDefault="00B60BAF" w:rsidP="00B60BAF">
      <w:pPr>
        <w:pStyle w:val="CPTInstructional"/>
      </w:pPr>
      <w:r w:rsidRPr="00C47477">
        <w:rPr>
          <w:highlight w:val="yellow"/>
        </w:rPr>
        <w:t>This appendix is provided separately.</w:t>
      </w:r>
    </w:p>
    <w:p w14:paraId="743A384C" w14:textId="046C56AD" w:rsidR="00B60BAF" w:rsidRPr="0067605F" w:rsidRDefault="00B60BAF" w:rsidP="00B60BAF">
      <w:pPr>
        <w:pStyle w:val="Heading2"/>
        <w:spacing w:after="240"/>
        <w:ind w:left="1080"/>
        <w:rPr>
          <w:color w:val="000000"/>
          <w:highlight w:val="yellow"/>
        </w:rPr>
      </w:pPr>
      <w:bookmarkStart w:id="607" w:name="_Toc105665534"/>
      <w:bookmarkStart w:id="608" w:name="_Toc105665802"/>
      <w:bookmarkStart w:id="609" w:name="_Toc56426880"/>
      <w:bookmarkStart w:id="610" w:name="_Toc113964620"/>
      <w:bookmarkStart w:id="611" w:name="_Toc127288397"/>
      <w:bookmarkEnd w:id="607"/>
      <w:bookmarkEnd w:id="608"/>
      <w:r w:rsidRPr="240B23EF">
        <w:rPr>
          <w:color w:val="000000" w:themeColor="text1"/>
          <w:highlight w:val="yellow"/>
        </w:rPr>
        <w:t xml:space="preserve">Appendix 11: Additional </w:t>
      </w:r>
      <w:bookmarkStart w:id="612" w:name="_Hlk24984065"/>
      <w:r w:rsidRPr="240B23EF">
        <w:rPr>
          <w:color w:val="000000" w:themeColor="text1"/>
          <w:highlight w:val="yellow"/>
        </w:rPr>
        <w:t xml:space="preserve">Appendices </w:t>
      </w:r>
      <w:bookmarkEnd w:id="612"/>
      <w:r w:rsidRPr="240B23EF">
        <w:rPr>
          <w:color w:val="000000" w:themeColor="text1"/>
          <w:highlight w:val="yellow"/>
        </w:rPr>
        <w:t>(if needed)</w:t>
      </w:r>
      <w:bookmarkEnd w:id="609"/>
      <w:bookmarkEnd w:id="610"/>
      <w:bookmarkEnd w:id="611"/>
    </w:p>
    <w:p w14:paraId="788EA3FB" w14:textId="046C56AD" w:rsidR="00B60BAF" w:rsidRPr="0002508A" w:rsidRDefault="00B60BAF" w:rsidP="00B60BAF">
      <w:pPr>
        <w:pStyle w:val="CPTInstructional"/>
        <w:rPr>
          <w:rStyle w:val="ReplaceText"/>
          <w:color w:val="FF0000"/>
          <w:highlight w:val="yellow"/>
        </w:rPr>
      </w:pPr>
      <w:r w:rsidRPr="0002508A">
        <w:rPr>
          <w:rStyle w:val="ReplaceText"/>
          <w:color w:val="FF0000"/>
          <w:highlight w:val="yellow"/>
        </w:rPr>
        <w:t>Add additional study-specific appendices in this content control.</w:t>
      </w:r>
    </w:p>
    <w:p w14:paraId="1335D570" w14:textId="046C56AD" w:rsidR="00B60BAF" w:rsidRPr="0002508A" w:rsidRDefault="00B60BAF" w:rsidP="00B60BAF">
      <w:pPr>
        <w:pStyle w:val="CPTInstructional"/>
        <w:rPr>
          <w:rStyle w:val="ReplaceText"/>
          <w:color w:val="FF0000"/>
          <w:highlight w:val="yellow"/>
        </w:rPr>
      </w:pPr>
      <w:r w:rsidRPr="0002508A">
        <w:rPr>
          <w:rStyle w:val="ReplaceText"/>
          <w:color w:val="FF0000"/>
          <w:highlight w:val="yellow"/>
        </w:rPr>
        <w:t>If needed, several appendices can be added in this same content control with separate Level 2 headings for each</w:t>
      </w:r>
    </w:p>
    <w:p w14:paraId="1349E9E7" w14:textId="046C56AD" w:rsidR="00B60BAF" w:rsidRPr="0002508A" w:rsidRDefault="00B60BAF" w:rsidP="00B60BAF">
      <w:pPr>
        <w:pStyle w:val="CPTInstructional"/>
        <w:rPr>
          <w:rStyle w:val="ReplaceText"/>
          <w:color w:val="FF0000"/>
        </w:rPr>
      </w:pPr>
      <w:r w:rsidRPr="0002508A">
        <w:rPr>
          <w:rStyle w:val="ReplaceText"/>
          <w:color w:val="FF0000"/>
          <w:highlight w:val="yellow"/>
        </w:rPr>
        <w:t>If there are no additional appendices, delete this heading and content control</w:t>
      </w:r>
    </w:p>
    <w:p w14:paraId="6EAD49BE" w14:textId="046C56AD" w:rsidR="00970EBD" w:rsidRPr="00C64851" w:rsidRDefault="00970EBD" w:rsidP="00970EBD">
      <w:pPr>
        <w:pStyle w:val="CPTExample"/>
      </w:pPr>
    </w:p>
    <w:p w14:paraId="6B51924A" w14:textId="77777777" w:rsidR="00970EBD" w:rsidRPr="00C64851" w:rsidRDefault="00970EBD" w:rsidP="00970EBD">
      <w:pPr>
        <w:pStyle w:val="Heading1"/>
      </w:pPr>
      <w:bookmarkStart w:id="613" w:name="_Toc421709297"/>
      <w:bookmarkStart w:id="614" w:name="_Ref449944960"/>
      <w:bookmarkStart w:id="615" w:name="_Toc477961682"/>
      <w:bookmarkStart w:id="616" w:name="_Toc127288398"/>
      <w:bookmarkEnd w:id="495"/>
      <w:bookmarkEnd w:id="496"/>
      <w:bookmarkEnd w:id="497"/>
      <w:r w:rsidRPr="00C64851">
        <w:t>References</w:t>
      </w:r>
      <w:bookmarkEnd w:id="613"/>
      <w:bookmarkEnd w:id="614"/>
      <w:bookmarkEnd w:id="615"/>
      <w:bookmarkEnd w:id="616"/>
    </w:p>
    <w:p w14:paraId="33660523" w14:textId="77777777" w:rsidR="00970EBD" w:rsidRPr="00A4298D" w:rsidRDefault="00970EBD" w:rsidP="00970EBD">
      <w:pPr>
        <w:pStyle w:val="CPTInstructional"/>
        <w:numPr>
          <w:ilvl w:val="0"/>
          <w:numId w:val="26"/>
        </w:numPr>
      </w:pPr>
      <w:r w:rsidRPr="00A4298D">
        <w:t>See therapeutic libraries for key references to include.</w:t>
      </w:r>
    </w:p>
    <w:p w14:paraId="6BDFEB0D" w14:textId="77777777" w:rsidR="00970EBD" w:rsidRPr="00A4298D" w:rsidRDefault="00970EBD" w:rsidP="00970EBD">
      <w:pPr>
        <w:pStyle w:val="CPTInstructional"/>
        <w:numPr>
          <w:ilvl w:val="0"/>
          <w:numId w:val="26"/>
        </w:numPr>
      </w:pPr>
      <w:r w:rsidRPr="00A4298D">
        <w:t>References to both internal and external documents and publications should be listed in alphabetical order. Do not reference internal reports in preparation.</w:t>
      </w:r>
    </w:p>
    <w:p w14:paraId="08493BAD" w14:textId="77777777" w:rsidR="00970EBD" w:rsidRDefault="00970EBD" w:rsidP="00970EBD">
      <w:pPr>
        <w:pStyle w:val="CPTInstructional"/>
        <w:numPr>
          <w:ilvl w:val="0"/>
          <w:numId w:val="26"/>
        </w:numPr>
      </w:pPr>
      <w:r w:rsidRPr="00A4298D">
        <w:t xml:space="preserve">In the reference list, use the style and format published by the International Committee of Medical Journal Editors </w:t>
      </w:r>
      <w:r>
        <w:t>(</w:t>
      </w:r>
      <w:r w:rsidRPr="00A4298D">
        <w:t xml:space="preserve">ICMJE </w:t>
      </w:r>
      <w:r>
        <w:t>201</w:t>
      </w:r>
      <w:r w:rsidRPr="00A4298D">
        <w:t>9</w:t>
      </w:r>
      <w:r>
        <w:t>)</w:t>
      </w:r>
      <w:r w:rsidRPr="00A4298D">
        <w:t xml:space="preserve">. Citations to external documents and publications should be indicated in the text by citing the author and year within parentheses. For example, the in-text citation for the reference included would be (Hatcher et al, 2007). </w:t>
      </w:r>
    </w:p>
    <w:p w14:paraId="7C830953" w14:textId="77777777" w:rsidR="00970EBD" w:rsidRPr="00A4298D" w:rsidRDefault="00970EBD" w:rsidP="00970EBD">
      <w:pPr>
        <w:pStyle w:val="CPTInstructional"/>
        <w:numPr>
          <w:ilvl w:val="0"/>
          <w:numId w:val="26"/>
        </w:numPr>
        <w:rPr>
          <w:lang w:eastAsia="ja-JP"/>
        </w:rPr>
      </w:pPr>
      <w:r>
        <w:rPr>
          <w:lang w:eastAsia="ja-JP"/>
        </w:rPr>
        <w:t xml:space="preserve">References may be in the master protocol and the ISAs as applicable. </w:t>
      </w:r>
    </w:p>
    <w:p w14:paraId="4A09BF2C" w14:textId="77777777" w:rsidR="00970EBD" w:rsidRPr="00F5173B" w:rsidRDefault="00970EBD" w:rsidP="00970EBD">
      <w:pPr>
        <w:pStyle w:val="CPTExample"/>
      </w:pPr>
      <w:r w:rsidRPr="00F5173B">
        <w:rPr>
          <w:rFonts w:eastAsia="Calibri"/>
        </w:rPr>
        <w:t>&lt;</w:t>
      </w:r>
      <w:r w:rsidRPr="00F5173B">
        <w:t>Start of example text&gt;</w:t>
      </w:r>
    </w:p>
    <w:p w14:paraId="72F7C4F0" w14:textId="77777777" w:rsidR="00970EBD" w:rsidRPr="00C64851" w:rsidRDefault="00970EBD" w:rsidP="00970EBD">
      <w:pPr>
        <w:pStyle w:val="CPTExample"/>
        <w:rPr>
          <w:lang w:eastAsia="ja-JP"/>
        </w:rPr>
      </w:pPr>
      <w:r w:rsidRPr="00C64851">
        <w:t>Hatcher RA, Trussell J, Nelson AL, Cates W Jr, Stewart F, Kowal D, eds. Contraceptive technology. 19th edition. New York: Ardent Media, 2007(a): 24. Table 3-2.</w:t>
      </w:r>
    </w:p>
    <w:p w14:paraId="264B0FBE" w14:textId="77777777" w:rsidR="00970EBD" w:rsidRDefault="00970EBD" w:rsidP="00970EBD">
      <w:pPr>
        <w:pStyle w:val="CPTExample"/>
      </w:pPr>
      <w:r>
        <w:t>&lt;</w:t>
      </w:r>
      <w:r w:rsidRPr="00C64851">
        <w:t>End of example text</w:t>
      </w:r>
      <w:r>
        <w:t>&gt;</w:t>
      </w:r>
    </w:p>
    <w:p w14:paraId="28A7BCDF" w14:textId="77777777" w:rsidR="00970EBD" w:rsidRDefault="00970EBD" w:rsidP="00970EBD">
      <w:pPr>
        <w:pStyle w:val="CPTExample"/>
        <w:rPr>
          <w:highlight w:val="yellow"/>
        </w:rPr>
      </w:pPr>
      <w:r>
        <w:rPr>
          <w:highlight w:val="yellow"/>
        </w:rPr>
        <w:t>&lt;Start of suggested text&gt;</w:t>
      </w:r>
    </w:p>
    <w:p w14:paraId="4605907A" w14:textId="77777777" w:rsidR="00970EBD" w:rsidRDefault="00970EBD" w:rsidP="00970EBD">
      <w:pPr>
        <w:spacing w:before="0" w:after="0" w:line="240" w:lineRule="auto"/>
        <w:rPr>
          <w:highlight w:val="yellow"/>
        </w:rPr>
      </w:pPr>
      <w:r>
        <w:rPr>
          <w:highlight w:val="yellow"/>
        </w:rPr>
        <w:t>EU</w:t>
      </w:r>
      <w:r>
        <w:rPr>
          <w:highlight w:val="yellow"/>
        </w:rPr>
        <w:noBreakHyphen/>
        <w:t xml:space="preserve">PEARL D2.1. Report on Terminology, References and Scenarios for Platform Trials and Master Protocols. </w:t>
      </w:r>
    </w:p>
    <w:p w14:paraId="5E846D83" w14:textId="77777777" w:rsidR="00970EBD" w:rsidRDefault="00970EBD" w:rsidP="00970EBD">
      <w:pPr>
        <w:spacing w:before="0" w:after="0" w:line="240" w:lineRule="auto"/>
        <w:rPr>
          <w:highlight w:val="yellow"/>
        </w:rPr>
      </w:pPr>
    </w:p>
    <w:p w14:paraId="196A2896" w14:textId="77777777" w:rsidR="00970EBD" w:rsidRDefault="00970EBD" w:rsidP="00970EBD">
      <w:pPr>
        <w:spacing w:before="0" w:after="0" w:line="240" w:lineRule="auto"/>
        <w:rPr>
          <w:highlight w:val="yellow"/>
        </w:rPr>
      </w:pPr>
      <w:r>
        <w:rPr>
          <w:rFonts w:cs="Arial"/>
          <w:highlight w:val="yellow"/>
        </w:rPr>
        <w:t xml:space="preserve">IMI2 Call15-01: </w:t>
      </w:r>
      <w:hyperlink r:id="rId24" w:history="1">
        <w:r>
          <w:rPr>
            <w:rStyle w:val="Hyperlink"/>
            <w:highlight w:val="yellow"/>
          </w:rPr>
          <w:t>https://ec.europa.eu/info/funding-tenders/opportunities/portal/screen/opportunities/topic-details/imi2-2018-15-01</w:t>
        </w:r>
      </w:hyperlink>
    </w:p>
    <w:p w14:paraId="18A3CED9" w14:textId="77777777" w:rsidR="00970EBD" w:rsidRDefault="00970EBD" w:rsidP="00970EBD">
      <w:pPr>
        <w:spacing w:before="0" w:after="0" w:line="240" w:lineRule="auto"/>
        <w:rPr>
          <w:highlight w:val="yellow"/>
        </w:rPr>
      </w:pPr>
    </w:p>
    <w:p w14:paraId="5F4311D4" w14:textId="77777777" w:rsidR="00970EBD" w:rsidRDefault="00970EBD" w:rsidP="00970EBD">
      <w:pPr>
        <w:spacing w:before="0" w:after="0" w:line="240" w:lineRule="auto"/>
        <w:rPr>
          <w:highlight w:val="yellow"/>
        </w:rPr>
      </w:pPr>
      <w:r>
        <w:rPr>
          <w:rFonts w:cs="Arial"/>
          <w:highlight w:val="yellow"/>
        </w:rPr>
        <w:t xml:space="preserve">CTFG: Recommendation paper on the initiation and conduct of complex clinical trials. </w:t>
      </w:r>
      <w:hyperlink r:id="rId25" w:history="1">
        <w:r>
          <w:rPr>
            <w:rStyle w:val="Hyperlink"/>
            <w:highlight w:val="yellow"/>
          </w:rPr>
          <w:t>https://www.hma.eu/fileadmin/dateien/Human_Medicines/01-About_HMA/Working_Groups/CTFG/2019_02_CTFG_Recommendation_paper_on_Complex_Clinical_Trials.pdf</w:t>
        </w:r>
      </w:hyperlink>
    </w:p>
    <w:p w14:paraId="2B0FD84B" w14:textId="77777777" w:rsidR="00970EBD" w:rsidRDefault="00970EBD" w:rsidP="00970EBD">
      <w:pPr>
        <w:spacing w:before="0" w:after="0" w:line="240" w:lineRule="auto"/>
        <w:rPr>
          <w:highlight w:val="yellow"/>
        </w:rPr>
      </w:pPr>
    </w:p>
    <w:p w14:paraId="19E98CC4" w14:textId="77777777" w:rsidR="00970EBD" w:rsidRDefault="00970EBD" w:rsidP="00970EBD">
      <w:pPr>
        <w:spacing w:before="0" w:after="0" w:line="240" w:lineRule="auto"/>
        <w:rPr>
          <w:highlight w:val="yellow"/>
        </w:rPr>
      </w:pPr>
      <w:r>
        <w:rPr>
          <w:highlight w:val="yellow"/>
        </w:rPr>
        <w:t xml:space="preserve">TransCelerate BIOPHARMA INC., Clinical Content &amp; Reuse Solutions. </w:t>
      </w:r>
      <w:hyperlink r:id="rId26" w:history="1">
        <w:r>
          <w:rPr>
            <w:rStyle w:val="Hyperlink"/>
            <w:highlight w:val="yellow"/>
          </w:rPr>
          <w:t>https://www.transceleratebiopharmainc.com/assets/clinical-content-reuse-solutions/</w:t>
        </w:r>
      </w:hyperlink>
      <w:r>
        <w:rPr>
          <w:highlight w:val="yellow"/>
        </w:rPr>
        <w:t xml:space="preserve"> </w:t>
      </w:r>
    </w:p>
    <w:p w14:paraId="2FC9F4AD" w14:textId="77777777" w:rsidR="00970EBD" w:rsidRDefault="00970EBD" w:rsidP="00970EBD">
      <w:pPr>
        <w:spacing w:before="0" w:after="0" w:line="240" w:lineRule="auto"/>
        <w:rPr>
          <w:highlight w:val="yellow"/>
        </w:rPr>
      </w:pPr>
    </w:p>
    <w:p w14:paraId="71BC5089" w14:textId="77777777" w:rsidR="00970EBD" w:rsidRDefault="00970EBD" w:rsidP="00970EBD">
      <w:pPr>
        <w:spacing w:before="0" w:after="0" w:line="240" w:lineRule="auto"/>
        <w:rPr>
          <w:highlight w:val="yellow"/>
        </w:rPr>
      </w:pPr>
      <w:r>
        <w:rPr>
          <w:highlight w:val="yellow"/>
        </w:rPr>
        <w:t xml:space="preserve">Woodcock J and LaVange LM. Master Protocols to Study Multiple Therapies, Multiple Diseases, or Both. N Engl J Med. 2017;377:62-70.  </w:t>
      </w:r>
    </w:p>
    <w:p w14:paraId="606A80BE" w14:textId="77777777" w:rsidR="00970EBD" w:rsidRDefault="00970EBD" w:rsidP="00970EBD">
      <w:pPr>
        <w:pStyle w:val="CPTExample"/>
        <w:rPr>
          <w:rFonts w:eastAsia="Calibri"/>
        </w:rPr>
      </w:pPr>
      <w:r>
        <w:rPr>
          <w:rFonts w:eastAsia="Calibri"/>
          <w:highlight w:val="yellow"/>
        </w:rPr>
        <w:t>&lt;End of suggested text&gt;</w:t>
      </w:r>
    </w:p>
    <w:p w14:paraId="70D9E54B" w14:textId="77777777" w:rsidR="00970EBD" w:rsidRPr="007F0454" w:rsidRDefault="00970EBD" w:rsidP="00970EBD"/>
    <w:p w14:paraId="29587691" w14:textId="77777777" w:rsidR="007F0454" w:rsidRPr="00970EBD" w:rsidRDefault="007F0454" w:rsidP="00970EBD"/>
    <w:sectPr w:rsidR="007F0454" w:rsidRPr="00970EBD" w:rsidSect="008F7391">
      <w:pgSz w:w="12240" w:h="15840" w:code="1"/>
      <w:pgMar w:top="1440" w:right="1440" w:bottom="1440" w:left="1440" w:header="720" w:footer="720" w:gutter="0"/>
      <w:paperSrc w:first="7" w:other="7"/>
      <w:cols w:space="720"/>
      <w:rtlGutter/>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878E2" w14:textId="77777777" w:rsidR="009D3656" w:rsidRDefault="009D3656" w:rsidP="006157B8">
      <w:pPr>
        <w:spacing w:after="0" w:line="240" w:lineRule="auto"/>
      </w:pPr>
      <w:r>
        <w:separator/>
      </w:r>
    </w:p>
    <w:p w14:paraId="14026812" w14:textId="77777777" w:rsidR="009D3656" w:rsidRDefault="009D3656"/>
    <w:p w14:paraId="3B5F3895" w14:textId="77777777" w:rsidR="009D3656" w:rsidRDefault="009D3656"/>
    <w:p w14:paraId="4F0A6EE4" w14:textId="77777777" w:rsidR="009D3656" w:rsidRDefault="009D3656"/>
  </w:endnote>
  <w:endnote w:type="continuationSeparator" w:id="0">
    <w:p w14:paraId="49506E45" w14:textId="77777777" w:rsidR="009D3656" w:rsidRDefault="009D3656" w:rsidP="006157B8">
      <w:pPr>
        <w:spacing w:after="0" w:line="240" w:lineRule="auto"/>
      </w:pPr>
      <w:r>
        <w:continuationSeparator/>
      </w:r>
    </w:p>
    <w:p w14:paraId="2DA31AFE" w14:textId="77777777" w:rsidR="009D3656" w:rsidRDefault="009D3656"/>
    <w:p w14:paraId="654F5884" w14:textId="77777777" w:rsidR="009D3656" w:rsidRDefault="009D3656"/>
    <w:p w14:paraId="30039C6A" w14:textId="77777777" w:rsidR="009D3656" w:rsidRDefault="009D3656"/>
  </w:endnote>
  <w:endnote w:type="continuationNotice" w:id="1">
    <w:p w14:paraId="7A48A66E" w14:textId="77777777" w:rsidR="009D3656" w:rsidRDefault="009D3656" w:rsidP="006157B8">
      <w:pPr>
        <w:spacing w:after="0" w:line="240" w:lineRule="auto"/>
      </w:pPr>
    </w:p>
    <w:p w14:paraId="5025CBA9" w14:textId="77777777" w:rsidR="009D3656" w:rsidRDefault="009D3656"/>
    <w:p w14:paraId="5502FC6B" w14:textId="77777777" w:rsidR="009D3656" w:rsidRDefault="009D3656"/>
    <w:p w14:paraId="6E9A6F88" w14:textId="77777777" w:rsidR="009D3656" w:rsidRDefault="009D36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mp;quo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5FBA1" w14:textId="77777777" w:rsidR="00884EF5" w:rsidRPr="00884EF5" w:rsidRDefault="00884EF5" w:rsidP="00884EF5">
    <w:pPr>
      <w:pStyle w:val="Footer"/>
      <w:rPr>
        <w:sz w:val="28"/>
        <w:szCs w:val="24"/>
      </w:rPr>
    </w:pPr>
    <w:r w:rsidRPr="00884EF5">
      <w:rPr>
        <w:sz w:val="18"/>
        <w:szCs w:val="24"/>
      </w:rPr>
      <w:t>© Copyright 2023 EU-PEARL Consortium</w:t>
    </w:r>
  </w:p>
  <w:p w14:paraId="43165838" w14:textId="38C824C8" w:rsidR="00970EBD" w:rsidRPr="00A01781" w:rsidRDefault="00970EBD" w:rsidP="00B37B50">
    <w:pPr>
      <w:pStyle w:val="Footer"/>
      <w:rPr>
        <w:sz w:val="18"/>
        <w:szCs w:val="18"/>
      </w:rPr>
    </w:pPr>
    <w:r w:rsidRPr="00A01781">
      <w:rPr>
        <w:sz w:val="18"/>
        <w:szCs w:val="18"/>
      </w:rPr>
      <w:t>Based on TransCelerate Common Protocol Template</w:t>
    </w:r>
    <w:r w:rsidR="008F705A">
      <w:rPr>
        <w:sz w:val="18"/>
        <w:szCs w:val="18"/>
      </w:rPr>
      <w:t xml:space="preserve"> CPT </w:t>
    </w:r>
    <w:r w:rsidRPr="00A01781">
      <w:rPr>
        <w:sz w:val="18"/>
        <w:szCs w:val="18"/>
      </w:rPr>
      <w:t>V8</w:t>
    </w:r>
    <w:r w:rsidR="008F705A">
      <w:rPr>
        <w:sz w:val="18"/>
        <w:szCs w:val="18"/>
      </w:rPr>
      <w:t>.0</w:t>
    </w:r>
    <w:r w:rsidRPr="00A01781">
      <w:rPr>
        <w:sz w:val="18"/>
        <w:szCs w:val="18"/>
      </w:rPr>
      <w:t xml:space="preserve">, </w:t>
    </w:r>
    <w:r w:rsidR="008F705A">
      <w:rPr>
        <w:sz w:val="18"/>
        <w:szCs w:val="18"/>
      </w:rPr>
      <w:t xml:space="preserve">copyright </w:t>
    </w:r>
    <w:r w:rsidRPr="00A01781">
      <w:rPr>
        <w:sz w:val="18"/>
        <w:szCs w:val="18"/>
      </w:rPr>
      <w:t>TransCelerate Biopharma Inc. 201</w:t>
    </w:r>
    <w:r w:rsidR="008F705A">
      <w:rPr>
        <w:sz w:val="18"/>
        <w:szCs w:val="18"/>
      </w:rPr>
      <w:t>5</w:t>
    </w:r>
    <w:r w:rsidRPr="00A01781">
      <w:rPr>
        <w:sz w:val="18"/>
        <w:szCs w:val="18"/>
      </w:rPr>
      <w:t xml:space="preserve"> – 202</w:t>
    </w:r>
    <w:r w:rsidR="008F705A">
      <w:rPr>
        <w:sz w:val="18"/>
        <w:szCs w:val="18"/>
      </w:rPr>
      <w:t>0</w:t>
    </w:r>
    <w:r w:rsidRPr="00A01781">
      <w:rPr>
        <w:sz w:val="18"/>
        <w:szCs w:val="18"/>
      </w:rPr>
      <w:t>. All rights reserved.</w:t>
    </w:r>
  </w:p>
  <w:sdt>
    <w:sdtPr>
      <w:id w:val="-842087855"/>
      <w:docPartObj>
        <w:docPartGallery w:val="Page Numbers (Bottom of Page)"/>
        <w:docPartUnique/>
      </w:docPartObj>
    </w:sdtPr>
    <w:sdtEndPr>
      <w:rPr>
        <w:noProof/>
      </w:rPr>
    </w:sdtEndPr>
    <w:sdtContent>
      <w:p w14:paraId="6DB32D09" w14:textId="77777777" w:rsidR="00970EBD" w:rsidRDefault="00970EBD" w:rsidP="00B37B50">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7C668" w14:textId="77777777" w:rsidR="009D3656" w:rsidRDefault="009D3656" w:rsidP="006157B8">
      <w:pPr>
        <w:spacing w:after="0" w:line="240" w:lineRule="auto"/>
      </w:pPr>
      <w:r>
        <w:separator/>
      </w:r>
    </w:p>
    <w:p w14:paraId="6CD3548D" w14:textId="77777777" w:rsidR="009D3656" w:rsidRDefault="009D3656"/>
    <w:p w14:paraId="025F9E16" w14:textId="77777777" w:rsidR="009D3656" w:rsidRDefault="009D3656"/>
    <w:p w14:paraId="29406505" w14:textId="77777777" w:rsidR="009D3656" w:rsidRDefault="009D3656"/>
  </w:footnote>
  <w:footnote w:type="continuationSeparator" w:id="0">
    <w:p w14:paraId="3B2F6BC1" w14:textId="77777777" w:rsidR="009D3656" w:rsidRDefault="009D3656" w:rsidP="006157B8">
      <w:pPr>
        <w:spacing w:after="0" w:line="240" w:lineRule="auto"/>
      </w:pPr>
      <w:r>
        <w:continuationSeparator/>
      </w:r>
    </w:p>
    <w:p w14:paraId="25458E07" w14:textId="77777777" w:rsidR="009D3656" w:rsidRDefault="009D3656"/>
    <w:p w14:paraId="78665DE2" w14:textId="77777777" w:rsidR="009D3656" w:rsidRDefault="009D3656"/>
    <w:p w14:paraId="0A2CA1EA" w14:textId="77777777" w:rsidR="009D3656" w:rsidRDefault="009D3656"/>
  </w:footnote>
  <w:footnote w:type="continuationNotice" w:id="1">
    <w:p w14:paraId="1FCF96DC" w14:textId="77777777" w:rsidR="009D3656" w:rsidRDefault="009D3656" w:rsidP="006157B8">
      <w:pPr>
        <w:spacing w:after="0" w:line="240" w:lineRule="auto"/>
      </w:pPr>
    </w:p>
    <w:p w14:paraId="79DB4B90" w14:textId="77777777" w:rsidR="009D3656" w:rsidRDefault="009D3656"/>
    <w:p w14:paraId="6CEEC4C0" w14:textId="77777777" w:rsidR="009D3656" w:rsidRDefault="009D3656"/>
    <w:p w14:paraId="1EFEFA41" w14:textId="77777777" w:rsidR="009D3656" w:rsidRDefault="009D365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2B1AC" w14:textId="27AB9FD8" w:rsidR="00970EBD" w:rsidRDefault="00884EF5" w:rsidP="00884EF5">
    <w:pPr>
      <w:tabs>
        <w:tab w:val="left" w:pos="4470"/>
        <w:tab w:val="center" w:pos="6660"/>
        <w:tab w:val="right" w:pos="13230"/>
      </w:tabs>
    </w:pPr>
    <w:r w:rsidRPr="00884EF5">
      <w:rPr>
        <w:bCs/>
        <w:sz w:val="16"/>
        <w:szCs w:val="16"/>
      </w:rPr>
      <w:t>853966 – EU-PEARL – D2.6</w:t>
    </w:r>
    <w:r>
      <w:rPr>
        <w:bCs/>
        <w:sz w:val="16"/>
        <w:szCs w:val="16"/>
      </w:rPr>
      <w:t xml:space="preserve"> Master Protocol Template     </w:t>
    </w:r>
    <w:r w:rsidR="00970EBD" w:rsidRPr="0004649F">
      <w:rPr>
        <w:b/>
        <w:bCs/>
        <w:highlight w:val="yellow"/>
      </w:rPr>
      <w:t>V</w:t>
    </w:r>
    <w:r w:rsidR="00002884">
      <w:rPr>
        <w:b/>
        <w:bCs/>
        <w:highlight w:val="yellow"/>
      </w:rPr>
      <w:t>4</w:t>
    </w:r>
    <w:r w:rsidR="00061F33" w:rsidRPr="0004649F">
      <w:rPr>
        <w:b/>
        <w:bCs/>
        <w:highlight w:val="yellow"/>
      </w:rPr>
      <w:t xml:space="preserve">.0 </w:t>
    </w:r>
    <w:r w:rsidR="00002884">
      <w:rPr>
        <w:b/>
        <w:bCs/>
        <w:highlight w:val="yellow"/>
      </w:rPr>
      <w:t>25April</w:t>
    </w:r>
    <w:r w:rsidR="007005EB" w:rsidRPr="0004649F">
      <w:rPr>
        <w:b/>
        <w:bCs/>
        <w:highlight w:val="yellow"/>
      </w:rPr>
      <w:t>2023</w:t>
    </w:r>
  </w:p>
  <w:tbl>
    <w:tblPr>
      <w:tblStyle w:val="TableGrid"/>
      <w:tblW w:w="0" w:type="auto"/>
      <w:tblCellMar>
        <w:left w:w="0" w:type="dxa"/>
        <w:right w:w="0" w:type="dxa"/>
      </w:tblCellMar>
      <w:tblLook w:val="04A0" w:firstRow="1" w:lastRow="0" w:firstColumn="1" w:lastColumn="0" w:noHBand="0" w:noVBand="1"/>
    </w:tblPr>
    <w:tblGrid>
      <w:gridCol w:w="2621"/>
      <w:gridCol w:w="6739"/>
    </w:tblGrid>
    <w:tr w:rsidR="00970EBD" w14:paraId="5C2CA687" w14:textId="77777777" w:rsidTr="00B16DE3">
      <w:tc>
        <w:tcPr>
          <w:tcW w:w="2621" w:type="dxa"/>
          <w:tcBorders>
            <w:top w:val="nil"/>
            <w:left w:val="nil"/>
            <w:bottom w:val="nil"/>
            <w:right w:val="nil"/>
          </w:tcBorders>
        </w:tcPr>
        <w:p w14:paraId="5F66BF64" w14:textId="05F78696" w:rsidR="00970EBD" w:rsidRDefault="00970EBD" w:rsidP="00576E68">
          <w:pPr>
            <w:tabs>
              <w:tab w:val="center" w:pos="6660"/>
              <w:tab w:val="right" w:pos="13230"/>
            </w:tabs>
            <w:spacing w:before="0" w:after="0" w:line="240" w:lineRule="auto"/>
            <w:rPr>
              <w:bCs/>
            </w:rPr>
          </w:pPr>
        </w:p>
      </w:tc>
      <w:tc>
        <w:tcPr>
          <w:tcW w:w="6739" w:type="dxa"/>
          <w:tcBorders>
            <w:top w:val="nil"/>
            <w:left w:val="nil"/>
            <w:bottom w:val="nil"/>
            <w:right w:val="nil"/>
          </w:tcBorders>
        </w:tcPr>
        <w:p w14:paraId="03C94A1B" w14:textId="77777777" w:rsidR="00970EBD" w:rsidRDefault="00970EBD" w:rsidP="006F2A59">
          <w:pPr>
            <w:tabs>
              <w:tab w:val="center" w:pos="6660"/>
              <w:tab w:val="right" w:pos="13230"/>
            </w:tabs>
            <w:spacing w:before="0" w:after="0" w:line="240" w:lineRule="auto"/>
            <w:jc w:val="right"/>
            <w:rPr>
              <w:bCs/>
            </w:rPr>
          </w:pPr>
          <w:r w:rsidRPr="009A14B2">
            <w:rPr>
              <w:highlight w:val="yellow"/>
            </w:rPr>
            <w:t>Master</w:t>
          </w:r>
          <w:r>
            <w:t xml:space="preserve"> Protocol </w:t>
          </w:r>
          <w:r w:rsidRPr="00654CDB">
            <w:rPr>
              <w:rStyle w:val="CPTVariable"/>
            </w:rPr>
            <w:t>[protocol number]</w:t>
          </w:r>
          <w:r>
            <w:rPr>
              <w:b/>
            </w:rPr>
            <w:t xml:space="preserve"> </w:t>
          </w:r>
          <w:r w:rsidRPr="00654CDB">
            <w:rPr>
              <w:rStyle w:val="CPTVariable"/>
            </w:rPr>
            <w:t>[version number and/or identifier]</w:t>
          </w:r>
        </w:p>
      </w:tc>
    </w:tr>
  </w:tbl>
  <w:p w14:paraId="37FD7624" w14:textId="24667140" w:rsidR="00970EBD" w:rsidRPr="00884EF5" w:rsidRDefault="00970EBD" w:rsidP="00884EF5">
    <w:pPr>
      <w:tabs>
        <w:tab w:val="left" w:pos="4470"/>
        <w:tab w:val="center" w:pos="6660"/>
        <w:tab w:val="right" w:pos="13230"/>
      </w:tabs>
      <w:rPr>
        <w:bCs/>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99CEC4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1FA2F5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6AE029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AE94EC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CED67F0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4C2BE8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DFA492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57E679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42C17A0"/>
    <w:lvl w:ilvl="0">
      <w:start w:val="1"/>
      <w:numFmt w:val="decimal"/>
      <w:pStyle w:val="ListNumber"/>
      <w:lvlText w:val="%1."/>
      <w:lvlJc w:val="left"/>
      <w:pPr>
        <w:tabs>
          <w:tab w:val="num" w:pos="360"/>
        </w:tabs>
        <w:ind w:left="360" w:hanging="360"/>
      </w:pPr>
    </w:lvl>
  </w:abstractNum>
  <w:abstractNum w:abstractNumId="9" w15:restartNumberingAfterBreak="0">
    <w:nsid w:val="00B24F4A"/>
    <w:multiLevelType w:val="multilevel"/>
    <w:tmpl w:val="E49CC518"/>
    <w:lvl w:ilvl="0">
      <w:start w:val="1"/>
      <w:numFmt w:val="decimal"/>
      <w:lvlText w:val="%1."/>
      <w:lvlJc w:val="left"/>
      <w:pPr>
        <w:ind w:left="3338" w:hanging="360"/>
      </w:pPr>
      <w:rPr>
        <w:rFonts w:ascii="Times New Roman" w:hAnsi="Times New Roman" w:hint="default"/>
        <w:b/>
        <w:i w:val="0"/>
        <w:caps w:val="0"/>
        <w:strike w:val="0"/>
        <w:dstrike w:val="0"/>
        <w:snapToGrid w:val="0"/>
        <w:vanish w:val="0"/>
        <w:color w:val="auto"/>
        <w:spacing w:val="0"/>
        <w:w w:val="100"/>
        <w:kern w:val="0"/>
        <w:position w:val="0"/>
        <w:sz w:val="32"/>
        <w:u w:val="none"/>
        <w:vertAlign w:val="baseline"/>
      </w:rPr>
    </w:lvl>
    <w:lvl w:ilvl="1">
      <w:start w:val="1"/>
      <w:numFmt w:val="decimal"/>
      <w:lvlText w:val="%1.%2."/>
      <w:lvlJc w:val="left"/>
      <w:pPr>
        <w:tabs>
          <w:tab w:val="num" w:pos="720"/>
        </w:tabs>
        <w:ind w:left="720" w:hanging="720"/>
      </w:pPr>
      <w:rPr>
        <w:rFonts w:ascii="Arial" w:eastAsia="MS Gothic" w:hAnsi="Arial" w:cs="Times New Roman" w:hint="default"/>
        <w:b/>
        <w:i w:val="0"/>
        <w:caps w:val="0"/>
        <w:strike w:val="0"/>
        <w:dstrike w:val="0"/>
        <w:snapToGrid w:val="0"/>
        <w:vanish w:val="0"/>
        <w:color w:val="auto"/>
        <w:spacing w:val="0"/>
        <w:w w:val="100"/>
        <w:kern w:val="0"/>
        <w:position w:val="0"/>
        <w:sz w:val="24"/>
        <w:u w:val="none"/>
        <w:effect w:val="none"/>
        <w:vertAlign w:val="baseline"/>
      </w:rPr>
    </w:lvl>
    <w:lvl w:ilvl="2">
      <w:start w:val="1"/>
      <w:numFmt w:val="decimal"/>
      <w:lvlText w:val="%1.%2.%3."/>
      <w:lvlJc w:val="left"/>
      <w:pPr>
        <w:tabs>
          <w:tab w:val="num" w:pos="3738"/>
        </w:tabs>
        <w:ind w:left="3738" w:hanging="902"/>
      </w:pPr>
      <w:rPr>
        <w:rFonts w:ascii="Arial" w:eastAsia="MS Gothic" w:hAnsi="Arial" w:cs="Times New Roman" w:hint="default"/>
        <w:b/>
        <w:i/>
        <w:caps w:val="0"/>
        <w:strike w:val="0"/>
        <w:dstrike w:val="0"/>
        <w:snapToGrid w:val="0"/>
        <w:vanish w:val="0"/>
        <w:color w:val="auto"/>
        <w:spacing w:val="0"/>
        <w:w w:val="100"/>
        <w:kern w:val="0"/>
        <w:position w:val="0"/>
        <w:sz w:val="28"/>
        <w:u w:val="none"/>
        <w:vertAlign w:val="baseline"/>
      </w:rPr>
    </w:lvl>
    <w:lvl w:ilvl="3">
      <w:start w:val="1"/>
      <w:numFmt w:val="decimal"/>
      <w:lvlText w:val="%1.%2.%3.%4."/>
      <w:lvlJc w:val="left"/>
      <w:pPr>
        <w:tabs>
          <w:tab w:val="num" w:pos="1009"/>
        </w:tabs>
        <w:ind w:left="1009" w:hanging="1009"/>
      </w:pPr>
      <w:rPr>
        <w:rFonts w:ascii="Arial" w:eastAsia="MS Gothic" w:hAnsi="Arial" w:cs="Times New Roman" w:hint="default"/>
        <w:b/>
        <w:i w:val="0"/>
        <w:caps w:val="0"/>
        <w:strike w:val="0"/>
        <w:dstrike w:val="0"/>
        <w:snapToGrid w:val="0"/>
        <w:vanish w:val="0"/>
        <w:color w:val="auto"/>
        <w:spacing w:val="0"/>
        <w:w w:val="100"/>
        <w:kern w:val="0"/>
        <w:position w:val="0"/>
        <w:sz w:val="24"/>
        <w:u w:val="none"/>
        <w:vertAlign w:val="baseline"/>
      </w:rPr>
    </w:lvl>
    <w:lvl w:ilvl="4">
      <w:start w:val="1"/>
      <w:numFmt w:val="decimal"/>
      <w:lvlText w:val="%1.%2.%3.%4.%5."/>
      <w:lvlJc w:val="left"/>
      <w:pPr>
        <w:tabs>
          <w:tab w:val="num" w:pos="1168"/>
        </w:tabs>
        <w:ind w:left="1168" w:hanging="1168"/>
      </w:pPr>
      <w:rPr>
        <w:rFonts w:ascii="Arial" w:eastAsia="MS Gothic" w:hAnsi="Arial" w:cs="Times New Roman" w:hint="default"/>
        <w:b/>
        <w:i/>
        <w:caps w:val="0"/>
        <w:strike w:val="0"/>
        <w:dstrike w:val="0"/>
        <w:snapToGrid w:val="0"/>
        <w:vanish w:val="0"/>
        <w:color w:val="auto"/>
        <w:spacing w:val="0"/>
        <w:w w:val="100"/>
        <w:kern w:val="0"/>
        <w:position w:val="0"/>
        <w:sz w:val="24"/>
        <w:u w:val="none"/>
        <w:vertAlign w:val="baseline"/>
      </w:rPr>
    </w:lvl>
    <w:lvl w:ilvl="5">
      <w:start w:val="1"/>
      <w:numFmt w:val="decimal"/>
      <w:lvlText w:val="%1.%2.%3.%4.%5.%6."/>
      <w:lvlJc w:val="left"/>
      <w:pPr>
        <w:tabs>
          <w:tab w:val="num" w:pos="1355"/>
        </w:tabs>
        <w:ind w:left="1355" w:hanging="1355"/>
      </w:pPr>
      <w:rPr>
        <w:rFonts w:ascii="Arial" w:eastAsia="MS Gothic" w:hAnsi="Arial" w:cs="Times New Roman" w:hint="default"/>
        <w:b/>
        <w:i w:val="0"/>
        <w:caps w:val="0"/>
        <w:strike w:val="0"/>
        <w:dstrike w:val="0"/>
        <w:snapToGrid w:val="0"/>
        <w:vanish w:val="0"/>
        <w:color w:val="auto"/>
        <w:spacing w:val="0"/>
        <w:w w:val="100"/>
        <w:kern w:val="0"/>
        <w:position w:val="0"/>
        <w:sz w:val="22"/>
        <w:u w:val="none"/>
        <w:vertAlign w:val="baseline"/>
      </w:rPr>
    </w:lvl>
    <w:lvl w:ilvl="6">
      <w:start w:val="1"/>
      <w:numFmt w:val="decimal"/>
      <w:pStyle w:val="Heading7"/>
      <w:lvlText w:val="%1.%2.%3.%4.%5.%6.%7."/>
      <w:lvlJc w:val="left"/>
      <w:pPr>
        <w:tabs>
          <w:tab w:val="num" w:pos="1531"/>
        </w:tabs>
        <w:ind w:left="1531" w:hanging="1531"/>
      </w:pPr>
      <w:rPr>
        <w:rFonts w:ascii="Arial" w:eastAsia="MS Gothic" w:hAnsi="Arial" w:cs="Times New Roman" w:hint="default"/>
        <w:b/>
        <w:i/>
        <w:caps w:val="0"/>
        <w:strike w:val="0"/>
        <w:dstrike w:val="0"/>
        <w:snapToGrid w:val="0"/>
        <w:vanish w:val="0"/>
        <w:color w:val="auto"/>
        <w:spacing w:val="0"/>
        <w:w w:val="100"/>
        <w:kern w:val="0"/>
        <w:position w:val="0"/>
        <w:sz w:val="22"/>
        <w:u w:val="none"/>
        <w:vertAlign w:val="baseline"/>
      </w:rPr>
    </w:lvl>
    <w:lvl w:ilvl="7">
      <w:start w:val="1"/>
      <w:numFmt w:val="decimal"/>
      <w:pStyle w:val="Heading8"/>
      <w:lvlText w:val="%1.%2.%3.%4.%5.%6.%7.%8."/>
      <w:lvlJc w:val="left"/>
      <w:pPr>
        <w:tabs>
          <w:tab w:val="num" w:pos="1758"/>
        </w:tabs>
        <w:ind w:left="1758" w:hanging="1758"/>
      </w:pPr>
      <w:rPr>
        <w:rFonts w:ascii="Arial" w:eastAsia="MS Gothic" w:hAnsi="Arial" w:cs="Times New Roman" w:hint="default"/>
        <w:b/>
        <w:i w:val="0"/>
        <w:caps w:val="0"/>
        <w:strike w:val="0"/>
        <w:dstrike w:val="0"/>
        <w:snapToGrid w:val="0"/>
        <w:vanish w:val="0"/>
        <w:color w:val="auto"/>
        <w:spacing w:val="0"/>
        <w:w w:val="100"/>
        <w:kern w:val="0"/>
        <w:position w:val="0"/>
        <w:sz w:val="21"/>
        <w:u w:val="none"/>
        <w:vertAlign w:val="baseline"/>
      </w:rPr>
    </w:lvl>
    <w:lvl w:ilvl="8">
      <w:start w:val="1"/>
      <w:numFmt w:val="decimal"/>
      <w:pStyle w:val="Heading9"/>
      <w:lvlText w:val="%1.%2.%3.%4.%5.%6.%7.%8.%9."/>
      <w:lvlJc w:val="left"/>
      <w:pPr>
        <w:tabs>
          <w:tab w:val="num" w:pos="1985"/>
        </w:tabs>
        <w:ind w:left="1985" w:hanging="1985"/>
      </w:pPr>
      <w:rPr>
        <w:rFonts w:ascii="Arial" w:eastAsia="MS Gothic" w:hAnsi="Arial" w:cs="Times New Roman" w:hint="default"/>
        <w:b/>
        <w:i/>
        <w:caps w:val="0"/>
        <w:strike w:val="0"/>
        <w:dstrike w:val="0"/>
        <w:snapToGrid w:val="0"/>
        <w:vanish w:val="0"/>
        <w:color w:val="auto"/>
        <w:spacing w:val="0"/>
        <w:w w:val="100"/>
        <w:kern w:val="0"/>
        <w:position w:val="0"/>
        <w:sz w:val="21"/>
        <w:u w:val="none"/>
        <w:vertAlign w:val="baseline"/>
      </w:rPr>
    </w:lvl>
  </w:abstractNum>
  <w:abstractNum w:abstractNumId="10" w15:restartNumberingAfterBreak="0">
    <w:nsid w:val="011940C9"/>
    <w:multiLevelType w:val="hybridMultilevel"/>
    <w:tmpl w:val="1D8E100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01E5678E"/>
    <w:multiLevelType w:val="multilevel"/>
    <w:tmpl w:val="2184087E"/>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12" w15:restartNumberingAfterBreak="0">
    <w:nsid w:val="022F6124"/>
    <w:multiLevelType w:val="hybridMultilevel"/>
    <w:tmpl w:val="173CD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2397FD5"/>
    <w:multiLevelType w:val="hybridMultilevel"/>
    <w:tmpl w:val="C4822D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35514EB"/>
    <w:multiLevelType w:val="hybridMultilevel"/>
    <w:tmpl w:val="85D22A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0A4E1006"/>
    <w:multiLevelType w:val="hybridMultilevel"/>
    <w:tmpl w:val="D3B66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8169E9"/>
    <w:multiLevelType w:val="hybridMultilevel"/>
    <w:tmpl w:val="956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C8C0F95"/>
    <w:multiLevelType w:val="hybridMultilevel"/>
    <w:tmpl w:val="10DAE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DA77FA6"/>
    <w:multiLevelType w:val="hybridMultilevel"/>
    <w:tmpl w:val="9F9A6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0AB1C25"/>
    <w:multiLevelType w:val="hybridMultilevel"/>
    <w:tmpl w:val="E4E49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30D03F7"/>
    <w:multiLevelType w:val="multilevel"/>
    <w:tmpl w:val="2184087E"/>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21" w15:restartNumberingAfterBreak="0">
    <w:nsid w:val="134E4DA5"/>
    <w:multiLevelType w:val="multilevel"/>
    <w:tmpl w:val="2184087E"/>
    <w:lvl w:ilvl="0">
      <w:start w:val="1"/>
      <w:numFmt w:val="bullet"/>
      <w:pStyle w:val="CPTList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2" w15:restartNumberingAfterBreak="0">
    <w:nsid w:val="13514FC7"/>
    <w:multiLevelType w:val="singleLevel"/>
    <w:tmpl w:val="CCD810D4"/>
    <w:lvl w:ilvl="0">
      <w:start w:val="1"/>
      <w:numFmt w:val="lowerLetter"/>
      <w:pStyle w:val="listalpha"/>
      <w:lvlText w:val="%1."/>
      <w:lvlJc w:val="left"/>
      <w:pPr>
        <w:tabs>
          <w:tab w:val="num" w:pos="432"/>
        </w:tabs>
        <w:ind w:left="432" w:hanging="432"/>
      </w:pPr>
      <w:rPr>
        <w:rFonts w:ascii="Times New Roman" w:hAnsi="Times New Roman" w:cs="Times New Roman" w:hint="default"/>
      </w:rPr>
    </w:lvl>
  </w:abstractNum>
  <w:abstractNum w:abstractNumId="23" w15:restartNumberingAfterBreak="0">
    <w:nsid w:val="13915908"/>
    <w:multiLevelType w:val="multilevel"/>
    <w:tmpl w:val="8F7626A6"/>
    <w:lvl w:ilvl="0">
      <w:start w:val="1"/>
      <w:numFmt w:val="decimal"/>
      <w:pStyle w:val="CPTListNumb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none"/>
      <w:lvlText w:val=""/>
      <w:lvlJc w:val="left"/>
      <w:pPr>
        <w:ind w:left="2160" w:hanging="360"/>
      </w:pPr>
      <w:rPr>
        <w:rFonts w:hint="default"/>
      </w:rPr>
    </w:lvl>
    <w:lvl w:ilvl="5">
      <w:start w:val="1"/>
      <w:numFmt w:val="none"/>
      <w:lvlText w:val=""/>
      <w:lvlJc w:val="left"/>
      <w:pPr>
        <w:ind w:left="2520" w:hanging="360"/>
      </w:pPr>
      <w:rPr>
        <w:rFonts w:hint="default"/>
      </w:rPr>
    </w:lvl>
    <w:lvl w:ilvl="6">
      <w:start w:val="1"/>
      <w:numFmt w:val="none"/>
      <w:lvlText w:val=""/>
      <w:lvlJc w:val="left"/>
      <w:pPr>
        <w:ind w:left="2880" w:hanging="360"/>
      </w:pPr>
      <w:rPr>
        <w:rFonts w:hint="default"/>
      </w:rPr>
    </w:lvl>
    <w:lvl w:ilvl="7">
      <w:start w:val="1"/>
      <w:numFmt w:val="none"/>
      <w:lvlText w:val=""/>
      <w:lvlJc w:val="left"/>
      <w:pPr>
        <w:ind w:left="3240" w:hanging="360"/>
      </w:pPr>
      <w:rPr>
        <w:rFonts w:hint="default"/>
      </w:rPr>
    </w:lvl>
    <w:lvl w:ilvl="8">
      <w:start w:val="1"/>
      <w:numFmt w:val="none"/>
      <w:lvlText w:val=""/>
      <w:lvlJc w:val="left"/>
      <w:pPr>
        <w:ind w:left="3600" w:hanging="360"/>
      </w:pPr>
      <w:rPr>
        <w:rFonts w:hint="default"/>
      </w:rPr>
    </w:lvl>
  </w:abstractNum>
  <w:abstractNum w:abstractNumId="24" w15:restartNumberingAfterBreak="0">
    <w:nsid w:val="13A13650"/>
    <w:multiLevelType w:val="hybridMultilevel"/>
    <w:tmpl w:val="A34654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13F13CDC"/>
    <w:multiLevelType w:val="hybridMultilevel"/>
    <w:tmpl w:val="E4120D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19E519CF"/>
    <w:multiLevelType w:val="hybridMultilevel"/>
    <w:tmpl w:val="95BE4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9F21B1D"/>
    <w:multiLevelType w:val="hybridMultilevel"/>
    <w:tmpl w:val="DA2ED5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 w15:restartNumberingAfterBreak="0">
    <w:nsid w:val="1A4E50BC"/>
    <w:multiLevelType w:val="hybridMultilevel"/>
    <w:tmpl w:val="90F46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F60527"/>
    <w:multiLevelType w:val="hybridMultilevel"/>
    <w:tmpl w:val="CC846F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1C4527E0"/>
    <w:multiLevelType w:val="hybridMultilevel"/>
    <w:tmpl w:val="F4142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DB01E9F"/>
    <w:multiLevelType w:val="hybridMultilevel"/>
    <w:tmpl w:val="E9061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DC718DA"/>
    <w:multiLevelType w:val="multilevel"/>
    <w:tmpl w:val="2184087E"/>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33" w15:restartNumberingAfterBreak="0">
    <w:nsid w:val="223E5440"/>
    <w:multiLevelType w:val="hybridMultilevel"/>
    <w:tmpl w:val="A860E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54629D1"/>
    <w:multiLevelType w:val="multilevel"/>
    <w:tmpl w:val="2184087E"/>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35" w15:restartNumberingAfterBreak="0">
    <w:nsid w:val="26AF3EAD"/>
    <w:multiLevelType w:val="hybridMultilevel"/>
    <w:tmpl w:val="4FE2F2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6" w15:restartNumberingAfterBreak="0">
    <w:nsid w:val="2750701A"/>
    <w:multiLevelType w:val="multilevel"/>
    <w:tmpl w:val="2184087E"/>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37" w15:restartNumberingAfterBreak="0">
    <w:nsid w:val="281E4DA4"/>
    <w:multiLevelType w:val="hybridMultilevel"/>
    <w:tmpl w:val="87962B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29D45F1E"/>
    <w:multiLevelType w:val="hybridMultilevel"/>
    <w:tmpl w:val="98465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B0067E6"/>
    <w:multiLevelType w:val="hybridMultilevel"/>
    <w:tmpl w:val="371CAFA4"/>
    <w:lvl w:ilvl="0" w:tplc="CE60D4B2">
      <w:start w:val="1"/>
      <w:numFmt w:val="lowerLetter"/>
      <w:lvlText w:val="%1."/>
      <w:lvlJc w:val="left"/>
      <w:pPr>
        <w:ind w:left="360" w:hanging="360"/>
      </w:pPr>
      <w:rPr>
        <w:b/>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2C6845BC"/>
    <w:multiLevelType w:val="hybridMultilevel"/>
    <w:tmpl w:val="D4E63B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2E3010D4"/>
    <w:multiLevelType w:val="hybridMultilevel"/>
    <w:tmpl w:val="65E0AE16"/>
    <w:styleLink w:val="CPTN"/>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0D2285D"/>
    <w:multiLevelType w:val="hybridMultilevel"/>
    <w:tmpl w:val="57C8F9DA"/>
    <w:styleLink w:val="111111"/>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46F4415"/>
    <w:multiLevelType w:val="hybridMultilevel"/>
    <w:tmpl w:val="3A9E2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67E384C"/>
    <w:multiLevelType w:val="hybridMultilevel"/>
    <w:tmpl w:val="6E02D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9813A87"/>
    <w:multiLevelType w:val="hybridMultilevel"/>
    <w:tmpl w:val="8DE06D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A1D1A41"/>
    <w:multiLevelType w:val="multilevel"/>
    <w:tmpl w:val="0409001F"/>
    <w:styleLink w:val="1ai"/>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3D0F2926"/>
    <w:multiLevelType w:val="hybridMultilevel"/>
    <w:tmpl w:val="95186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067704C"/>
    <w:multiLevelType w:val="multilevel"/>
    <w:tmpl w:val="D5F235D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9" w15:restartNumberingAfterBreak="0">
    <w:nsid w:val="407E5D3B"/>
    <w:multiLevelType w:val="hybridMultilevel"/>
    <w:tmpl w:val="DC3ED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0" w15:restartNumberingAfterBreak="0">
    <w:nsid w:val="41F17FC8"/>
    <w:multiLevelType w:val="multilevel"/>
    <w:tmpl w:val="30A22A34"/>
    <w:name w:val="List Bullet Level 1"/>
    <w:lvl w:ilvl="0">
      <w:start w:val="1"/>
      <w:numFmt w:val="bullet"/>
      <w:lvlText w:val=""/>
      <w:lvlJc w:val="left"/>
      <w:pPr>
        <w:tabs>
          <w:tab w:val="num" w:pos="720"/>
        </w:tabs>
        <w:ind w:left="720" w:hanging="357"/>
      </w:pPr>
      <w:rPr>
        <w:rFonts w:ascii="Symbol" w:hAnsi="Symbol" w:hint="default"/>
      </w:rPr>
    </w:lvl>
    <w:lvl w:ilvl="1">
      <w:start w:val="1"/>
      <w:numFmt w:val="bullet"/>
      <w:lvlText w:val=""/>
      <w:lvlJc w:val="left"/>
      <w:pPr>
        <w:tabs>
          <w:tab w:val="num" w:pos="1083"/>
        </w:tabs>
        <w:ind w:left="1083" w:hanging="363"/>
      </w:pPr>
      <w:rPr>
        <w:rFonts w:ascii="Symbol" w:hAnsi="Symbol" w:hint="default"/>
      </w:rPr>
    </w:lvl>
    <w:lvl w:ilvl="2">
      <w:start w:val="1"/>
      <w:numFmt w:val="bullet"/>
      <w:lvlText w:val=""/>
      <w:lvlJc w:val="left"/>
      <w:pPr>
        <w:tabs>
          <w:tab w:val="num" w:pos="1440"/>
        </w:tabs>
        <w:ind w:left="1440" w:hanging="357"/>
      </w:pPr>
      <w:rPr>
        <w:rFonts w:ascii="Symbol" w:hAnsi="Symbol" w:hint="default"/>
      </w:rPr>
    </w:lvl>
    <w:lvl w:ilvl="3">
      <w:start w:val="1"/>
      <w:numFmt w:val="bullet"/>
      <w:lvlText w:val=""/>
      <w:lvlJc w:val="left"/>
      <w:pPr>
        <w:tabs>
          <w:tab w:val="num" w:pos="1803"/>
        </w:tabs>
        <w:ind w:left="1803" w:hanging="363"/>
      </w:pPr>
      <w:rPr>
        <w:rFonts w:ascii="Symbol" w:hAnsi="Symbol" w:hint="default"/>
      </w:rPr>
    </w:lvl>
    <w:lvl w:ilvl="4">
      <w:start w:val="1"/>
      <w:numFmt w:val="bullet"/>
      <w:lvlText w:val=""/>
      <w:lvlJc w:val="left"/>
      <w:pPr>
        <w:tabs>
          <w:tab w:val="num" w:pos="2160"/>
        </w:tabs>
        <w:ind w:left="2160" w:hanging="357"/>
      </w:pPr>
      <w:rPr>
        <w:rFonts w:ascii="Symbol" w:hAnsi="Symbol" w:hint="default"/>
      </w:rPr>
    </w:lvl>
    <w:lvl w:ilvl="5">
      <w:start w:val="1"/>
      <w:numFmt w:val="bullet"/>
      <w:lvlText w:val=""/>
      <w:lvlJc w:val="left"/>
      <w:pPr>
        <w:tabs>
          <w:tab w:val="num" w:pos="2523"/>
        </w:tabs>
        <w:ind w:left="2523" w:hanging="363"/>
      </w:pPr>
      <w:rPr>
        <w:rFonts w:ascii="Symbol" w:hAnsi="Symbol" w:hint="default"/>
      </w:rPr>
    </w:lvl>
    <w:lvl w:ilvl="6">
      <w:start w:val="1"/>
      <w:numFmt w:val="bullet"/>
      <w:lvlText w:val=""/>
      <w:lvlJc w:val="left"/>
      <w:pPr>
        <w:tabs>
          <w:tab w:val="num" w:pos="2880"/>
        </w:tabs>
        <w:ind w:left="2880" w:hanging="357"/>
      </w:pPr>
      <w:rPr>
        <w:rFonts w:ascii="Symbol" w:hAnsi="Symbol" w:hint="default"/>
      </w:rPr>
    </w:lvl>
    <w:lvl w:ilvl="7">
      <w:start w:val="1"/>
      <w:numFmt w:val="bullet"/>
      <w:lvlText w:val=""/>
      <w:lvlJc w:val="left"/>
      <w:pPr>
        <w:tabs>
          <w:tab w:val="num" w:pos="3243"/>
        </w:tabs>
        <w:ind w:left="3243" w:hanging="363"/>
      </w:pPr>
      <w:rPr>
        <w:rFonts w:ascii="Symbol" w:hAnsi="Symbol" w:hint="default"/>
      </w:rPr>
    </w:lvl>
    <w:lvl w:ilvl="8">
      <w:start w:val="1"/>
      <w:numFmt w:val="bullet"/>
      <w:lvlText w:val=""/>
      <w:lvlJc w:val="left"/>
      <w:pPr>
        <w:tabs>
          <w:tab w:val="num" w:pos="3600"/>
        </w:tabs>
        <w:ind w:left="3600" w:hanging="357"/>
      </w:pPr>
      <w:rPr>
        <w:rFonts w:ascii="Symbol" w:hAnsi="Symbol" w:hint="default"/>
      </w:rPr>
    </w:lvl>
  </w:abstractNum>
  <w:abstractNum w:abstractNumId="51" w15:restartNumberingAfterBreak="0">
    <w:nsid w:val="42120153"/>
    <w:multiLevelType w:val="hybridMultilevel"/>
    <w:tmpl w:val="E5F204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2" w15:restartNumberingAfterBreak="0">
    <w:nsid w:val="43401EC0"/>
    <w:multiLevelType w:val="singleLevel"/>
    <w:tmpl w:val="2C62F932"/>
    <w:lvl w:ilvl="0">
      <w:start w:val="1"/>
      <w:numFmt w:val="bullet"/>
      <w:pStyle w:val="listindentbull"/>
      <w:lvlText w:val=""/>
      <w:lvlJc w:val="left"/>
      <w:pPr>
        <w:tabs>
          <w:tab w:val="num" w:pos="864"/>
        </w:tabs>
        <w:ind w:left="864" w:hanging="432"/>
      </w:pPr>
      <w:rPr>
        <w:rFonts w:ascii="Symbol" w:hAnsi="Symbol" w:cs="Symbol" w:hint="default"/>
        <w:color w:val="auto"/>
      </w:rPr>
    </w:lvl>
  </w:abstractNum>
  <w:abstractNum w:abstractNumId="53" w15:restartNumberingAfterBreak="0">
    <w:nsid w:val="47A12AB3"/>
    <w:multiLevelType w:val="hybridMultilevel"/>
    <w:tmpl w:val="83A85B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4" w15:restartNumberingAfterBreak="0">
    <w:nsid w:val="49102FA3"/>
    <w:multiLevelType w:val="hybridMultilevel"/>
    <w:tmpl w:val="6C58E3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15:restartNumberingAfterBreak="0">
    <w:nsid w:val="495B67CD"/>
    <w:multiLevelType w:val="hybridMultilevel"/>
    <w:tmpl w:val="D3C6FE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6" w15:restartNumberingAfterBreak="0">
    <w:nsid w:val="4B9A1021"/>
    <w:multiLevelType w:val="multilevel"/>
    <w:tmpl w:val="2184087E"/>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57" w15:restartNumberingAfterBreak="0">
    <w:nsid w:val="4D1B4F5D"/>
    <w:multiLevelType w:val="hybridMultilevel"/>
    <w:tmpl w:val="E1180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D5D2AA4"/>
    <w:multiLevelType w:val="hybridMultilevel"/>
    <w:tmpl w:val="1A9E9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E97420C"/>
    <w:multiLevelType w:val="hybridMultilevel"/>
    <w:tmpl w:val="8D740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00F2196"/>
    <w:multiLevelType w:val="hybridMultilevel"/>
    <w:tmpl w:val="78D032B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0186FA2"/>
    <w:multiLevelType w:val="hybridMultilevel"/>
    <w:tmpl w:val="98D4800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02445F3"/>
    <w:multiLevelType w:val="hybridMultilevel"/>
    <w:tmpl w:val="76D40D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0754E63"/>
    <w:multiLevelType w:val="hybridMultilevel"/>
    <w:tmpl w:val="CD0E2E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4" w15:restartNumberingAfterBreak="0">
    <w:nsid w:val="527356E6"/>
    <w:multiLevelType w:val="hybridMultilevel"/>
    <w:tmpl w:val="F9E68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2BA6B2A"/>
    <w:multiLevelType w:val="hybridMultilevel"/>
    <w:tmpl w:val="23863D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53CA2B93"/>
    <w:multiLevelType w:val="hybridMultilevel"/>
    <w:tmpl w:val="ECB475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7" w15:restartNumberingAfterBreak="0">
    <w:nsid w:val="5884165F"/>
    <w:multiLevelType w:val="hybridMultilevel"/>
    <w:tmpl w:val="FFFFFFFF"/>
    <w:lvl w:ilvl="0" w:tplc="CAE8B076">
      <w:start w:val="1"/>
      <w:numFmt w:val="bullet"/>
      <w:lvlText w:val=""/>
      <w:lvlJc w:val="left"/>
      <w:pPr>
        <w:ind w:left="720" w:hanging="360"/>
      </w:pPr>
      <w:rPr>
        <w:rFonts w:ascii="Symbol" w:hAnsi="Symbol" w:hint="default"/>
      </w:rPr>
    </w:lvl>
    <w:lvl w:ilvl="1" w:tplc="3E42D65E">
      <w:start w:val="1"/>
      <w:numFmt w:val="bullet"/>
      <w:lvlText w:val="o"/>
      <w:lvlJc w:val="left"/>
      <w:pPr>
        <w:ind w:left="1440" w:hanging="360"/>
      </w:pPr>
      <w:rPr>
        <w:rFonts w:ascii="Courier New" w:hAnsi="Courier New" w:cs="Times New Roman" w:hint="default"/>
      </w:rPr>
    </w:lvl>
    <w:lvl w:ilvl="2" w:tplc="4F803D14">
      <w:start w:val="1"/>
      <w:numFmt w:val="bullet"/>
      <w:lvlText w:val=""/>
      <w:lvlJc w:val="left"/>
      <w:pPr>
        <w:ind w:left="2160" w:hanging="360"/>
      </w:pPr>
      <w:rPr>
        <w:rFonts w:ascii="Wingdings" w:hAnsi="Wingdings" w:hint="default"/>
      </w:rPr>
    </w:lvl>
    <w:lvl w:ilvl="3" w:tplc="AEBAA826">
      <w:start w:val="1"/>
      <w:numFmt w:val="bullet"/>
      <w:lvlText w:val=""/>
      <w:lvlJc w:val="left"/>
      <w:pPr>
        <w:ind w:left="2880" w:hanging="360"/>
      </w:pPr>
      <w:rPr>
        <w:rFonts w:ascii="Symbol" w:hAnsi="Symbol" w:hint="default"/>
      </w:rPr>
    </w:lvl>
    <w:lvl w:ilvl="4" w:tplc="6852983E">
      <w:start w:val="1"/>
      <w:numFmt w:val="bullet"/>
      <w:lvlText w:val="o"/>
      <w:lvlJc w:val="left"/>
      <w:pPr>
        <w:ind w:left="3600" w:hanging="360"/>
      </w:pPr>
      <w:rPr>
        <w:rFonts w:ascii="Courier New" w:hAnsi="Courier New" w:cs="Times New Roman" w:hint="default"/>
      </w:rPr>
    </w:lvl>
    <w:lvl w:ilvl="5" w:tplc="2522FD98">
      <w:start w:val="1"/>
      <w:numFmt w:val="bullet"/>
      <w:lvlText w:val=""/>
      <w:lvlJc w:val="left"/>
      <w:pPr>
        <w:ind w:left="4320" w:hanging="360"/>
      </w:pPr>
      <w:rPr>
        <w:rFonts w:ascii="Wingdings" w:hAnsi="Wingdings" w:hint="default"/>
      </w:rPr>
    </w:lvl>
    <w:lvl w:ilvl="6" w:tplc="3258BD04">
      <w:start w:val="1"/>
      <w:numFmt w:val="bullet"/>
      <w:lvlText w:val=""/>
      <w:lvlJc w:val="left"/>
      <w:pPr>
        <w:ind w:left="5040" w:hanging="360"/>
      </w:pPr>
      <w:rPr>
        <w:rFonts w:ascii="Symbol" w:hAnsi="Symbol" w:hint="default"/>
      </w:rPr>
    </w:lvl>
    <w:lvl w:ilvl="7" w:tplc="B72CC03A">
      <w:start w:val="1"/>
      <w:numFmt w:val="bullet"/>
      <w:lvlText w:val="o"/>
      <w:lvlJc w:val="left"/>
      <w:pPr>
        <w:ind w:left="5760" w:hanging="360"/>
      </w:pPr>
      <w:rPr>
        <w:rFonts w:ascii="Courier New" w:hAnsi="Courier New" w:cs="Times New Roman" w:hint="default"/>
      </w:rPr>
    </w:lvl>
    <w:lvl w:ilvl="8" w:tplc="29FC2AB8">
      <w:start w:val="1"/>
      <w:numFmt w:val="bullet"/>
      <w:lvlText w:val=""/>
      <w:lvlJc w:val="left"/>
      <w:pPr>
        <w:ind w:left="6480" w:hanging="360"/>
      </w:pPr>
      <w:rPr>
        <w:rFonts w:ascii="Wingdings" w:hAnsi="Wingdings" w:hint="default"/>
      </w:rPr>
    </w:lvl>
  </w:abstractNum>
  <w:abstractNum w:abstractNumId="68" w15:restartNumberingAfterBreak="0">
    <w:nsid w:val="596F4AAF"/>
    <w:multiLevelType w:val="multilevel"/>
    <w:tmpl w:val="2184087E"/>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69" w15:restartNumberingAfterBreak="0">
    <w:nsid w:val="59BF500A"/>
    <w:multiLevelType w:val="multilevel"/>
    <w:tmpl w:val="02AA6FF8"/>
    <w:name w:val="LT_Heading"/>
    <w:lvl w:ilvl="0">
      <w:start w:val="1"/>
      <w:numFmt w:val="bullet"/>
      <w:lvlRestart w:val="0"/>
      <w:pStyle w:val="ListBulletLevel1"/>
      <w:lvlText w:val=""/>
      <w:lvlJc w:val="left"/>
      <w:pPr>
        <w:tabs>
          <w:tab w:val="num" w:pos="720"/>
        </w:tabs>
        <w:ind w:left="720" w:hanging="357"/>
      </w:pPr>
      <w:rPr>
        <w:rFonts w:ascii="Symbol" w:hAnsi="Symbol" w:hint="default"/>
        <w:sz w:val="24"/>
      </w:rPr>
    </w:lvl>
    <w:lvl w:ilvl="1">
      <w:start w:val="1"/>
      <w:numFmt w:val="bullet"/>
      <w:lvlText w:val=""/>
      <w:lvlJc w:val="left"/>
      <w:pPr>
        <w:tabs>
          <w:tab w:val="num" w:pos="1083"/>
        </w:tabs>
        <w:ind w:left="1083" w:hanging="363"/>
      </w:pPr>
      <w:rPr>
        <w:rFonts w:ascii="Symbol" w:hAnsi="Symbol" w:hint="default"/>
        <w:sz w:val="14"/>
      </w:rPr>
    </w:lvl>
    <w:lvl w:ilvl="2">
      <w:start w:val="1"/>
      <w:numFmt w:val="bullet"/>
      <w:lvlText w:val=""/>
      <w:lvlJc w:val="left"/>
      <w:pPr>
        <w:tabs>
          <w:tab w:val="num" w:pos="1440"/>
        </w:tabs>
        <w:ind w:left="1440" w:hanging="357"/>
      </w:pPr>
      <w:rPr>
        <w:rFonts w:ascii="Symbol" w:hAnsi="Symbol" w:hint="default"/>
        <w:sz w:val="14"/>
      </w:rPr>
    </w:lvl>
    <w:lvl w:ilvl="3">
      <w:start w:val="1"/>
      <w:numFmt w:val="bullet"/>
      <w:lvlText w:val=""/>
      <w:lvlJc w:val="left"/>
      <w:pPr>
        <w:tabs>
          <w:tab w:val="num" w:pos="1803"/>
        </w:tabs>
        <w:ind w:left="1803" w:hanging="363"/>
      </w:pPr>
      <w:rPr>
        <w:rFonts w:ascii="Symbol" w:hAnsi="Symbol" w:hint="default"/>
        <w:sz w:val="14"/>
      </w:rPr>
    </w:lvl>
    <w:lvl w:ilvl="4">
      <w:start w:val="1"/>
      <w:numFmt w:val="bullet"/>
      <w:lvlText w:val=""/>
      <w:lvlJc w:val="left"/>
      <w:pPr>
        <w:tabs>
          <w:tab w:val="num" w:pos="2160"/>
        </w:tabs>
        <w:ind w:left="2160" w:hanging="357"/>
      </w:pPr>
      <w:rPr>
        <w:rFonts w:ascii="Symbol" w:hAnsi="Symbol" w:hint="default"/>
        <w:sz w:val="14"/>
      </w:rPr>
    </w:lvl>
    <w:lvl w:ilvl="5">
      <w:start w:val="1"/>
      <w:numFmt w:val="bullet"/>
      <w:lvlText w:val=""/>
      <w:lvlJc w:val="left"/>
      <w:pPr>
        <w:tabs>
          <w:tab w:val="num" w:pos="2523"/>
        </w:tabs>
        <w:ind w:left="2523" w:hanging="363"/>
      </w:pPr>
      <w:rPr>
        <w:rFonts w:ascii="Symbol" w:hAnsi="Symbol" w:hint="default"/>
        <w:sz w:val="14"/>
      </w:rPr>
    </w:lvl>
    <w:lvl w:ilvl="6">
      <w:start w:val="1"/>
      <w:numFmt w:val="bullet"/>
      <w:lvlText w:val=""/>
      <w:lvlJc w:val="left"/>
      <w:pPr>
        <w:tabs>
          <w:tab w:val="num" w:pos="2880"/>
        </w:tabs>
        <w:ind w:left="2880" w:hanging="357"/>
      </w:pPr>
      <w:rPr>
        <w:rFonts w:ascii="Symbol" w:hAnsi="Symbol" w:hint="default"/>
        <w:sz w:val="14"/>
      </w:rPr>
    </w:lvl>
    <w:lvl w:ilvl="7">
      <w:start w:val="1"/>
      <w:numFmt w:val="bullet"/>
      <w:lvlText w:val=""/>
      <w:lvlJc w:val="left"/>
      <w:pPr>
        <w:tabs>
          <w:tab w:val="num" w:pos="3243"/>
        </w:tabs>
        <w:ind w:left="3243" w:hanging="363"/>
      </w:pPr>
      <w:rPr>
        <w:rFonts w:ascii="Symbol" w:hAnsi="Symbol" w:hint="default"/>
        <w:sz w:val="14"/>
      </w:rPr>
    </w:lvl>
    <w:lvl w:ilvl="8">
      <w:start w:val="1"/>
      <w:numFmt w:val="bullet"/>
      <w:lvlText w:val=""/>
      <w:lvlJc w:val="left"/>
      <w:pPr>
        <w:tabs>
          <w:tab w:val="num" w:pos="3600"/>
        </w:tabs>
        <w:ind w:left="3600" w:hanging="357"/>
      </w:pPr>
      <w:rPr>
        <w:rFonts w:ascii="Symbol" w:hAnsi="Symbol" w:hint="default"/>
        <w:sz w:val="14"/>
      </w:rPr>
    </w:lvl>
  </w:abstractNum>
  <w:abstractNum w:abstractNumId="70" w15:restartNumberingAfterBreak="0">
    <w:nsid w:val="5ADF65A6"/>
    <w:multiLevelType w:val="hybridMultilevel"/>
    <w:tmpl w:val="D87E0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C4C0D08"/>
    <w:multiLevelType w:val="hybridMultilevel"/>
    <w:tmpl w:val="EF9243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CDF2276"/>
    <w:multiLevelType w:val="hybridMultilevel"/>
    <w:tmpl w:val="6BD667B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3" w15:restartNumberingAfterBreak="0">
    <w:nsid w:val="5DB11386"/>
    <w:multiLevelType w:val="hybridMultilevel"/>
    <w:tmpl w:val="7FE4E5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4" w15:restartNumberingAfterBreak="0">
    <w:nsid w:val="5DC04D77"/>
    <w:multiLevelType w:val="hybridMultilevel"/>
    <w:tmpl w:val="07A24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14F5EBE"/>
    <w:multiLevelType w:val="hybridMultilevel"/>
    <w:tmpl w:val="DC322B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6" w15:restartNumberingAfterBreak="0">
    <w:nsid w:val="62F345FE"/>
    <w:multiLevelType w:val="multilevel"/>
    <w:tmpl w:val="869A3E0E"/>
    <w:lvl w:ilvl="0">
      <w:start w:val="1"/>
      <w:numFmt w:val="bullet"/>
      <w:lvlRestart w:val="0"/>
      <w:pStyle w:val="ListBulletLevel2"/>
      <w:lvlText w:val="-"/>
      <w:lvlJc w:val="left"/>
      <w:pPr>
        <w:tabs>
          <w:tab w:val="num" w:pos="1083"/>
        </w:tabs>
        <w:ind w:left="1083" w:hanging="363"/>
      </w:pPr>
      <w:rPr>
        <w:rFonts w:ascii="Times New Roman" w:hAnsi="Times New Roman" w:cs="Times New Roman" w:hint="default"/>
      </w:rPr>
    </w:lvl>
    <w:lvl w:ilvl="1">
      <w:start w:val="1"/>
      <w:numFmt w:val="bullet"/>
      <w:lvlText w:val="-"/>
      <w:lvlJc w:val="left"/>
      <w:pPr>
        <w:tabs>
          <w:tab w:val="num" w:pos="1440"/>
        </w:tabs>
        <w:ind w:left="1440" w:hanging="357"/>
      </w:pPr>
      <w:rPr>
        <w:rFonts w:ascii="Times New Roman" w:hAnsi="Times New Roman" w:cs="Times New Roman" w:hint="default"/>
      </w:rPr>
    </w:lvl>
    <w:lvl w:ilvl="2">
      <w:start w:val="1"/>
      <w:numFmt w:val="bullet"/>
      <w:lvlText w:val="-"/>
      <w:lvlJc w:val="left"/>
      <w:pPr>
        <w:tabs>
          <w:tab w:val="num" w:pos="1803"/>
        </w:tabs>
        <w:ind w:left="1803" w:hanging="363"/>
      </w:pPr>
      <w:rPr>
        <w:rFonts w:ascii="Times New Roman" w:hAnsi="Times New Roman" w:cs="Times New Roman" w:hint="default"/>
      </w:rPr>
    </w:lvl>
    <w:lvl w:ilvl="3">
      <w:start w:val="1"/>
      <w:numFmt w:val="bullet"/>
      <w:lvlText w:val="-"/>
      <w:lvlJc w:val="left"/>
      <w:pPr>
        <w:tabs>
          <w:tab w:val="num" w:pos="2160"/>
        </w:tabs>
        <w:ind w:left="2160" w:hanging="357"/>
      </w:pPr>
      <w:rPr>
        <w:rFonts w:ascii="Times New Roman" w:hAnsi="Times New Roman" w:cs="Times New Roman" w:hint="default"/>
      </w:rPr>
    </w:lvl>
    <w:lvl w:ilvl="4">
      <w:start w:val="1"/>
      <w:numFmt w:val="bullet"/>
      <w:lvlText w:val="-"/>
      <w:lvlJc w:val="left"/>
      <w:pPr>
        <w:tabs>
          <w:tab w:val="num" w:pos="2523"/>
        </w:tabs>
        <w:ind w:left="2523" w:hanging="363"/>
      </w:pPr>
      <w:rPr>
        <w:rFonts w:ascii="Times New Roman" w:hAnsi="Times New Roman" w:cs="Times New Roman" w:hint="default"/>
      </w:rPr>
    </w:lvl>
    <w:lvl w:ilvl="5">
      <w:start w:val="1"/>
      <w:numFmt w:val="bullet"/>
      <w:lvlText w:val="-"/>
      <w:lvlJc w:val="left"/>
      <w:pPr>
        <w:tabs>
          <w:tab w:val="num" w:pos="2880"/>
        </w:tabs>
        <w:ind w:left="2880" w:hanging="357"/>
      </w:pPr>
      <w:rPr>
        <w:rFonts w:ascii="Times New Roman" w:hAnsi="Times New Roman" w:cs="Times New Roman" w:hint="default"/>
      </w:rPr>
    </w:lvl>
    <w:lvl w:ilvl="6">
      <w:start w:val="1"/>
      <w:numFmt w:val="bullet"/>
      <w:lvlText w:val="-"/>
      <w:lvlJc w:val="left"/>
      <w:pPr>
        <w:tabs>
          <w:tab w:val="num" w:pos="3243"/>
        </w:tabs>
        <w:ind w:left="3243" w:hanging="363"/>
      </w:pPr>
      <w:rPr>
        <w:rFonts w:ascii="Times New Roman" w:hAnsi="Times New Roman" w:cs="Times New Roman" w:hint="default"/>
      </w:rPr>
    </w:lvl>
    <w:lvl w:ilvl="7">
      <w:start w:val="1"/>
      <w:numFmt w:val="bullet"/>
      <w:lvlText w:val="-"/>
      <w:lvlJc w:val="left"/>
      <w:pPr>
        <w:tabs>
          <w:tab w:val="num" w:pos="3600"/>
        </w:tabs>
        <w:ind w:left="3600" w:hanging="357"/>
      </w:pPr>
      <w:rPr>
        <w:rFonts w:ascii="Times New Roman" w:hAnsi="Times New Roman" w:cs="Times New Roman" w:hint="default"/>
      </w:rPr>
    </w:lvl>
    <w:lvl w:ilvl="8">
      <w:start w:val="1"/>
      <w:numFmt w:val="bullet"/>
      <w:lvlText w:val="-"/>
      <w:lvlJc w:val="left"/>
      <w:pPr>
        <w:tabs>
          <w:tab w:val="num" w:pos="3957"/>
        </w:tabs>
        <w:ind w:left="3957" w:hanging="357"/>
      </w:pPr>
      <w:rPr>
        <w:rFonts w:ascii="Times New Roman" w:hAnsi="Times New Roman" w:cs="Times New Roman" w:hint="default"/>
      </w:rPr>
    </w:lvl>
  </w:abstractNum>
  <w:abstractNum w:abstractNumId="77" w15:restartNumberingAfterBreak="0">
    <w:nsid w:val="63114768"/>
    <w:multiLevelType w:val="hybridMultilevel"/>
    <w:tmpl w:val="57E20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3B60E44"/>
    <w:multiLevelType w:val="hybridMultilevel"/>
    <w:tmpl w:val="E2D6B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41A1632"/>
    <w:multiLevelType w:val="hybridMultilevel"/>
    <w:tmpl w:val="EFDC58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56C3793"/>
    <w:multiLevelType w:val="multilevel"/>
    <w:tmpl w:val="FC68BD5E"/>
    <w:lvl w:ilvl="0">
      <w:start w:val="1"/>
      <w:numFmt w:val="decimal"/>
      <w:pStyle w:val="Heading1"/>
      <w:lvlText w:val="%1."/>
      <w:lvlJc w:val="left"/>
      <w:pPr>
        <w:ind w:left="1080" w:hanging="1080"/>
      </w:pPr>
      <w:rPr>
        <w:rFonts w:ascii="Times New Roman" w:hAnsi="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Heading2"/>
      <w:lvlText w:val="%1.%2."/>
      <w:lvlJc w:val="left"/>
      <w:pPr>
        <w:ind w:left="3240" w:hanging="1080"/>
      </w:pPr>
      <w:rPr>
        <w:rFonts w:ascii="Times New Roman" w:hAnsi="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Heading3"/>
      <w:lvlText w:val="%1.%2.%3."/>
      <w:lvlJc w:val="left"/>
      <w:pPr>
        <w:ind w:left="7560" w:hanging="1080"/>
      </w:pPr>
      <w:rPr>
        <w:rFonts w:ascii="Times New Roman" w:hAnsi="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Heading4"/>
      <w:lvlText w:val="%1.%2.%3.%4."/>
      <w:lvlJc w:val="left"/>
      <w:pPr>
        <w:ind w:left="1080" w:hanging="1080"/>
      </w:pPr>
      <w:rPr>
        <w:rFonts w:hint="default"/>
      </w:rPr>
    </w:lvl>
    <w:lvl w:ilvl="4">
      <w:start w:val="1"/>
      <w:numFmt w:val="decimal"/>
      <w:pStyle w:val="Heading5"/>
      <w:lvlText w:val="%1.%2.%3.%4.%5."/>
      <w:lvlJc w:val="left"/>
      <w:pPr>
        <w:tabs>
          <w:tab w:val="num" w:pos="1080"/>
        </w:tabs>
        <w:ind w:left="1080" w:hanging="1080"/>
      </w:pPr>
      <w:rPr>
        <w:rFonts w:hint="default"/>
      </w:rPr>
    </w:lvl>
    <w:lvl w:ilvl="5">
      <w:start w:val="1"/>
      <w:numFmt w:val="decimal"/>
      <w:pStyle w:val="Heading6"/>
      <w:lvlText w:val="%1.%2.%3.%4.%5.%6."/>
      <w:lvlJc w:val="left"/>
      <w:pPr>
        <w:tabs>
          <w:tab w:val="num" w:pos="1080"/>
        </w:tabs>
        <w:ind w:left="10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15:restartNumberingAfterBreak="0">
    <w:nsid w:val="65A8321E"/>
    <w:multiLevelType w:val="hybridMultilevel"/>
    <w:tmpl w:val="901CF8B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7DE0260"/>
    <w:multiLevelType w:val="multilevel"/>
    <w:tmpl w:val="F84E7FD2"/>
    <w:lvl w:ilvl="0">
      <w:start w:val="1"/>
      <w:numFmt w:val="bullet"/>
      <w:lvlRestart w:val="0"/>
      <w:lvlText w:val="-"/>
      <w:lvlJc w:val="left"/>
      <w:pPr>
        <w:tabs>
          <w:tab w:val="num" w:pos="1446"/>
        </w:tabs>
        <w:ind w:left="1446" w:hanging="363"/>
      </w:pPr>
      <w:rPr>
        <w:rFonts w:ascii="Times New Roman" w:hAnsi="Times New Roman" w:cs="Times New Roman" w:hint="default"/>
      </w:rPr>
    </w:lvl>
    <w:lvl w:ilvl="1">
      <w:start w:val="1"/>
      <w:numFmt w:val="bullet"/>
      <w:lvlText w:val="-"/>
      <w:lvlJc w:val="left"/>
      <w:pPr>
        <w:tabs>
          <w:tab w:val="num" w:pos="1803"/>
        </w:tabs>
        <w:ind w:left="1803" w:hanging="357"/>
      </w:pPr>
      <w:rPr>
        <w:rFonts w:ascii="Times New Roman" w:hAnsi="Times New Roman" w:cs="Times New Roman" w:hint="default"/>
      </w:rPr>
    </w:lvl>
    <w:lvl w:ilvl="2">
      <w:start w:val="1"/>
      <w:numFmt w:val="bullet"/>
      <w:lvlText w:val="-"/>
      <w:lvlJc w:val="left"/>
      <w:pPr>
        <w:tabs>
          <w:tab w:val="num" w:pos="2166"/>
        </w:tabs>
        <w:ind w:left="2166" w:hanging="363"/>
      </w:pPr>
      <w:rPr>
        <w:rFonts w:ascii="Times New Roman" w:hAnsi="Times New Roman" w:cs="Times New Roman" w:hint="default"/>
      </w:rPr>
    </w:lvl>
    <w:lvl w:ilvl="3">
      <w:start w:val="1"/>
      <w:numFmt w:val="bullet"/>
      <w:lvlText w:val="-"/>
      <w:lvlJc w:val="left"/>
      <w:pPr>
        <w:tabs>
          <w:tab w:val="num" w:pos="2523"/>
        </w:tabs>
        <w:ind w:left="2523" w:hanging="357"/>
      </w:pPr>
      <w:rPr>
        <w:rFonts w:ascii="Times New Roman" w:hAnsi="Times New Roman" w:cs="Times New Roman" w:hint="default"/>
      </w:rPr>
    </w:lvl>
    <w:lvl w:ilvl="4">
      <w:start w:val="1"/>
      <w:numFmt w:val="bullet"/>
      <w:lvlText w:val="-"/>
      <w:lvlJc w:val="left"/>
      <w:pPr>
        <w:tabs>
          <w:tab w:val="num" w:pos="2886"/>
        </w:tabs>
        <w:ind w:left="2886" w:hanging="363"/>
      </w:pPr>
      <w:rPr>
        <w:rFonts w:ascii="Times New Roman" w:hAnsi="Times New Roman" w:cs="Times New Roman" w:hint="default"/>
      </w:rPr>
    </w:lvl>
    <w:lvl w:ilvl="5">
      <w:start w:val="1"/>
      <w:numFmt w:val="bullet"/>
      <w:lvlText w:val="-"/>
      <w:lvlJc w:val="left"/>
      <w:pPr>
        <w:tabs>
          <w:tab w:val="num" w:pos="3243"/>
        </w:tabs>
        <w:ind w:left="3243" w:hanging="357"/>
      </w:pPr>
      <w:rPr>
        <w:rFonts w:ascii="Times New Roman" w:hAnsi="Times New Roman" w:cs="Times New Roman" w:hint="default"/>
      </w:rPr>
    </w:lvl>
    <w:lvl w:ilvl="6">
      <w:start w:val="1"/>
      <w:numFmt w:val="bullet"/>
      <w:lvlText w:val="-"/>
      <w:lvlJc w:val="left"/>
      <w:pPr>
        <w:tabs>
          <w:tab w:val="num" w:pos="3606"/>
        </w:tabs>
        <w:ind w:left="3606" w:hanging="363"/>
      </w:pPr>
      <w:rPr>
        <w:rFonts w:ascii="Times New Roman" w:hAnsi="Times New Roman" w:cs="Times New Roman" w:hint="default"/>
      </w:rPr>
    </w:lvl>
    <w:lvl w:ilvl="7">
      <w:start w:val="1"/>
      <w:numFmt w:val="bullet"/>
      <w:lvlText w:val="-"/>
      <w:lvlJc w:val="left"/>
      <w:pPr>
        <w:tabs>
          <w:tab w:val="num" w:pos="3963"/>
        </w:tabs>
        <w:ind w:left="3963" w:hanging="357"/>
      </w:pPr>
      <w:rPr>
        <w:rFonts w:ascii="Times New Roman" w:hAnsi="Times New Roman" w:cs="Times New Roman" w:hint="default"/>
      </w:rPr>
    </w:lvl>
    <w:lvl w:ilvl="8">
      <w:start w:val="1"/>
      <w:numFmt w:val="bullet"/>
      <w:lvlText w:val="-"/>
      <w:lvlJc w:val="left"/>
      <w:pPr>
        <w:tabs>
          <w:tab w:val="num" w:pos="4320"/>
        </w:tabs>
        <w:ind w:left="4320" w:hanging="357"/>
      </w:pPr>
      <w:rPr>
        <w:rFonts w:ascii="Times New Roman" w:hAnsi="Times New Roman" w:cs="Times New Roman" w:hint="default"/>
      </w:rPr>
    </w:lvl>
  </w:abstractNum>
  <w:abstractNum w:abstractNumId="83" w15:restartNumberingAfterBreak="0">
    <w:nsid w:val="696F0431"/>
    <w:multiLevelType w:val="hybridMultilevel"/>
    <w:tmpl w:val="90F2FA3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15:restartNumberingAfterBreak="0">
    <w:nsid w:val="6AEA6A49"/>
    <w:multiLevelType w:val="hybridMultilevel"/>
    <w:tmpl w:val="84D42F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6AF17F6D"/>
    <w:multiLevelType w:val="multilevel"/>
    <w:tmpl w:val="0409001D"/>
    <w:styleLink w:val="ArticleSection"/>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6" w15:restartNumberingAfterBreak="0">
    <w:nsid w:val="6D4075B9"/>
    <w:multiLevelType w:val="hybridMultilevel"/>
    <w:tmpl w:val="16D8A51E"/>
    <w:styleLink w:val="CPTB"/>
    <w:lvl w:ilvl="0" w:tplc="EFC6389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FA96982"/>
    <w:multiLevelType w:val="hybridMultilevel"/>
    <w:tmpl w:val="CD909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3CD5F9C"/>
    <w:multiLevelType w:val="hybridMultilevel"/>
    <w:tmpl w:val="59FEEC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9" w15:restartNumberingAfterBreak="0">
    <w:nsid w:val="7A322A94"/>
    <w:multiLevelType w:val="hybridMultilevel"/>
    <w:tmpl w:val="36108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7E26453C"/>
    <w:multiLevelType w:val="hybridMultilevel"/>
    <w:tmpl w:val="AEFA1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EF41BBF"/>
    <w:multiLevelType w:val="multilevel"/>
    <w:tmpl w:val="16D8A51E"/>
    <w:numStyleLink w:val="CPTB"/>
  </w:abstractNum>
  <w:num w:numId="1" w16cid:durableId="729350489">
    <w:abstractNumId w:val="9"/>
  </w:num>
  <w:num w:numId="2" w16cid:durableId="1283684917">
    <w:abstractNumId w:val="22"/>
  </w:num>
  <w:num w:numId="3" w16cid:durableId="1301113220">
    <w:abstractNumId w:val="52"/>
  </w:num>
  <w:num w:numId="4" w16cid:durableId="2004813738">
    <w:abstractNumId w:val="80"/>
  </w:num>
  <w:num w:numId="5" w16cid:durableId="1609968843">
    <w:abstractNumId w:val="61"/>
  </w:num>
  <w:num w:numId="6" w16cid:durableId="408772398">
    <w:abstractNumId w:val="65"/>
  </w:num>
  <w:num w:numId="7" w16cid:durableId="1112240944">
    <w:abstractNumId w:val="90"/>
  </w:num>
  <w:num w:numId="8" w16cid:durableId="933053654">
    <w:abstractNumId w:val="57"/>
  </w:num>
  <w:num w:numId="9" w16cid:durableId="1456482984">
    <w:abstractNumId w:val="45"/>
  </w:num>
  <w:num w:numId="10" w16cid:durableId="1869905835">
    <w:abstractNumId w:val="59"/>
  </w:num>
  <w:num w:numId="11" w16cid:durableId="968121396">
    <w:abstractNumId w:val="42"/>
  </w:num>
  <w:num w:numId="12" w16cid:durableId="1170875468">
    <w:abstractNumId w:val="46"/>
  </w:num>
  <w:num w:numId="13" w16cid:durableId="2030445479">
    <w:abstractNumId w:val="85"/>
  </w:num>
  <w:num w:numId="14" w16cid:durableId="1771465646">
    <w:abstractNumId w:val="7"/>
  </w:num>
  <w:num w:numId="15" w16cid:durableId="1587227700">
    <w:abstractNumId w:val="6"/>
  </w:num>
  <w:num w:numId="16" w16cid:durableId="1283270979">
    <w:abstractNumId w:val="5"/>
  </w:num>
  <w:num w:numId="17" w16cid:durableId="780102694">
    <w:abstractNumId w:val="4"/>
  </w:num>
  <w:num w:numId="18" w16cid:durableId="895579620">
    <w:abstractNumId w:val="8"/>
  </w:num>
  <w:num w:numId="19" w16cid:durableId="522862814">
    <w:abstractNumId w:val="3"/>
  </w:num>
  <w:num w:numId="20" w16cid:durableId="628705021">
    <w:abstractNumId w:val="2"/>
  </w:num>
  <w:num w:numId="21" w16cid:durableId="1672292964">
    <w:abstractNumId w:val="1"/>
  </w:num>
  <w:num w:numId="22" w16cid:durableId="97140808">
    <w:abstractNumId w:val="0"/>
  </w:num>
  <w:num w:numId="23" w16cid:durableId="1735811654">
    <w:abstractNumId w:val="43"/>
  </w:num>
  <w:num w:numId="24" w16cid:durableId="388723875">
    <w:abstractNumId w:val="71"/>
  </w:num>
  <w:num w:numId="25" w16cid:durableId="410583383">
    <w:abstractNumId w:val="22"/>
    <w:lvlOverride w:ilvl="0">
      <w:startOverride w:val="1"/>
    </w:lvlOverride>
  </w:num>
  <w:num w:numId="26" w16cid:durableId="640354358">
    <w:abstractNumId w:val="26"/>
  </w:num>
  <w:num w:numId="27" w16cid:durableId="2137676368">
    <w:abstractNumId w:val="62"/>
  </w:num>
  <w:num w:numId="28" w16cid:durableId="435172234">
    <w:abstractNumId w:val="19"/>
  </w:num>
  <w:num w:numId="29" w16cid:durableId="103841751">
    <w:abstractNumId w:val="13"/>
  </w:num>
  <w:num w:numId="30" w16cid:durableId="1481582023">
    <w:abstractNumId w:val="86"/>
  </w:num>
  <w:num w:numId="31" w16cid:durableId="147283191">
    <w:abstractNumId w:val="41"/>
  </w:num>
  <w:num w:numId="32" w16cid:durableId="1910724136">
    <w:abstractNumId w:val="91"/>
  </w:num>
  <w:num w:numId="33" w16cid:durableId="1890606481">
    <w:abstractNumId w:val="21"/>
  </w:num>
  <w:num w:numId="34" w16cid:durableId="738214211">
    <w:abstractNumId w:val="23"/>
    <w:lvlOverride w:ilvl="0">
      <w:startOverride w:val="1"/>
      <w:lvl w:ilvl="0">
        <w:start w:val="1"/>
        <w:numFmt w:val="decimal"/>
        <w:pStyle w:val="CPTListNumber"/>
        <w:lvlText w:val="%1."/>
        <w:lvlJc w:val="left"/>
        <w:pPr>
          <w:ind w:left="720" w:hanging="360"/>
        </w:pPr>
        <w:rPr>
          <w:rFonts w:hint="default"/>
        </w:rPr>
      </w:lvl>
    </w:lvlOverride>
    <w:lvlOverride w:ilvl="1">
      <w:startOverride w:val="1"/>
      <w:lvl w:ilvl="1">
        <w:start w:val="1"/>
        <w:numFmt w:val="lowerLetter"/>
        <w:lvlText w:val="%2."/>
        <w:lvlJc w:val="left"/>
        <w:pPr>
          <w:ind w:left="1080" w:hanging="360"/>
        </w:pPr>
        <w:rPr>
          <w:rFonts w:hint="default"/>
        </w:rPr>
      </w:lvl>
    </w:lvlOverride>
    <w:lvlOverride w:ilvl="2">
      <w:startOverride w:val="1"/>
      <w:lvl w:ilvl="2">
        <w:start w:val="1"/>
        <w:numFmt w:val="lowerRoman"/>
        <w:lvlText w:val="%3."/>
        <w:lvlJc w:val="left"/>
        <w:pPr>
          <w:ind w:left="1440" w:hanging="360"/>
        </w:pPr>
        <w:rPr>
          <w:rFonts w:hint="default"/>
        </w:rPr>
      </w:lvl>
    </w:lvlOverride>
    <w:lvlOverride w:ilvl="3">
      <w:startOverride w:val="1"/>
      <w:lvl w:ilvl="3">
        <w:start w:val="1"/>
        <w:numFmt w:val="decimal"/>
        <w:lvlText w:val="%4)"/>
        <w:lvlJc w:val="left"/>
        <w:pPr>
          <w:ind w:left="1800" w:hanging="360"/>
        </w:pPr>
        <w:rPr>
          <w:rFonts w:hint="default"/>
        </w:rPr>
      </w:lvl>
    </w:lvlOverride>
    <w:lvlOverride w:ilvl="4">
      <w:startOverride w:val="1"/>
      <w:lvl w:ilvl="4">
        <w:start w:val="1"/>
        <w:numFmt w:val="none"/>
        <w:lvlText w:val=""/>
        <w:lvlJc w:val="left"/>
        <w:pPr>
          <w:ind w:left="2160" w:hanging="360"/>
        </w:pPr>
        <w:rPr>
          <w:rFonts w:hint="default"/>
        </w:rPr>
      </w:lvl>
    </w:lvlOverride>
    <w:lvlOverride w:ilvl="5">
      <w:startOverride w:val="1"/>
      <w:lvl w:ilvl="5">
        <w:start w:val="1"/>
        <w:numFmt w:val="none"/>
        <w:lvlText w:val=""/>
        <w:lvlJc w:val="left"/>
        <w:pPr>
          <w:ind w:left="2520" w:hanging="360"/>
        </w:pPr>
        <w:rPr>
          <w:rFonts w:hint="default"/>
        </w:rPr>
      </w:lvl>
    </w:lvlOverride>
    <w:lvlOverride w:ilvl="6">
      <w:startOverride w:val="1"/>
      <w:lvl w:ilvl="6">
        <w:start w:val="1"/>
        <w:numFmt w:val="none"/>
        <w:lvlText w:val=""/>
        <w:lvlJc w:val="left"/>
        <w:pPr>
          <w:ind w:left="2880" w:hanging="360"/>
        </w:pPr>
        <w:rPr>
          <w:rFonts w:hint="default"/>
        </w:rPr>
      </w:lvl>
    </w:lvlOverride>
    <w:lvlOverride w:ilvl="7">
      <w:startOverride w:val="1"/>
      <w:lvl w:ilvl="7">
        <w:start w:val="1"/>
        <w:numFmt w:val="none"/>
        <w:lvlText w:val=""/>
        <w:lvlJc w:val="left"/>
        <w:pPr>
          <w:ind w:left="3240" w:hanging="360"/>
        </w:pPr>
        <w:rPr>
          <w:rFonts w:hint="default"/>
        </w:rPr>
      </w:lvl>
    </w:lvlOverride>
    <w:lvlOverride w:ilvl="8">
      <w:startOverride w:val="1"/>
      <w:lvl w:ilvl="8">
        <w:start w:val="1"/>
        <w:numFmt w:val="none"/>
        <w:lvlText w:val=""/>
        <w:lvlJc w:val="left"/>
        <w:pPr>
          <w:ind w:left="3600" w:hanging="360"/>
        </w:pPr>
        <w:rPr>
          <w:rFonts w:hint="default"/>
        </w:rPr>
      </w:lvl>
    </w:lvlOverride>
  </w:num>
  <w:num w:numId="35" w16cid:durableId="95566746">
    <w:abstractNumId w:val="89"/>
  </w:num>
  <w:num w:numId="36" w16cid:durableId="2704803">
    <w:abstractNumId w:val="18"/>
  </w:num>
  <w:num w:numId="37" w16cid:durableId="826285794">
    <w:abstractNumId w:val="60"/>
  </w:num>
  <w:num w:numId="38" w16cid:durableId="1005091244">
    <w:abstractNumId w:val="33"/>
  </w:num>
  <w:num w:numId="39" w16cid:durableId="1963655608">
    <w:abstractNumId w:val="79"/>
  </w:num>
  <w:num w:numId="40" w16cid:durableId="1409376257">
    <w:abstractNumId w:val="58"/>
  </w:num>
  <w:num w:numId="41" w16cid:durableId="357706726">
    <w:abstractNumId w:val="78"/>
  </w:num>
  <w:num w:numId="42" w16cid:durableId="1012487102">
    <w:abstractNumId w:val="37"/>
  </w:num>
  <w:num w:numId="43" w16cid:durableId="636767324">
    <w:abstractNumId w:val="48"/>
  </w:num>
  <w:num w:numId="44" w16cid:durableId="891425154">
    <w:abstractNumId w:val="12"/>
  </w:num>
  <w:num w:numId="45" w16cid:durableId="446463607">
    <w:abstractNumId w:val="24"/>
  </w:num>
  <w:num w:numId="46" w16cid:durableId="590820786">
    <w:abstractNumId w:val="10"/>
  </w:num>
  <w:num w:numId="47" w16cid:durableId="2060938524">
    <w:abstractNumId w:val="27"/>
  </w:num>
  <w:num w:numId="48" w16cid:durableId="2102216858">
    <w:abstractNumId w:val="81"/>
  </w:num>
  <w:num w:numId="49" w16cid:durableId="54623242">
    <w:abstractNumId w:val="63"/>
  </w:num>
  <w:num w:numId="50" w16cid:durableId="1101874765">
    <w:abstractNumId w:val="14"/>
  </w:num>
  <w:num w:numId="51" w16cid:durableId="1197624089">
    <w:abstractNumId w:val="55"/>
  </w:num>
  <w:num w:numId="52" w16cid:durableId="894506825">
    <w:abstractNumId w:val="54"/>
  </w:num>
  <w:num w:numId="53" w16cid:durableId="799881095">
    <w:abstractNumId w:val="66"/>
  </w:num>
  <w:num w:numId="54" w16cid:durableId="948781503">
    <w:abstractNumId w:val="40"/>
  </w:num>
  <w:num w:numId="55" w16cid:durableId="469790574">
    <w:abstractNumId w:val="67"/>
  </w:num>
  <w:num w:numId="56" w16cid:durableId="152920459">
    <w:abstractNumId w:val="49"/>
  </w:num>
  <w:num w:numId="57" w16cid:durableId="857691889">
    <w:abstractNumId w:val="25"/>
  </w:num>
  <w:num w:numId="58" w16cid:durableId="2046977067">
    <w:abstractNumId w:val="53"/>
  </w:num>
  <w:num w:numId="59" w16cid:durableId="424613480">
    <w:abstractNumId w:val="29"/>
  </w:num>
  <w:num w:numId="60" w16cid:durableId="499002035">
    <w:abstractNumId w:val="51"/>
  </w:num>
  <w:num w:numId="61" w16cid:durableId="772634496">
    <w:abstractNumId w:val="88"/>
  </w:num>
  <w:num w:numId="62" w16cid:durableId="506293269">
    <w:abstractNumId w:val="77"/>
  </w:num>
  <w:num w:numId="63" w16cid:durableId="72242557">
    <w:abstractNumId w:val="87"/>
  </w:num>
  <w:num w:numId="64" w16cid:durableId="2072267655">
    <w:abstractNumId w:val="84"/>
  </w:num>
  <w:num w:numId="65" w16cid:durableId="1818837240">
    <w:abstractNumId w:val="73"/>
  </w:num>
  <w:num w:numId="66" w16cid:durableId="1497574879">
    <w:abstractNumId w:val="20"/>
  </w:num>
  <w:num w:numId="67" w16cid:durableId="1295670475">
    <w:abstractNumId w:val="36"/>
  </w:num>
  <w:num w:numId="68" w16cid:durableId="906496351">
    <w:abstractNumId w:val="56"/>
  </w:num>
  <w:num w:numId="69" w16cid:durableId="190800474">
    <w:abstractNumId w:val="34"/>
  </w:num>
  <w:num w:numId="70" w16cid:durableId="1212771502">
    <w:abstractNumId w:val="11"/>
  </w:num>
  <w:num w:numId="71" w16cid:durableId="834951924">
    <w:abstractNumId w:val="68"/>
  </w:num>
  <w:num w:numId="72" w16cid:durableId="1462042858">
    <w:abstractNumId w:val="74"/>
  </w:num>
  <w:num w:numId="73" w16cid:durableId="1886716094">
    <w:abstractNumId w:val="44"/>
  </w:num>
  <w:num w:numId="74" w16cid:durableId="2018649244">
    <w:abstractNumId w:val="17"/>
  </w:num>
  <w:num w:numId="75" w16cid:durableId="692806203">
    <w:abstractNumId w:val="31"/>
  </w:num>
  <w:num w:numId="76" w16cid:durableId="168759160">
    <w:abstractNumId w:val="16"/>
  </w:num>
  <w:num w:numId="77" w16cid:durableId="350425072">
    <w:abstractNumId w:val="38"/>
  </w:num>
  <w:num w:numId="78" w16cid:durableId="345135091">
    <w:abstractNumId w:val="23"/>
    <w:lvlOverride w:ilvl="0">
      <w:lvl w:ilvl="0">
        <w:start w:val="1"/>
        <w:numFmt w:val="decimal"/>
        <w:pStyle w:val="CPTListNumber"/>
        <w:lvlText w:val="%1."/>
        <w:lvlJc w:val="left"/>
        <w:pPr>
          <w:ind w:left="720" w:hanging="360"/>
        </w:pPr>
        <w:rPr>
          <w:rFonts w:hint="default"/>
        </w:rPr>
      </w:lvl>
    </w:lvlOverride>
    <w:lvlOverride w:ilvl="1">
      <w:lvl w:ilvl="1">
        <w:start w:val="1"/>
        <w:numFmt w:val="lowerLetter"/>
        <w:lvlText w:val="%2."/>
        <w:lvlJc w:val="left"/>
        <w:pPr>
          <w:ind w:left="1080" w:hanging="360"/>
        </w:pPr>
        <w:rPr>
          <w:rFonts w:hint="default"/>
        </w:rPr>
      </w:lvl>
    </w:lvlOverride>
    <w:lvlOverride w:ilvl="2">
      <w:lvl w:ilvl="2">
        <w:start w:val="1"/>
        <w:numFmt w:val="lowerRoman"/>
        <w:lvlText w:val="%3."/>
        <w:lvlJc w:val="left"/>
        <w:pPr>
          <w:ind w:left="1440" w:hanging="360"/>
        </w:pPr>
        <w:rPr>
          <w:rFonts w:hint="default"/>
        </w:rPr>
      </w:lvl>
    </w:lvlOverride>
    <w:lvlOverride w:ilvl="3">
      <w:lvl w:ilvl="3">
        <w:start w:val="1"/>
        <w:numFmt w:val="decimal"/>
        <w:lvlText w:val="%4)"/>
        <w:lvlJc w:val="left"/>
        <w:pPr>
          <w:ind w:left="1800" w:hanging="360"/>
        </w:pPr>
        <w:rPr>
          <w:rFonts w:hint="default"/>
        </w:rPr>
      </w:lvl>
    </w:lvlOverride>
    <w:lvlOverride w:ilvl="4">
      <w:lvl w:ilvl="4">
        <w:start w:val="1"/>
        <w:numFmt w:val="none"/>
        <w:lvlText w:val=""/>
        <w:lvlJc w:val="left"/>
        <w:pPr>
          <w:ind w:left="2160" w:hanging="360"/>
        </w:pPr>
        <w:rPr>
          <w:rFonts w:hint="default"/>
        </w:rPr>
      </w:lvl>
    </w:lvlOverride>
    <w:lvlOverride w:ilvl="5">
      <w:lvl w:ilvl="5">
        <w:start w:val="1"/>
        <w:numFmt w:val="none"/>
        <w:lvlText w:val=""/>
        <w:lvlJc w:val="left"/>
        <w:pPr>
          <w:ind w:left="2520" w:hanging="360"/>
        </w:pPr>
        <w:rPr>
          <w:rFonts w:hint="default"/>
        </w:rPr>
      </w:lvl>
    </w:lvlOverride>
    <w:lvlOverride w:ilvl="6">
      <w:lvl w:ilvl="6">
        <w:start w:val="1"/>
        <w:numFmt w:val="none"/>
        <w:lvlText w:val=""/>
        <w:lvlJc w:val="left"/>
        <w:pPr>
          <w:ind w:left="2880" w:hanging="360"/>
        </w:pPr>
        <w:rPr>
          <w:rFonts w:hint="default"/>
        </w:rPr>
      </w:lvl>
    </w:lvlOverride>
    <w:lvlOverride w:ilvl="7">
      <w:lvl w:ilvl="7">
        <w:start w:val="1"/>
        <w:numFmt w:val="none"/>
        <w:lvlText w:val=""/>
        <w:lvlJc w:val="left"/>
        <w:pPr>
          <w:ind w:left="3240" w:hanging="360"/>
        </w:pPr>
        <w:rPr>
          <w:rFonts w:hint="default"/>
        </w:rPr>
      </w:lvl>
    </w:lvlOverride>
    <w:lvlOverride w:ilvl="8">
      <w:lvl w:ilvl="8">
        <w:start w:val="1"/>
        <w:numFmt w:val="none"/>
        <w:lvlText w:val=""/>
        <w:lvlJc w:val="left"/>
        <w:pPr>
          <w:ind w:left="3600" w:hanging="360"/>
        </w:pPr>
        <w:rPr>
          <w:rFonts w:hint="default"/>
        </w:rPr>
      </w:lvl>
    </w:lvlOverride>
  </w:num>
  <w:num w:numId="79" w16cid:durableId="622660161">
    <w:abstractNumId w:val="15"/>
  </w:num>
  <w:num w:numId="80" w16cid:durableId="699747510">
    <w:abstractNumId w:val="47"/>
  </w:num>
  <w:num w:numId="81" w16cid:durableId="202912587">
    <w:abstractNumId w:val="64"/>
  </w:num>
  <w:num w:numId="82" w16cid:durableId="2037271151">
    <w:abstractNumId w:val="28"/>
  </w:num>
  <w:num w:numId="83" w16cid:durableId="1767459354">
    <w:abstractNumId w:val="30"/>
  </w:num>
  <w:num w:numId="84" w16cid:durableId="2142961761">
    <w:abstractNumId w:val="23"/>
    <w:lvlOverride w:ilvl="0">
      <w:startOverride w:val="1"/>
      <w:lvl w:ilvl="0">
        <w:start w:val="1"/>
        <w:numFmt w:val="decimal"/>
        <w:pStyle w:val="CPTListNumber"/>
        <w:lvlText w:val="%1."/>
        <w:lvlJc w:val="left"/>
        <w:pPr>
          <w:ind w:left="720" w:hanging="360"/>
        </w:pPr>
        <w:rPr>
          <w:rFonts w:hint="default"/>
        </w:rPr>
      </w:lvl>
    </w:lvlOverride>
    <w:lvlOverride w:ilvl="1">
      <w:startOverride w:val="1"/>
      <w:lvl w:ilvl="1">
        <w:start w:val="1"/>
        <w:numFmt w:val="lowerLetter"/>
        <w:lvlText w:val="%2."/>
        <w:lvlJc w:val="left"/>
        <w:pPr>
          <w:ind w:left="1080" w:hanging="360"/>
        </w:pPr>
        <w:rPr>
          <w:rFonts w:hint="default"/>
        </w:rPr>
      </w:lvl>
    </w:lvlOverride>
    <w:lvlOverride w:ilvl="2">
      <w:startOverride w:val="1"/>
      <w:lvl w:ilvl="2">
        <w:start w:val="1"/>
        <w:numFmt w:val="lowerRoman"/>
        <w:lvlText w:val="%3."/>
        <w:lvlJc w:val="left"/>
        <w:pPr>
          <w:ind w:left="1440" w:hanging="360"/>
        </w:pPr>
        <w:rPr>
          <w:rFonts w:hint="default"/>
        </w:rPr>
      </w:lvl>
    </w:lvlOverride>
    <w:lvlOverride w:ilvl="3">
      <w:startOverride w:val="1"/>
      <w:lvl w:ilvl="3">
        <w:start w:val="1"/>
        <w:numFmt w:val="decimal"/>
        <w:lvlText w:val="%4)"/>
        <w:lvlJc w:val="left"/>
        <w:pPr>
          <w:ind w:left="1800" w:hanging="360"/>
        </w:pPr>
        <w:rPr>
          <w:rFonts w:hint="default"/>
        </w:rPr>
      </w:lvl>
    </w:lvlOverride>
    <w:lvlOverride w:ilvl="4">
      <w:startOverride w:val="1"/>
      <w:lvl w:ilvl="4">
        <w:start w:val="1"/>
        <w:numFmt w:val="none"/>
        <w:lvlText w:val=""/>
        <w:lvlJc w:val="left"/>
        <w:pPr>
          <w:ind w:left="2160" w:hanging="360"/>
        </w:pPr>
        <w:rPr>
          <w:rFonts w:hint="default"/>
        </w:rPr>
      </w:lvl>
    </w:lvlOverride>
    <w:lvlOverride w:ilvl="5">
      <w:startOverride w:val="1"/>
      <w:lvl w:ilvl="5">
        <w:start w:val="1"/>
        <w:numFmt w:val="none"/>
        <w:lvlText w:val=""/>
        <w:lvlJc w:val="left"/>
        <w:pPr>
          <w:ind w:left="2520" w:hanging="360"/>
        </w:pPr>
        <w:rPr>
          <w:rFonts w:hint="default"/>
        </w:rPr>
      </w:lvl>
    </w:lvlOverride>
    <w:lvlOverride w:ilvl="6">
      <w:startOverride w:val="1"/>
      <w:lvl w:ilvl="6">
        <w:start w:val="1"/>
        <w:numFmt w:val="none"/>
        <w:lvlText w:val=""/>
        <w:lvlJc w:val="left"/>
        <w:pPr>
          <w:ind w:left="2880" w:hanging="360"/>
        </w:pPr>
        <w:rPr>
          <w:rFonts w:hint="default"/>
        </w:rPr>
      </w:lvl>
    </w:lvlOverride>
    <w:lvlOverride w:ilvl="7">
      <w:startOverride w:val="1"/>
      <w:lvl w:ilvl="7">
        <w:start w:val="1"/>
        <w:numFmt w:val="none"/>
        <w:lvlText w:val=""/>
        <w:lvlJc w:val="left"/>
        <w:pPr>
          <w:ind w:left="3240" w:hanging="360"/>
        </w:pPr>
        <w:rPr>
          <w:rFonts w:hint="default"/>
        </w:rPr>
      </w:lvl>
    </w:lvlOverride>
    <w:lvlOverride w:ilvl="8">
      <w:startOverride w:val="1"/>
      <w:lvl w:ilvl="8">
        <w:start w:val="1"/>
        <w:numFmt w:val="none"/>
        <w:lvlText w:val=""/>
        <w:lvlJc w:val="left"/>
        <w:pPr>
          <w:ind w:left="3600" w:hanging="360"/>
        </w:pPr>
        <w:rPr>
          <w:rFonts w:hint="default"/>
        </w:rPr>
      </w:lvl>
    </w:lvlOverride>
  </w:num>
  <w:num w:numId="85" w16cid:durableId="2063364139">
    <w:abstractNumId w:val="69"/>
  </w:num>
  <w:num w:numId="86" w16cid:durableId="1491368658">
    <w:abstractNumId w:val="50"/>
  </w:num>
  <w:num w:numId="87" w16cid:durableId="2145077476">
    <w:abstractNumId w:val="75"/>
  </w:num>
  <w:num w:numId="88" w16cid:durableId="380784770">
    <w:abstractNumId w:val="72"/>
  </w:num>
  <w:num w:numId="89" w16cid:durableId="1415783555">
    <w:abstractNumId w:val="35"/>
  </w:num>
  <w:num w:numId="90" w16cid:durableId="767970415">
    <w:abstractNumId w:val="39"/>
  </w:num>
  <w:num w:numId="91" w16cid:durableId="53243077">
    <w:abstractNumId w:val="32"/>
  </w:num>
  <w:num w:numId="92" w16cid:durableId="387850811">
    <w:abstractNumId w:val="83"/>
  </w:num>
  <w:num w:numId="93" w16cid:durableId="1239905748">
    <w:abstractNumId w:val="82"/>
  </w:num>
  <w:num w:numId="94" w16cid:durableId="833036415">
    <w:abstractNumId w:val="76"/>
  </w:num>
  <w:num w:numId="95" w16cid:durableId="45294284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29831823">
    <w:abstractNumId w:val="70"/>
  </w:num>
  <w:num w:numId="97" w16cid:durableId="1250775427">
    <w:abstractNumId w:val="23"/>
    <w:lvlOverride w:ilvl="0">
      <w:startOverride w:val="1"/>
      <w:lvl w:ilvl="0">
        <w:start w:val="1"/>
        <w:numFmt w:val="decimal"/>
        <w:pStyle w:val="CPTListNumber"/>
        <w:lvlText w:val="%1."/>
        <w:lvlJc w:val="left"/>
        <w:pPr>
          <w:ind w:left="720" w:hanging="360"/>
        </w:pPr>
        <w:rPr>
          <w:rFonts w:hint="default"/>
        </w:rPr>
      </w:lvl>
    </w:lvlOverride>
    <w:lvlOverride w:ilvl="1">
      <w:startOverride w:val="1"/>
      <w:lvl w:ilvl="1">
        <w:start w:val="1"/>
        <w:numFmt w:val="lowerLetter"/>
        <w:lvlText w:val="%2."/>
        <w:lvlJc w:val="left"/>
        <w:pPr>
          <w:ind w:left="1080" w:hanging="360"/>
        </w:pPr>
        <w:rPr>
          <w:rFonts w:hint="default"/>
        </w:rPr>
      </w:lvl>
    </w:lvlOverride>
    <w:lvlOverride w:ilvl="2">
      <w:startOverride w:val="1"/>
      <w:lvl w:ilvl="2">
        <w:start w:val="1"/>
        <w:numFmt w:val="lowerRoman"/>
        <w:lvlText w:val="%3."/>
        <w:lvlJc w:val="left"/>
        <w:pPr>
          <w:ind w:left="1440" w:hanging="360"/>
        </w:pPr>
        <w:rPr>
          <w:rFonts w:hint="default"/>
        </w:rPr>
      </w:lvl>
    </w:lvlOverride>
    <w:lvlOverride w:ilvl="3">
      <w:startOverride w:val="1"/>
      <w:lvl w:ilvl="3">
        <w:start w:val="1"/>
        <w:numFmt w:val="decimal"/>
        <w:lvlText w:val="%4)"/>
        <w:lvlJc w:val="left"/>
        <w:pPr>
          <w:ind w:left="1800" w:hanging="360"/>
        </w:pPr>
        <w:rPr>
          <w:rFonts w:hint="default"/>
        </w:rPr>
      </w:lvl>
    </w:lvlOverride>
    <w:lvlOverride w:ilvl="4">
      <w:startOverride w:val="1"/>
      <w:lvl w:ilvl="4">
        <w:start w:val="1"/>
        <w:numFmt w:val="none"/>
        <w:lvlText w:val=""/>
        <w:lvlJc w:val="left"/>
        <w:pPr>
          <w:ind w:left="2160" w:hanging="360"/>
        </w:pPr>
        <w:rPr>
          <w:rFonts w:hint="default"/>
        </w:rPr>
      </w:lvl>
    </w:lvlOverride>
    <w:lvlOverride w:ilvl="5">
      <w:startOverride w:val="1"/>
      <w:lvl w:ilvl="5">
        <w:start w:val="1"/>
        <w:numFmt w:val="none"/>
        <w:lvlText w:val=""/>
        <w:lvlJc w:val="left"/>
        <w:pPr>
          <w:ind w:left="2520" w:hanging="360"/>
        </w:pPr>
        <w:rPr>
          <w:rFonts w:hint="default"/>
        </w:rPr>
      </w:lvl>
    </w:lvlOverride>
    <w:lvlOverride w:ilvl="6">
      <w:startOverride w:val="1"/>
      <w:lvl w:ilvl="6">
        <w:start w:val="1"/>
        <w:numFmt w:val="none"/>
        <w:lvlText w:val=""/>
        <w:lvlJc w:val="left"/>
        <w:pPr>
          <w:ind w:left="2880" w:hanging="360"/>
        </w:pPr>
        <w:rPr>
          <w:rFonts w:hint="default"/>
        </w:rPr>
      </w:lvl>
    </w:lvlOverride>
    <w:lvlOverride w:ilvl="7">
      <w:startOverride w:val="1"/>
      <w:lvl w:ilvl="7">
        <w:start w:val="1"/>
        <w:numFmt w:val="none"/>
        <w:lvlText w:val=""/>
        <w:lvlJc w:val="left"/>
        <w:pPr>
          <w:ind w:left="3240" w:hanging="360"/>
        </w:pPr>
        <w:rPr>
          <w:rFonts w:hint="default"/>
        </w:rPr>
      </w:lvl>
    </w:lvlOverride>
    <w:lvlOverride w:ilvl="8">
      <w:startOverride w:val="1"/>
      <w:lvl w:ilvl="8">
        <w:start w:val="1"/>
        <w:numFmt w:val="none"/>
        <w:lvlText w:val=""/>
        <w:lvlJc w:val="left"/>
        <w:pPr>
          <w:ind w:left="3600" w:hanging="360"/>
        </w:pPr>
        <w:rPr>
          <w:rFonts w:hint="default"/>
        </w:rPr>
      </w:lvl>
    </w:lvlOverride>
  </w:num>
  <w:num w:numId="98" w16cid:durableId="2076660641">
    <w:abstractNumId w:val="23"/>
    <w:lvlOverride w:ilvl="0">
      <w:lvl w:ilvl="0">
        <w:start w:val="1"/>
        <w:numFmt w:val="decimal"/>
        <w:pStyle w:val="CPTListNumber"/>
        <w:lvlText w:val="%1."/>
        <w:lvlJc w:val="left"/>
        <w:pPr>
          <w:ind w:left="720" w:hanging="360"/>
        </w:pPr>
        <w:rPr>
          <w:rFonts w:hint="default"/>
        </w:rPr>
      </w:lvl>
    </w:lvlOverride>
    <w:lvlOverride w:ilvl="1">
      <w:lvl w:ilvl="1">
        <w:start w:val="1"/>
        <w:numFmt w:val="lowerLetter"/>
        <w:lvlText w:val="%2."/>
        <w:lvlJc w:val="left"/>
        <w:pPr>
          <w:ind w:left="1080" w:hanging="360"/>
        </w:pPr>
        <w:rPr>
          <w:rFonts w:hint="default"/>
        </w:rPr>
      </w:lvl>
    </w:lvlOverride>
    <w:lvlOverride w:ilvl="2">
      <w:lvl w:ilvl="2">
        <w:start w:val="1"/>
        <w:numFmt w:val="lowerRoman"/>
        <w:lvlText w:val="%3."/>
        <w:lvlJc w:val="left"/>
        <w:pPr>
          <w:ind w:left="1440" w:hanging="360"/>
        </w:pPr>
        <w:rPr>
          <w:rFonts w:hint="default"/>
        </w:rPr>
      </w:lvl>
    </w:lvlOverride>
    <w:lvlOverride w:ilvl="3">
      <w:lvl w:ilvl="3">
        <w:start w:val="1"/>
        <w:numFmt w:val="decimal"/>
        <w:lvlText w:val="%4)"/>
        <w:lvlJc w:val="left"/>
        <w:pPr>
          <w:ind w:left="1800" w:hanging="360"/>
        </w:pPr>
        <w:rPr>
          <w:rFonts w:hint="default"/>
        </w:rPr>
      </w:lvl>
    </w:lvlOverride>
    <w:lvlOverride w:ilvl="4">
      <w:lvl w:ilvl="4">
        <w:start w:val="1"/>
        <w:numFmt w:val="none"/>
        <w:lvlText w:val=""/>
        <w:lvlJc w:val="left"/>
        <w:pPr>
          <w:ind w:left="2160" w:hanging="360"/>
        </w:pPr>
        <w:rPr>
          <w:rFonts w:hint="default"/>
        </w:rPr>
      </w:lvl>
    </w:lvlOverride>
    <w:lvlOverride w:ilvl="5">
      <w:lvl w:ilvl="5">
        <w:start w:val="1"/>
        <w:numFmt w:val="none"/>
        <w:lvlText w:val=""/>
        <w:lvlJc w:val="left"/>
        <w:pPr>
          <w:ind w:left="2520" w:hanging="360"/>
        </w:pPr>
        <w:rPr>
          <w:rFonts w:hint="default"/>
        </w:rPr>
      </w:lvl>
    </w:lvlOverride>
    <w:lvlOverride w:ilvl="6">
      <w:lvl w:ilvl="6">
        <w:start w:val="1"/>
        <w:numFmt w:val="none"/>
        <w:lvlText w:val=""/>
        <w:lvlJc w:val="left"/>
        <w:pPr>
          <w:ind w:left="2880" w:hanging="360"/>
        </w:pPr>
        <w:rPr>
          <w:rFonts w:hint="default"/>
        </w:rPr>
      </w:lvl>
    </w:lvlOverride>
    <w:lvlOverride w:ilvl="7">
      <w:lvl w:ilvl="7">
        <w:start w:val="1"/>
        <w:numFmt w:val="none"/>
        <w:lvlText w:val=""/>
        <w:lvlJc w:val="left"/>
        <w:pPr>
          <w:ind w:left="3240" w:hanging="360"/>
        </w:pPr>
        <w:rPr>
          <w:rFonts w:hint="default"/>
        </w:rPr>
      </w:lvl>
    </w:lvlOverride>
    <w:lvlOverride w:ilvl="8">
      <w:lvl w:ilvl="8">
        <w:start w:val="1"/>
        <w:numFmt w:val="none"/>
        <w:lvlText w:val=""/>
        <w:lvlJc w:val="left"/>
        <w:pPr>
          <w:ind w:left="3600" w:hanging="360"/>
        </w:pPr>
        <w:rPr>
          <w:rFonts w:hint="default"/>
        </w:rPr>
      </w:lvl>
    </w:lvlOverride>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removeDateAndTime/>
  <w:bordersDoNotSurroundHeader/>
  <w:bordersDoNotSurroundFooter/>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trackRevisions/>
  <w:documentProtection w:edit="trackedChanges" w:enforcement="1"/>
  <w:defaultTabStop w:val="720"/>
  <w:hyphenationZone w:val="425"/>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ptId" w:val="3c388c55-179c-4f64-8616-7310bfd42665"/>
    <w:docVar w:name="LibraryFilter" w:val="|CPTLIB-V005-PT-Pediatrics.docx||"/>
    <w:docVar w:name="Warning" w:val="False"/>
    <w:docVar w:name="WordDocUniqueId" w:val="f377090c-8bfd-414f-996a-d24eab559a9e"/>
  </w:docVars>
  <w:rsids>
    <w:rsidRoot w:val="00433693"/>
    <w:rsid w:val="00000459"/>
    <w:rsid w:val="000004E2"/>
    <w:rsid w:val="00000742"/>
    <w:rsid w:val="00000749"/>
    <w:rsid w:val="000008AB"/>
    <w:rsid w:val="00000A78"/>
    <w:rsid w:val="00000BF1"/>
    <w:rsid w:val="00000D64"/>
    <w:rsid w:val="00000E0A"/>
    <w:rsid w:val="0000119A"/>
    <w:rsid w:val="00001541"/>
    <w:rsid w:val="0000170B"/>
    <w:rsid w:val="000018EC"/>
    <w:rsid w:val="0000193F"/>
    <w:rsid w:val="00001C91"/>
    <w:rsid w:val="00001DD2"/>
    <w:rsid w:val="00002884"/>
    <w:rsid w:val="00002B07"/>
    <w:rsid w:val="00002FA4"/>
    <w:rsid w:val="00002FFA"/>
    <w:rsid w:val="000036CA"/>
    <w:rsid w:val="00003EC3"/>
    <w:rsid w:val="00004217"/>
    <w:rsid w:val="000042E6"/>
    <w:rsid w:val="00004415"/>
    <w:rsid w:val="00005C8B"/>
    <w:rsid w:val="000065A5"/>
    <w:rsid w:val="000067FA"/>
    <w:rsid w:val="00006916"/>
    <w:rsid w:val="00006AAD"/>
    <w:rsid w:val="00006AFB"/>
    <w:rsid w:val="00006F50"/>
    <w:rsid w:val="0000749D"/>
    <w:rsid w:val="00007934"/>
    <w:rsid w:val="000079FD"/>
    <w:rsid w:val="00007D9D"/>
    <w:rsid w:val="000100E1"/>
    <w:rsid w:val="0001036D"/>
    <w:rsid w:val="00010607"/>
    <w:rsid w:val="00010CC8"/>
    <w:rsid w:val="0001108C"/>
    <w:rsid w:val="000111BB"/>
    <w:rsid w:val="00011472"/>
    <w:rsid w:val="00011544"/>
    <w:rsid w:val="00011E03"/>
    <w:rsid w:val="00011F19"/>
    <w:rsid w:val="0001224B"/>
    <w:rsid w:val="00012307"/>
    <w:rsid w:val="000124F7"/>
    <w:rsid w:val="000125CB"/>
    <w:rsid w:val="000125D2"/>
    <w:rsid w:val="0001272E"/>
    <w:rsid w:val="000128CE"/>
    <w:rsid w:val="00012AC0"/>
    <w:rsid w:val="00012DC1"/>
    <w:rsid w:val="000133C6"/>
    <w:rsid w:val="00013405"/>
    <w:rsid w:val="000137C8"/>
    <w:rsid w:val="0001452C"/>
    <w:rsid w:val="00014674"/>
    <w:rsid w:val="0001472E"/>
    <w:rsid w:val="00014915"/>
    <w:rsid w:val="00014A11"/>
    <w:rsid w:val="00014AEC"/>
    <w:rsid w:val="000150D1"/>
    <w:rsid w:val="0001611B"/>
    <w:rsid w:val="00016318"/>
    <w:rsid w:val="000163B5"/>
    <w:rsid w:val="0001652C"/>
    <w:rsid w:val="00016D1E"/>
    <w:rsid w:val="00016FED"/>
    <w:rsid w:val="00017022"/>
    <w:rsid w:val="0001730E"/>
    <w:rsid w:val="00017A59"/>
    <w:rsid w:val="00020C34"/>
    <w:rsid w:val="00020D81"/>
    <w:rsid w:val="000211CF"/>
    <w:rsid w:val="000212F4"/>
    <w:rsid w:val="000215BA"/>
    <w:rsid w:val="00021A70"/>
    <w:rsid w:val="00021C30"/>
    <w:rsid w:val="00021D50"/>
    <w:rsid w:val="00021DB9"/>
    <w:rsid w:val="00022238"/>
    <w:rsid w:val="000224B1"/>
    <w:rsid w:val="00022B67"/>
    <w:rsid w:val="00023DB9"/>
    <w:rsid w:val="0002402D"/>
    <w:rsid w:val="000245BB"/>
    <w:rsid w:val="00024987"/>
    <w:rsid w:val="00024993"/>
    <w:rsid w:val="00024A60"/>
    <w:rsid w:val="00024C3C"/>
    <w:rsid w:val="00024F3A"/>
    <w:rsid w:val="00025023"/>
    <w:rsid w:val="0002508A"/>
    <w:rsid w:val="000251E3"/>
    <w:rsid w:val="0002538D"/>
    <w:rsid w:val="000255AA"/>
    <w:rsid w:val="000259BE"/>
    <w:rsid w:val="00025A3A"/>
    <w:rsid w:val="00025E50"/>
    <w:rsid w:val="00026A64"/>
    <w:rsid w:val="00026AD3"/>
    <w:rsid w:val="00027386"/>
    <w:rsid w:val="00027933"/>
    <w:rsid w:val="000303D1"/>
    <w:rsid w:val="000304DC"/>
    <w:rsid w:val="000305E4"/>
    <w:rsid w:val="0003061F"/>
    <w:rsid w:val="000316B6"/>
    <w:rsid w:val="00031796"/>
    <w:rsid w:val="00031B99"/>
    <w:rsid w:val="000325E4"/>
    <w:rsid w:val="00032634"/>
    <w:rsid w:val="00033F2C"/>
    <w:rsid w:val="000345F5"/>
    <w:rsid w:val="00034BD5"/>
    <w:rsid w:val="00034F51"/>
    <w:rsid w:val="00035052"/>
    <w:rsid w:val="00035468"/>
    <w:rsid w:val="000357D7"/>
    <w:rsid w:val="00035992"/>
    <w:rsid w:val="000366A9"/>
    <w:rsid w:val="00036C2A"/>
    <w:rsid w:val="00036CB6"/>
    <w:rsid w:val="000373A7"/>
    <w:rsid w:val="0004034E"/>
    <w:rsid w:val="00040576"/>
    <w:rsid w:val="000405D4"/>
    <w:rsid w:val="00040E8A"/>
    <w:rsid w:val="000413B7"/>
    <w:rsid w:val="000413B8"/>
    <w:rsid w:val="00041531"/>
    <w:rsid w:val="00041FA6"/>
    <w:rsid w:val="00042B86"/>
    <w:rsid w:val="00042CF2"/>
    <w:rsid w:val="000432FC"/>
    <w:rsid w:val="000433CD"/>
    <w:rsid w:val="000437FD"/>
    <w:rsid w:val="00043A71"/>
    <w:rsid w:val="00043D18"/>
    <w:rsid w:val="00043D33"/>
    <w:rsid w:val="00044E35"/>
    <w:rsid w:val="0004564E"/>
    <w:rsid w:val="000457C1"/>
    <w:rsid w:val="00045899"/>
    <w:rsid w:val="00045A86"/>
    <w:rsid w:val="00045B6D"/>
    <w:rsid w:val="00045C0A"/>
    <w:rsid w:val="00045E7F"/>
    <w:rsid w:val="000462F3"/>
    <w:rsid w:val="0004649F"/>
    <w:rsid w:val="000466DA"/>
    <w:rsid w:val="00046972"/>
    <w:rsid w:val="00046AA8"/>
    <w:rsid w:val="000476FF"/>
    <w:rsid w:val="00047713"/>
    <w:rsid w:val="00047EA2"/>
    <w:rsid w:val="00050287"/>
    <w:rsid w:val="00050565"/>
    <w:rsid w:val="000505ED"/>
    <w:rsid w:val="00050C35"/>
    <w:rsid w:val="0005240B"/>
    <w:rsid w:val="0005263D"/>
    <w:rsid w:val="00052711"/>
    <w:rsid w:val="00052D53"/>
    <w:rsid w:val="0005308E"/>
    <w:rsid w:val="00053EC9"/>
    <w:rsid w:val="00054996"/>
    <w:rsid w:val="00054D78"/>
    <w:rsid w:val="00054E84"/>
    <w:rsid w:val="00055525"/>
    <w:rsid w:val="00055949"/>
    <w:rsid w:val="00055A89"/>
    <w:rsid w:val="00055D4A"/>
    <w:rsid w:val="0005610C"/>
    <w:rsid w:val="000572A0"/>
    <w:rsid w:val="0005733F"/>
    <w:rsid w:val="00057F27"/>
    <w:rsid w:val="0006081D"/>
    <w:rsid w:val="00060B18"/>
    <w:rsid w:val="00060DED"/>
    <w:rsid w:val="0006151B"/>
    <w:rsid w:val="00061864"/>
    <w:rsid w:val="00061E2A"/>
    <w:rsid w:val="00061F33"/>
    <w:rsid w:val="0006214E"/>
    <w:rsid w:val="000624C3"/>
    <w:rsid w:val="000627DB"/>
    <w:rsid w:val="00062BEE"/>
    <w:rsid w:val="00062DE0"/>
    <w:rsid w:val="0006315D"/>
    <w:rsid w:val="0006369D"/>
    <w:rsid w:val="00063BAF"/>
    <w:rsid w:val="00063E29"/>
    <w:rsid w:val="00064C35"/>
    <w:rsid w:val="00065590"/>
    <w:rsid w:val="00065A0B"/>
    <w:rsid w:val="000667AB"/>
    <w:rsid w:val="00066B94"/>
    <w:rsid w:val="00066F3F"/>
    <w:rsid w:val="00066F4E"/>
    <w:rsid w:val="00067139"/>
    <w:rsid w:val="00067353"/>
    <w:rsid w:val="00067D67"/>
    <w:rsid w:val="00067F46"/>
    <w:rsid w:val="0007018C"/>
    <w:rsid w:val="0007023C"/>
    <w:rsid w:val="00070275"/>
    <w:rsid w:val="00070825"/>
    <w:rsid w:val="00070985"/>
    <w:rsid w:val="00070A64"/>
    <w:rsid w:val="00070ED4"/>
    <w:rsid w:val="000720CD"/>
    <w:rsid w:val="000722F7"/>
    <w:rsid w:val="000725B6"/>
    <w:rsid w:val="00072643"/>
    <w:rsid w:val="000726CD"/>
    <w:rsid w:val="000729C1"/>
    <w:rsid w:val="00073D5B"/>
    <w:rsid w:val="00074115"/>
    <w:rsid w:val="00074122"/>
    <w:rsid w:val="000746A5"/>
    <w:rsid w:val="00074CC2"/>
    <w:rsid w:val="00074E43"/>
    <w:rsid w:val="00074F45"/>
    <w:rsid w:val="000752EB"/>
    <w:rsid w:val="000753D5"/>
    <w:rsid w:val="000756CC"/>
    <w:rsid w:val="00075EAC"/>
    <w:rsid w:val="00075EE2"/>
    <w:rsid w:val="00075F93"/>
    <w:rsid w:val="000764E9"/>
    <w:rsid w:val="00076587"/>
    <w:rsid w:val="000765DF"/>
    <w:rsid w:val="00076785"/>
    <w:rsid w:val="00076979"/>
    <w:rsid w:val="00076B96"/>
    <w:rsid w:val="00076D38"/>
    <w:rsid w:val="00076DC5"/>
    <w:rsid w:val="00077003"/>
    <w:rsid w:val="00077267"/>
    <w:rsid w:val="0007759C"/>
    <w:rsid w:val="00077747"/>
    <w:rsid w:val="000779A4"/>
    <w:rsid w:val="00077C72"/>
    <w:rsid w:val="000805F4"/>
    <w:rsid w:val="00080F10"/>
    <w:rsid w:val="0008138E"/>
    <w:rsid w:val="000817B6"/>
    <w:rsid w:val="00082965"/>
    <w:rsid w:val="00082CC9"/>
    <w:rsid w:val="00082DEC"/>
    <w:rsid w:val="00083A90"/>
    <w:rsid w:val="00083C2A"/>
    <w:rsid w:val="00084623"/>
    <w:rsid w:val="000851EB"/>
    <w:rsid w:val="00085220"/>
    <w:rsid w:val="000852DD"/>
    <w:rsid w:val="00085932"/>
    <w:rsid w:val="00085E99"/>
    <w:rsid w:val="00086C1C"/>
    <w:rsid w:val="00086D03"/>
    <w:rsid w:val="000878AB"/>
    <w:rsid w:val="000906DE"/>
    <w:rsid w:val="00090B86"/>
    <w:rsid w:val="00090DBD"/>
    <w:rsid w:val="000911DA"/>
    <w:rsid w:val="00091CBF"/>
    <w:rsid w:val="00092139"/>
    <w:rsid w:val="00092468"/>
    <w:rsid w:val="00092594"/>
    <w:rsid w:val="0009283F"/>
    <w:rsid w:val="000928FA"/>
    <w:rsid w:val="00092988"/>
    <w:rsid w:val="0009368F"/>
    <w:rsid w:val="000938B2"/>
    <w:rsid w:val="00093E80"/>
    <w:rsid w:val="0009409F"/>
    <w:rsid w:val="00094260"/>
    <w:rsid w:val="0009429D"/>
    <w:rsid w:val="00094403"/>
    <w:rsid w:val="0009570C"/>
    <w:rsid w:val="00095F68"/>
    <w:rsid w:val="000971EC"/>
    <w:rsid w:val="000975CE"/>
    <w:rsid w:val="000976A7"/>
    <w:rsid w:val="00097AB5"/>
    <w:rsid w:val="00097ADA"/>
    <w:rsid w:val="000A03DE"/>
    <w:rsid w:val="000A06F1"/>
    <w:rsid w:val="000A09CA"/>
    <w:rsid w:val="000A0A85"/>
    <w:rsid w:val="000A1710"/>
    <w:rsid w:val="000A1C5C"/>
    <w:rsid w:val="000A1DFC"/>
    <w:rsid w:val="000A22CA"/>
    <w:rsid w:val="000A22F0"/>
    <w:rsid w:val="000A2598"/>
    <w:rsid w:val="000A28A3"/>
    <w:rsid w:val="000A2B29"/>
    <w:rsid w:val="000A3397"/>
    <w:rsid w:val="000A3419"/>
    <w:rsid w:val="000A4B00"/>
    <w:rsid w:val="000A4B0B"/>
    <w:rsid w:val="000A4BD0"/>
    <w:rsid w:val="000A4EB0"/>
    <w:rsid w:val="000A6303"/>
    <w:rsid w:val="000A6476"/>
    <w:rsid w:val="000A6643"/>
    <w:rsid w:val="000A6B12"/>
    <w:rsid w:val="000A70CE"/>
    <w:rsid w:val="000A7235"/>
    <w:rsid w:val="000A73E7"/>
    <w:rsid w:val="000A75EE"/>
    <w:rsid w:val="000A7975"/>
    <w:rsid w:val="000A7C45"/>
    <w:rsid w:val="000A7F13"/>
    <w:rsid w:val="000B00D3"/>
    <w:rsid w:val="000B01B1"/>
    <w:rsid w:val="000B0265"/>
    <w:rsid w:val="000B0455"/>
    <w:rsid w:val="000B06B3"/>
    <w:rsid w:val="000B093F"/>
    <w:rsid w:val="000B0A0B"/>
    <w:rsid w:val="000B0D42"/>
    <w:rsid w:val="000B113B"/>
    <w:rsid w:val="000B13A3"/>
    <w:rsid w:val="000B152A"/>
    <w:rsid w:val="000B15F2"/>
    <w:rsid w:val="000B1DFD"/>
    <w:rsid w:val="000B20D7"/>
    <w:rsid w:val="000B2207"/>
    <w:rsid w:val="000B230E"/>
    <w:rsid w:val="000B2617"/>
    <w:rsid w:val="000B333B"/>
    <w:rsid w:val="000B33E6"/>
    <w:rsid w:val="000B3F11"/>
    <w:rsid w:val="000B49ED"/>
    <w:rsid w:val="000B561B"/>
    <w:rsid w:val="000B593F"/>
    <w:rsid w:val="000B5ABD"/>
    <w:rsid w:val="000B5AD0"/>
    <w:rsid w:val="000B5DF9"/>
    <w:rsid w:val="000B67E9"/>
    <w:rsid w:val="000B7159"/>
    <w:rsid w:val="000B7A79"/>
    <w:rsid w:val="000B7E76"/>
    <w:rsid w:val="000B7F87"/>
    <w:rsid w:val="000B7FDE"/>
    <w:rsid w:val="000C024D"/>
    <w:rsid w:val="000C0BB4"/>
    <w:rsid w:val="000C0BC3"/>
    <w:rsid w:val="000C22DA"/>
    <w:rsid w:val="000C2B5C"/>
    <w:rsid w:val="000C30D4"/>
    <w:rsid w:val="000C31A8"/>
    <w:rsid w:val="000C325A"/>
    <w:rsid w:val="000C3718"/>
    <w:rsid w:val="000C3F8D"/>
    <w:rsid w:val="000C461D"/>
    <w:rsid w:val="000C46C6"/>
    <w:rsid w:val="000C4F03"/>
    <w:rsid w:val="000C501B"/>
    <w:rsid w:val="000C50BB"/>
    <w:rsid w:val="000C50ED"/>
    <w:rsid w:val="000C53B5"/>
    <w:rsid w:val="000C5468"/>
    <w:rsid w:val="000C560B"/>
    <w:rsid w:val="000C589A"/>
    <w:rsid w:val="000C5F57"/>
    <w:rsid w:val="000C5FD9"/>
    <w:rsid w:val="000C60AA"/>
    <w:rsid w:val="000C62EB"/>
    <w:rsid w:val="000C6702"/>
    <w:rsid w:val="000C6F47"/>
    <w:rsid w:val="000C71DC"/>
    <w:rsid w:val="000C730E"/>
    <w:rsid w:val="000D02E4"/>
    <w:rsid w:val="000D03ED"/>
    <w:rsid w:val="000D05FE"/>
    <w:rsid w:val="000D0693"/>
    <w:rsid w:val="000D080F"/>
    <w:rsid w:val="000D08A2"/>
    <w:rsid w:val="000D1749"/>
    <w:rsid w:val="000D1A2C"/>
    <w:rsid w:val="000D1ABD"/>
    <w:rsid w:val="000D1F10"/>
    <w:rsid w:val="000D26F9"/>
    <w:rsid w:val="000D2A44"/>
    <w:rsid w:val="000D2D9B"/>
    <w:rsid w:val="000D37C9"/>
    <w:rsid w:val="000D3F2C"/>
    <w:rsid w:val="000D4280"/>
    <w:rsid w:val="000D48C1"/>
    <w:rsid w:val="000D5E6E"/>
    <w:rsid w:val="000D64CE"/>
    <w:rsid w:val="000D678B"/>
    <w:rsid w:val="000D6A70"/>
    <w:rsid w:val="000D6BEA"/>
    <w:rsid w:val="000D6EBE"/>
    <w:rsid w:val="000D768E"/>
    <w:rsid w:val="000D7987"/>
    <w:rsid w:val="000E05FA"/>
    <w:rsid w:val="000E0669"/>
    <w:rsid w:val="000E07EA"/>
    <w:rsid w:val="000E09F8"/>
    <w:rsid w:val="000E0ECF"/>
    <w:rsid w:val="000E10A2"/>
    <w:rsid w:val="000E118E"/>
    <w:rsid w:val="000E18FA"/>
    <w:rsid w:val="000E1AB4"/>
    <w:rsid w:val="000E1DAE"/>
    <w:rsid w:val="000E1DEB"/>
    <w:rsid w:val="000E224B"/>
    <w:rsid w:val="000E2303"/>
    <w:rsid w:val="000E231B"/>
    <w:rsid w:val="000E25C5"/>
    <w:rsid w:val="000E2CC3"/>
    <w:rsid w:val="000E2F08"/>
    <w:rsid w:val="000E3244"/>
    <w:rsid w:val="000E3E2F"/>
    <w:rsid w:val="000E4AFA"/>
    <w:rsid w:val="000E4B4E"/>
    <w:rsid w:val="000E4C3E"/>
    <w:rsid w:val="000E4D6B"/>
    <w:rsid w:val="000E5662"/>
    <w:rsid w:val="000E5D86"/>
    <w:rsid w:val="000E5F0E"/>
    <w:rsid w:val="000E65C9"/>
    <w:rsid w:val="000E6B0C"/>
    <w:rsid w:val="000E7249"/>
    <w:rsid w:val="000E7B34"/>
    <w:rsid w:val="000E7BF2"/>
    <w:rsid w:val="000E7D19"/>
    <w:rsid w:val="000E7D27"/>
    <w:rsid w:val="000F0189"/>
    <w:rsid w:val="000F0459"/>
    <w:rsid w:val="000F0FCE"/>
    <w:rsid w:val="000F194D"/>
    <w:rsid w:val="000F1BB3"/>
    <w:rsid w:val="000F1F68"/>
    <w:rsid w:val="000F1F8E"/>
    <w:rsid w:val="000F2B2F"/>
    <w:rsid w:val="000F33D3"/>
    <w:rsid w:val="000F364A"/>
    <w:rsid w:val="000F3C1D"/>
    <w:rsid w:val="000F41AE"/>
    <w:rsid w:val="000F468F"/>
    <w:rsid w:val="000F5031"/>
    <w:rsid w:val="000F54F2"/>
    <w:rsid w:val="000F560C"/>
    <w:rsid w:val="000F5A45"/>
    <w:rsid w:val="000F5BD5"/>
    <w:rsid w:val="000F65D9"/>
    <w:rsid w:val="000F6AB4"/>
    <w:rsid w:val="000F6C7E"/>
    <w:rsid w:val="000F6CB8"/>
    <w:rsid w:val="000F6D8D"/>
    <w:rsid w:val="000F731F"/>
    <w:rsid w:val="000F7329"/>
    <w:rsid w:val="000F7402"/>
    <w:rsid w:val="000F745D"/>
    <w:rsid w:val="000F78E8"/>
    <w:rsid w:val="000F7C29"/>
    <w:rsid w:val="000F7CBD"/>
    <w:rsid w:val="0010028C"/>
    <w:rsid w:val="0010084C"/>
    <w:rsid w:val="00100DB4"/>
    <w:rsid w:val="00101023"/>
    <w:rsid w:val="001011DF"/>
    <w:rsid w:val="00101229"/>
    <w:rsid w:val="0010145A"/>
    <w:rsid w:val="001023AB"/>
    <w:rsid w:val="00103229"/>
    <w:rsid w:val="00103A3A"/>
    <w:rsid w:val="00103BC4"/>
    <w:rsid w:val="00103F60"/>
    <w:rsid w:val="00104130"/>
    <w:rsid w:val="001046F2"/>
    <w:rsid w:val="00104BB2"/>
    <w:rsid w:val="00105394"/>
    <w:rsid w:val="0010570B"/>
    <w:rsid w:val="0010577A"/>
    <w:rsid w:val="001058B9"/>
    <w:rsid w:val="00106AA2"/>
    <w:rsid w:val="00106E7F"/>
    <w:rsid w:val="001070BD"/>
    <w:rsid w:val="001070E8"/>
    <w:rsid w:val="00107388"/>
    <w:rsid w:val="00107A63"/>
    <w:rsid w:val="00107C0F"/>
    <w:rsid w:val="00110185"/>
    <w:rsid w:val="0011024C"/>
    <w:rsid w:val="00110737"/>
    <w:rsid w:val="00110859"/>
    <w:rsid w:val="00110B8A"/>
    <w:rsid w:val="00110F84"/>
    <w:rsid w:val="00111848"/>
    <w:rsid w:val="00111A11"/>
    <w:rsid w:val="00111D00"/>
    <w:rsid w:val="001121C3"/>
    <w:rsid w:val="00112287"/>
    <w:rsid w:val="00112617"/>
    <w:rsid w:val="00114261"/>
    <w:rsid w:val="001157D0"/>
    <w:rsid w:val="001157F2"/>
    <w:rsid w:val="00115964"/>
    <w:rsid w:val="00115ABA"/>
    <w:rsid w:val="00116820"/>
    <w:rsid w:val="0011686F"/>
    <w:rsid w:val="00117856"/>
    <w:rsid w:val="001206D0"/>
    <w:rsid w:val="00120718"/>
    <w:rsid w:val="00120732"/>
    <w:rsid w:val="00120AF2"/>
    <w:rsid w:val="00120C7C"/>
    <w:rsid w:val="00120DD8"/>
    <w:rsid w:val="00121412"/>
    <w:rsid w:val="0012161D"/>
    <w:rsid w:val="00121745"/>
    <w:rsid w:val="0012188A"/>
    <w:rsid w:val="00121E43"/>
    <w:rsid w:val="00122284"/>
    <w:rsid w:val="001224D8"/>
    <w:rsid w:val="001228C7"/>
    <w:rsid w:val="00122957"/>
    <w:rsid w:val="001229FE"/>
    <w:rsid w:val="00122CC6"/>
    <w:rsid w:val="00122D9D"/>
    <w:rsid w:val="00123549"/>
    <w:rsid w:val="001236B1"/>
    <w:rsid w:val="00123782"/>
    <w:rsid w:val="00123BF8"/>
    <w:rsid w:val="0012426D"/>
    <w:rsid w:val="00124373"/>
    <w:rsid w:val="0012477D"/>
    <w:rsid w:val="00124891"/>
    <w:rsid w:val="00125810"/>
    <w:rsid w:val="00125B19"/>
    <w:rsid w:val="00125CEC"/>
    <w:rsid w:val="00126143"/>
    <w:rsid w:val="001267FF"/>
    <w:rsid w:val="00126A7E"/>
    <w:rsid w:val="00126A97"/>
    <w:rsid w:val="00126B8A"/>
    <w:rsid w:val="0012707B"/>
    <w:rsid w:val="00127935"/>
    <w:rsid w:val="00127FA6"/>
    <w:rsid w:val="00130066"/>
    <w:rsid w:val="001305ED"/>
    <w:rsid w:val="00130693"/>
    <w:rsid w:val="001306A6"/>
    <w:rsid w:val="00130999"/>
    <w:rsid w:val="001309BC"/>
    <w:rsid w:val="00130ADF"/>
    <w:rsid w:val="00130AE9"/>
    <w:rsid w:val="00130F72"/>
    <w:rsid w:val="0013202C"/>
    <w:rsid w:val="00133355"/>
    <w:rsid w:val="0013352E"/>
    <w:rsid w:val="0013403A"/>
    <w:rsid w:val="001340CF"/>
    <w:rsid w:val="001345B3"/>
    <w:rsid w:val="001346C1"/>
    <w:rsid w:val="001351C9"/>
    <w:rsid w:val="0013520A"/>
    <w:rsid w:val="00135A9C"/>
    <w:rsid w:val="00135EC1"/>
    <w:rsid w:val="0013639F"/>
    <w:rsid w:val="00136995"/>
    <w:rsid w:val="001369D5"/>
    <w:rsid w:val="00136C95"/>
    <w:rsid w:val="00136D81"/>
    <w:rsid w:val="001372D8"/>
    <w:rsid w:val="00137556"/>
    <w:rsid w:val="00137A57"/>
    <w:rsid w:val="00140964"/>
    <w:rsid w:val="00141063"/>
    <w:rsid w:val="00141073"/>
    <w:rsid w:val="0014125D"/>
    <w:rsid w:val="00141313"/>
    <w:rsid w:val="00141881"/>
    <w:rsid w:val="00141A16"/>
    <w:rsid w:val="00141C58"/>
    <w:rsid w:val="00142145"/>
    <w:rsid w:val="0014238F"/>
    <w:rsid w:val="0014240F"/>
    <w:rsid w:val="001426F3"/>
    <w:rsid w:val="001427BE"/>
    <w:rsid w:val="0014280A"/>
    <w:rsid w:val="00143394"/>
    <w:rsid w:val="00143BA5"/>
    <w:rsid w:val="00144177"/>
    <w:rsid w:val="001442AE"/>
    <w:rsid w:val="001445A8"/>
    <w:rsid w:val="00144622"/>
    <w:rsid w:val="00144F92"/>
    <w:rsid w:val="001450E9"/>
    <w:rsid w:val="001454E1"/>
    <w:rsid w:val="00145B02"/>
    <w:rsid w:val="00145FAD"/>
    <w:rsid w:val="001460B5"/>
    <w:rsid w:val="001461FC"/>
    <w:rsid w:val="001463DC"/>
    <w:rsid w:val="001466C9"/>
    <w:rsid w:val="00146D6E"/>
    <w:rsid w:val="00146D9F"/>
    <w:rsid w:val="00147060"/>
    <w:rsid w:val="001470DF"/>
    <w:rsid w:val="00147273"/>
    <w:rsid w:val="001472B3"/>
    <w:rsid w:val="0014775C"/>
    <w:rsid w:val="00147F1D"/>
    <w:rsid w:val="0015090A"/>
    <w:rsid w:val="00151641"/>
    <w:rsid w:val="00152197"/>
    <w:rsid w:val="001521B4"/>
    <w:rsid w:val="00152397"/>
    <w:rsid w:val="001525C5"/>
    <w:rsid w:val="0015345D"/>
    <w:rsid w:val="0015437A"/>
    <w:rsid w:val="001546BC"/>
    <w:rsid w:val="00154D9F"/>
    <w:rsid w:val="00154F41"/>
    <w:rsid w:val="00154F42"/>
    <w:rsid w:val="00155143"/>
    <w:rsid w:val="00155156"/>
    <w:rsid w:val="001552F5"/>
    <w:rsid w:val="001554DF"/>
    <w:rsid w:val="00155B57"/>
    <w:rsid w:val="00155EB7"/>
    <w:rsid w:val="00155F92"/>
    <w:rsid w:val="001563A2"/>
    <w:rsid w:val="00156C88"/>
    <w:rsid w:val="0015713E"/>
    <w:rsid w:val="001571DF"/>
    <w:rsid w:val="00157252"/>
    <w:rsid w:val="00157859"/>
    <w:rsid w:val="00157962"/>
    <w:rsid w:val="00160253"/>
    <w:rsid w:val="001605CD"/>
    <w:rsid w:val="00160B4A"/>
    <w:rsid w:val="00160D99"/>
    <w:rsid w:val="001610D2"/>
    <w:rsid w:val="0016145F"/>
    <w:rsid w:val="001615BB"/>
    <w:rsid w:val="00161718"/>
    <w:rsid w:val="00161E4B"/>
    <w:rsid w:val="001621E7"/>
    <w:rsid w:val="001624AB"/>
    <w:rsid w:val="001624FC"/>
    <w:rsid w:val="00162714"/>
    <w:rsid w:val="00162926"/>
    <w:rsid w:val="00162AE0"/>
    <w:rsid w:val="00162B89"/>
    <w:rsid w:val="00163066"/>
    <w:rsid w:val="001631C3"/>
    <w:rsid w:val="001638F5"/>
    <w:rsid w:val="00163C07"/>
    <w:rsid w:val="001640C7"/>
    <w:rsid w:val="001640F0"/>
    <w:rsid w:val="0016421E"/>
    <w:rsid w:val="00164561"/>
    <w:rsid w:val="00164873"/>
    <w:rsid w:val="00165582"/>
    <w:rsid w:val="0016590D"/>
    <w:rsid w:val="00165C23"/>
    <w:rsid w:val="00165CAB"/>
    <w:rsid w:val="00166048"/>
    <w:rsid w:val="00166794"/>
    <w:rsid w:val="00166854"/>
    <w:rsid w:val="00166FC9"/>
    <w:rsid w:val="001671A1"/>
    <w:rsid w:val="00167759"/>
    <w:rsid w:val="00167EE1"/>
    <w:rsid w:val="001703FB"/>
    <w:rsid w:val="00170B37"/>
    <w:rsid w:val="00170DA3"/>
    <w:rsid w:val="00171E37"/>
    <w:rsid w:val="00172564"/>
    <w:rsid w:val="00172C15"/>
    <w:rsid w:val="00172F24"/>
    <w:rsid w:val="001732AB"/>
    <w:rsid w:val="00174505"/>
    <w:rsid w:val="001745B8"/>
    <w:rsid w:val="001747AF"/>
    <w:rsid w:val="00174936"/>
    <w:rsid w:val="00174A35"/>
    <w:rsid w:val="00174A6D"/>
    <w:rsid w:val="00174E12"/>
    <w:rsid w:val="001759C5"/>
    <w:rsid w:val="00175A15"/>
    <w:rsid w:val="00175C9F"/>
    <w:rsid w:val="00176436"/>
    <w:rsid w:val="00176D36"/>
    <w:rsid w:val="00176E3E"/>
    <w:rsid w:val="00176E73"/>
    <w:rsid w:val="00176F24"/>
    <w:rsid w:val="00176F7A"/>
    <w:rsid w:val="00176FAF"/>
    <w:rsid w:val="00177739"/>
    <w:rsid w:val="001779DC"/>
    <w:rsid w:val="00177CA9"/>
    <w:rsid w:val="00177F7B"/>
    <w:rsid w:val="00180697"/>
    <w:rsid w:val="001807D1"/>
    <w:rsid w:val="00180AE6"/>
    <w:rsid w:val="00181044"/>
    <w:rsid w:val="001811A5"/>
    <w:rsid w:val="0018156E"/>
    <w:rsid w:val="00181A48"/>
    <w:rsid w:val="001822D0"/>
    <w:rsid w:val="00182318"/>
    <w:rsid w:val="00182FB1"/>
    <w:rsid w:val="001831B3"/>
    <w:rsid w:val="001837C0"/>
    <w:rsid w:val="001837DA"/>
    <w:rsid w:val="001839A9"/>
    <w:rsid w:val="00183EC8"/>
    <w:rsid w:val="001841AE"/>
    <w:rsid w:val="00184697"/>
    <w:rsid w:val="00184C60"/>
    <w:rsid w:val="001850E1"/>
    <w:rsid w:val="001854F2"/>
    <w:rsid w:val="00185535"/>
    <w:rsid w:val="00185AE5"/>
    <w:rsid w:val="00186248"/>
    <w:rsid w:val="00186264"/>
    <w:rsid w:val="001868C4"/>
    <w:rsid w:val="001868DE"/>
    <w:rsid w:val="0018698E"/>
    <w:rsid w:val="00186B89"/>
    <w:rsid w:val="00186D18"/>
    <w:rsid w:val="00187052"/>
    <w:rsid w:val="00187C99"/>
    <w:rsid w:val="00187DA0"/>
    <w:rsid w:val="001908BD"/>
    <w:rsid w:val="00190A9E"/>
    <w:rsid w:val="00190F4D"/>
    <w:rsid w:val="0019134A"/>
    <w:rsid w:val="001914BB"/>
    <w:rsid w:val="001916BF"/>
    <w:rsid w:val="00192237"/>
    <w:rsid w:val="00192A40"/>
    <w:rsid w:val="00192B99"/>
    <w:rsid w:val="00193526"/>
    <w:rsid w:val="00194A54"/>
    <w:rsid w:val="00195BA0"/>
    <w:rsid w:val="00195C34"/>
    <w:rsid w:val="00195C89"/>
    <w:rsid w:val="00195D61"/>
    <w:rsid w:val="00196746"/>
    <w:rsid w:val="00196AD7"/>
    <w:rsid w:val="00196B39"/>
    <w:rsid w:val="00197202"/>
    <w:rsid w:val="001A03E0"/>
    <w:rsid w:val="001A068B"/>
    <w:rsid w:val="001A0B91"/>
    <w:rsid w:val="001A0E81"/>
    <w:rsid w:val="001A116D"/>
    <w:rsid w:val="001A1EA4"/>
    <w:rsid w:val="001A22E4"/>
    <w:rsid w:val="001A241B"/>
    <w:rsid w:val="001A24DD"/>
    <w:rsid w:val="001A2622"/>
    <w:rsid w:val="001A2C6B"/>
    <w:rsid w:val="001A316B"/>
    <w:rsid w:val="001A331B"/>
    <w:rsid w:val="001A3A5D"/>
    <w:rsid w:val="001A3FC9"/>
    <w:rsid w:val="001A4525"/>
    <w:rsid w:val="001A4870"/>
    <w:rsid w:val="001A48AF"/>
    <w:rsid w:val="001A4992"/>
    <w:rsid w:val="001A4EE8"/>
    <w:rsid w:val="001A52B1"/>
    <w:rsid w:val="001A5F8E"/>
    <w:rsid w:val="001A7431"/>
    <w:rsid w:val="001A763A"/>
    <w:rsid w:val="001A77ED"/>
    <w:rsid w:val="001A7C42"/>
    <w:rsid w:val="001B07D5"/>
    <w:rsid w:val="001B0C6E"/>
    <w:rsid w:val="001B0E72"/>
    <w:rsid w:val="001B13F0"/>
    <w:rsid w:val="001B1448"/>
    <w:rsid w:val="001B14BF"/>
    <w:rsid w:val="001B1506"/>
    <w:rsid w:val="001B1796"/>
    <w:rsid w:val="001B17AB"/>
    <w:rsid w:val="001B1D24"/>
    <w:rsid w:val="001B236B"/>
    <w:rsid w:val="001B274F"/>
    <w:rsid w:val="001B2C12"/>
    <w:rsid w:val="001B2DB8"/>
    <w:rsid w:val="001B2EA8"/>
    <w:rsid w:val="001B303D"/>
    <w:rsid w:val="001B333F"/>
    <w:rsid w:val="001B3442"/>
    <w:rsid w:val="001B35B9"/>
    <w:rsid w:val="001B4454"/>
    <w:rsid w:val="001B47C6"/>
    <w:rsid w:val="001B4807"/>
    <w:rsid w:val="001B4C47"/>
    <w:rsid w:val="001B4F24"/>
    <w:rsid w:val="001B5780"/>
    <w:rsid w:val="001B596B"/>
    <w:rsid w:val="001B6267"/>
    <w:rsid w:val="001B6FEA"/>
    <w:rsid w:val="001B718A"/>
    <w:rsid w:val="001B7398"/>
    <w:rsid w:val="001B7646"/>
    <w:rsid w:val="001B76B4"/>
    <w:rsid w:val="001B7DF0"/>
    <w:rsid w:val="001B7F38"/>
    <w:rsid w:val="001B7F5D"/>
    <w:rsid w:val="001C0403"/>
    <w:rsid w:val="001C1610"/>
    <w:rsid w:val="001C1898"/>
    <w:rsid w:val="001C23BF"/>
    <w:rsid w:val="001C2987"/>
    <w:rsid w:val="001C2FF2"/>
    <w:rsid w:val="001C4432"/>
    <w:rsid w:val="001C44C1"/>
    <w:rsid w:val="001C480E"/>
    <w:rsid w:val="001C4948"/>
    <w:rsid w:val="001C4B86"/>
    <w:rsid w:val="001C4FF7"/>
    <w:rsid w:val="001C5829"/>
    <w:rsid w:val="001C610E"/>
    <w:rsid w:val="001C64C6"/>
    <w:rsid w:val="001C6584"/>
    <w:rsid w:val="001C6CE6"/>
    <w:rsid w:val="001C74FC"/>
    <w:rsid w:val="001C752F"/>
    <w:rsid w:val="001C7697"/>
    <w:rsid w:val="001C77A5"/>
    <w:rsid w:val="001C7A6B"/>
    <w:rsid w:val="001C7ED8"/>
    <w:rsid w:val="001D033A"/>
    <w:rsid w:val="001D06FF"/>
    <w:rsid w:val="001D09F7"/>
    <w:rsid w:val="001D125F"/>
    <w:rsid w:val="001D1326"/>
    <w:rsid w:val="001D2056"/>
    <w:rsid w:val="001D221B"/>
    <w:rsid w:val="001D2436"/>
    <w:rsid w:val="001D26E1"/>
    <w:rsid w:val="001D2922"/>
    <w:rsid w:val="001D2D4C"/>
    <w:rsid w:val="001D2E8E"/>
    <w:rsid w:val="001D2FA6"/>
    <w:rsid w:val="001D3453"/>
    <w:rsid w:val="001D38F1"/>
    <w:rsid w:val="001D3B0D"/>
    <w:rsid w:val="001D3DC3"/>
    <w:rsid w:val="001D41D7"/>
    <w:rsid w:val="001D43C8"/>
    <w:rsid w:val="001D4672"/>
    <w:rsid w:val="001D478D"/>
    <w:rsid w:val="001D4873"/>
    <w:rsid w:val="001D511A"/>
    <w:rsid w:val="001D5274"/>
    <w:rsid w:val="001D53E2"/>
    <w:rsid w:val="001D541C"/>
    <w:rsid w:val="001D5886"/>
    <w:rsid w:val="001D59F7"/>
    <w:rsid w:val="001D637B"/>
    <w:rsid w:val="001D648A"/>
    <w:rsid w:val="001D66E9"/>
    <w:rsid w:val="001D6809"/>
    <w:rsid w:val="001D6C23"/>
    <w:rsid w:val="001D6DB2"/>
    <w:rsid w:val="001D6DB6"/>
    <w:rsid w:val="001D6F56"/>
    <w:rsid w:val="001D7A30"/>
    <w:rsid w:val="001D7E1B"/>
    <w:rsid w:val="001E02D6"/>
    <w:rsid w:val="001E03BB"/>
    <w:rsid w:val="001E03E3"/>
    <w:rsid w:val="001E093A"/>
    <w:rsid w:val="001E09CE"/>
    <w:rsid w:val="001E0BB4"/>
    <w:rsid w:val="001E0E60"/>
    <w:rsid w:val="001E199C"/>
    <w:rsid w:val="001E23C8"/>
    <w:rsid w:val="001E25DE"/>
    <w:rsid w:val="001E2C22"/>
    <w:rsid w:val="001E2FD4"/>
    <w:rsid w:val="001E304C"/>
    <w:rsid w:val="001E3071"/>
    <w:rsid w:val="001E3091"/>
    <w:rsid w:val="001E3383"/>
    <w:rsid w:val="001E3AD9"/>
    <w:rsid w:val="001E46BD"/>
    <w:rsid w:val="001E4B8B"/>
    <w:rsid w:val="001E4D2D"/>
    <w:rsid w:val="001E4F94"/>
    <w:rsid w:val="001E5108"/>
    <w:rsid w:val="001E51D3"/>
    <w:rsid w:val="001E51ED"/>
    <w:rsid w:val="001E52DB"/>
    <w:rsid w:val="001E56BA"/>
    <w:rsid w:val="001E5D70"/>
    <w:rsid w:val="001E62A0"/>
    <w:rsid w:val="001E6795"/>
    <w:rsid w:val="001E6F46"/>
    <w:rsid w:val="001E6F92"/>
    <w:rsid w:val="001E6FA7"/>
    <w:rsid w:val="001E7013"/>
    <w:rsid w:val="001E7044"/>
    <w:rsid w:val="001E7491"/>
    <w:rsid w:val="001E7CF4"/>
    <w:rsid w:val="001E7D14"/>
    <w:rsid w:val="001F0490"/>
    <w:rsid w:val="001F04BB"/>
    <w:rsid w:val="001F0721"/>
    <w:rsid w:val="001F093F"/>
    <w:rsid w:val="001F0DBA"/>
    <w:rsid w:val="001F0FC1"/>
    <w:rsid w:val="001F1159"/>
    <w:rsid w:val="001F11CE"/>
    <w:rsid w:val="001F126A"/>
    <w:rsid w:val="001F154A"/>
    <w:rsid w:val="001F1B1E"/>
    <w:rsid w:val="001F2418"/>
    <w:rsid w:val="001F2BF3"/>
    <w:rsid w:val="001F3294"/>
    <w:rsid w:val="001F370E"/>
    <w:rsid w:val="001F3735"/>
    <w:rsid w:val="001F3876"/>
    <w:rsid w:val="001F3C33"/>
    <w:rsid w:val="001F3D93"/>
    <w:rsid w:val="001F45DF"/>
    <w:rsid w:val="001F47CB"/>
    <w:rsid w:val="001F4872"/>
    <w:rsid w:val="001F4C3B"/>
    <w:rsid w:val="001F4D7C"/>
    <w:rsid w:val="001F4E6E"/>
    <w:rsid w:val="001F4FE4"/>
    <w:rsid w:val="001F5CAD"/>
    <w:rsid w:val="001F5D43"/>
    <w:rsid w:val="001F5DEB"/>
    <w:rsid w:val="001F5F72"/>
    <w:rsid w:val="001F6359"/>
    <w:rsid w:val="001F6A6A"/>
    <w:rsid w:val="001F6CD2"/>
    <w:rsid w:val="001F6CD8"/>
    <w:rsid w:val="001F6F73"/>
    <w:rsid w:val="001F7410"/>
    <w:rsid w:val="001F79AD"/>
    <w:rsid w:val="001F7A8C"/>
    <w:rsid w:val="001F7B89"/>
    <w:rsid w:val="0020032D"/>
    <w:rsid w:val="00200350"/>
    <w:rsid w:val="002003E6"/>
    <w:rsid w:val="00200BD1"/>
    <w:rsid w:val="0020237E"/>
    <w:rsid w:val="002027B5"/>
    <w:rsid w:val="00202991"/>
    <w:rsid w:val="00203021"/>
    <w:rsid w:val="00203438"/>
    <w:rsid w:val="002034FA"/>
    <w:rsid w:val="00203607"/>
    <w:rsid w:val="00203CE3"/>
    <w:rsid w:val="002040BA"/>
    <w:rsid w:val="00204672"/>
    <w:rsid w:val="002048D2"/>
    <w:rsid w:val="00204B35"/>
    <w:rsid w:val="00204F0F"/>
    <w:rsid w:val="00205050"/>
    <w:rsid w:val="00205520"/>
    <w:rsid w:val="00205C04"/>
    <w:rsid w:val="002060E6"/>
    <w:rsid w:val="00206908"/>
    <w:rsid w:val="00206F6F"/>
    <w:rsid w:val="002071AA"/>
    <w:rsid w:val="00207494"/>
    <w:rsid w:val="00207644"/>
    <w:rsid w:val="0020788A"/>
    <w:rsid w:val="00210076"/>
    <w:rsid w:val="00210144"/>
    <w:rsid w:val="00210C95"/>
    <w:rsid w:val="00210CE4"/>
    <w:rsid w:val="00210D94"/>
    <w:rsid w:val="00211703"/>
    <w:rsid w:val="0021189D"/>
    <w:rsid w:val="00211FBE"/>
    <w:rsid w:val="002121E7"/>
    <w:rsid w:val="00212200"/>
    <w:rsid w:val="00212473"/>
    <w:rsid w:val="00212AA5"/>
    <w:rsid w:val="00212C01"/>
    <w:rsid w:val="0021314F"/>
    <w:rsid w:val="002132B6"/>
    <w:rsid w:val="00213459"/>
    <w:rsid w:val="0021345E"/>
    <w:rsid w:val="002136F6"/>
    <w:rsid w:val="002137C8"/>
    <w:rsid w:val="00213B2E"/>
    <w:rsid w:val="00214EC2"/>
    <w:rsid w:val="0021512A"/>
    <w:rsid w:val="002157BF"/>
    <w:rsid w:val="00215C61"/>
    <w:rsid w:val="00215E20"/>
    <w:rsid w:val="0021619B"/>
    <w:rsid w:val="00216349"/>
    <w:rsid w:val="00216CBE"/>
    <w:rsid w:val="00216F4B"/>
    <w:rsid w:val="002172A6"/>
    <w:rsid w:val="0021739C"/>
    <w:rsid w:val="002178C2"/>
    <w:rsid w:val="00217A65"/>
    <w:rsid w:val="00220063"/>
    <w:rsid w:val="00220070"/>
    <w:rsid w:val="002209A0"/>
    <w:rsid w:val="00220FDC"/>
    <w:rsid w:val="00221298"/>
    <w:rsid w:val="00221CC7"/>
    <w:rsid w:val="00221CE5"/>
    <w:rsid w:val="00222055"/>
    <w:rsid w:val="0022272F"/>
    <w:rsid w:val="002228B5"/>
    <w:rsid w:val="002229AF"/>
    <w:rsid w:val="002230CB"/>
    <w:rsid w:val="0022326A"/>
    <w:rsid w:val="00223382"/>
    <w:rsid w:val="00223F28"/>
    <w:rsid w:val="002240CE"/>
    <w:rsid w:val="002246AA"/>
    <w:rsid w:val="00224984"/>
    <w:rsid w:val="0022499B"/>
    <w:rsid w:val="00224BCB"/>
    <w:rsid w:val="00225249"/>
    <w:rsid w:val="00226402"/>
    <w:rsid w:val="00226663"/>
    <w:rsid w:val="00227330"/>
    <w:rsid w:val="00227543"/>
    <w:rsid w:val="00227AF9"/>
    <w:rsid w:val="00227B6F"/>
    <w:rsid w:val="00230007"/>
    <w:rsid w:val="00230242"/>
    <w:rsid w:val="00231132"/>
    <w:rsid w:val="0023143D"/>
    <w:rsid w:val="002319E5"/>
    <w:rsid w:val="00231FAB"/>
    <w:rsid w:val="0023274B"/>
    <w:rsid w:val="00232A71"/>
    <w:rsid w:val="00232F05"/>
    <w:rsid w:val="00233110"/>
    <w:rsid w:val="002333A4"/>
    <w:rsid w:val="002336E1"/>
    <w:rsid w:val="002337CF"/>
    <w:rsid w:val="0023388C"/>
    <w:rsid w:val="00233B74"/>
    <w:rsid w:val="00233B86"/>
    <w:rsid w:val="00233FAF"/>
    <w:rsid w:val="00234019"/>
    <w:rsid w:val="002341FE"/>
    <w:rsid w:val="0023427A"/>
    <w:rsid w:val="0023473C"/>
    <w:rsid w:val="0023481D"/>
    <w:rsid w:val="00234B3A"/>
    <w:rsid w:val="00234D21"/>
    <w:rsid w:val="00234D8D"/>
    <w:rsid w:val="00234E68"/>
    <w:rsid w:val="0023541F"/>
    <w:rsid w:val="00235723"/>
    <w:rsid w:val="002357B1"/>
    <w:rsid w:val="00235EC9"/>
    <w:rsid w:val="00236464"/>
    <w:rsid w:val="00236676"/>
    <w:rsid w:val="0023683F"/>
    <w:rsid w:val="002376BD"/>
    <w:rsid w:val="002377F9"/>
    <w:rsid w:val="002378AA"/>
    <w:rsid w:val="002407B9"/>
    <w:rsid w:val="00241430"/>
    <w:rsid w:val="002416C7"/>
    <w:rsid w:val="00241964"/>
    <w:rsid w:val="00241EBA"/>
    <w:rsid w:val="0024222A"/>
    <w:rsid w:val="002423EB"/>
    <w:rsid w:val="00242438"/>
    <w:rsid w:val="002425FA"/>
    <w:rsid w:val="00242727"/>
    <w:rsid w:val="00242E35"/>
    <w:rsid w:val="002435C1"/>
    <w:rsid w:val="002437C0"/>
    <w:rsid w:val="00243A46"/>
    <w:rsid w:val="00243D24"/>
    <w:rsid w:val="00244901"/>
    <w:rsid w:val="00244A0D"/>
    <w:rsid w:val="00244B34"/>
    <w:rsid w:val="00244BFE"/>
    <w:rsid w:val="00244E5C"/>
    <w:rsid w:val="00244EBC"/>
    <w:rsid w:val="002457B3"/>
    <w:rsid w:val="00245827"/>
    <w:rsid w:val="002458EC"/>
    <w:rsid w:val="002461E4"/>
    <w:rsid w:val="002463AD"/>
    <w:rsid w:val="00246773"/>
    <w:rsid w:val="00246874"/>
    <w:rsid w:val="00246F48"/>
    <w:rsid w:val="00247145"/>
    <w:rsid w:val="00247882"/>
    <w:rsid w:val="00250571"/>
    <w:rsid w:val="002505A8"/>
    <w:rsid w:val="00250664"/>
    <w:rsid w:val="002507C6"/>
    <w:rsid w:val="00251200"/>
    <w:rsid w:val="002516A0"/>
    <w:rsid w:val="002519CA"/>
    <w:rsid w:val="00251AEE"/>
    <w:rsid w:val="00251B60"/>
    <w:rsid w:val="00252322"/>
    <w:rsid w:val="0025249D"/>
    <w:rsid w:val="00252764"/>
    <w:rsid w:val="002527E8"/>
    <w:rsid w:val="00252F23"/>
    <w:rsid w:val="00253352"/>
    <w:rsid w:val="00253477"/>
    <w:rsid w:val="002535AA"/>
    <w:rsid w:val="0025372C"/>
    <w:rsid w:val="00253A07"/>
    <w:rsid w:val="00253A56"/>
    <w:rsid w:val="00254652"/>
    <w:rsid w:val="0025488C"/>
    <w:rsid w:val="00254BD6"/>
    <w:rsid w:val="002550C5"/>
    <w:rsid w:val="00255822"/>
    <w:rsid w:val="00255AA1"/>
    <w:rsid w:val="002576B1"/>
    <w:rsid w:val="00257BB6"/>
    <w:rsid w:val="00257F13"/>
    <w:rsid w:val="00260197"/>
    <w:rsid w:val="002603C8"/>
    <w:rsid w:val="0026047F"/>
    <w:rsid w:val="002609EB"/>
    <w:rsid w:val="00260BC0"/>
    <w:rsid w:val="0026114C"/>
    <w:rsid w:val="0026127F"/>
    <w:rsid w:val="0026160F"/>
    <w:rsid w:val="00261A1F"/>
    <w:rsid w:val="00261EA0"/>
    <w:rsid w:val="0026289C"/>
    <w:rsid w:val="00262B68"/>
    <w:rsid w:val="002634BA"/>
    <w:rsid w:val="00263B71"/>
    <w:rsid w:val="00263C55"/>
    <w:rsid w:val="00263E20"/>
    <w:rsid w:val="00263E3C"/>
    <w:rsid w:val="0026454A"/>
    <w:rsid w:val="0026491B"/>
    <w:rsid w:val="00264D19"/>
    <w:rsid w:val="00264FD3"/>
    <w:rsid w:val="0026507A"/>
    <w:rsid w:val="00265267"/>
    <w:rsid w:val="00265988"/>
    <w:rsid w:val="00265D8D"/>
    <w:rsid w:val="00266067"/>
    <w:rsid w:val="00266A8E"/>
    <w:rsid w:val="00266F64"/>
    <w:rsid w:val="00267238"/>
    <w:rsid w:val="002674E2"/>
    <w:rsid w:val="00267AA7"/>
    <w:rsid w:val="00267D99"/>
    <w:rsid w:val="00267ECC"/>
    <w:rsid w:val="00270F98"/>
    <w:rsid w:val="00271053"/>
    <w:rsid w:val="002711C3"/>
    <w:rsid w:val="002719DD"/>
    <w:rsid w:val="00271F89"/>
    <w:rsid w:val="00272216"/>
    <w:rsid w:val="0027235D"/>
    <w:rsid w:val="002724C9"/>
    <w:rsid w:val="002736C6"/>
    <w:rsid w:val="0027391E"/>
    <w:rsid w:val="00273999"/>
    <w:rsid w:val="00273E0B"/>
    <w:rsid w:val="0027402E"/>
    <w:rsid w:val="002740A6"/>
    <w:rsid w:val="00274146"/>
    <w:rsid w:val="00274454"/>
    <w:rsid w:val="00274D0A"/>
    <w:rsid w:val="00275056"/>
    <w:rsid w:val="002750D7"/>
    <w:rsid w:val="0027546C"/>
    <w:rsid w:val="002756F0"/>
    <w:rsid w:val="00275D07"/>
    <w:rsid w:val="00276533"/>
    <w:rsid w:val="002766F2"/>
    <w:rsid w:val="00276EAA"/>
    <w:rsid w:val="00277861"/>
    <w:rsid w:val="00277DFD"/>
    <w:rsid w:val="0028033B"/>
    <w:rsid w:val="00280994"/>
    <w:rsid w:val="00280ED6"/>
    <w:rsid w:val="00281B17"/>
    <w:rsid w:val="00281D1E"/>
    <w:rsid w:val="00281EA2"/>
    <w:rsid w:val="002823BF"/>
    <w:rsid w:val="00282592"/>
    <w:rsid w:val="00282AAA"/>
    <w:rsid w:val="00282AD9"/>
    <w:rsid w:val="00282C85"/>
    <w:rsid w:val="00282D33"/>
    <w:rsid w:val="002831BA"/>
    <w:rsid w:val="002832CB"/>
    <w:rsid w:val="002834B3"/>
    <w:rsid w:val="00283800"/>
    <w:rsid w:val="00283F1F"/>
    <w:rsid w:val="00284023"/>
    <w:rsid w:val="00284539"/>
    <w:rsid w:val="00284750"/>
    <w:rsid w:val="00285520"/>
    <w:rsid w:val="00285F4C"/>
    <w:rsid w:val="00285F6F"/>
    <w:rsid w:val="00285F90"/>
    <w:rsid w:val="002863B8"/>
    <w:rsid w:val="00286932"/>
    <w:rsid w:val="0028699A"/>
    <w:rsid w:val="002876ED"/>
    <w:rsid w:val="00287D60"/>
    <w:rsid w:val="00287F4A"/>
    <w:rsid w:val="00290010"/>
    <w:rsid w:val="002902A3"/>
    <w:rsid w:val="00290501"/>
    <w:rsid w:val="00290584"/>
    <w:rsid w:val="00290651"/>
    <w:rsid w:val="00290830"/>
    <w:rsid w:val="00290BB8"/>
    <w:rsid w:val="00290CC8"/>
    <w:rsid w:val="0029141B"/>
    <w:rsid w:val="00291546"/>
    <w:rsid w:val="00291601"/>
    <w:rsid w:val="00292053"/>
    <w:rsid w:val="002925FA"/>
    <w:rsid w:val="0029299C"/>
    <w:rsid w:val="00292A09"/>
    <w:rsid w:val="00292A37"/>
    <w:rsid w:val="002933EE"/>
    <w:rsid w:val="00294080"/>
    <w:rsid w:val="002941B9"/>
    <w:rsid w:val="002941E6"/>
    <w:rsid w:val="00295567"/>
    <w:rsid w:val="0029574F"/>
    <w:rsid w:val="00295B17"/>
    <w:rsid w:val="00295B8E"/>
    <w:rsid w:val="00295DBE"/>
    <w:rsid w:val="00295DE2"/>
    <w:rsid w:val="002961ED"/>
    <w:rsid w:val="0029789B"/>
    <w:rsid w:val="002A009B"/>
    <w:rsid w:val="002A031B"/>
    <w:rsid w:val="002A0D54"/>
    <w:rsid w:val="002A0EB1"/>
    <w:rsid w:val="002A0F24"/>
    <w:rsid w:val="002A11DD"/>
    <w:rsid w:val="002A15DF"/>
    <w:rsid w:val="002A18F8"/>
    <w:rsid w:val="002A1E23"/>
    <w:rsid w:val="002A1E35"/>
    <w:rsid w:val="002A25EF"/>
    <w:rsid w:val="002A28CE"/>
    <w:rsid w:val="002A2B25"/>
    <w:rsid w:val="002A34CB"/>
    <w:rsid w:val="002A357F"/>
    <w:rsid w:val="002A485E"/>
    <w:rsid w:val="002A5C1B"/>
    <w:rsid w:val="002A6022"/>
    <w:rsid w:val="002A6123"/>
    <w:rsid w:val="002A6C5E"/>
    <w:rsid w:val="002A6E6F"/>
    <w:rsid w:val="002A72AF"/>
    <w:rsid w:val="002A7474"/>
    <w:rsid w:val="002A7DAE"/>
    <w:rsid w:val="002B0185"/>
    <w:rsid w:val="002B0EAF"/>
    <w:rsid w:val="002B10E2"/>
    <w:rsid w:val="002B1403"/>
    <w:rsid w:val="002B1BB7"/>
    <w:rsid w:val="002B244E"/>
    <w:rsid w:val="002B2722"/>
    <w:rsid w:val="002B2B0C"/>
    <w:rsid w:val="002B2DB9"/>
    <w:rsid w:val="002B36EF"/>
    <w:rsid w:val="002B4D23"/>
    <w:rsid w:val="002B541D"/>
    <w:rsid w:val="002B55A2"/>
    <w:rsid w:val="002B581E"/>
    <w:rsid w:val="002B583E"/>
    <w:rsid w:val="002B5A75"/>
    <w:rsid w:val="002B5C0D"/>
    <w:rsid w:val="002B6221"/>
    <w:rsid w:val="002B66EC"/>
    <w:rsid w:val="002B6C9E"/>
    <w:rsid w:val="002B6E33"/>
    <w:rsid w:val="002B7067"/>
    <w:rsid w:val="002B7265"/>
    <w:rsid w:val="002B79F0"/>
    <w:rsid w:val="002C08CC"/>
    <w:rsid w:val="002C0B57"/>
    <w:rsid w:val="002C0E59"/>
    <w:rsid w:val="002C0EBF"/>
    <w:rsid w:val="002C1507"/>
    <w:rsid w:val="002C1798"/>
    <w:rsid w:val="002C1BE0"/>
    <w:rsid w:val="002C2203"/>
    <w:rsid w:val="002C2BB8"/>
    <w:rsid w:val="002C31DF"/>
    <w:rsid w:val="002C3A41"/>
    <w:rsid w:val="002C4A46"/>
    <w:rsid w:val="002C4BAC"/>
    <w:rsid w:val="002C4D59"/>
    <w:rsid w:val="002C4DB0"/>
    <w:rsid w:val="002C4DFF"/>
    <w:rsid w:val="002C5CC1"/>
    <w:rsid w:val="002C6153"/>
    <w:rsid w:val="002C6AEB"/>
    <w:rsid w:val="002C6CDD"/>
    <w:rsid w:val="002C6ED7"/>
    <w:rsid w:val="002C6F10"/>
    <w:rsid w:val="002C7277"/>
    <w:rsid w:val="002C76D6"/>
    <w:rsid w:val="002C785A"/>
    <w:rsid w:val="002C7BD7"/>
    <w:rsid w:val="002C7EEE"/>
    <w:rsid w:val="002D0764"/>
    <w:rsid w:val="002D0BBD"/>
    <w:rsid w:val="002D0C68"/>
    <w:rsid w:val="002D0E32"/>
    <w:rsid w:val="002D0F71"/>
    <w:rsid w:val="002D1528"/>
    <w:rsid w:val="002D172F"/>
    <w:rsid w:val="002D19F3"/>
    <w:rsid w:val="002D1C90"/>
    <w:rsid w:val="002D21ED"/>
    <w:rsid w:val="002D2B3D"/>
    <w:rsid w:val="002D2D29"/>
    <w:rsid w:val="002D39A5"/>
    <w:rsid w:val="002D39D1"/>
    <w:rsid w:val="002D4056"/>
    <w:rsid w:val="002D43C5"/>
    <w:rsid w:val="002D4A75"/>
    <w:rsid w:val="002D501F"/>
    <w:rsid w:val="002D5223"/>
    <w:rsid w:val="002D5B1D"/>
    <w:rsid w:val="002D66D8"/>
    <w:rsid w:val="002D6A93"/>
    <w:rsid w:val="002D71E4"/>
    <w:rsid w:val="002D7503"/>
    <w:rsid w:val="002D79EF"/>
    <w:rsid w:val="002D7A53"/>
    <w:rsid w:val="002E0B3E"/>
    <w:rsid w:val="002E0B93"/>
    <w:rsid w:val="002E12B9"/>
    <w:rsid w:val="002E14E0"/>
    <w:rsid w:val="002E155D"/>
    <w:rsid w:val="002E18EB"/>
    <w:rsid w:val="002E1969"/>
    <w:rsid w:val="002E2408"/>
    <w:rsid w:val="002E2DF2"/>
    <w:rsid w:val="002E3722"/>
    <w:rsid w:val="002E3D25"/>
    <w:rsid w:val="002E4257"/>
    <w:rsid w:val="002E43C9"/>
    <w:rsid w:val="002E447A"/>
    <w:rsid w:val="002E4721"/>
    <w:rsid w:val="002E47E4"/>
    <w:rsid w:val="002E55DC"/>
    <w:rsid w:val="002E5B97"/>
    <w:rsid w:val="002E5CCF"/>
    <w:rsid w:val="002E60C5"/>
    <w:rsid w:val="002E6E07"/>
    <w:rsid w:val="002E7296"/>
    <w:rsid w:val="002E790D"/>
    <w:rsid w:val="002E7A0D"/>
    <w:rsid w:val="002E7F04"/>
    <w:rsid w:val="002E7F6A"/>
    <w:rsid w:val="002F082B"/>
    <w:rsid w:val="002F09BA"/>
    <w:rsid w:val="002F0D2B"/>
    <w:rsid w:val="002F0D79"/>
    <w:rsid w:val="002F0EC9"/>
    <w:rsid w:val="002F1CDF"/>
    <w:rsid w:val="002F25C7"/>
    <w:rsid w:val="002F2B3F"/>
    <w:rsid w:val="002F2D8B"/>
    <w:rsid w:val="002F31BE"/>
    <w:rsid w:val="002F4D1A"/>
    <w:rsid w:val="002F4DFA"/>
    <w:rsid w:val="002F5597"/>
    <w:rsid w:val="002F5D51"/>
    <w:rsid w:val="002F5F69"/>
    <w:rsid w:val="002F68C1"/>
    <w:rsid w:val="002F68D2"/>
    <w:rsid w:val="002F7211"/>
    <w:rsid w:val="002F7349"/>
    <w:rsid w:val="002F7507"/>
    <w:rsid w:val="002F76B4"/>
    <w:rsid w:val="002F7B0E"/>
    <w:rsid w:val="002F7E3F"/>
    <w:rsid w:val="00300052"/>
    <w:rsid w:val="00300270"/>
    <w:rsid w:val="0030155F"/>
    <w:rsid w:val="0030162B"/>
    <w:rsid w:val="003018FF"/>
    <w:rsid w:val="0030199C"/>
    <w:rsid w:val="00301D6A"/>
    <w:rsid w:val="00301EB8"/>
    <w:rsid w:val="003025C9"/>
    <w:rsid w:val="00302773"/>
    <w:rsid w:val="00302A20"/>
    <w:rsid w:val="003037EF"/>
    <w:rsid w:val="00303832"/>
    <w:rsid w:val="003039A6"/>
    <w:rsid w:val="00303B5B"/>
    <w:rsid w:val="00303C23"/>
    <w:rsid w:val="00303E3A"/>
    <w:rsid w:val="00303E8E"/>
    <w:rsid w:val="00304F6C"/>
    <w:rsid w:val="003051E6"/>
    <w:rsid w:val="003053AB"/>
    <w:rsid w:val="00305723"/>
    <w:rsid w:val="0030600C"/>
    <w:rsid w:val="0030640C"/>
    <w:rsid w:val="003066E2"/>
    <w:rsid w:val="003071D8"/>
    <w:rsid w:val="003075F8"/>
    <w:rsid w:val="00307724"/>
    <w:rsid w:val="0030785C"/>
    <w:rsid w:val="00307B79"/>
    <w:rsid w:val="00307E9B"/>
    <w:rsid w:val="003105B5"/>
    <w:rsid w:val="00310827"/>
    <w:rsid w:val="00310946"/>
    <w:rsid w:val="00310C42"/>
    <w:rsid w:val="00310EEC"/>
    <w:rsid w:val="00310F69"/>
    <w:rsid w:val="00310FDC"/>
    <w:rsid w:val="00311283"/>
    <w:rsid w:val="003120CD"/>
    <w:rsid w:val="0031215C"/>
    <w:rsid w:val="0031294F"/>
    <w:rsid w:val="00312C05"/>
    <w:rsid w:val="0031348C"/>
    <w:rsid w:val="00313D47"/>
    <w:rsid w:val="00313EC4"/>
    <w:rsid w:val="003140D6"/>
    <w:rsid w:val="00314168"/>
    <w:rsid w:val="003145A3"/>
    <w:rsid w:val="0031487A"/>
    <w:rsid w:val="00314B9B"/>
    <w:rsid w:val="00314F4F"/>
    <w:rsid w:val="003155FA"/>
    <w:rsid w:val="00315F09"/>
    <w:rsid w:val="00315FD3"/>
    <w:rsid w:val="00316128"/>
    <w:rsid w:val="00316408"/>
    <w:rsid w:val="00316875"/>
    <w:rsid w:val="003168CD"/>
    <w:rsid w:val="00316C29"/>
    <w:rsid w:val="00316F5C"/>
    <w:rsid w:val="00317006"/>
    <w:rsid w:val="00320538"/>
    <w:rsid w:val="003206C2"/>
    <w:rsid w:val="003208AB"/>
    <w:rsid w:val="00320D2D"/>
    <w:rsid w:val="00321552"/>
    <w:rsid w:val="00321C50"/>
    <w:rsid w:val="00321D30"/>
    <w:rsid w:val="0032263D"/>
    <w:rsid w:val="00324898"/>
    <w:rsid w:val="00324E65"/>
    <w:rsid w:val="00325A56"/>
    <w:rsid w:val="00325D32"/>
    <w:rsid w:val="00325FB3"/>
    <w:rsid w:val="0032696D"/>
    <w:rsid w:val="003269F2"/>
    <w:rsid w:val="00326BBA"/>
    <w:rsid w:val="00326BC4"/>
    <w:rsid w:val="00326ECC"/>
    <w:rsid w:val="00326EF0"/>
    <w:rsid w:val="003308C2"/>
    <w:rsid w:val="00330A62"/>
    <w:rsid w:val="00330B0F"/>
    <w:rsid w:val="00330DBA"/>
    <w:rsid w:val="00330DE3"/>
    <w:rsid w:val="0033169D"/>
    <w:rsid w:val="00331DCF"/>
    <w:rsid w:val="00331EC6"/>
    <w:rsid w:val="00332013"/>
    <w:rsid w:val="00332135"/>
    <w:rsid w:val="00332318"/>
    <w:rsid w:val="0033252D"/>
    <w:rsid w:val="003327F2"/>
    <w:rsid w:val="00332D4B"/>
    <w:rsid w:val="00333566"/>
    <w:rsid w:val="0033369A"/>
    <w:rsid w:val="003336B8"/>
    <w:rsid w:val="00333BB3"/>
    <w:rsid w:val="00333DA1"/>
    <w:rsid w:val="00333E5E"/>
    <w:rsid w:val="00333FEF"/>
    <w:rsid w:val="003340E0"/>
    <w:rsid w:val="0033436D"/>
    <w:rsid w:val="003347A1"/>
    <w:rsid w:val="00334823"/>
    <w:rsid w:val="00334F4D"/>
    <w:rsid w:val="0033544F"/>
    <w:rsid w:val="003360CA"/>
    <w:rsid w:val="003360EF"/>
    <w:rsid w:val="00336655"/>
    <w:rsid w:val="0033684E"/>
    <w:rsid w:val="00336B40"/>
    <w:rsid w:val="00336DEC"/>
    <w:rsid w:val="00336EA3"/>
    <w:rsid w:val="00336EFD"/>
    <w:rsid w:val="00337795"/>
    <w:rsid w:val="00337912"/>
    <w:rsid w:val="00337AC3"/>
    <w:rsid w:val="00337EE5"/>
    <w:rsid w:val="00340118"/>
    <w:rsid w:val="00340253"/>
    <w:rsid w:val="00340688"/>
    <w:rsid w:val="00340D45"/>
    <w:rsid w:val="00341061"/>
    <w:rsid w:val="003410A2"/>
    <w:rsid w:val="00341328"/>
    <w:rsid w:val="003415B2"/>
    <w:rsid w:val="003416BB"/>
    <w:rsid w:val="0034191A"/>
    <w:rsid w:val="003421E9"/>
    <w:rsid w:val="0034254B"/>
    <w:rsid w:val="003433D0"/>
    <w:rsid w:val="00343421"/>
    <w:rsid w:val="00343B1B"/>
    <w:rsid w:val="00343F90"/>
    <w:rsid w:val="00344801"/>
    <w:rsid w:val="0034490D"/>
    <w:rsid w:val="00344FA9"/>
    <w:rsid w:val="003451E9"/>
    <w:rsid w:val="0034543B"/>
    <w:rsid w:val="003462BE"/>
    <w:rsid w:val="00346548"/>
    <w:rsid w:val="0034666C"/>
    <w:rsid w:val="0034667D"/>
    <w:rsid w:val="00346C8B"/>
    <w:rsid w:val="00346F2D"/>
    <w:rsid w:val="00347336"/>
    <w:rsid w:val="003473E7"/>
    <w:rsid w:val="00347540"/>
    <w:rsid w:val="00350243"/>
    <w:rsid w:val="003504FA"/>
    <w:rsid w:val="00350D21"/>
    <w:rsid w:val="00351030"/>
    <w:rsid w:val="003510B3"/>
    <w:rsid w:val="0035135B"/>
    <w:rsid w:val="00351752"/>
    <w:rsid w:val="00351A48"/>
    <w:rsid w:val="00352A1C"/>
    <w:rsid w:val="00352E96"/>
    <w:rsid w:val="003531F7"/>
    <w:rsid w:val="00353911"/>
    <w:rsid w:val="00353AB3"/>
    <w:rsid w:val="00353E2B"/>
    <w:rsid w:val="00353FEB"/>
    <w:rsid w:val="003550AB"/>
    <w:rsid w:val="00355537"/>
    <w:rsid w:val="00355773"/>
    <w:rsid w:val="0035582C"/>
    <w:rsid w:val="003558BF"/>
    <w:rsid w:val="0035643C"/>
    <w:rsid w:val="00356670"/>
    <w:rsid w:val="00360019"/>
    <w:rsid w:val="00360ABA"/>
    <w:rsid w:val="00360F40"/>
    <w:rsid w:val="00361014"/>
    <w:rsid w:val="0036113B"/>
    <w:rsid w:val="003612B9"/>
    <w:rsid w:val="0036144C"/>
    <w:rsid w:val="00361681"/>
    <w:rsid w:val="00362389"/>
    <w:rsid w:val="003623D4"/>
    <w:rsid w:val="0036285A"/>
    <w:rsid w:val="003629EB"/>
    <w:rsid w:val="00362FBF"/>
    <w:rsid w:val="00363543"/>
    <w:rsid w:val="0036387A"/>
    <w:rsid w:val="00363B5D"/>
    <w:rsid w:val="00363DC9"/>
    <w:rsid w:val="00363DD6"/>
    <w:rsid w:val="0036448A"/>
    <w:rsid w:val="00364685"/>
    <w:rsid w:val="00364BAB"/>
    <w:rsid w:val="00364C89"/>
    <w:rsid w:val="00364E58"/>
    <w:rsid w:val="00365160"/>
    <w:rsid w:val="00365A24"/>
    <w:rsid w:val="00365D59"/>
    <w:rsid w:val="00366131"/>
    <w:rsid w:val="00366873"/>
    <w:rsid w:val="00366E52"/>
    <w:rsid w:val="00366E98"/>
    <w:rsid w:val="0036766E"/>
    <w:rsid w:val="00367A80"/>
    <w:rsid w:val="0037039A"/>
    <w:rsid w:val="00370650"/>
    <w:rsid w:val="00370864"/>
    <w:rsid w:val="00370D27"/>
    <w:rsid w:val="00371107"/>
    <w:rsid w:val="00371285"/>
    <w:rsid w:val="00371AD6"/>
    <w:rsid w:val="0037269E"/>
    <w:rsid w:val="0037291D"/>
    <w:rsid w:val="00372FAB"/>
    <w:rsid w:val="003732C7"/>
    <w:rsid w:val="0037362E"/>
    <w:rsid w:val="00373EB0"/>
    <w:rsid w:val="00373EBF"/>
    <w:rsid w:val="003740CA"/>
    <w:rsid w:val="003743CF"/>
    <w:rsid w:val="003744A4"/>
    <w:rsid w:val="00374B2E"/>
    <w:rsid w:val="00374D9A"/>
    <w:rsid w:val="00374F1F"/>
    <w:rsid w:val="00375866"/>
    <w:rsid w:val="00375E27"/>
    <w:rsid w:val="00375E32"/>
    <w:rsid w:val="00376037"/>
    <w:rsid w:val="00376BBE"/>
    <w:rsid w:val="00376F86"/>
    <w:rsid w:val="003773F0"/>
    <w:rsid w:val="00377B05"/>
    <w:rsid w:val="00380866"/>
    <w:rsid w:val="0038092F"/>
    <w:rsid w:val="00380B22"/>
    <w:rsid w:val="00380D45"/>
    <w:rsid w:val="003811BF"/>
    <w:rsid w:val="003814C4"/>
    <w:rsid w:val="003814DE"/>
    <w:rsid w:val="00381E19"/>
    <w:rsid w:val="0038208E"/>
    <w:rsid w:val="0038252C"/>
    <w:rsid w:val="00382966"/>
    <w:rsid w:val="00382BF6"/>
    <w:rsid w:val="00383BCC"/>
    <w:rsid w:val="00383CD3"/>
    <w:rsid w:val="00383E23"/>
    <w:rsid w:val="00383E90"/>
    <w:rsid w:val="0038415A"/>
    <w:rsid w:val="00385391"/>
    <w:rsid w:val="00385594"/>
    <w:rsid w:val="0038599A"/>
    <w:rsid w:val="00385BFB"/>
    <w:rsid w:val="00385C8F"/>
    <w:rsid w:val="003864D5"/>
    <w:rsid w:val="00386510"/>
    <w:rsid w:val="00386B36"/>
    <w:rsid w:val="00386B3F"/>
    <w:rsid w:val="00386EA3"/>
    <w:rsid w:val="003870B2"/>
    <w:rsid w:val="00387255"/>
    <w:rsid w:val="003872ED"/>
    <w:rsid w:val="003874FF"/>
    <w:rsid w:val="00387743"/>
    <w:rsid w:val="003879E9"/>
    <w:rsid w:val="003900A2"/>
    <w:rsid w:val="003900A6"/>
    <w:rsid w:val="00391109"/>
    <w:rsid w:val="0039128F"/>
    <w:rsid w:val="003919D3"/>
    <w:rsid w:val="00391C82"/>
    <w:rsid w:val="00391D07"/>
    <w:rsid w:val="00392A68"/>
    <w:rsid w:val="00393139"/>
    <w:rsid w:val="003932B7"/>
    <w:rsid w:val="00393685"/>
    <w:rsid w:val="00393687"/>
    <w:rsid w:val="00394066"/>
    <w:rsid w:val="00394139"/>
    <w:rsid w:val="003941BA"/>
    <w:rsid w:val="00395428"/>
    <w:rsid w:val="00395706"/>
    <w:rsid w:val="003957F0"/>
    <w:rsid w:val="00395834"/>
    <w:rsid w:val="00396395"/>
    <w:rsid w:val="00396A34"/>
    <w:rsid w:val="0039707D"/>
    <w:rsid w:val="0039742F"/>
    <w:rsid w:val="00397544"/>
    <w:rsid w:val="00397DEF"/>
    <w:rsid w:val="003A05D1"/>
    <w:rsid w:val="003A087D"/>
    <w:rsid w:val="003A0BB2"/>
    <w:rsid w:val="003A0BCD"/>
    <w:rsid w:val="003A167A"/>
    <w:rsid w:val="003A20AA"/>
    <w:rsid w:val="003A2474"/>
    <w:rsid w:val="003A2B4F"/>
    <w:rsid w:val="003A2EB2"/>
    <w:rsid w:val="003A30CB"/>
    <w:rsid w:val="003A35EC"/>
    <w:rsid w:val="003A3B07"/>
    <w:rsid w:val="003A3D57"/>
    <w:rsid w:val="003A3DF7"/>
    <w:rsid w:val="003A429B"/>
    <w:rsid w:val="003A45B8"/>
    <w:rsid w:val="003A468E"/>
    <w:rsid w:val="003A5127"/>
    <w:rsid w:val="003A55A4"/>
    <w:rsid w:val="003A58EB"/>
    <w:rsid w:val="003A5A24"/>
    <w:rsid w:val="003A5A3D"/>
    <w:rsid w:val="003A5ADB"/>
    <w:rsid w:val="003A5B62"/>
    <w:rsid w:val="003A5E0A"/>
    <w:rsid w:val="003A62DA"/>
    <w:rsid w:val="003A6656"/>
    <w:rsid w:val="003A6976"/>
    <w:rsid w:val="003A6F73"/>
    <w:rsid w:val="003A749D"/>
    <w:rsid w:val="003A75F5"/>
    <w:rsid w:val="003B10F7"/>
    <w:rsid w:val="003B1736"/>
    <w:rsid w:val="003B1842"/>
    <w:rsid w:val="003B20C7"/>
    <w:rsid w:val="003B27F6"/>
    <w:rsid w:val="003B2D27"/>
    <w:rsid w:val="003B2E23"/>
    <w:rsid w:val="003B3249"/>
    <w:rsid w:val="003B326E"/>
    <w:rsid w:val="003B33F3"/>
    <w:rsid w:val="003B3414"/>
    <w:rsid w:val="003B35A9"/>
    <w:rsid w:val="003B3842"/>
    <w:rsid w:val="003B3AFF"/>
    <w:rsid w:val="003B41F5"/>
    <w:rsid w:val="003B4ABB"/>
    <w:rsid w:val="003B4C04"/>
    <w:rsid w:val="003B4ED1"/>
    <w:rsid w:val="003B5077"/>
    <w:rsid w:val="003B512E"/>
    <w:rsid w:val="003B5918"/>
    <w:rsid w:val="003B5DB1"/>
    <w:rsid w:val="003B6040"/>
    <w:rsid w:val="003B6095"/>
    <w:rsid w:val="003B69AA"/>
    <w:rsid w:val="003B6FF3"/>
    <w:rsid w:val="003B718C"/>
    <w:rsid w:val="003B737A"/>
    <w:rsid w:val="003B7681"/>
    <w:rsid w:val="003B79B7"/>
    <w:rsid w:val="003B7E6D"/>
    <w:rsid w:val="003B7F5F"/>
    <w:rsid w:val="003C0026"/>
    <w:rsid w:val="003C00FA"/>
    <w:rsid w:val="003C06B2"/>
    <w:rsid w:val="003C0E21"/>
    <w:rsid w:val="003C0E2E"/>
    <w:rsid w:val="003C0E81"/>
    <w:rsid w:val="003C13D4"/>
    <w:rsid w:val="003C169E"/>
    <w:rsid w:val="003C1920"/>
    <w:rsid w:val="003C1951"/>
    <w:rsid w:val="003C19FE"/>
    <w:rsid w:val="003C1ECE"/>
    <w:rsid w:val="003C1F20"/>
    <w:rsid w:val="003C1FC5"/>
    <w:rsid w:val="003C2053"/>
    <w:rsid w:val="003C21B1"/>
    <w:rsid w:val="003C2573"/>
    <w:rsid w:val="003C25A5"/>
    <w:rsid w:val="003C280D"/>
    <w:rsid w:val="003C2C1A"/>
    <w:rsid w:val="003C4840"/>
    <w:rsid w:val="003C4AB0"/>
    <w:rsid w:val="003C4B8A"/>
    <w:rsid w:val="003C4BD2"/>
    <w:rsid w:val="003C4E95"/>
    <w:rsid w:val="003C4F87"/>
    <w:rsid w:val="003C5448"/>
    <w:rsid w:val="003C55CD"/>
    <w:rsid w:val="003C5730"/>
    <w:rsid w:val="003C5E16"/>
    <w:rsid w:val="003C621E"/>
    <w:rsid w:val="003C6463"/>
    <w:rsid w:val="003C6620"/>
    <w:rsid w:val="003C67C4"/>
    <w:rsid w:val="003C6C4A"/>
    <w:rsid w:val="003C6C66"/>
    <w:rsid w:val="003C6E63"/>
    <w:rsid w:val="003C74B7"/>
    <w:rsid w:val="003C7786"/>
    <w:rsid w:val="003C7881"/>
    <w:rsid w:val="003C7BDF"/>
    <w:rsid w:val="003C7D10"/>
    <w:rsid w:val="003D08B0"/>
    <w:rsid w:val="003D0BAC"/>
    <w:rsid w:val="003D0DDF"/>
    <w:rsid w:val="003D10AA"/>
    <w:rsid w:val="003D1626"/>
    <w:rsid w:val="003D192C"/>
    <w:rsid w:val="003D242E"/>
    <w:rsid w:val="003D27DA"/>
    <w:rsid w:val="003D2864"/>
    <w:rsid w:val="003D2CCC"/>
    <w:rsid w:val="003D2E45"/>
    <w:rsid w:val="003D2F45"/>
    <w:rsid w:val="003D2F9F"/>
    <w:rsid w:val="003D313F"/>
    <w:rsid w:val="003D37F8"/>
    <w:rsid w:val="003D3EAB"/>
    <w:rsid w:val="003D43F9"/>
    <w:rsid w:val="003D4899"/>
    <w:rsid w:val="003D4974"/>
    <w:rsid w:val="003D4D7A"/>
    <w:rsid w:val="003D5096"/>
    <w:rsid w:val="003D52FA"/>
    <w:rsid w:val="003D566F"/>
    <w:rsid w:val="003D604E"/>
    <w:rsid w:val="003D6255"/>
    <w:rsid w:val="003D63D2"/>
    <w:rsid w:val="003D6617"/>
    <w:rsid w:val="003D6DBC"/>
    <w:rsid w:val="003D7040"/>
    <w:rsid w:val="003D7897"/>
    <w:rsid w:val="003D7A3D"/>
    <w:rsid w:val="003D7C5C"/>
    <w:rsid w:val="003D7DBF"/>
    <w:rsid w:val="003D7DFE"/>
    <w:rsid w:val="003E0441"/>
    <w:rsid w:val="003E0867"/>
    <w:rsid w:val="003E0B82"/>
    <w:rsid w:val="003E1115"/>
    <w:rsid w:val="003E1179"/>
    <w:rsid w:val="003E14EA"/>
    <w:rsid w:val="003E1927"/>
    <w:rsid w:val="003E1D2A"/>
    <w:rsid w:val="003E1D74"/>
    <w:rsid w:val="003E200D"/>
    <w:rsid w:val="003E2124"/>
    <w:rsid w:val="003E23C9"/>
    <w:rsid w:val="003E2AE8"/>
    <w:rsid w:val="003E2F88"/>
    <w:rsid w:val="003E30D3"/>
    <w:rsid w:val="003E32C5"/>
    <w:rsid w:val="003E35CC"/>
    <w:rsid w:val="003E37AD"/>
    <w:rsid w:val="003E39F3"/>
    <w:rsid w:val="003E3A59"/>
    <w:rsid w:val="003E4BE9"/>
    <w:rsid w:val="003E4BEC"/>
    <w:rsid w:val="003E4F00"/>
    <w:rsid w:val="003E51AF"/>
    <w:rsid w:val="003E523F"/>
    <w:rsid w:val="003E5321"/>
    <w:rsid w:val="003E53A4"/>
    <w:rsid w:val="003E58B1"/>
    <w:rsid w:val="003E5AA2"/>
    <w:rsid w:val="003E608D"/>
    <w:rsid w:val="003E6485"/>
    <w:rsid w:val="003E72A9"/>
    <w:rsid w:val="003E72AB"/>
    <w:rsid w:val="003E74A6"/>
    <w:rsid w:val="003E7824"/>
    <w:rsid w:val="003E7AD6"/>
    <w:rsid w:val="003E7E84"/>
    <w:rsid w:val="003E7FE4"/>
    <w:rsid w:val="003F0242"/>
    <w:rsid w:val="003F076A"/>
    <w:rsid w:val="003F0815"/>
    <w:rsid w:val="003F0D1B"/>
    <w:rsid w:val="003F198E"/>
    <w:rsid w:val="003F2923"/>
    <w:rsid w:val="003F2EA6"/>
    <w:rsid w:val="003F3183"/>
    <w:rsid w:val="003F31C9"/>
    <w:rsid w:val="003F3E05"/>
    <w:rsid w:val="003F3EED"/>
    <w:rsid w:val="003F41AC"/>
    <w:rsid w:val="003F45EF"/>
    <w:rsid w:val="003F4C5C"/>
    <w:rsid w:val="003F4DC5"/>
    <w:rsid w:val="003F5850"/>
    <w:rsid w:val="003F5F21"/>
    <w:rsid w:val="003F5FD8"/>
    <w:rsid w:val="003F6244"/>
    <w:rsid w:val="003F650F"/>
    <w:rsid w:val="003F6AA5"/>
    <w:rsid w:val="003F6C62"/>
    <w:rsid w:val="003F6D97"/>
    <w:rsid w:val="003F6F81"/>
    <w:rsid w:val="003F7016"/>
    <w:rsid w:val="003F703B"/>
    <w:rsid w:val="003F70E3"/>
    <w:rsid w:val="003F70E9"/>
    <w:rsid w:val="003F71B6"/>
    <w:rsid w:val="00400173"/>
    <w:rsid w:val="00400375"/>
    <w:rsid w:val="0040079A"/>
    <w:rsid w:val="00400A90"/>
    <w:rsid w:val="00400F09"/>
    <w:rsid w:val="00401369"/>
    <w:rsid w:val="00401785"/>
    <w:rsid w:val="00401AB9"/>
    <w:rsid w:val="00401DB4"/>
    <w:rsid w:val="00401F0C"/>
    <w:rsid w:val="0040287A"/>
    <w:rsid w:val="004030E2"/>
    <w:rsid w:val="004040CA"/>
    <w:rsid w:val="004041E0"/>
    <w:rsid w:val="0040452C"/>
    <w:rsid w:val="00404917"/>
    <w:rsid w:val="0040520E"/>
    <w:rsid w:val="0040571E"/>
    <w:rsid w:val="004057CD"/>
    <w:rsid w:val="00406371"/>
    <w:rsid w:val="004068C2"/>
    <w:rsid w:val="00406C6E"/>
    <w:rsid w:val="0040778D"/>
    <w:rsid w:val="004078EE"/>
    <w:rsid w:val="00407C02"/>
    <w:rsid w:val="00407F3A"/>
    <w:rsid w:val="00410926"/>
    <w:rsid w:val="00410C8F"/>
    <w:rsid w:val="00410F96"/>
    <w:rsid w:val="00411361"/>
    <w:rsid w:val="00411A37"/>
    <w:rsid w:val="00411C2B"/>
    <w:rsid w:val="00411E88"/>
    <w:rsid w:val="00412264"/>
    <w:rsid w:val="00412D8A"/>
    <w:rsid w:val="0041337A"/>
    <w:rsid w:val="0041378F"/>
    <w:rsid w:val="004137CA"/>
    <w:rsid w:val="00413B2B"/>
    <w:rsid w:val="00413D0F"/>
    <w:rsid w:val="00413DC3"/>
    <w:rsid w:val="00414310"/>
    <w:rsid w:val="00414B3B"/>
    <w:rsid w:val="004153DC"/>
    <w:rsid w:val="00415469"/>
    <w:rsid w:val="004154DD"/>
    <w:rsid w:val="00415D25"/>
    <w:rsid w:val="0041605B"/>
    <w:rsid w:val="004167DD"/>
    <w:rsid w:val="00417404"/>
    <w:rsid w:val="00417B6B"/>
    <w:rsid w:val="00417F4F"/>
    <w:rsid w:val="00421359"/>
    <w:rsid w:val="00421416"/>
    <w:rsid w:val="00421862"/>
    <w:rsid w:val="0042197E"/>
    <w:rsid w:val="00421C01"/>
    <w:rsid w:val="00422658"/>
    <w:rsid w:val="004227FB"/>
    <w:rsid w:val="00422E29"/>
    <w:rsid w:val="00422E3E"/>
    <w:rsid w:val="00423456"/>
    <w:rsid w:val="00423503"/>
    <w:rsid w:val="004238BC"/>
    <w:rsid w:val="00423A5C"/>
    <w:rsid w:val="004258F4"/>
    <w:rsid w:val="00425929"/>
    <w:rsid w:val="00425A61"/>
    <w:rsid w:val="00425B1C"/>
    <w:rsid w:val="0042646B"/>
    <w:rsid w:val="0042687B"/>
    <w:rsid w:val="004302E1"/>
    <w:rsid w:val="00430346"/>
    <w:rsid w:val="004305F7"/>
    <w:rsid w:val="00430A84"/>
    <w:rsid w:val="00430BD6"/>
    <w:rsid w:val="00431450"/>
    <w:rsid w:val="00431735"/>
    <w:rsid w:val="00431780"/>
    <w:rsid w:val="00431811"/>
    <w:rsid w:val="00431A25"/>
    <w:rsid w:val="00431E11"/>
    <w:rsid w:val="00432352"/>
    <w:rsid w:val="00432860"/>
    <w:rsid w:val="00432883"/>
    <w:rsid w:val="00432D85"/>
    <w:rsid w:val="00432D95"/>
    <w:rsid w:val="00432DE6"/>
    <w:rsid w:val="00432E2E"/>
    <w:rsid w:val="004335C9"/>
    <w:rsid w:val="00433693"/>
    <w:rsid w:val="0043383A"/>
    <w:rsid w:val="004339E4"/>
    <w:rsid w:val="00433A5A"/>
    <w:rsid w:val="00434002"/>
    <w:rsid w:val="0043449E"/>
    <w:rsid w:val="00434B7F"/>
    <w:rsid w:val="0043628F"/>
    <w:rsid w:val="00436741"/>
    <w:rsid w:val="00436895"/>
    <w:rsid w:val="00436A5C"/>
    <w:rsid w:val="00437650"/>
    <w:rsid w:val="004378EC"/>
    <w:rsid w:val="004400F9"/>
    <w:rsid w:val="00440674"/>
    <w:rsid w:val="00440D1F"/>
    <w:rsid w:val="004417D3"/>
    <w:rsid w:val="004418C5"/>
    <w:rsid w:val="00441B35"/>
    <w:rsid w:val="00441DB1"/>
    <w:rsid w:val="0044227B"/>
    <w:rsid w:val="0044256B"/>
    <w:rsid w:val="0044368D"/>
    <w:rsid w:val="00443EF3"/>
    <w:rsid w:val="00444478"/>
    <w:rsid w:val="00444CF7"/>
    <w:rsid w:val="0044512A"/>
    <w:rsid w:val="0044554D"/>
    <w:rsid w:val="00445930"/>
    <w:rsid w:val="00445A38"/>
    <w:rsid w:val="004465DD"/>
    <w:rsid w:val="00446B65"/>
    <w:rsid w:val="004471A6"/>
    <w:rsid w:val="00447BB5"/>
    <w:rsid w:val="00447EB3"/>
    <w:rsid w:val="00447F24"/>
    <w:rsid w:val="00447F31"/>
    <w:rsid w:val="00447F73"/>
    <w:rsid w:val="00447FED"/>
    <w:rsid w:val="00450490"/>
    <w:rsid w:val="0045081F"/>
    <w:rsid w:val="00450AC3"/>
    <w:rsid w:val="00450B13"/>
    <w:rsid w:val="00451FA2"/>
    <w:rsid w:val="0045221C"/>
    <w:rsid w:val="004523A4"/>
    <w:rsid w:val="00452A0C"/>
    <w:rsid w:val="00452C45"/>
    <w:rsid w:val="00453147"/>
    <w:rsid w:val="00453C6F"/>
    <w:rsid w:val="00453E66"/>
    <w:rsid w:val="00453EA9"/>
    <w:rsid w:val="00454154"/>
    <w:rsid w:val="004541E7"/>
    <w:rsid w:val="00454983"/>
    <w:rsid w:val="00455073"/>
    <w:rsid w:val="0045566F"/>
    <w:rsid w:val="00455CFF"/>
    <w:rsid w:val="00455DBC"/>
    <w:rsid w:val="0045635B"/>
    <w:rsid w:val="00456393"/>
    <w:rsid w:val="00456DE7"/>
    <w:rsid w:val="00457093"/>
    <w:rsid w:val="00457177"/>
    <w:rsid w:val="004572EE"/>
    <w:rsid w:val="00457A6F"/>
    <w:rsid w:val="004600B1"/>
    <w:rsid w:val="00460880"/>
    <w:rsid w:val="00460FB5"/>
    <w:rsid w:val="00461480"/>
    <w:rsid w:val="00461EC9"/>
    <w:rsid w:val="00462154"/>
    <w:rsid w:val="004623B2"/>
    <w:rsid w:val="0046257B"/>
    <w:rsid w:val="004631AC"/>
    <w:rsid w:val="0046349A"/>
    <w:rsid w:val="00463A80"/>
    <w:rsid w:val="004643A9"/>
    <w:rsid w:val="0046443A"/>
    <w:rsid w:val="00464510"/>
    <w:rsid w:val="004648F2"/>
    <w:rsid w:val="004649FB"/>
    <w:rsid w:val="00464BB9"/>
    <w:rsid w:val="00464BC4"/>
    <w:rsid w:val="00464E4B"/>
    <w:rsid w:val="00464F05"/>
    <w:rsid w:val="004652DA"/>
    <w:rsid w:val="00465B0D"/>
    <w:rsid w:val="00465F44"/>
    <w:rsid w:val="00466036"/>
    <w:rsid w:val="004669DA"/>
    <w:rsid w:val="00466D76"/>
    <w:rsid w:val="00466FDA"/>
    <w:rsid w:val="00467401"/>
    <w:rsid w:val="004674E6"/>
    <w:rsid w:val="004677BF"/>
    <w:rsid w:val="00467BD0"/>
    <w:rsid w:val="00467FE4"/>
    <w:rsid w:val="0047011A"/>
    <w:rsid w:val="00470216"/>
    <w:rsid w:val="0047023A"/>
    <w:rsid w:val="00470573"/>
    <w:rsid w:val="0047058A"/>
    <w:rsid w:val="004705D4"/>
    <w:rsid w:val="004708AF"/>
    <w:rsid w:val="00470DCD"/>
    <w:rsid w:val="00471143"/>
    <w:rsid w:val="00471788"/>
    <w:rsid w:val="00471AA1"/>
    <w:rsid w:val="00471CB4"/>
    <w:rsid w:val="00471D78"/>
    <w:rsid w:val="00471D8A"/>
    <w:rsid w:val="00471F8D"/>
    <w:rsid w:val="00472220"/>
    <w:rsid w:val="004723DF"/>
    <w:rsid w:val="00472539"/>
    <w:rsid w:val="004727E4"/>
    <w:rsid w:val="00472C23"/>
    <w:rsid w:val="0047316D"/>
    <w:rsid w:val="00473A7D"/>
    <w:rsid w:val="00473AA2"/>
    <w:rsid w:val="004740CD"/>
    <w:rsid w:val="0047457D"/>
    <w:rsid w:val="00474985"/>
    <w:rsid w:val="00474E64"/>
    <w:rsid w:val="00474FE3"/>
    <w:rsid w:val="00475847"/>
    <w:rsid w:val="00475881"/>
    <w:rsid w:val="00475D60"/>
    <w:rsid w:val="004774DD"/>
    <w:rsid w:val="00477FC2"/>
    <w:rsid w:val="00480007"/>
    <w:rsid w:val="00480893"/>
    <w:rsid w:val="00480E48"/>
    <w:rsid w:val="00480EE8"/>
    <w:rsid w:val="00481442"/>
    <w:rsid w:val="0048153D"/>
    <w:rsid w:val="00481B49"/>
    <w:rsid w:val="00481C83"/>
    <w:rsid w:val="00482189"/>
    <w:rsid w:val="00482318"/>
    <w:rsid w:val="004829F0"/>
    <w:rsid w:val="004829FD"/>
    <w:rsid w:val="00482FE3"/>
    <w:rsid w:val="00483205"/>
    <w:rsid w:val="0048327E"/>
    <w:rsid w:val="00483947"/>
    <w:rsid w:val="00483B27"/>
    <w:rsid w:val="00484103"/>
    <w:rsid w:val="0048458C"/>
    <w:rsid w:val="00484655"/>
    <w:rsid w:val="0048470F"/>
    <w:rsid w:val="00484AB6"/>
    <w:rsid w:val="00484E7C"/>
    <w:rsid w:val="00485354"/>
    <w:rsid w:val="0048537E"/>
    <w:rsid w:val="0048569C"/>
    <w:rsid w:val="00485841"/>
    <w:rsid w:val="00485889"/>
    <w:rsid w:val="00485BFD"/>
    <w:rsid w:val="00485CC8"/>
    <w:rsid w:val="00486653"/>
    <w:rsid w:val="0048688D"/>
    <w:rsid w:val="00486C3E"/>
    <w:rsid w:val="00486C77"/>
    <w:rsid w:val="00487654"/>
    <w:rsid w:val="00487844"/>
    <w:rsid w:val="00487CBD"/>
    <w:rsid w:val="00487EAE"/>
    <w:rsid w:val="004902D9"/>
    <w:rsid w:val="004905FE"/>
    <w:rsid w:val="00490709"/>
    <w:rsid w:val="00490A4F"/>
    <w:rsid w:val="00490B28"/>
    <w:rsid w:val="00490B3D"/>
    <w:rsid w:val="00490D3F"/>
    <w:rsid w:val="00490FB6"/>
    <w:rsid w:val="0049130F"/>
    <w:rsid w:val="004915D2"/>
    <w:rsid w:val="004916B0"/>
    <w:rsid w:val="00491866"/>
    <w:rsid w:val="00491D03"/>
    <w:rsid w:val="00491E66"/>
    <w:rsid w:val="00491FB4"/>
    <w:rsid w:val="004920CE"/>
    <w:rsid w:val="00492186"/>
    <w:rsid w:val="0049279B"/>
    <w:rsid w:val="00493069"/>
    <w:rsid w:val="00493D36"/>
    <w:rsid w:val="004948CF"/>
    <w:rsid w:val="004953F4"/>
    <w:rsid w:val="004954B6"/>
    <w:rsid w:val="004954D8"/>
    <w:rsid w:val="00495D46"/>
    <w:rsid w:val="00495F87"/>
    <w:rsid w:val="00496245"/>
    <w:rsid w:val="00496A58"/>
    <w:rsid w:val="00496C3B"/>
    <w:rsid w:val="00496E9C"/>
    <w:rsid w:val="00497129"/>
    <w:rsid w:val="00497353"/>
    <w:rsid w:val="00497554"/>
    <w:rsid w:val="00497656"/>
    <w:rsid w:val="00497A7F"/>
    <w:rsid w:val="00497BEC"/>
    <w:rsid w:val="004A0AB6"/>
    <w:rsid w:val="004A0BA3"/>
    <w:rsid w:val="004A0C69"/>
    <w:rsid w:val="004A0D75"/>
    <w:rsid w:val="004A0E0B"/>
    <w:rsid w:val="004A106E"/>
    <w:rsid w:val="004A128C"/>
    <w:rsid w:val="004A12AB"/>
    <w:rsid w:val="004A12F0"/>
    <w:rsid w:val="004A15DA"/>
    <w:rsid w:val="004A1731"/>
    <w:rsid w:val="004A2919"/>
    <w:rsid w:val="004A29F0"/>
    <w:rsid w:val="004A2AE6"/>
    <w:rsid w:val="004A3B57"/>
    <w:rsid w:val="004A3B8B"/>
    <w:rsid w:val="004A3C52"/>
    <w:rsid w:val="004A49F5"/>
    <w:rsid w:val="004A4A20"/>
    <w:rsid w:val="004A4C11"/>
    <w:rsid w:val="004A5444"/>
    <w:rsid w:val="004A5A33"/>
    <w:rsid w:val="004A5D43"/>
    <w:rsid w:val="004A5DEE"/>
    <w:rsid w:val="004A6F3D"/>
    <w:rsid w:val="004A72C7"/>
    <w:rsid w:val="004A74B5"/>
    <w:rsid w:val="004A75CA"/>
    <w:rsid w:val="004A7D9C"/>
    <w:rsid w:val="004A7F8B"/>
    <w:rsid w:val="004B0C32"/>
    <w:rsid w:val="004B14AD"/>
    <w:rsid w:val="004B2064"/>
    <w:rsid w:val="004B20E8"/>
    <w:rsid w:val="004B240A"/>
    <w:rsid w:val="004B2534"/>
    <w:rsid w:val="004B29EC"/>
    <w:rsid w:val="004B2E98"/>
    <w:rsid w:val="004B34DE"/>
    <w:rsid w:val="004B3550"/>
    <w:rsid w:val="004B3675"/>
    <w:rsid w:val="004B3EAA"/>
    <w:rsid w:val="004B46BA"/>
    <w:rsid w:val="004B5033"/>
    <w:rsid w:val="004B544B"/>
    <w:rsid w:val="004B568C"/>
    <w:rsid w:val="004B5B61"/>
    <w:rsid w:val="004B5D09"/>
    <w:rsid w:val="004B6113"/>
    <w:rsid w:val="004B69D1"/>
    <w:rsid w:val="004B6EE5"/>
    <w:rsid w:val="004B6F7A"/>
    <w:rsid w:val="004B7686"/>
    <w:rsid w:val="004B7A5C"/>
    <w:rsid w:val="004B7A74"/>
    <w:rsid w:val="004B7B45"/>
    <w:rsid w:val="004C060A"/>
    <w:rsid w:val="004C0657"/>
    <w:rsid w:val="004C0814"/>
    <w:rsid w:val="004C0F05"/>
    <w:rsid w:val="004C0F86"/>
    <w:rsid w:val="004C1172"/>
    <w:rsid w:val="004C22F7"/>
    <w:rsid w:val="004C2473"/>
    <w:rsid w:val="004C24C5"/>
    <w:rsid w:val="004C2AEE"/>
    <w:rsid w:val="004C2D93"/>
    <w:rsid w:val="004C3277"/>
    <w:rsid w:val="004C3739"/>
    <w:rsid w:val="004C47AC"/>
    <w:rsid w:val="004C56F6"/>
    <w:rsid w:val="004C58BF"/>
    <w:rsid w:val="004C5BE6"/>
    <w:rsid w:val="004C60A6"/>
    <w:rsid w:val="004C6178"/>
    <w:rsid w:val="004C6CC2"/>
    <w:rsid w:val="004C6F01"/>
    <w:rsid w:val="004C7075"/>
    <w:rsid w:val="004C7399"/>
    <w:rsid w:val="004C745B"/>
    <w:rsid w:val="004C77AB"/>
    <w:rsid w:val="004C7DED"/>
    <w:rsid w:val="004D0127"/>
    <w:rsid w:val="004D02A0"/>
    <w:rsid w:val="004D0439"/>
    <w:rsid w:val="004D0F40"/>
    <w:rsid w:val="004D169F"/>
    <w:rsid w:val="004D1B7A"/>
    <w:rsid w:val="004D1C83"/>
    <w:rsid w:val="004D1E3C"/>
    <w:rsid w:val="004D2753"/>
    <w:rsid w:val="004D2868"/>
    <w:rsid w:val="004D2D70"/>
    <w:rsid w:val="004D322E"/>
    <w:rsid w:val="004D33AD"/>
    <w:rsid w:val="004D386A"/>
    <w:rsid w:val="004D3DE1"/>
    <w:rsid w:val="004D3E22"/>
    <w:rsid w:val="004D3E7B"/>
    <w:rsid w:val="004D4013"/>
    <w:rsid w:val="004D424E"/>
    <w:rsid w:val="004D44F6"/>
    <w:rsid w:val="004D49AC"/>
    <w:rsid w:val="004D4EDD"/>
    <w:rsid w:val="004D5109"/>
    <w:rsid w:val="004D53B5"/>
    <w:rsid w:val="004D55F6"/>
    <w:rsid w:val="004D5A78"/>
    <w:rsid w:val="004D5CE7"/>
    <w:rsid w:val="004D5DA5"/>
    <w:rsid w:val="004D655C"/>
    <w:rsid w:val="004D66EB"/>
    <w:rsid w:val="004D69B6"/>
    <w:rsid w:val="004D7613"/>
    <w:rsid w:val="004D799A"/>
    <w:rsid w:val="004E06D4"/>
    <w:rsid w:val="004E0EB6"/>
    <w:rsid w:val="004E0FD8"/>
    <w:rsid w:val="004E1116"/>
    <w:rsid w:val="004E1414"/>
    <w:rsid w:val="004E1690"/>
    <w:rsid w:val="004E199C"/>
    <w:rsid w:val="004E1BE7"/>
    <w:rsid w:val="004E1C78"/>
    <w:rsid w:val="004E2165"/>
    <w:rsid w:val="004E259A"/>
    <w:rsid w:val="004E26D2"/>
    <w:rsid w:val="004E2A2F"/>
    <w:rsid w:val="004E2AC1"/>
    <w:rsid w:val="004E34A9"/>
    <w:rsid w:val="004E376C"/>
    <w:rsid w:val="004E3863"/>
    <w:rsid w:val="004E3896"/>
    <w:rsid w:val="004E38D2"/>
    <w:rsid w:val="004E3ADC"/>
    <w:rsid w:val="004E43AE"/>
    <w:rsid w:val="004E47EF"/>
    <w:rsid w:val="004E4D87"/>
    <w:rsid w:val="004E579C"/>
    <w:rsid w:val="004E5ADE"/>
    <w:rsid w:val="004E5EF0"/>
    <w:rsid w:val="004E6577"/>
    <w:rsid w:val="004E6673"/>
    <w:rsid w:val="004E66D8"/>
    <w:rsid w:val="004E67F7"/>
    <w:rsid w:val="004E6843"/>
    <w:rsid w:val="004E6FAF"/>
    <w:rsid w:val="004E6FCE"/>
    <w:rsid w:val="004E7689"/>
    <w:rsid w:val="004E7952"/>
    <w:rsid w:val="004E7B36"/>
    <w:rsid w:val="004F1211"/>
    <w:rsid w:val="004F17A7"/>
    <w:rsid w:val="004F1FDF"/>
    <w:rsid w:val="004F20BB"/>
    <w:rsid w:val="004F2116"/>
    <w:rsid w:val="004F2AF0"/>
    <w:rsid w:val="004F2B2E"/>
    <w:rsid w:val="004F2BBE"/>
    <w:rsid w:val="004F2FE9"/>
    <w:rsid w:val="004F3156"/>
    <w:rsid w:val="004F31A0"/>
    <w:rsid w:val="004F3548"/>
    <w:rsid w:val="004F371E"/>
    <w:rsid w:val="004F42B4"/>
    <w:rsid w:val="004F4431"/>
    <w:rsid w:val="004F4614"/>
    <w:rsid w:val="004F4834"/>
    <w:rsid w:val="004F4A60"/>
    <w:rsid w:val="004F4D57"/>
    <w:rsid w:val="004F52B5"/>
    <w:rsid w:val="004F63CD"/>
    <w:rsid w:val="004F652D"/>
    <w:rsid w:val="00500653"/>
    <w:rsid w:val="00500C86"/>
    <w:rsid w:val="00501CC8"/>
    <w:rsid w:val="00501F2D"/>
    <w:rsid w:val="00502729"/>
    <w:rsid w:val="00502D3B"/>
    <w:rsid w:val="00502FE8"/>
    <w:rsid w:val="00503692"/>
    <w:rsid w:val="00503F0B"/>
    <w:rsid w:val="0050453C"/>
    <w:rsid w:val="0050463C"/>
    <w:rsid w:val="005049AD"/>
    <w:rsid w:val="00504A68"/>
    <w:rsid w:val="00504F8E"/>
    <w:rsid w:val="00505265"/>
    <w:rsid w:val="0050557C"/>
    <w:rsid w:val="0050563C"/>
    <w:rsid w:val="005066E8"/>
    <w:rsid w:val="0050691C"/>
    <w:rsid w:val="00506FE0"/>
    <w:rsid w:val="0050763F"/>
    <w:rsid w:val="005078BA"/>
    <w:rsid w:val="005079AC"/>
    <w:rsid w:val="0051007E"/>
    <w:rsid w:val="00510721"/>
    <w:rsid w:val="0051185A"/>
    <w:rsid w:val="00511C3E"/>
    <w:rsid w:val="0051202D"/>
    <w:rsid w:val="005122E2"/>
    <w:rsid w:val="00512819"/>
    <w:rsid w:val="0051295A"/>
    <w:rsid w:val="005129F3"/>
    <w:rsid w:val="00512BD0"/>
    <w:rsid w:val="00512DDF"/>
    <w:rsid w:val="00512F03"/>
    <w:rsid w:val="00512FDB"/>
    <w:rsid w:val="00513356"/>
    <w:rsid w:val="00513937"/>
    <w:rsid w:val="00513A54"/>
    <w:rsid w:val="005140EA"/>
    <w:rsid w:val="00514870"/>
    <w:rsid w:val="005149E6"/>
    <w:rsid w:val="00514A8C"/>
    <w:rsid w:val="00514B14"/>
    <w:rsid w:val="00514DBC"/>
    <w:rsid w:val="00515D77"/>
    <w:rsid w:val="00516B65"/>
    <w:rsid w:val="00516DD8"/>
    <w:rsid w:val="00516E9F"/>
    <w:rsid w:val="005208FF"/>
    <w:rsid w:val="00520D38"/>
    <w:rsid w:val="005212A0"/>
    <w:rsid w:val="00522573"/>
    <w:rsid w:val="005226FB"/>
    <w:rsid w:val="005228A3"/>
    <w:rsid w:val="00522A58"/>
    <w:rsid w:val="00522B76"/>
    <w:rsid w:val="00523217"/>
    <w:rsid w:val="00523428"/>
    <w:rsid w:val="00523448"/>
    <w:rsid w:val="0052367B"/>
    <w:rsid w:val="005236A7"/>
    <w:rsid w:val="00523BF9"/>
    <w:rsid w:val="00523D00"/>
    <w:rsid w:val="00523D4A"/>
    <w:rsid w:val="0052450A"/>
    <w:rsid w:val="0052498D"/>
    <w:rsid w:val="005249B1"/>
    <w:rsid w:val="00524BB9"/>
    <w:rsid w:val="005251D4"/>
    <w:rsid w:val="00525400"/>
    <w:rsid w:val="00525519"/>
    <w:rsid w:val="005259A2"/>
    <w:rsid w:val="00525B7B"/>
    <w:rsid w:val="00525F66"/>
    <w:rsid w:val="00526444"/>
    <w:rsid w:val="00526C78"/>
    <w:rsid w:val="00527BA7"/>
    <w:rsid w:val="00527C1D"/>
    <w:rsid w:val="00530253"/>
    <w:rsid w:val="00530C20"/>
    <w:rsid w:val="005310FB"/>
    <w:rsid w:val="00531448"/>
    <w:rsid w:val="0053149F"/>
    <w:rsid w:val="00531ACC"/>
    <w:rsid w:val="00531FD9"/>
    <w:rsid w:val="0053238F"/>
    <w:rsid w:val="005329BE"/>
    <w:rsid w:val="00532C94"/>
    <w:rsid w:val="0053377E"/>
    <w:rsid w:val="0053495A"/>
    <w:rsid w:val="00535123"/>
    <w:rsid w:val="0053578C"/>
    <w:rsid w:val="0053582F"/>
    <w:rsid w:val="00535A9C"/>
    <w:rsid w:val="00535C80"/>
    <w:rsid w:val="005363CC"/>
    <w:rsid w:val="00536792"/>
    <w:rsid w:val="00536A99"/>
    <w:rsid w:val="00536D41"/>
    <w:rsid w:val="00536F64"/>
    <w:rsid w:val="0053706B"/>
    <w:rsid w:val="00537246"/>
    <w:rsid w:val="00540110"/>
    <w:rsid w:val="005402CB"/>
    <w:rsid w:val="005405C5"/>
    <w:rsid w:val="00540ACA"/>
    <w:rsid w:val="00540FD5"/>
    <w:rsid w:val="00541687"/>
    <w:rsid w:val="00542120"/>
    <w:rsid w:val="00542AD5"/>
    <w:rsid w:val="00542D73"/>
    <w:rsid w:val="00543236"/>
    <w:rsid w:val="00543A78"/>
    <w:rsid w:val="00543FAA"/>
    <w:rsid w:val="00543FCC"/>
    <w:rsid w:val="00544756"/>
    <w:rsid w:val="005447B5"/>
    <w:rsid w:val="0054501B"/>
    <w:rsid w:val="00545BD2"/>
    <w:rsid w:val="00545E65"/>
    <w:rsid w:val="00546323"/>
    <w:rsid w:val="00546433"/>
    <w:rsid w:val="00546528"/>
    <w:rsid w:val="00547003"/>
    <w:rsid w:val="00547168"/>
    <w:rsid w:val="0054789A"/>
    <w:rsid w:val="00547DC2"/>
    <w:rsid w:val="00550A15"/>
    <w:rsid w:val="005517F7"/>
    <w:rsid w:val="00551AB8"/>
    <w:rsid w:val="00552258"/>
    <w:rsid w:val="00552376"/>
    <w:rsid w:val="005525B3"/>
    <w:rsid w:val="00552891"/>
    <w:rsid w:val="005528E6"/>
    <w:rsid w:val="005529FA"/>
    <w:rsid w:val="00552FB9"/>
    <w:rsid w:val="005530A1"/>
    <w:rsid w:val="0055319B"/>
    <w:rsid w:val="00553AE5"/>
    <w:rsid w:val="00553DBE"/>
    <w:rsid w:val="00554187"/>
    <w:rsid w:val="005542E0"/>
    <w:rsid w:val="00554FFF"/>
    <w:rsid w:val="0055502C"/>
    <w:rsid w:val="005551ED"/>
    <w:rsid w:val="0055555C"/>
    <w:rsid w:val="0055587B"/>
    <w:rsid w:val="00555B24"/>
    <w:rsid w:val="00555B62"/>
    <w:rsid w:val="00555DF7"/>
    <w:rsid w:val="00555F87"/>
    <w:rsid w:val="005560A0"/>
    <w:rsid w:val="005561ED"/>
    <w:rsid w:val="00556DF7"/>
    <w:rsid w:val="00556F33"/>
    <w:rsid w:val="00557016"/>
    <w:rsid w:val="005571CE"/>
    <w:rsid w:val="0055748D"/>
    <w:rsid w:val="00557651"/>
    <w:rsid w:val="00557B6F"/>
    <w:rsid w:val="00560527"/>
    <w:rsid w:val="005609A2"/>
    <w:rsid w:val="00560E6D"/>
    <w:rsid w:val="00561320"/>
    <w:rsid w:val="00561C30"/>
    <w:rsid w:val="00561D0F"/>
    <w:rsid w:val="00561F35"/>
    <w:rsid w:val="00562026"/>
    <w:rsid w:val="00562F1F"/>
    <w:rsid w:val="00562F8B"/>
    <w:rsid w:val="0056371D"/>
    <w:rsid w:val="00563AAD"/>
    <w:rsid w:val="00563C15"/>
    <w:rsid w:val="00563C59"/>
    <w:rsid w:val="00563CB1"/>
    <w:rsid w:val="0056402C"/>
    <w:rsid w:val="0056418F"/>
    <w:rsid w:val="00564322"/>
    <w:rsid w:val="005644BE"/>
    <w:rsid w:val="005645E6"/>
    <w:rsid w:val="00564DBC"/>
    <w:rsid w:val="00564E23"/>
    <w:rsid w:val="0056552F"/>
    <w:rsid w:val="00565623"/>
    <w:rsid w:val="00565DC4"/>
    <w:rsid w:val="00565F1C"/>
    <w:rsid w:val="005660B7"/>
    <w:rsid w:val="0056668F"/>
    <w:rsid w:val="00566914"/>
    <w:rsid w:val="00566B10"/>
    <w:rsid w:val="00566CD4"/>
    <w:rsid w:val="00566DAC"/>
    <w:rsid w:val="00566F81"/>
    <w:rsid w:val="00567166"/>
    <w:rsid w:val="00567D13"/>
    <w:rsid w:val="00567D92"/>
    <w:rsid w:val="00567DB3"/>
    <w:rsid w:val="00570198"/>
    <w:rsid w:val="0057053D"/>
    <w:rsid w:val="00570541"/>
    <w:rsid w:val="0057134A"/>
    <w:rsid w:val="00571B94"/>
    <w:rsid w:val="00571D8D"/>
    <w:rsid w:val="005725D5"/>
    <w:rsid w:val="00572D6C"/>
    <w:rsid w:val="00573075"/>
    <w:rsid w:val="0057327D"/>
    <w:rsid w:val="00573D42"/>
    <w:rsid w:val="00574421"/>
    <w:rsid w:val="00574DBA"/>
    <w:rsid w:val="00575129"/>
    <w:rsid w:val="005751B4"/>
    <w:rsid w:val="00575217"/>
    <w:rsid w:val="00575BBC"/>
    <w:rsid w:val="00575FDE"/>
    <w:rsid w:val="00576698"/>
    <w:rsid w:val="00576B86"/>
    <w:rsid w:val="00576E68"/>
    <w:rsid w:val="00576EF4"/>
    <w:rsid w:val="00577174"/>
    <w:rsid w:val="00577535"/>
    <w:rsid w:val="005775F6"/>
    <w:rsid w:val="00577B9D"/>
    <w:rsid w:val="00577C34"/>
    <w:rsid w:val="00577D7D"/>
    <w:rsid w:val="00577F3A"/>
    <w:rsid w:val="00577F88"/>
    <w:rsid w:val="005803DC"/>
    <w:rsid w:val="005809E0"/>
    <w:rsid w:val="00580BCE"/>
    <w:rsid w:val="005810B5"/>
    <w:rsid w:val="00581604"/>
    <w:rsid w:val="005818FC"/>
    <w:rsid w:val="00581989"/>
    <w:rsid w:val="00581AE5"/>
    <w:rsid w:val="00581B58"/>
    <w:rsid w:val="00582148"/>
    <w:rsid w:val="00582465"/>
    <w:rsid w:val="00582951"/>
    <w:rsid w:val="00582BE7"/>
    <w:rsid w:val="00582C1F"/>
    <w:rsid w:val="005831B5"/>
    <w:rsid w:val="00583648"/>
    <w:rsid w:val="00583794"/>
    <w:rsid w:val="00583982"/>
    <w:rsid w:val="005839E4"/>
    <w:rsid w:val="00583ABE"/>
    <w:rsid w:val="00583D47"/>
    <w:rsid w:val="0058418F"/>
    <w:rsid w:val="00584F93"/>
    <w:rsid w:val="0058516B"/>
    <w:rsid w:val="00585695"/>
    <w:rsid w:val="00586691"/>
    <w:rsid w:val="005875A1"/>
    <w:rsid w:val="0058780C"/>
    <w:rsid w:val="005878AA"/>
    <w:rsid w:val="0058797E"/>
    <w:rsid w:val="00587B40"/>
    <w:rsid w:val="00587FFA"/>
    <w:rsid w:val="005900CF"/>
    <w:rsid w:val="00590317"/>
    <w:rsid w:val="005905A3"/>
    <w:rsid w:val="00590670"/>
    <w:rsid w:val="00590AFB"/>
    <w:rsid w:val="00590D57"/>
    <w:rsid w:val="005916BB"/>
    <w:rsid w:val="00591A48"/>
    <w:rsid w:val="00591C4B"/>
    <w:rsid w:val="00592666"/>
    <w:rsid w:val="005928C2"/>
    <w:rsid w:val="0059294C"/>
    <w:rsid w:val="00592F5E"/>
    <w:rsid w:val="0059314F"/>
    <w:rsid w:val="005933FD"/>
    <w:rsid w:val="005934EE"/>
    <w:rsid w:val="0059408B"/>
    <w:rsid w:val="00594357"/>
    <w:rsid w:val="0059481B"/>
    <w:rsid w:val="005949BD"/>
    <w:rsid w:val="00594A62"/>
    <w:rsid w:val="00594D8F"/>
    <w:rsid w:val="00594DA6"/>
    <w:rsid w:val="00594E1A"/>
    <w:rsid w:val="00595085"/>
    <w:rsid w:val="0059512F"/>
    <w:rsid w:val="005958C1"/>
    <w:rsid w:val="00595B9A"/>
    <w:rsid w:val="00595CA2"/>
    <w:rsid w:val="00595CBC"/>
    <w:rsid w:val="00596265"/>
    <w:rsid w:val="00596374"/>
    <w:rsid w:val="005963C4"/>
    <w:rsid w:val="005965D7"/>
    <w:rsid w:val="0059689A"/>
    <w:rsid w:val="00596EB9"/>
    <w:rsid w:val="005970E1"/>
    <w:rsid w:val="0059777C"/>
    <w:rsid w:val="00597AE3"/>
    <w:rsid w:val="005A0881"/>
    <w:rsid w:val="005A0DAF"/>
    <w:rsid w:val="005A0FAE"/>
    <w:rsid w:val="005A1130"/>
    <w:rsid w:val="005A128C"/>
    <w:rsid w:val="005A1927"/>
    <w:rsid w:val="005A1D1C"/>
    <w:rsid w:val="005A24CA"/>
    <w:rsid w:val="005A2562"/>
    <w:rsid w:val="005A2AF1"/>
    <w:rsid w:val="005A2BCB"/>
    <w:rsid w:val="005A2D18"/>
    <w:rsid w:val="005A3185"/>
    <w:rsid w:val="005A49D6"/>
    <w:rsid w:val="005A5117"/>
    <w:rsid w:val="005A566E"/>
    <w:rsid w:val="005A5AB5"/>
    <w:rsid w:val="005A622F"/>
    <w:rsid w:val="005A66A6"/>
    <w:rsid w:val="005A6A2D"/>
    <w:rsid w:val="005A7581"/>
    <w:rsid w:val="005A7652"/>
    <w:rsid w:val="005A7664"/>
    <w:rsid w:val="005A799B"/>
    <w:rsid w:val="005B03F3"/>
    <w:rsid w:val="005B0829"/>
    <w:rsid w:val="005B0865"/>
    <w:rsid w:val="005B0EA7"/>
    <w:rsid w:val="005B1390"/>
    <w:rsid w:val="005B1580"/>
    <w:rsid w:val="005B1710"/>
    <w:rsid w:val="005B1855"/>
    <w:rsid w:val="005B1E08"/>
    <w:rsid w:val="005B221D"/>
    <w:rsid w:val="005B24B0"/>
    <w:rsid w:val="005B2739"/>
    <w:rsid w:val="005B2924"/>
    <w:rsid w:val="005B2C3B"/>
    <w:rsid w:val="005B31AA"/>
    <w:rsid w:val="005B3295"/>
    <w:rsid w:val="005B3E6E"/>
    <w:rsid w:val="005B456F"/>
    <w:rsid w:val="005B4937"/>
    <w:rsid w:val="005B4EBF"/>
    <w:rsid w:val="005B53A9"/>
    <w:rsid w:val="005B5522"/>
    <w:rsid w:val="005B5624"/>
    <w:rsid w:val="005B5680"/>
    <w:rsid w:val="005B5FD3"/>
    <w:rsid w:val="005B6303"/>
    <w:rsid w:val="005B644F"/>
    <w:rsid w:val="005B65F3"/>
    <w:rsid w:val="005B673B"/>
    <w:rsid w:val="005B6F7A"/>
    <w:rsid w:val="005B6F8D"/>
    <w:rsid w:val="005B7511"/>
    <w:rsid w:val="005B7556"/>
    <w:rsid w:val="005B757A"/>
    <w:rsid w:val="005B7584"/>
    <w:rsid w:val="005B7DFF"/>
    <w:rsid w:val="005C0B69"/>
    <w:rsid w:val="005C0D45"/>
    <w:rsid w:val="005C108A"/>
    <w:rsid w:val="005C1300"/>
    <w:rsid w:val="005C1351"/>
    <w:rsid w:val="005C1BAA"/>
    <w:rsid w:val="005C1CCA"/>
    <w:rsid w:val="005C1E3B"/>
    <w:rsid w:val="005C1F35"/>
    <w:rsid w:val="005C280A"/>
    <w:rsid w:val="005C34A4"/>
    <w:rsid w:val="005C3661"/>
    <w:rsid w:val="005C3FDD"/>
    <w:rsid w:val="005C4397"/>
    <w:rsid w:val="005C440F"/>
    <w:rsid w:val="005C46B9"/>
    <w:rsid w:val="005C5711"/>
    <w:rsid w:val="005C584A"/>
    <w:rsid w:val="005C5AEF"/>
    <w:rsid w:val="005C608E"/>
    <w:rsid w:val="005C69B9"/>
    <w:rsid w:val="005C6F49"/>
    <w:rsid w:val="005C707C"/>
    <w:rsid w:val="005C783D"/>
    <w:rsid w:val="005C7D7C"/>
    <w:rsid w:val="005C7EEF"/>
    <w:rsid w:val="005D0679"/>
    <w:rsid w:val="005D0856"/>
    <w:rsid w:val="005D0C9D"/>
    <w:rsid w:val="005D0FD4"/>
    <w:rsid w:val="005D147F"/>
    <w:rsid w:val="005D1E92"/>
    <w:rsid w:val="005D1EEC"/>
    <w:rsid w:val="005D2169"/>
    <w:rsid w:val="005D22FD"/>
    <w:rsid w:val="005D26B7"/>
    <w:rsid w:val="005D29CC"/>
    <w:rsid w:val="005D2B2F"/>
    <w:rsid w:val="005D30F8"/>
    <w:rsid w:val="005D33B9"/>
    <w:rsid w:val="005D34E8"/>
    <w:rsid w:val="005D3588"/>
    <w:rsid w:val="005D359A"/>
    <w:rsid w:val="005D3877"/>
    <w:rsid w:val="005D3AFF"/>
    <w:rsid w:val="005D3E61"/>
    <w:rsid w:val="005D41FE"/>
    <w:rsid w:val="005D43DE"/>
    <w:rsid w:val="005D4799"/>
    <w:rsid w:val="005D5208"/>
    <w:rsid w:val="005D5864"/>
    <w:rsid w:val="005D5CA9"/>
    <w:rsid w:val="005D5E1B"/>
    <w:rsid w:val="005D5EBE"/>
    <w:rsid w:val="005D600C"/>
    <w:rsid w:val="005D6890"/>
    <w:rsid w:val="005D68D4"/>
    <w:rsid w:val="005D74D6"/>
    <w:rsid w:val="005D79B8"/>
    <w:rsid w:val="005D7A83"/>
    <w:rsid w:val="005E020B"/>
    <w:rsid w:val="005E0EA4"/>
    <w:rsid w:val="005E1282"/>
    <w:rsid w:val="005E19BE"/>
    <w:rsid w:val="005E1E1F"/>
    <w:rsid w:val="005E23A8"/>
    <w:rsid w:val="005E24F1"/>
    <w:rsid w:val="005E2600"/>
    <w:rsid w:val="005E2619"/>
    <w:rsid w:val="005E271F"/>
    <w:rsid w:val="005E3019"/>
    <w:rsid w:val="005E3319"/>
    <w:rsid w:val="005E39D4"/>
    <w:rsid w:val="005E3D9C"/>
    <w:rsid w:val="005E485A"/>
    <w:rsid w:val="005E4A64"/>
    <w:rsid w:val="005E5285"/>
    <w:rsid w:val="005E5537"/>
    <w:rsid w:val="005E557B"/>
    <w:rsid w:val="005E5DFC"/>
    <w:rsid w:val="005E6283"/>
    <w:rsid w:val="005E630C"/>
    <w:rsid w:val="005E63C7"/>
    <w:rsid w:val="005E641B"/>
    <w:rsid w:val="005E6782"/>
    <w:rsid w:val="005E68D0"/>
    <w:rsid w:val="005E6F6F"/>
    <w:rsid w:val="005E76BA"/>
    <w:rsid w:val="005E777E"/>
    <w:rsid w:val="005E79AF"/>
    <w:rsid w:val="005E7BC1"/>
    <w:rsid w:val="005F073E"/>
    <w:rsid w:val="005F1450"/>
    <w:rsid w:val="005F15D0"/>
    <w:rsid w:val="005F1FF5"/>
    <w:rsid w:val="005F232F"/>
    <w:rsid w:val="005F2F80"/>
    <w:rsid w:val="005F3594"/>
    <w:rsid w:val="005F3D71"/>
    <w:rsid w:val="005F3E99"/>
    <w:rsid w:val="005F4508"/>
    <w:rsid w:val="005F4EA2"/>
    <w:rsid w:val="005F4FDF"/>
    <w:rsid w:val="005F5D95"/>
    <w:rsid w:val="005F5FC8"/>
    <w:rsid w:val="005F602D"/>
    <w:rsid w:val="005F6107"/>
    <w:rsid w:val="005F6402"/>
    <w:rsid w:val="005F655C"/>
    <w:rsid w:val="005F6978"/>
    <w:rsid w:val="005F6BB4"/>
    <w:rsid w:val="005F728E"/>
    <w:rsid w:val="005F75E4"/>
    <w:rsid w:val="005F78C0"/>
    <w:rsid w:val="005F7909"/>
    <w:rsid w:val="005F7B20"/>
    <w:rsid w:val="005F7DBA"/>
    <w:rsid w:val="005F7E92"/>
    <w:rsid w:val="005F7F9B"/>
    <w:rsid w:val="006005D7"/>
    <w:rsid w:val="0060085F"/>
    <w:rsid w:val="00600F16"/>
    <w:rsid w:val="006010A9"/>
    <w:rsid w:val="0060147E"/>
    <w:rsid w:val="00601EA1"/>
    <w:rsid w:val="0060271D"/>
    <w:rsid w:val="00602B77"/>
    <w:rsid w:val="00603170"/>
    <w:rsid w:val="0060353D"/>
    <w:rsid w:val="00603B6A"/>
    <w:rsid w:val="00603FEA"/>
    <w:rsid w:val="00604712"/>
    <w:rsid w:val="006047FE"/>
    <w:rsid w:val="00605136"/>
    <w:rsid w:val="00605142"/>
    <w:rsid w:val="00605731"/>
    <w:rsid w:val="00605980"/>
    <w:rsid w:val="00605B4A"/>
    <w:rsid w:val="00605DD4"/>
    <w:rsid w:val="0060728F"/>
    <w:rsid w:val="006072CC"/>
    <w:rsid w:val="006077AB"/>
    <w:rsid w:val="0060783D"/>
    <w:rsid w:val="0060798A"/>
    <w:rsid w:val="00607D12"/>
    <w:rsid w:val="00607ED3"/>
    <w:rsid w:val="0061002D"/>
    <w:rsid w:val="006101B8"/>
    <w:rsid w:val="006104A8"/>
    <w:rsid w:val="00610834"/>
    <w:rsid w:val="00610907"/>
    <w:rsid w:val="00611049"/>
    <w:rsid w:val="006111BB"/>
    <w:rsid w:val="006113E4"/>
    <w:rsid w:val="006118FC"/>
    <w:rsid w:val="00611B5E"/>
    <w:rsid w:val="00611C4C"/>
    <w:rsid w:val="00612455"/>
    <w:rsid w:val="006125BF"/>
    <w:rsid w:val="00612826"/>
    <w:rsid w:val="0061283D"/>
    <w:rsid w:val="00612BDB"/>
    <w:rsid w:val="00612E77"/>
    <w:rsid w:val="00612EFD"/>
    <w:rsid w:val="006138F0"/>
    <w:rsid w:val="00613D91"/>
    <w:rsid w:val="00613F41"/>
    <w:rsid w:val="00613FDE"/>
    <w:rsid w:val="006141C6"/>
    <w:rsid w:val="006143BF"/>
    <w:rsid w:val="0061458D"/>
    <w:rsid w:val="00615590"/>
    <w:rsid w:val="006157B8"/>
    <w:rsid w:val="0061608E"/>
    <w:rsid w:val="006160BC"/>
    <w:rsid w:val="00616717"/>
    <w:rsid w:val="00616812"/>
    <w:rsid w:val="0061682D"/>
    <w:rsid w:val="0061683F"/>
    <w:rsid w:val="006173D1"/>
    <w:rsid w:val="00617427"/>
    <w:rsid w:val="0061743D"/>
    <w:rsid w:val="006177B8"/>
    <w:rsid w:val="00617AA4"/>
    <w:rsid w:val="00617FE9"/>
    <w:rsid w:val="006208C4"/>
    <w:rsid w:val="00620D4E"/>
    <w:rsid w:val="006210CF"/>
    <w:rsid w:val="0062215D"/>
    <w:rsid w:val="00622841"/>
    <w:rsid w:val="0062357E"/>
    <w:rsid w:val="0062424D"/>
    <w:rsid w:val="006242CD"/>
    <w:rsid w:val="00624589"/>
    <w:rsid w:val="0062589E"/>
    <w:rsid w:val="00625A6A"/>
    <w:rsid w:val="00625B33"/>
    <w:rsid w:val="00625CF7"/>
    <w:rsid w:val="00625FDE"/>
    <w:rsid w:val="00626265"/>
    <w:rsid w:val="006262AD"/>
    <w:rsid w:val="00626AAE"/>
    <w:rsid w:val="00626B91"/>
    <w:rsid w:val="00627330"/>
    <w:rsid w:val="00627C1F"/>
    <w:rsid w:val="00627F08"/>
    <w:rsid w:val="00630007"/>
    <w:rsid w:val="00630168"/>
    <w:rsid w:val="006301B4"/>
    <w:rsid w:val="0063041A"/>
    <w:rsid w:val="00630B0A"/>
    <w:rsid w:val="00630E72"/>
    <w:rsid w:val="0063160A"/>
    <w:rsid w:val="0063168D"/>
    <w:rsid w:val="00631826"/>
    <w:rsid w:val="00631CFC"/>
    <w:rsid w:val="00631DA4"/>
    <w:rsid w:val="00631F36"/>
    <w:rsid w:val="0063215F"/>
    <w:rsid w:val="00632592"/>
    <w:rsid w:val="006327B0"/>
    <w:rsid w:val="0063281E"/>
    <w:rsid w:val="00632B5B"/>
    <w:rsid w:val="00632BA8"/>
    <w:rsid w:val="00632DCC"/>
    <w:rsid w:val="00632F11"/>
    <w:rsid w:val="006335EA"/>
    <w:rsid w:val="00633907"/>
    <w:rsid w:val="00633B3E"/>
    <w:rsid w:val="00633CE8"/>
    <w:rsid w:val="0063405F"/>
    <w:rsid w:val="006341CF"/>
    <w:rsid w:val="00634982"/>
    <w:rsid w:val="00634DCF"/>
    <w:rsid w:val="0063534E"/>
    <w:rsid w:val="00635BC9"/>
    <w:rsid w:val="0063619A"/>
    <w:rsid w:val="0063679F"/>
    <w:rsid w:val="006368C0"/>
    <w:rsid w:val="00636A49"/>
    <w:rsid w:val="00636ECB"/>
    <w:rsid w:val="00637421"/>
    <w:rsid w:val="00637722"/>
    <w:rsid w:val="00637B60"/>
    <w:rsid w:val="00637B7B"/>
    <w:rsid w:val="00637D73"/>
    <w:rsid w:val="00637ED0"/>
    <w:rsid w:val="006402C5"/>
    <w:rsid w:val="006409F3"/>
    <w:rsid w:val="00640BC5"/>
    <w:rsid w:val="00640D82"/>
    <w:rsid w:val="00641185"/>
    <w:rsid w:val="00641204"/>
    <w:rsid w:val="006412E8"/>
    <w:rsid w:val="0064185B"/>
    <w:rsid w:val="00641BCF"/>
    <w:rsid w:val="00641C30"/>
    <w:rsid w:val="0064231B"/>
    <w:rsid w:val="00642822"/>
    <w:rsid w:val="00642D79"/>
    <w:rsid w:val="00642F62"/>
    <w:rsid w:val="006433E5"/>
    <w:rsid w:val="00643571"/>
    <w:rsid w:val="006435C2"/>
    <w:rsid w:val="006436D2"/>
    <w:rsid w:val="00643B86"/>
    <w:rsid w:val="00643D2A"/>
    <w:rsid w:val="0064431C"/>
    <w:rsid w:val="00644532"/>
    <w:rsid w:val="0064454F"/>
    <w:rsid w:val="006446B8"/>
    <w:rsid w:val="00644908"/>
    <w:rsid w:val="00644E87"/>
    <w:rsid w:val="00644EB8"/>
    <w:rsid w:val="00645C2D"/>
    <w:rsid w:val="00645D8C"/>
    <w:rsid w:val="00645EB7"/>
    <w:rsid w:val="00646101"/>
    <w:rsid w:val="00646822"/>
    <w:rsid w:val="00646931"/>
    <w:rsid w:val="00646B65"/>
    <w:rsid w:val="00646FC7"/>
    <w:rsid w:val="0064726E"/>
    <w:rsid w:val="006479F9"/>
    <w:rsid w:val="00647DFB"/>
    <w:rsid w:val="006508BB"/>
    <w:rsid w:val="00650A4E"/>
    <w:rsid w:val="006515ED"/>
    <w:rsid w:val="00651602"/>
    <w:rsid w:val="00651D4A"/>
    <w:rsid w:val="00651F43"/>
    <w:rsid w:val="0065217D"/>
    <w:rsid w:val="0065262B"/>
    <w:rsid w:val="006529E1"/>
    <w:rsid w:val="00653A9F"/>
    <w:rsid w:val="00653B1F"/>
    <w:rsid w:val="00653DFC"/>
    <w:rsid w:val="00654310"/>
    <w:rsid w:val="006548F2"/>
    <w:rsid w:val="00654A02"/>
    <w:rsid w:val="00654ACE"/>
    <w:rsid w:val="00654CDB"/>
    <w:rsid w:val="00654E43"/>
    <w:rsid w:val="006556B9"/>
    <w:rsid w:val="00655C66"/>
    <w:rsid w:val="006563A5"/>
    <w:rsid w:val="00656B17"/>
    <w:rsid w:val="00657089"/>
    <w:rsid w:val="00657D27"/>
    <w:rsid w:val="00660329"/>
    <w:rsid w:val="00660434"/>
    <w:rsid w:val="006606C4"/>
    <w:rsid w:val="00661A4F"/>
    <w:rsid w:val="0066208D"/>
    <w:rsid w:val="00662427"/>
    <w:rsid w:val="00662741"/>
    <w:rsid w:val="006629BC"/>
    <w:rsid w:val="00663174"/>
    <w:rsid w:val="006638F0"/>
    <w:rsid w:val="00663B0F"/>
    <w:rsid w:val="006640F3"/>
    <w:rsid w:val="006651BF"/>
    <w:rsid w:val="006655E9"/>
    <w:rsid w:val="00665A32"/>
    <w:rsid w:val="00665C4A"/>
    <w:rsid w:val="00665EFA"/>
    <w:rsid w:val="00666364"/>
    <w:rsid w:val="006665BA"/>
    <w:rsid w:val="006668D5"/>
    <w:rsid w:val="00667A0A"/>
    <w:rsid w:val="00667AEE"/>
    <w:rsid w:val="00667AFC"/>
    <w:rsid w:val="0067023C"/>
    <w:rsid w:val="00670569"/>
    <w:rsid w:val="00670DC4"/>
    <w:rsid w:val="00671FF9"/>
    <w:rsid w:val="00672114"/>
    <w:rsid w:val="006724E3"/>
    <w:rsid w:val="00672650"/>
    <w:rsid w:val="00672928"/>
    <w:rsid w:val="006729BE"/>
    <w:rsid w:val="00672D2D"/>
    <w:rsid w:val="006736F1"/>
    <w:rsid w:val="0067376D"/>
    <w:rsid w:val="0067380B"/>
    <w:rsid w:val="00674064"/>
    <w:rsid w:val="00674274"/>
    <w:rsid w:val="00674E5D"/>
    <w:rsid w:val="00675281"/>
    <w:rsid w:val="006754C5"/>
    <w:rsid w:val="00675A36"/>
    <w:rsid w:val="00675F65"/>
    <w:rsid w:val="0067605F"/>
    <w:rsid w:val="0067636E"/>
    <w:rsid w:val="00676BAF"/>
    <w:rsid w:val="0067769E"/>
    <w:rsid w:val="006776D4"/>
    <w:rsid w:val="006778BA"/>
    <w:rsid w:val="006779B0"/>
    <w:rsid w:val="00677B7B"/>
    <w:rsid w:val="00677DC6"/>
    <w:rsid w:val="00680666"/>
    <w:rsid w:val="00680772"/>
    <w:rsid w:val="00680B2A"/>
    <w:rsid w:val="00681BFE"/>
    <w:rsid w:val="00681C8A"/>
    <w:rsid w:val="006825A3"/>
    <w:rsid w:val="006825F2"/>
    <w:rsid w:val="00683B66"/>
    <w:rsid w:val="00684568"/>
    <w:rsid w:val="00684A87"/>
    <w:rsid w:val="00684BA9"/>
    <w:rsid w:val="00684E26"/>
    <w:rsid w:val="0068579D"/>
    <w:rsid w:val="0068580D"/>
    <w:rsid w:val="00685A04"/>
    <w:rsid w:val="0068621C"/>
    <w:rsid w:val="0068647C"/>
    <w:rsid w:val="00686686"/>
    <w:rsid w:val="00686A13"/>
    <w:rsid w:val="00687299"/>
    <w:rsid w:val="006875F6"/>
    <w:rsid w:val="00687739"/>
    <w:rsid w:val="006879D2"/>
    <w:rsid w:val="00690802"/>
    <w:rsid w:val="00690869"/>
    <w:rsid w:val="00690A5A"/>
    <w:rsid w:val="00690F85"/>
    <w:rsid w:val="00690FFD"/>
    <w:rsid w:val="00691287"/>
    <w:rsid w:val="0069182E"/>
    <w:rsid w:val="006918F0"/>
    <w:rsid w:val="00691903"/>
    <w:rsid w:val="0069236E"/>
    <w:rsid w:val="00692728"/>
    <w:rsid w:val="00693976"/>
    <w:rsid w:val="00693A1A"/>
    <w:rsid w:val="00694862"/>
    <w:rsid w:val="00694AF7"/>
    <w:rsid w:val="00694B47"/>
    <w:rsid w:val="00695552"/>
    <w:rsid w:val="006955BC"/>
    <w:rsid w:val="00695980"/>
    <w:rsid w:val="00695D5F"/>
    <w:rsid w:val="00695E41"/>
    <w:rsid w:val="00695E63"/>
    <w:rsid w:val="00695EB6"/>
    <w:rsid w:val="006960B6"/>
    <w:rsid w:val="00696189"/>
    <w:rsid w:val="006964FC"/>
    <w:rsid w:val="006967EC"/>
    <w:rsid w:val="006968ED"/>
    <w:rsid w:val="00696AB4"/>
    <w:rsid w:val="00696D84"/>
    <w:rsid w:val="00697228"/>
    <w:rsid w:val="006975E8"/>
    <w:rsid w:val="00697C9F"/>
    <w:rsid w:val="00697F70"/>
    <w:rsid w:val="006A075A"/>
    <w:rsid w:val="006A1338"/>
    <w:rsid w:val="006A18C5"/>
    <w:rsid w:val="006A202F"/>
    <w:rsid w:val="006A213D"/>
    <w:rsid w:val="006A2913"/>
    <w:rsid w:val="006A2B94"/>
    <w:rsid w:val="006A304F"/>
    <w:rsid w:val="006A37B5"/>
    <w:rsid w:val="006A3874"/>
    <w:rsid w:val="006A3B27"/>
    <w:rsid w:val="006A3DC4"/>
    <w:rsid w:val="006A3F43"/>
    <w:rsid w:val="006A4696"/>
    <w:rsid w:val="006A4754"/>
    <w:rsid w:val="006A487E"/>
    <w:rsid w:val="006A4904"/>
    <w:rsid w:val="006A4C70"/>
    <w:rsid w:val="006A61CA"/>
    <w:rsid w:val="006A622A"/>
    <w:rsid w:val="006A697B"/>
    <w:rsid w:val="006A6B9B"/>
    <w:rsid w:val="006A6D27"/>
    <w:rsid w:val="006A6FEA"/>
    <w:rsid w:val="006A7174"/>
    <w:rsid w:val="006A787E"/>
    <w:rsid w:val="006A78E4"/>
    <w:rsid w:val="006A7AC5"/>
    <w:rsid w:val="006A7C95"/>
    <w:rsid w:val="006A7E90"/>
    <w:rsid w:val="006A7F9E"/>
    <w:rsid w:val="006A7FA0"/>
    <w:rsid w:val="006B0068"/>
    <w:rsid w:val="006B0140"/>
    <w:rsid w:val="006B09AD"/>
    <w:rsid w:val="006B0BB2"/>
    <w:rsid w:val="006B0C1C"/>
    <w:rsid w:val="006B119D"/>
    <w:rsid w:val="006B128E"/>
    <w:rsid w:val="006B156A"/>
    <w:rsid w:val="006B1F3E"/>
    <w:rsid w:val="006B2364"/>
    <w:rsid w:val="006B3B77"/>
    <w:rsid w:val="006B3CED"/>
    <w:rsid w:val="006B3FF0"/>
    <w:rsid w:val="006B42CA"/>
    <w:rsid w:val="006B46EF"/>
    <w:rsid w:val="006B4C35"/>
    <w:rsid w:val="006B4C82"/>
    <w:rsid w:val="006B5744"/>
    <w:rsid w:val="006B58ED"/>
    <w:rsid w:val="006B5C81"/>
    <w:rsid w:val="006B6295"/>
    <w:rsid w:val="006B6DAA"/>
    <w:rsid w:val="006B6EEC"/>
    <w:rsid w:val="006B6FF9"/>
    <w:rsid w:val="006B7150"/>
    <w:rsid w:val="006B728E"/>
    <w:rsid w:val="006B78AF"/>
    <w:rsid w:val="006B7B1C"/>
    <w:rsid w:val="006B7CD1"/>
    <w:rsid w:val="006B7D21"/>
    <w:rsid w:val="006C06A2"/>
    <w:rsid w:val="006C0990"/>
    <w:rsid w:val="006C1050"/>
    <w:rsid w:val="006C10B8"/>
    <w:rsid w:val="006C1702"/>
    <w:rsid w:val="006C1CC2"/>
    <w:rsid w:val="006C2022"/>
    <w:rsid w:val="006C21CA"/>
    <w:rsid w:val="006C2737"/>
    <w:rsid w:val="006C273C"/>
    <w:rsid w:val="006C2AA6"/>
    <w:rsid w:val="006C3392"/>
    <w:rsid w:val="006C3969"/>
    <w:rsid w:val="006C41AE"/>
    <w:rsid w:val="006C4282"/>
    <w:rsid w:val="006C45E8"/>
    <w:rsid w:val="006C465A"/>
    <w:rsid w:val="006C4A30"/>
    <w:rsid w:val="006C4E11"/>
    <w:rsid w:val="006C5243"/>
    <w:rsid w:val="006C5633"/>
    <w:rsid w:val="006C69FA"/>
    <w:rsid w:val="006C734E"/>
    <w:rsid w:val="006C73A0"/>
    <w:rsid w:val="006C776F"/>
    <w:rsid w:val="006C7D6A"/>
    <w:rsid w:val="006D029C"/>
    <w:rsid w:val="006D0FA7"/>
    <w:rsid w:val="006D0FBA"/>
    <w:rsid w:val="006D1393"/>
    <w:rsid w:val="006D142B"/>
    <w:rsid w:val="006D1ACB"/>
    <w:rsid w:val="006D231E"/>
    <w:rsid w:val="006D2363"/>
    <w:rsid w:val="006D2D0F"/>
    <w:rsid w:val="006D30F9"/>
    <w:rsid w:val="006D3178"/>
    <w:rsid w:val="006D4355"/>
    <w:rsid w:val="006D43EB"/>
    <w:rsid w:val="006D4A8C"/>
    <w:rsid w:val="006D4B7F"/>
    <w:rsid w:val="006D5236"/>
    <w:rsid w:val="006D5497"/>
    <w:rsid w:val="006D5924"/>
    <w:rsid w:val="006D5BF8"/>
    <w:rsid w:val="006D5D17"/>
    <w:rsid w:val="006D5F7D"/>
    <w:rsid w:val="006D701F"/>
    <w:rsid w:val="006D7094"/>
    <w:rsid w:val="006D77C5"/>
    <w:rsid w:val="006E0B63"/>
    <w:rsid w:val="006E0C08"/>
    <w:rsid w:val="006E19AC"/>
    <w:rsid w:val="006E1E76"/>
    <w:rsid w:val="006E2DF9"/>
    <w:rsid w:val="006E2EE2"/>
    <w:rsid w:val="006E3137"/>
    <w:rsid w:val="006E3345"/>
    <w:rsid w:val="006E3469"/>
    <w:rsid w:val="006E3C3A"/>
    <w:rsid w:val="006E417B"/>
    <w:rsid w:val="006E4401"/>
    <w:rsid w:val="006E446A"/>
    <w:rsid w:val="006E494F"/>
    <w:rsid w:val="006E4A46"/>
    <w:rsid w:val="006E4A50"/>
    <w:rsid w:val="006E4CEF"/>
    <w:rsid w:val="006E4CF1"/>
    <w:rsid w:val="006E4F8A"/>
    <w:rsid w:val="006E51BC"/>
    <w:rsid w:val="006E5649"/>
    <w:rsid w:val="006E63F1"/>
    <w:rsid w:val="006E6695"/>
    <w:rsid w:val="006E7557"/>
    <w:rsid w:val="006E7696"/>
    <w:rsid w:val="006E793D"/>
    <w:rsid w:val="006E7F03"/>
    <w:rsid w:val="006E7F5B"/>
    <w:rsid w:val="006F07E9"/>
    <w:rsid w:val="006F0927"/>
    <w:rsid w:val="006F0D76"/>
    <w:rsid w:val="006F0E7B"/>
    <w:rsid w:val="006F120A"/>
    <w:rsid w:val="006F13B8"/>
    <w:rsid w:val="006F1431"/>
    <w:rsid w:val="006F14A2"/>
    <w:rsid w:val="006F159F"/>
    <w:rsid w:val="006F15ED"/>
    <w:rsid w:val="006F200F"/>
    <w:rsid w:val="006F212F"/>
    <w:rsid w:val="006F22D6"/>
    <w:rsid w:val="006F2A59"/>
    <w:rsid w:val="006F2B1C"/>
    <w:rsid w:val="006F2F04"/>
    <w:rsid w:val="006F32DD"/>
    <w:rsid w:val="006F4FF4"/>
    <w:rsid w:val="006F5339"/>
    <w:rsid w:val="006F58CE"/>
    <w:rsid w:val="006F5FD2"/>
    <w:rsid w:val="006F628D"/>
    <w:rsid w:val="006F638C"/>
    <w:rsid w:val="006F6596"/>
    <w:rsid w:val="006F704E"/>
    <w:rsid w:val="006F7187"/>
    <w:rsid w:val="006F71B7"/>
    <w:rsid w:val="006F7A9C"/>
    <w:rsid w:val="006F7B53"/>
    <w:rsid w:val="006F7CF5"/>
    <w:rsid w:val="00700063"/>
    <w:rsid w:val="007000A3"/>
    <w:rsid w:val="00700164"/>
    <w:rsid w:val="007005EB"/>
    <w:rsid w:val="007009CD"/>
    <w:rsid w:val="00700ACE"/>
    <w:rsid w:val="00700DD4"/>
    <w:rsid w:val="00700E41"/>
    <w:rsid w:val="007010EB"/>
    <w:rsid w:val="007015F9"/>
    <w:rsid w:val="0070167F"/>
    <w:rsid w:val="00701799"/>
    <w:rsid w:val="0070253C"/>
    <w:rsid w:val="00702628"/>
    <w:rsid w:val="0070379E"/>
    <w:rsid w:val="007037E9"/>
    <w:rsid w:val="00703922"/>
    <w:rsid w:val="00703D32"/>
    <w:rsid w:val="00704270"/>
    <w:rsid w:val="00704A6C"/>
    <w:rsid w:val="007051D3"/>
    <w:rsid w:val="00705413"/>
    <w:rsid w:val="007057F2"/>
    <w:rsid w:val="00705AF7"/>
    <w:rsid w:val="00705C05"/>
    <w:rsid w:val="00706134"/>
    <w:rsid w:val="007061B8"/>
    <w:rsid w:val="00706449"/>
    <w:rsid w:val="007069FE"/>
    <w:rsid w:val="00706FDE"/>
    <w:rsid w:val="007076EC"/>
    <w:rsid w:val="00707951"/>
    <w:rsid w:val="00707AEB"/>
    <w:rsid w:val="007100F1"/>
    <w:rsid w:val="007101A7"/>
    <w:rsid w:val="007107DF"/>
    <w:rsid w:val="0071083E"/>
    <w:rsid w:val="00710909"/>
    <w:rsid w:val="007112E2"/>
    <w:rsid w:val="00711F4D"/>
    <w:rsid w:val="00712571"/>
    <w:rsid w:val="0071295D"/>
    <w:rsid w:val="00712C60"/>
    <w:rsid w:val="00712E88"/>
    <w:rsid w:val="00713647"/>
    <w:rsid w:val="007138E8"/>
    <w:rsid w:val="007141F8"/>
    <w:rsid w:val="0071424E"/>
    <w:rsid w:val="0071433E"/>
    <w:rsid w:val="0071449A"/>
    <w:rsid w:val="00714985"/>
    <w:rsid w:val="00714D08"/>
    <w:rsid w:val="00714DFB"/>
    <w:rsid w:val="00715018"/>
    <w:rsid w:val="00715181"/>
    <w:rsid w:val="007153A3"/>
    <w:rsid w:val="0071562E"/>
    <w:rsid w:val="007160D1"/>
    <w:rsid w:val="00716127"/>
    <w:rsid w:val="00716374"/>
    <w:rsid w:val="00716697"/>
    <w:rsid w:val="00716706"/>
    <w:rsid w:val="00716C98"/>
    <w:rsid w:val="007173DF"/>
    <w:rsid w:val="0071773E"/>
    <w:rsid w:val="007205A2"/>
    <w:rsid w:val="00720A4D"/>
    <w:rsid w:val="00720C2F"/>
    <w:rsid w:val="007212E1"/>
    <w:rsid w:val="007215F6"/>
    <w:rsid w:val="00721CEE"/>
    <w:rsid w:val="00721DBE"/>
    <w:rsid w:val="00722258"/>
    <w:rsid w:val="00722336"/>
    <w:rsid w:val="00722577"/>
    <w:rsid w:val="007227C4"/>
    <w:rsid w:val="00722DF0"/>
    <w:rsid w:val="007231C0"/>
    <w:rsid w:val="007232E0"/>
    <w:rsid w:val="00723879"/>
    <w:rsid w:val="00723B54"/>
    <w:rsid w:val="00723D09"/>
    <w:rsid w:val="00724318"/>
    <w:rsid w:val="00724A0A"/>
    <w:rsid w:val="00724D82"/>
    <w:rsid w:val="00725310"/>
    <w:rsid w:val="00725544"/>
    <w:rsid w:val="007258D4"/>
    <w:rsid w:val="00725DCE"/>
    <w:rsid w:val="00725E6C"/>
    <w:rsid w:val="00725FD6"/>
    <w:rsid w:val="00726D53"/>
    <w:rsid w:val="00730054"/>
    <w:rsid w:val="007301AF"/>
    <w:rsid w:val="007302E4"/>
    <w:rsid w:val="00730534"/>
    <w:rsid w:val="00730EB9"/>
    <w:rsid w:val="00731062"/>
    <w:rsid w:val="00731323"/>
    <w:rsid w:val="007313C3"/>
    <w:rsid w:val="00731F92"/>
    <w:rsid w:val="00732048"/>
    <w:rsid w:val="00732088"/>
    <w:rsid w:val="00732200"/>
    <w:rsid w:val="00732369"/>
    <w:rsid w:val="00733187"/>
    <w:rsid w:val="00733E9E"/>
    <w:rsid w:val="00733EC0"/>
    <w:rsid w:val="007341EF"/>
    <w:rsid w:val="007343FF"/>
    <w:rsid w:val="00734489"/>
    <w:rsid w:val="00734536"/>
    <w:rsid w:val="00734663"/>
    <w:rsid w:val="00734995"/>
    <w:rsid w:val="00734E3E"/>
    <w:rsid w:val="007355D1"/>
    <w:rsid w:val="007359A6"/>
    <w:rsid w:val="00735C65"/>
    <w:rsid w:val="007361F8"/>
    <w:rsid w:val="0073664B"/>
    <w:rsid w:val="007371F9"/>
    <w:rsid w:val="007374C4"/>
    <w:rsid w:val="0073757A"/>
    <w:rsid w:val="00737743"/>
    <w:rsid w:val="00737E1E"/>
    <w:rsid w:val="00737FFE"/>
    <w:rsid w:val="0074016F"/>
    <w:rsid w:val="007403AF"/>
    <w:rsid w:val="00740950"/>
    <w:rsid w:val="00740A41"/>
    <w:rsid w:val="00741153"/>
    <w:rsid w:val="0074158F"/>
    <w:rsid w:val="00741617"/>
    <w:rsid w:val="0074182A"/>
    <w:rsid w:val="00741CA7"/>
    <w:rsid w:val="007421BC"/>
    <w:rsid w:val="007425C3"/>
    <w:rsid w:val="007425D9"/>
    <w:rsid w:val="007429E0"/>
    <w:rsid w:val="00742D8D"/>
    <w:rsid w:val="007431F9"/>
    <w:rsid w:val="00743314"/>
    <w:rsid w:val="007433F5"/>
    <w:rsid w:val="00743A05"/>
    <w:rsid w:val="00743E68"/>
    <w:rsid w:val="00743F0C"/>
    <w:rsid w:val="00743F20"/>
    <w:rsid w:val="00744C76"/>
    <w:rsid w:val="00744D09"/>
    <w:rsid w:val="007451E4"/>
    <w:rsid w:val="0074522D"/>
    <w:rsid w:val="00745627"/>
    <w:rsid w:val="0074619E"/>
    <w:rsid w:val="007462A7"/>
    <w:rsid w:val="00746AC8"/>
    <w:rsid w:val="0074706D"/>
    <w:rsid w:val="00747B29"/>
    <w:rsid w:val="00747B6C"/>
    <w:rsid w:val="00747E67"/>
    <w:rsid w:val="00747EDC"/>
    <w:rsid w:val="00750415"/>
    <w:rsid w:val="00750509"/>
    <w:rsid w:val="00750EF4"/>
    <w:rsid w:val="00750F03"/>
    <w:rsid w:val="00751225"/>
    <w:rsid w:val="007514CD"/>
    <w:rsid w:val="0075197F"/>
    <w:rsid w:val="00751AA3"/>
    <w:rsid w:val="0075241C"/>
    <w:rsid w:val="00752447"/>
    <w:rsid w:val="00752617"/>
    <w:rsid w:val="0075286B"/>
    <w:rsid w:val="00752D18"/>
    <w:rsid w:val="00753481"/>
    <w:rsid w:val="007535F1"/>
    <w:rsid w:val="00753B45"/>
    <w:rsid w:val="0075432F"/>
    <w:rsid w:val="00754779"/>
    <w:rsid w:val="00754BEF"/>
    <w:rsid w:val="00754C22"/>
    <w:rsid w:val="00754D68"/>
    <w:rsid w:val="00754EE7"/>
    <w:rsid w:val="0075528D"/>
    <w:rsid w:val="00755578"/>
    <w:rsid w:val="0075587D"/>
    <w:rsid w:val="00755A61"/>
    <w:rsid w:val="00755CCB"/>
    <w:rsid w:val="00755F3F"/>
    <w:rsid w:val="007564B1"/>
    <w:rsid w:val="0075692C"/>
    <w:rsid w:val="00756A16"/>
    <w:rsid w:val="0075769B"/>
    <w:rsid w:val="007577EE"/>
    <w:rsid w:val="00757912"/>
    <w:rsid w:val="00757D06"/>
    <w:rsid w:val="00757DC3"/>
    <w:rsid w:val="00757F24"/>
    <w:rsid w:val="00760328"/>
    <w:rsid w:val="00760560"/>
    <w:rsid w:val="0076154E"/>
    <w:rsid w:val="0076211D"/>
    <w:rsid w:val="00762187"/>
    <w:rsid w:val="00762782"/>
    <w:rsid w:val="00762B3C"/>
    <w:rsid w:val="00762BB2"/>
    <w:rsid w:val="00762BC7"/>
    <w:rsid w:val="00762DA7"/>
    <w:rsid w:val="00763088"/>
    <w:rsid w:val="007632D0"/>
    <w:rsid w:val="00763FF1"/>
    <w:rsid w:val="007648DF"/>
    <w:rsid w:val="00764982"/>
    <w:rsid w:val="00764DC4"/>
    <w:rsid w:val="00764F26"/>
    <w:rsid w:val="007650C9"/>
    <w:rsid w:val="0076522A"/>
    <w:rsid w:val="007656CC"/>
    <w:rsid w:val="00765DF9"/>
    <w:rsid w:val="0076751A"/>
    <w:rsid w:val="00770E4A"/>
    <w:rsid w:val="00770F10"/>
    <w:rsid w:val="0077264D"/>
    <w:rsid w:val="00772EB9"/>
    <w:rsid w:val="007730FC"/>
    <w:rsid w:val="0077373E"/>
    <w:rsid w:val="00773876"/>
    <w:rsid w:val="00773B88"/>
    <w:rsid w:val="00773DB1"/>
    <w:rsid w:val="00773F80"/>
    <w:rsid w:val="00774099"/>
    <w:rsid w:val="00774618"/>
    <w:rsid w:val="00774683"/>
    <w:rsid w:val="00774947"/>
    <w:rsid w:val="00774A01"/>
    <w:rsid w:val="00774D91"/>
    <w:rsid w:val="00775CA1"/>
    <w:rsid w:val="00775E7D"/>
    <w:rsid w:val="007763C3"/>
    <w:rsid w:val="0077684F"/>
    <w:rsid w:val="00776DB7"/>
    <w:rsid w:val="0077733F"/>
    <w:rsid w:val="00777A58"/>
    <w:rsid w:val="00777D0F"/>
    <w:rsid w:val="00777D19"/>
    <w:rsid w:val="00780506"/>
    <w:rsid w:val="00781161"/>
    <w:rsid w:val="0078137B"/>
    <w:rsid w:val="0078141E"/>
    <w:rsid w:val="00781436"/>
    <w:rsid w:val="0078216F"/>
    <w:rsid w:val="0078278D"/>
    <w:rsid w:val="00782888"/>
    <w:rsid w:val="00782A11"/>
    <w:rsid w:val="0078336D"/>
    <w:rsid w:val="0078396D"/>
    <w:rsid w:val="00783F3C"/>
    <w:rsid w:val="00784296"/>
    <w:rsid w:val="007844A8"/>
    <w:rsid w:val="0078473D"/>
    <w:rsid w:val="00784E6E"/>
    <w:rsid w:val="00785002"/>
    <w:rsid w:val="00785068"/>
    <w:rsid w:val="00785AFD"/>
    <w:rsid w:val="007860CB"/>
    <w:rsid w:val="00786193"/>
    <w:rsid w:val="00786441"/>
    <w:rsid w:val="00786454"/>
    <w:rsid w:val="00786C30"/>
    <w:rsid w:val="007878E1"/>
    <w:rsid w:val="0079062F"/>
    <w:rsid w:val="007906B6"/>
    <w:rsid w:val="0079149D"/>
    <w:rsid w:val="00791CB3"/>
    <w:rsid w:val="00791FD1"/>
    <w:rsid w:val="00792233"/>
    <w:rsid w:val="00792981"/>
    <w:rsid w:val="00793C87"/>
    <w:rsid w:val="00793F12"/>
    <w:rsid w:val="00793F35"/>
    <w:rsid w:val="0079475E"/>
    <w:rsid w:val="00794BB2"/>
    <w:rsid w:val="00794DA5"/>
    <w:rsid w:val="00794DE5"/>
    <w:rsid w:val="00794F98"/>
    <w:rsid w:val="00795113"/>
    <w:rsid w:val="007951B4"/>
    <w:rsid w:val="00795357"/>
    <w:rsid w:val="0079542C"/>
    <w:rsid w:val="00795572"/>
    <w:rsid w:val="00795805"/>
    <w:rsid w:val="00795FE5"/>
    <w:rsid w:val="007960C5"/>
    <w:rsid w:val="0079639C"/>
    <w:rsid w:val="00796A92"/>
    <w:rsid w:val="00796BD1"/>
    <w:rsid w:val="0079710F"/>
    <w:rsid w:val="007973AE"/>
    <w:rsid w:val="007974E8"/>
    <w:rsid w:val="00797642"/>
    <w:rsid w:val="00797666"/>
    <w:rsid w:val="00797C1D"/>
    <w:rsid w:val="007A0372"/>
    <w:rsid w:val="007A0775"/>
    <w:rsid w:val="007A0B6A"/>
    <w:rsid w:val="007A0DCB"/>
    <w:rsid w:val="007A11FC"/>
    <w:rsid w:val="007A136F"/>
    <w:rsid w:val="007A1663"/>
    <w:rsid w:val="007A16F5"/>
    <w:rsid w:val="007A1886"/>
    <w:rsid w:val="007A24DC"/>
    <w:rsid w:val="007A2814"/>
    <w:rsid w:val="007A2AD6"/>
    <w:rsid w:val="007A2B4F"/>
    <w:rsid w:val="007A30FB"/>
    <w:rsid w:val="007A3774"/>
    <w:rsid w:val="007A3AF0"/>
    <w:rsid w:val="007A3C2A"/>
    <w:rsid w:val="007A47D7"/>
    <w:rsid w:val="007A494B"/>
    <w:rsid w:val="007A4B27"/>
    <w:rsid w:val="007A4D66"/>
    <w:rsid w:val="007A4ED5"/>
    <w:rsid w:val="007A541A"/>
    <w:rsid w:val="007A5D91"/>
    <w:rsid w:val="007A6143"/>
    <w:rsid w:val="007A62B4"/>
    <w:rsid w:val="007A6354"/>
    <w:rsid w:val="007A644E"/>
    <w:rsid w:val="007A70D0"/>
    <w:rsid w:val="007A7865"/>
    <w:rsid w:val="007A79A1"/>
    <w:rsid w:val="007A7A30"/>
    <w:rsid w:val="007A7AA9"/>
    <w:rsid w:val="007A7ACD"/>
    <w:rsid w:val="007B079F"/>
    <w:rsid w:val="007B0D0B"/>
    <w:rsid w:val="007B17AA"/>
    <w:rsid w:val="007B1D4A"/>
    <w:rsid w:val="007B1F3A"/>
    <w:rsid w:val="007B20C1"/>
    <w:rsid w:val="007B24FF"/>
    <w:rsid w:val="007B2A4F"/>
    <w:rsid w:val="007B2C78"/>
    <w:rsid w:val="007B2E76"/>
    <w:rsid w:val="007B30D9"/>
    <w:rsid w:val="007B3100"/>
    <w:rsid w:val="007B3B0E"/>
    <w:rsid w:val="007B3C9D"/>
    <w:rsid w:val="007B3F01"/>
    <w:rsid w:val="007B4068"/>
    <w:rsid w:val="007B427C"/>
    <w:rsid w:val="007B4478"/>
    <w:rsid w:val="007B48C6"/>
    <w:rsid w:val="007B499B"/>
    <w:rsid w:val="007B4B4D"/>
    <w:rsid w:val="007B53F7"/>
    <w:rsid w:val="007B5A00"/>
    <w:rsid w:val="007B5E31"/>
    <w:rsid w:val="007B5E9B"/>
    <w:rsid w:val="007B6027"/>
    <w:rsid w:val="007B61CF"/>
    <w:rsid w:val="007B6327"/>
    <w:rsid w:val="007B65D4"/>
    <w:rsid w:val="007B6609"/>
    <w:rsid w:val="007B68CB"/>
    <w:rsid w:val="007B6CB1"/>
    <w:rsid w:val="007B726F"/>
    <w:rsid w:val="007B763F"/>
    <w:rsid w:val="007B7BD9"/>
    <w:rsid w:val="007C0170"/>
    <w:rsid w:val="007C0347"/>
    <w:rsid w:val="007C0366"/>
    <w:rsid w:val="007C0AB0"/>
    <w:rsid w:val="007C0B10"/>
    <w:rsid w:val="007C0B75"/>
    <w:rsid w:val="007C1564"/>
    <w:rsid w:val="007C1901"/>
    <w:rsid w:val="007C1CC0"/>
    <w:rsid w:val="007C1E51"/>
    <w:rsid w:val="007C23F6"/>
    <w:rsid w:val="007C2906"/>
    <w:rsid w:val="007C2C85"/>
    <w:rsid w:val="007C2FA6"/>
    <w:rsid w:val="007C319F"/>
    <w:rsid w:val="007C339B"/>
    <w:rsid w:val="007C3463"/>
    <w:rsid w:val="007C3499"/>
    <w:rsid w:val="007C34EE"/>
    <w:rsid w:val="007C3511"/>
    <w:rsid w:val="007C3ACF"/>
    <w:rsid w:val="007C3CE3"/>
    <w:rsid w:val="007C3F8E"/>
    <w:rsid w:val="007C41BC"/>
    <w:rsid w:val="007C482F"/>
    <w:rsid w:val="007C49DC"/>
    <w:rsid w:val="007C4D77"/>
    <w:rsid w:val="007C5089"/>
    <w:rsid w:val="007C5517"/>
    <w:rsid w:val="007C57DD"/>
    <w:rsid w:val="007C5D65"/>
    <w:rsid w:val="007C61C4"/>
    <w:rsid w:val="007C630E"/>
    <w:rsid w:val="007C6611"/>
    <w:rsid w:val="007C6DC3"/>
    <w:rsid w:val="007C6E89"/>
    <w:rsid w:val="007C78C7"/>
    <w:rsid w:val="007C7B54"/>
    <w:rsid w:val="007C7C41"/>
    <w:rsid w:val="007D0B50"/>
    <w:rsid w:val="007D0B89"/>
    <w:rsid w:val="007D14ED"/>
    <w:rsid w:val="007D1656"/>
    <w:rsid w:val="007D1869"/>
    <w:rsid w:val="007D2069"/>
    <w:rsid w:val="007D2626"/>
    <w:rsid w:val="007D27DE"/>
    <w:rsid w:val="007D2EA8"/>
    <w:rsid w:val="007D305A"/>
    <w:rsid w:val="007D311B"/>
    <w:rsid w:val="007D3207"/>
    <w:rsid w:val="007D380B"/>
    <w:rsid w:val="007D4426"/>
    <w:rsid w:val="007D4CD7"/>
    <w:rsid w:val="007D4D89"/>
    <w:rsid w:val="007D4E07"/>
    <w:rsid w:val="007D55D9"/>
    <w:rsid w:val="007D583B"/>
    <w:rsid w:val="007D5CA3"/>
    <w:rsid w:val="007D5DF8"/>
    <w:rsid w:val="007D6FB4"/>
    <w:rsid w:val="007D6FF2"/>
    <w:rsid w:val="007D7D99"/>
    <w:rsid w:val="007E0FCF"/>
    <w:rsid w:val="007E1414"/>
    <w:rsid w:val="007E16B9"/>
    <w:rsid w:val="007E16BF"/>
    <w:rsid w:val="007E1A6F"/>
    <w:rsid w:val="007E1F04"/>
    <w:rsid w:val="007E28F1"/>
    <w:rsid w:val="007E29B6"/>
    <w:rsid w:val="007E2F6A"/>
    <w:rsid w:val="007E3E0E"/>
    <w:rsid w:val="007E4287"/>
    <w:rsid w:val="007E4482"/>
    <w:rsid w:val="007E474E"/>
    <w:rsid w:val="007E48D9"/>
    <w:rsid w:val="007E48F1"/>
    <w:rsid w:val="007E50D1"/>
    <w:rsid w:val="007E580C"/>
    <w:rsid w:val="007E585C"/>
    <w:rsid w:val="007E5ABC"/>
    <w:rsid w:val="007E5BE5"/>
    <w:rsid w:val="007E5F26"/>
    <w:rsid w:val="007E60A3"/>
    <w:rsid w:val="007E62FA"/>
    <w:rsid w:val="007E6C28"/>
    <w:rsid w:val="007E700F"/>
    <w:rsid w:val="007E7184"/>
    <w:rsid w:val="007E7933"/>
    <w:rsid w:val="007E7A10"/>
    <w:rsid w:val="007E7F26"/>
    <w:rsid w:val="007E7F3E"/>
    <w:rsid w:val="007F00BC"/>
    <w:rsid w:val="007F0454"/>
    <w:rsid w:val="007F0E23"/>
    <w:rsid w:val="007F0EFB"/>
    <w:rsid w:val="007F0F3F"/>
    <w:rsid w:val="007F1405"/>
    <w:rsid w:val="007F2078"/>
    <w:rsid w:val="007F225E"/>
    <w:rsid w:val="007F25F6"/>
    <w:rsid w:val="007F2788"/>
    <w:rsid w:val="007F2EF5"/>
    <w:rsid w:val="007F335A"/>
    <w:rsid w:val="007F3636"/>
    <w:rsid w:val="007F3766"/>
    <w:rsid w:val="007F39A0"/>
    <w:rsid w:val="007F39C2"/>
    <w:rsid w:val="007F3A36"/>
    <w:rsid w:val="007F3AA6"/>
    <w:rsid w:val="007F3B7F"/>
    <w:rsid w:val="007F3CB6"/>
    <w:rsid w:val="007F3D6D"/>
    <w:rsid w:val="007F421A"/>
    <w:rsid w:val="007F46F3"/>
    <w:rsid w:val="007F4B45"/>
    <w:rsid w:val="007F4CD3"/>
    <w:rsid w:val="007F57E2"/>
    <w:rsid w:val="007F58A1"/>
    <w:rsid w:val="007F597E"/>
    <w:rsid w:val="007F5DF5"/>
    <w:rsid w:val="007F6BE0"/>
    <w:rsid w:val="007F6DD2"/>
    <w:rsid w:val="007F7143"/>
    <w:rsid w:val="007F72DC"/>
    <w:rsid w:val="007F77FA"/>
    <w:rsid w:val="007F78CA"/>
    <w:rsid w:val="007F7E3F"/>
    <w:rsid w:val="00800359"/>
    <w:rsid w:val="00800BD7"/>
    <w:rsid w:val="00800DE1"/>
    <w:rsid w:val="00801725"/>
    <w:rsid w:val="008021A2"/>
    <w:rsid w:val="00802786"/>
    <w:rsid w:val="0080292B"/>
    <w:rsid w:val="00802DE4"/>
    <w:rsid w:val="008032B9"/>
    <w:rsid w:val="00803307"/>
    <w:rsid w:val="008035FB"/>
    <w:rsid w:val="00803889"/>
    <w:rsid w:val="00803CBE"/>
    <w:rsid w:val="00803DAB"/>
    <w:rsid w:val="008046C8"/>
    <w:rsid w:val="00804759"/>
    <w:rsid w:val="008047A6"/>
    <w:rsid w:val="008047D3"/>
    <w:rsid w:val="008049FD"/>
    <w:rsid w:val="00805792"/>
    <w:rsid w:val="00806CE0"/>
    <w:rsid w:val="00806E11"/>
    <w:rsid w:val="0080746E"/>
    <w:rsid w:val="00810731"/>
    <w:rsid w:val="0081103D"/>
    <w:rsid w:val="0081127E"/>
    <w:rsid w:val="008120D1"/>
    <w:rsid w:val="00812215"/>
    <w:rsid w:val="00812222"/>
    <w:rsid w:val="0081322E"/>
    <w:rsid w:val="00813344"/>
    <w:rsid w:val="0081375F"/>
    <w:rsid w:val="00813B03"/>
    <w:rsid w:val="00813BC1"/>
    <w:rsid w:val="00814B78"/>
    <w:rsid w:val="00814DC6"/>
    <w:rsid w:val="008153C3"/>
    <w:rsid w:val="00815ED7"/>
    <w:rsid w:val="008160DD"/>
    <w:rsid w:val="00816491"/>
    <w:rsid w:val="0081677F"/>
    <w:rsid w:val="00816F0D"/>
    <w:rsid w:val="00817E7B"/>
    <w:rsid w:val="00817EC8"/>
    <w:rsid w:val="0082014B"/>
    <w:rsid w:val="008205BB"/>
    <w:rsid w:val="008205DE"/>
    <w:rsid w:val="0082064C"/>
    <w:rsid w:val="00820900"/>
    <w:rsid w:val="008209D7"/>
    <w:rsid w:val="00820A7C"/>
    <w:rsid w:val="00820C13"/>
    <w:rsid w:val="00820C24"/>
    <w:rsid w:val="00820C82"/>
    <w:rsid w:val="008211FB"/>
    <w:rsid w:val="00821426"/>
    <w:rsid w:val="008215AE"/>
    <w:rsid w:val="00821BD1"/>
    <w:rsid w:val="0082208E"/>
    <w:rsid w:val="0082292A"/>
    <w:rsid w:val="00822B86"/>
    <w:rsid w:val="00822BEA"/>
    <w:rsid w:val="00822DAF"/>
    <w:rsid w:val="00822F3A"/>
    <w:rsid w:val="00822F6E"/>
    <w:rsid w:val="00823586"/>
    <w:rsid w:val="008237AC"/>
    <w:rsid w:val="00823E92"/>
    <w:rsid w:val="008250AC"/>
    <w:rsid w:val="00825107"/>
    <w:rsid w:val="0082580B"/>
    <w:rsid w:val="008258B5"/>
    <w:rsid w:val="0082648D"/>
    <w:rsid w:val="00826B02"/>
    <w:rsid w:val="00827347"/>
    <w:rsid w:val="00827B2A"/>
    <w:rsid w:val="00827F2F"/>
    <w:rsid w:val="008305BB"/>
    <w:rsid w:val="0083062C"/>
    <w:rsid w:val="00830937"/>
    <w:rsid w:val="00830A24"/>
    <w:rsid w:val="00830A6C"/>
    <w:rsid w:val="00830BF8"/>
    <w:rsid w:val="00830C21"/>
    <w:rsid w:val="00830CC7"/>
    <w:rsid w:val="00831100"/>
    <w:rsid w:val="00831364"/>
    <w:rsid w:val="00831421"/>
    <w:rsid w:val="0083143E"/>
    <w:rsid w:val="008317B4"/>
    <w:rsid w:val="00831E48"/>
    <w:rsid w:val="0083223C"/>
    <w:rsid w:val="00832EEB"/>
    <w:rsid w:val="008334CE"/>
    <w:rsid w:val="008335C8"/>
    <w:rsid w:val="00833741"/>
    <w:rsid w:val="00833AF4"/>
    <w:rsid w:val="00833CDF"/>
    <w:rsid w:val="00833E31"/>
    <w:rsid w:val="00833F1E"/>
    <w:rsid w:val="0083412D"/>
    <w:rsid w:val="00834276"/>
    <w:rsid w:val="00834A71"/>
    <w:rsid w:val="00834F55"/>
    <w:rsid w:val="00835B9E"/>
    <w:rsid w:val="0083610E"/>
    <w:rsid w:val="00836986"/>
    <w:rsid w:val="0083756B"/>
    <w:rsid w:val="00837B23"/>
    <w:rsid w:val="00837F12"/>
    <w:rsid w:val="00840339"/>
    <w:rsid w:val="00840B0D"/>
    <w:rsid w:val="008416B8"/>
    <w:rsid w:val="00841D90"/>
    <w:rsid w:val="0084203D"/>
    <w:rsid w:val="00842111"/>
    <w:rsid w:val="008421E2"/>
    <w:rsid w:val="00842358"/>
    <w:rsid w:val="008429B5"/>
    <w:rsid w:val="00842FA2"/>
    <w:rsid w:val="008432B4"/>
    <w:rsid w:val="0084339A"/>
    <w:rsid w:val="00843639"/>
    <w:rsid w:val="0084389D"/>
    <w:rsid w:val="00843D50"/>
    <w:rsid w:val="00843DA8"/>
    <w:rsid w:val="00843DFD"/>
    <w:rsid w:val="0084448F"/>
    <w:rsid w:val="00844520"/>
    <w:rsid w:val="00844630"/>
    <w:rsid w:val="008449C4"/>
    <w:rsid w:val="00844CB7"/>
    <w:rsid w:val="0084519D"/>
    <w:rsid w:val="008454F2"/>
    <w:rsid w:val="008457FA"/>
    <w:rsid w:val="00845F10"/>
    <w:rsid w:val="008460F3"/>
    <w:rsid w:val="00846170"/>
    <w:rsid w:val="00846253"/>
    <w:rsid w:val="00846F64"/>
    <w:rsid w:val="00847711"/>
    <w:rsid w:val="00850029"/>
    <w:rsid w:val="0085003B"/>
    <w:rsid w:val="00850363"/>
    <w:rsid w:val="00850ABA"/>
    <w:rsid w:val="008511F6"/>
    <w:rsid w:val="00851BC4"/>
    <w:rsid w:val="00851C89"/>
    <w:rsid w:val="008521DD"/>
    <w:rsid w:val="0085290F"/>
    <w:rsid w:val="00852B18"/>
    <w:rsid w:val="00852E56"/>
    <w:rsid w:val="008535D3"/>
    <w:rsid w:val="008537E9"/>
    <w:rsid w:val="00854A06"/>
    <w:rsid w:val="00854D19"/>
    <w:rsid w:val="0085522C"/>
    <w:rsid w:val="00855604"/>
    <w:rsid w:val="00855AAC"/>
    <w:rsid w:val="00855C16"/>
    <w:rsid w:val="00855CE7"/>
    <w:rsid w:val="0085622C"/>
    <w:rsid w:val="0085693C"/>
    <w:rsid w:val="00856CE5"/>
    <w:rsid w:val="00857131"/>
    <w:rsid w:val="00857496"/>
    <w:rsid w:val="0085763C"/>
    <w:rsid w:val="008578F9"/>
    <w:rsid w:val="00857AEE"/>
    <w:rsid w:val="00857C9B"/>
    <w:rsid w:val="00860AC1"/>
    <w:rsid w:val="0086116A"/>
    <w:rsid w:val="0086196B"/>
    <w:rsid w:val="00861C0D"/>
    <w:rsid w:val="00861EE8"/>
    <w:rsid w:val="00862A01"/>
    <w:rsid w:val="00862B11"/>
    <w:rsid w:val="00863433"/>
    <w:rsid w:val="0086349A"/>
    <w:rsid w:val="008636CE"/>
    <w:rsid w:val="00863BE0"/>
    <w:rsid w:val="00863E12"/>
    <w:rsid w:val="00863E6E"/>
    <w:rsid w:val="00863E77"/>
    <w:rsid w:val="00864315"/>
    <w:rsid w:val="00864EA4"/>
    <w:rsid w:val="00865008"/>
    <w:rsid w:val="008650A0"/>
    <w:rsid w:val="00865649"/>
    <w:rsid w:val="008656B3"/>
    <w:rsid w:val="00865A61"/>
    <w:rsid w:val="00865F5B"/>
    <w:rsid w:val="008660DE"/>
    <w:rsid w:val="008661EB"/>
    <w:rsid w:val="0086624E"/>
    <w:rsid w:val="00866316"/>
    <w:rsid w:val="00866FF0"/>
    <w:rsid w:val="0086710C"/>
    <w:rsid w:val="00867426"/>
    <w:rsid w:val="008675F5"/>
    <w:rsid w:val="00867EE3"/>
    <w:rsid w:val="008704DA"/>
    <w:rsid w:val="0087054D"/>
    <w:rsid w:val="0087090C"/>
    <w:rsid w:val="00870D85"/>
    <w:rsid w:val="00870F73"/>
    <w:rsid w:val="00871B79"/>
    <w:rsid w:val="00872328"/>
    <w:rsid w:val="008725C1"/>
    <w:rsid w:val="008731BB"/>
    <w:rsid w:val="008732D9"/>
    <w:rsid w:val="00873708"/>
    <w:rsid w:val="008737C0"/>
    <w:rsid w:val="008738E6"/>
    <w:rsid w:val="00873B22"/>
    <w:rsid w:val="00873B2A"/>
    <w:rsid w:val="00873BEC"/>
    <w:rsid w:val="00873EF0"/>
    <w:rsid w:val="008745B1"/>
    <w:rsid w:val="00874AA8"/>
    <w:rsid w:val="00874B88"/>
    <w:rsid w:val="00874BE6"/>
    <w:rsid w:val="00874C16"/>
    <w:rsid w:val="008750D3"/>
    <w:rsid w:val="00875760"/>
    <w:rsid w:val="00875AFA"/>
    <w:rsid w:val="00875B6D"/>
    <w:rsid w:val="00875E48"/>
    <w:rsid w:val="008763CB"/>
    <w:rsid w:val="008763D9"/>
    <w:rsid w:val="008763EC"/>
    <w:rsid w:val="008767CB"/>
    <w:rsid w:val="00877C75"/>
    <w:rsid w:val="00877E1C"/>
    <w:rsid w:val="00880888"/>
    <w:rsid w:val="00880A6A"/>
    <w:rsid w:val="00880F25"/>
    <w:rsid w:val="008813D6"/>
    <w:rsid w:val="008816DF"/>
    <w:rsid w:val="00881A2A"/>
    <w:rsid w:val="008820B3"/>
    <w:rsid w:val="00882223"/>
    <w:rsid w:val="008822F2"/>
    <w:rsid w:val="008828A9"/>
    <w:rsid w:val="008837E0"/>
    <w:rsid w:val="00883D58"/>
    <w:rsid w:val="00883E7F"/>
    <w:rsid w:val="00883EA9"/>
    <w:rsid w:val="008842F5"/>
    <w:rsid w:val="0088445C"/>
    <w:rsid w:val="008847AF"/>
    <w:rsid w:val="00884EF5"/>
    <w:rsid w:val="008851B5"/>
    <w:rsid w:val="00885B08"/>
    <w:rsid w:val="00885B94"/>
    <w:rsid w:val="00885C63"/>
    <w:rsid w:val="00885DA7"/>
    <w:rsid w:val="008860C3"/>
    <w:rsid w:val="00886A6F"/>
    <w:rsid w:val="00887CED"/>
    <w:rsid w:val="00890377"/>
    <w:rsid w:val="0089046A"/>
    <w:rsid w:val="008913BE"/>
    <w:rsid w:val="00891C02"/>
    <w:rsid w:val="00891C1B"/>
    <w:rsid w:val="00892166"/>
    <w:rsid w:val="008927C1"/>
    <w:rsid w:val="008931DA"/>
    <w:rsid w:val="00893277"/>
    <w:rsid w:val="008932D4"/>
    <w:rsid w:val="008933A5"/>
    <w:rsid w:val="00893948"/>
    <w:rsid w:val="0089423F"/>
    <w:rsid w:val="00894A0D"/>
    <w:rsid w:val="00894B74"/>
    <w:rsid w:val="00894D26"/>
    <w:rsid w:val="008961F8"/>
    <w:rsid w:val="0089637E"/>
    <w:rsid w:val="008978EB"/>
    <w:rsid w:val="00897DFF"/>
    <w:rsid w:val="00897E66"/>
    <w:rsid w:val="008A15E7"/>
    <w:rsid w:val="008A1A89"/>
    <w:rsid w:val="008A1FA2"/>
    <w:rsid w:val="008A23D0"/>
    <w:rsid w:val="008A2487"/>
    <w:rsid w:val="008A2951"/>
    <w:rsid w:val="008A2C6F"/>
    <w:rsid w:val="008A359B"/>
    <w:rsid w:val="008A3C15"/>
    <w:rsid w:val="008A40BC"/>
    <w:rsid w:val="008A4F72"/>
    <w:rsid w:val="008A52C7"/>
    <w:rsid w:val="008A5B30"/>
    <w:rsid w:val="008A5DBC"/>
    <w:rsid w:val="008A69D1"/>
    <w:rsid w:val="008A6D1A"/>
    <w:rsid w:val="008A6FD7"/>
    <w:rsid w:val="008A7070"/>
    <w:rsid w:val="008A777A"/>
    <w:rsid w:val="008A7A6F"/>
    <w:rsid w:val="008B0628"/>
    <w:rsid w:val="008B07A0"/>
    <w:rsid w:val="008B0916"/>
    <w:rsid w:val="008B0B2D"/>
    <w:rsid w:val="008B1BA5"/>
    <w:rsid w:val="008B1CEE"/>
    <w:rsid w:val="008B20D0"/>
    <w:rsid w:val="008B22B8"/>
    <w:rsid w:val="008B24F2"/>
    <w:rsid w:val="008B3031"/>
    <w:rsid w:val="008B3167"/>
    <w:rsid w:val="008B3212"/>
    <w:rsid w:val="008B353D"/>
    <w:rsid w:val="008B3893"/>
    <w:rsid w:val="008B3964"/>
    <w:rsid w:val="008B3B77"/>
    <w:rsid w:val="008B4343"/>
    <w:rsid w:val="008B4538"/>
    <w:rsid w:val="008B4714"/>
    <w:rsid w:val="008B4C2D"/>
    <w:rsid w:val="008B4D91"/>
    <w:rsid w:val="008B508A"/>
    <w:rsid w:val="008B5765"/>
    <w:rsid w:val="008B59B8"/>
    <w:rsid w:val="008B5DB5"/>
    <w:rsid w:val="008B5E04"/>
    <w:rsid w:val="008B63F4"/>
    <w:rsid w:val="008B6766"/>
    <w:rsid w:val="008B6EEB"/>
    <w:rsid w:val="008B7042"/>
    <w:rsid w:val="008B70AF"/>
    <w:rsid w:val="008B716C"/>
    <w:rsid w:val="008B7456"/>
    <w:rsid w:val="008B78AE"/>
    <w:rsid w:val="008B7A67"/>
    <w:rsid w:val="008B7A7B"/>
    <w:rsid w:val="008B7B4B"/>
    <w:rsid w:val="008B7DE4"/>
    <w:rsid w:val="008B7E24"/>
    <w:rsid w:val="008B7F9C"/>
    <w:rsid w:val="008C0294"/>
    <w:rsid w:val="008C03D1"/>
    <w:rsid w:val="008C092E"/>
    <w:rsid w:val="008C09E5"/>
    <w:rsid w:val="008C0CCA"/>
    <w:rsid w:val="008C0D7D"/>
    <w:rsid w:val="008C1148"/>
    <w:rsid w:val="008C125F"/>
    <w:rsid w:val="008C15D6"/>
    <w:rsid w:val="008C19E2"/>
    <w:rsid w:val="008C1EE8"/>
    <w:rsid w:val="008C1F53"/>
    <w:rsid w:val="008C245F"/>
    <w:rsid w:val="008C2942"/>
    <w:rsid w:val="008C2943"/>
    <w:rsid w:val="008C2993"/>
    <w:rsid w:val="008C2AE3"/>
    <w:rsid w:val="008C2B09"/>
    <w:rsid w:val="008C2BA6"/>
    <w:rsid w:val="008C2C66"/>
    <w:rsid w:val="008C2CCE"/>
    <w:rsid w:val="008C2D5A"/>
    <w:rsid w:val="008C3A57"/>
    <w:rsid w:val="008C3A8C"/>
    <w:rsid w:val="008C3AEA"/>
    <w:rsid w:val="008C4102"/>
    <w:rsid w:val="008C4D19"/>
    <w:rsid w:val="008C5273"/>
    <w:rsid w:val="008C55CF"/>
    <w:rsid w:val="008C583A"/>
    <w:rsid w:val="008C6181"/>
    <w:rsid w:val="008C61BD"/>
    <w:rsid w:val="008C6566"/>
    <w:rsid w:val="008C6B0E"/>
    <w:rsid w:val="008C7114"/>
    <w:rsid w:val="008C7724"/>
    <w:rsid w:val="008C78DA"/>
    <w:rsid w:val="008C7990"/>
    <w:rsid w:val="008C7D2B"/>
    <w:rsid w:val="008D07EF"/>
    <w:rsid w:val="008D09D1"/>
    <w:rsid w:val="008D0C35"/>
    <w:rsid w:val="008D172A"/>
    <w:rsid w:val="008D1891"/>
    <w:rsid w:val="008D1975"/>
    <w:rsid w:val="008D1A1C"/>
    <w:rsid w:val="008D228C"/>
    <w:rsid w:val="008D22D9"/>
    <w:rsid w:val="008D246B"/>
    <w:rsid w:val="008D2D28"/>
    <w:rsid w:val="008D3BD3"/>
    <w:rsid w:val="008D4159"/>
    <w:rsid w:val="008D4415"/>
    <w:rsid w:val="008D4638"/>
    <w:rsid w:val="008D4AA5"/>
    <w:rsid w:val="008D4FDF"/>
    <w:rsid w:val="008D53E1"/>
    <w:rsid w:val="008D5A33"/>
    <w:rsid w:val="008D621F"/>
    <w:rsid w:val="008D6A1E"/>
    <w:rsid w:val="008D6E38"/>
    <w:rsid w:val="008D7089"/>
    <w:rsid w:val="008D76ED"/>
    <w:rsid w:val="008D7802"/>
    <w:rsid w:val="008D797D"/>
    <w:rsid w:val="008E0041"/>
    <w:rsid w:val="008E0125"/>
    <w:rsid w:val="008E03C9"/>
    <w:rsid w:val="008E0B59"/>
    <w:rsid w:val="008E0D2F"/>
    <w:rsid w:val="008E18B3"/>
    <w:rsid w:val="008E191A"/>
    <w:rsid w:val="008E19A0"/>
    <w:rsid w:val="008E1A26"/>
    <w:rsid w:val="008E1DEA"/>
    <w:rsid w:val="008E292B"/>
    <w:rsid w:val="008E2F73"/>
    <w:rsid w:val="008E34B3"/>
    <w:rsid w:val="008E367B"/>
    <w:rsid w:val="008E3730"/>
    <w:rsid w:val="008E3B12"/>
    <w:rsid w:val="008E3DEE"/>
    <w:rsid w:val="008E428E"/>
    <w:rsid w:val="008E4BB1"/>
    <w:rsid w:val="008E4C51"/>
    <w:rsid w:val="008E5142"/>
    <w:rsid w:val="008E51D7"/>
    <w:rsid w:val="008E53CD"/>
    <w:rsid w:val="008E54E1"/>
    <w:rsid w:val="008E5669"/>
    <w:rsid w:val="008E5772"/>
    <w:rsid w:val="008E58EF"/>
    <w:rsid w:val="008E5B09"/>
    <w:rsid w:val="008E5C0C"/>
    <w:rsid w:val="008E615A"/>
    <w:rsid w:val="008E687A"/>
    <w:rsid w:val="008E6A86"/>
    <w:rsid w:val="008E7254"/>
    <w:rsid w:val="008E7620"/>
    <w:rsid w:val="008E7C0C"/>
    <w:rsid w:val="008E7FC2"/>
    <w:rsid w:val="008F0095"/>
    <w:rsid w:val="008F0115"/>
    <w:rsid w:val="008F027C"/>
    <w:rsid w:val="008F0F4B"/>
    <w:rsid w:val="008F1394"/>
    <w:rsid w:val="008F1623"/>
    <w:rsid w:val="008F172A"/>
    <w:rsid w:val="008F1A35"/>
    <w:rsid w:val="008F1C10"/>
    <w:rsid w:val="008F2005"/>
    <w:rsid w:val="008F20FB"/>
    <w:rsid w:val="008F2538"/>
    <w:rsid w:val="008F28AF"/>
    <w:rsid w:val="008F2B21"/>
    <w:rsid w:val="008F2DC8"/>
    <w:rsid w:val="008F2F0C"/>
    <w:rsid w:val="008F2F10"/>
    <w:rsid w:val="008F304C"/>
    <w:rsid w:val="008F31D0"/>
    <w:rsid w:val="008F3736"/>
    <w:rsid w:val="008F48D8"/>
    <w:rsid w:val="008F51E7"/>
    <w:rsid w:val="008F53B9"/>
    <w:rsid w:val="008F53CB"/>
    <w:rsid w:val="008F5675"/>
    <w:rsid w:val="008F587D"/>
    <w:rsid w:val="008F609E"/>
    <w:rsid w:val="008F622E"/>
    <w:rsid w:val="008F644C"/>
    <w:rsid w:val="008F66CD"/>
    <w:rsid w:val="008F68DD"/>
    <w:rsid w:val="008F6990"/>
    <w:rsid w:val="008F705A"/>
    <w:rsid w:val="008F7260"/>
    <w:rsid w:val="008F7358"/>
    <w:rsid w:val="008F7391"/>
    <w:rsid w:val="008F7471"/>
    <w:rsid w:val="008F7E0F"/>
    <w:rsid w:val="009005DC"/>
    <w:rsid w:val="00900F2D"/>
    <w:rsid w:val="00901068"/>
    <w:rsid w:val="0090146A"/>
    <w:rsid w:val="00901529"/>
    <w:rsid w:val="009020FF"/>
    <w:rsid w:val="0090299D"/>
    <w:rsid w:val="00902B55"/>
    <w:rsid w:val="00903405"/>
    <w:rsid w:val="00903A82"/>
    <w:rsid w:val="00903DC1"/>
    <w:rsid w:val="00904189"/>
    <w:rsid w:val="00904A87"/>
    <w:rsid w:val="0090503C"/>
    <w:rsid w:val="00905159"/>
    <w:rsid w:val="00905E44"/>
    <w:rsid w:val="00906C8A"/>
    <w:rsid w:val="009075BB"/>
    <w:rsid w:val="009075BC"/>
    <w:rsid w:val="009079DC"/>
    <w:rsid w:val="00907C62"/>
    <w:rsid w:val="00907CCC"/>
    <w:rsid w:val="009100B6"/>
    <w:rsid w:val="0091092F"/>
    <w:rsid w:val="009110B0"/>
    <w:rsid w:val="0091119A"/>
    <w:rsid w:val="009113C7"/>
    <w:rsid w:val="00911826"/>
    <w:rsid w:val="009119A0"/>
    <w:rsid w:val="0091206F"/>
    <w:rsid w:val="009123DF"/>
    <w:rsid w:val="009124AA"/>
    <w:rsid w:val="0091271D"/>
    <w:rsid w:val="009130EF"/>
    <w:rsid w:val="009131A6"/>
    <w:rsid w:val="00913377"/>
    <w:rsid w:val="00913488"/>
    <w:rsid w:val="00913AF9"/>
    <w:rsid w:val="00913D9B"/>
    <w:rsid w:val="009141F3"/>
    <w:rsid w:val="0091439C"/>
    <w:rsid w:val="0091456E"/>
    <w:rsid w:val="0091480F"/>
    <w:rsid w:val="00914FAB"/>
    <w:rsid w:val="0091503F"/>
    <w:rsid w:val="009156D9"/>
    <w:rsid w:val="00915717"/>
    <w:rsid w:val="0091594F"/>
    <w:rsid w:val="00915AE4"/>
    <w:rsid w:val="009163A8"/>
    <w:rsid w:val="00916CED"/>
    <w:rsid w:val="00916DF2"/>
    <w:rsid w:val="009170E0"/>
    <w:rsid w:val="00920142"/>
    <w:rsid w:val="009203AE"/>
    <w:rsid w:val="00920EB1"/>
    <w:rsid w:val="00921182"/>
    <w:rsid w:val="009212A6"/>
    <w:rsid w:val="00921754"/>
    <w:rsid w:val="009218AB"/>
    <w:rsid w:val="00921943"/>
    <w:rsid w:val="0092298E"/>
    <w:rsid w:val="00922BCF"/>
    <w:rsid w:val="0092320F"/>
    <w:rsid w:val="0092360A"/>
    <w:rsid w:val="00923BAA"/>
    <w:rsid w:val="009240B9"/>
    <w:rsid w:val="00924186"/>
    <w:rsid w:val="009241F5"/>
    <w:rsid w:val="009245AC"/>
    <w:rsid w:val="00924951"/>
    <w:rsid w:val="00924E0C"/>
    <w:rsid w:val="009250C2"/>
    <w:rsid w:val="00925430"/>
    <w:rsid w:val="00925689"/>
    <w:rsid w:val="0092597F"/>
    <w:rsid w:val="009259D3"/>
    <w:rsid w:val="0092627C"/>
    <w:rsid w:val="009264EC"/>
    <w:rsid w:val="00926536"/>
    <w:rsid w:val="009267B6"/>
    <w:rsid w:val="00926A9B"/>
    <w:rsid w:val="00926AA2"/>
    <w:rsid w:val="009271F2"/>
    <w:rsid w:val="00927215"/>
    <w:rsid w:val="0092721D"/>
    <w:rsid w:val="0092774E"/>
    <w:rsid w:val="00927C52"/>
    <w:rsid w:val="00930190"/>
    <w:rsid w:val="00930272"/>
    <w:rsid w:val="00930C78"/>
    <w:rsid w:val="00930E04"/>
    <w:rsid w:val="00931138"/>
    <w:rsid w:val="00931612"/>
    <w:rsid w:val="00931714"/>
    <w:rsid w:val="00931844"/>
    <w:rsid w:val="00931D59"/>
    <w:rsid w:val="00931F90"/>
    <w:rsid w:val="00932183"/>
    <w:rsid w:val="009322E5"/>
    <w:rsid w:val="00932A20"/>
    <w:rsid w:val="00932D17"/>
    <w:rsid w:val="00933197"/>
    <w:rsid w:val="0093396F"/>
    <w:rsid w:val="00934114"/>
    <w:rsid w:val="0093420E"/>
    <w:rsid w:val="00934302"/>
    <w:rsid w:val="00934814"/>
    <w:rsid w:val="0093525C"/>
    <w:rsid w:val="00935452"/>
    <w:rsid w:val="00935764"/>
    <w:rsid w:val="00935D00"/>
    <w:rsid w:val="00935E6A"/>
    <w:rsid w:val="00935F44"/>
    <w:rsid w:val="00936132"/>
    <w:rsid w:val="0093647A"/>
    <w:rsid w:val="00936B7A"/>
    <w:rsid w:val="00937221"/>
    <w:rsid w:val="0093728A"/>
    <w:rsid w:val="009372BF"/>
    <w:rsid w:val="0093744D"/>
    <w:rsid w:val="009375C4"/>
    <w:rsid w:val="00940156"/>
    <w:rsid w:val="00940229"/>
    <w:rsid w:val="00940853"/>
    <w:rsid w:val="00940DE9"/>
    <w:rsid w:val="00940E74"/>
    <w:rsid w:val="00941619"/>
    <w:rsid w:val="00941B9B"/>
    <w:rsid w:val="00941C36"/>
    <w:rsid w:val="00941F21"/>
    <w:rsid w:val="0094240F"/>
    <w:rsid w:val="009424DB"/>
    <w:rsid w:val="0094280A"/>
    <w:rsid w:val="00942855"/>
    <w:rsid w:val="0094330C"/>
    <w:rsid w:val="009438EB"/>
    <w:rsid w:val="00944094"/>
    <w:rsid w:val="009440F0"/>
    <w:rsid w:val="00944273"/>
    <w:rsid w:val="0094446F"/>
    <w:rsid w:val="00944580"/>
    <w:rsid w:val="00944906"/>
    <w:rsid w:val="00945D23"/>
    <w:rsid w:val="009468F3"/>
    <w:rsid w:val="0094760D"/>
    <w:rsid w:val="0094780A"/>
    <w:rsid w:val="00947847"/>
    <w:rsid w:val="0095037C"/>
    <w:rsid w:val="009504CF"/>
    <w:rsid w:val="009506F0"/>
    <w:rsid w:val="00951654"/>
    <w:rsid w:val="0095167A"/>
    <w:rsid w:val="009517D4"/>
    <w:rsid w:val="00951D1D"/>
    <w:rsid w:val="0095206C"/>
    <w:rsid w:val="009521DA"/>
    <w:rsid w:val="00952457"/>
    <w:rsid w:val="0095248E"/>
    <w:rsid w:val="00952A85"/>
    <w:rsid w:val="00952C4F"/>
    <w:rsid w:val="00952E65"/>
    <w:rsid w:val="00953209"/>
    <w:rsid w:val="0095330D"/>
    <w:rsid w:val="009533B9"/>
    <w:rsid w:val="00953470"/>
    <w:rsid w:val="0095384F"/>
    <w:rsid w:val="009538AE"/>
    <w:rsid w:val="00953D8E"/>
    <w:rsid w:val="00953D91"/>
    <w:rsid w:val="009543B7"/>
    <w:rsid w:val="0095468B"/>
    <w:rsid w:val="00954CB3"/>
    <w:rsid w:val="009550FF"/>
    <w:rsid w:val="00955470"/>
    <w:rsid w:val="00955CEC"/>
    <w:rsid w:val="009561AB"/>
    <w:rsid w:val="009561C2"/>
    <w:rsid w:val="00956BF4"/>
    <w:rsid w:val="00957163"/>
    <w:rsid w:val="009571BD"/>
    <w:rsid w:val="00957349"/>
    <w:rsid w:val="00957B6E"/>
    <w:rsid w:val="009600C2"/>
    <w:rsid w:val="00960462"/>
    <w:rsid w:val="0096068B"/>
    <w:rsid w:val="009606CE"/>
    <w:rsid w:val="009608EE"/>
    <w:rsid w:val="00960C01"/>
    <w:rsid w:val="00961143"/>
    <w:rsid w:val="00961C8D"/>
    <w:rsid w:val="00961EBD"/>
    <w:rsid w:val="00961FF3"/>
    <w:rsid w:val="00962218"/>
    <w:rsid w:val="0096225B"/>
    <w:rsid w:val="00962550"/>
    <w:rsid w:val="00963AE0"/>
    <w:rsid w:val="0096445B"/>
    <w:rsid w:val="0096483B"/>
    <w:rsid w:val="00964A13"/>
    <w:rsid w:val="00964A95"/>
    <w:rsid w:val="00964FA5"/>
    <w:rsid w:val="0096507F"/>
    <w:rsid w:val="009654F0"/>
    <w:rsid w:val="0096639E"/>
    <w:rsid w:val="009663FB"/>
    <w:rsid w:val="009668B8"/>
    <w:rsid w:val="0096712A"/>
    <w:rsid w:val="00967C5D"/>
    <w:rsid w:val="009705E7"/>
    <w:rsid w:val="00970880"/>
    <w:rsid w:val="00970ADB"/>
    <w:rsid w:val="00970CA5"/>
    <w:rsid w:val="00970CBA"/>
    <w:rsid w:val="00970EBD"/>
    <w:rsid w:val="0097167D"/>
    <w:rsid w:val="009718B8"/>
    <w:rsid w:val="00972261"/>
    <w:rsid w:val="009725B3"/>
    <w:rsid w:val="00972D79"/>
    <w:rsid w:val="009731B6"/>
    <w:rsid w:val="0097324E"/>
    <w:rsid w:val="009747C4"/>
    <w:rsid w:val="009754C9"/>
    <w:rsid w:val="0097577F"/>
    <w:rsid w:val="00975A75"/>
    <w:rsid w:val="0097634D"/>
    <w:rsid w:val="009765B1"/>
    <w:rsid w:val="0097709F"/>
    <w:rsid w:val="00977226"/>
    <w:rsid w:val="00977322"/>
    <w:rsid w:val="009775A5"/>
    <w:rsid w:val="00980285"/>
    <w:rsid w:val="009802E3"/>
    <w:rsid w:val="0098048F"/>
    <w:rsid w:val="00980941"/>
    <w:rsid w:val="00980A2F"/>
    <w:rsid w:val="00980CBA"/>
    <w:rsid w:val="00980FD3"/>
    <w:rsid w:val="00981017"/>
    <w:rsid w:val="009824B2"/>
    <w:rsid w:val="00982641"/>
    <w:rsid w:val="00982849"/>
    <w:rsid w:val="00982961"/>
    <w:rsid w:val="009829B6"/>
    <w:rsid w:val="00983F16"/>
    <w:rsid w:val="00984147"/>
    <w:rsid w:val="0098491D"/>
    <w:rsid w:val="00984A7E"/>
    <w:rsid w:val="00984E42"/>
    <w:rsid w:val="00985119"/>
    <w:rsid w:val="0098561C"/>
    <w:rsid w:val="0098597F"/>
    <w:rsid w:val="00985A24"/>
    <w:rsid w:val="00985C04"/>
    <w:rsid w:val="00985E0F"/>
    <w:rsid w:val="00985E1A"/>
    <w:rsid w:val="00985EBE"/>
    <w:rsid w:val="00986060"/>
    <w:rsid w:val="009866D7"/>
    <w:rsid w:val="00986EC2"/>
    <w:rsid w:val="00987435"/>
    <w:rsid w:val="00987584"/>
    <w:rsid w:val="00987ADF"/>
    <w:rsid w:val="00990887"/>
    <w:rsid w:val="00990AB8"/>
    <w:rsid w:val="00990C52"/>
    <w:rsid w:val="00990FE1"/>
    <w:rsid w:val="009911A2"/>
    <w:rsid w:val="0099174F"/>
    <w:rsid w:val="00991E3F"/>
    <w:rsid w:val="00992293"/>
    <w:rsid w:val="00992A56"/>
    <w:rsid w:val="00992E35"/>
    <w:rsid w:val="00992E39"/>
    <w:rsid w:val="00992EBE"/>
    <w:rsid w:val="00992FE2"/>
    <w:rsid w:val="00993E9A"/>
    <w:rsid w:val="009951B8"/>
    <w:rsid w:val="009951CB"/>
    <w:rsid w:val="00995309"/>
    <w:rsid w:val="0099544C"/>
    <w:rsid w:val="0099559A"/>
    <w:rsid w:val="009962F0"/>
    <w:rsid w:val="0099635C"/>
    <w:rsid w:val="00996417"/>
    <w:rsid w:val="009968A5"/>
    <w:rsid w:val="009969C3"/>
    <w:rsid w:val="00996B3D"/>
    <w:rsid w:val="00996E67"/>
    <w:rsid w:val="0099767C"/>
    <w:rsid w:val="00997CAB"/>
    <w:rsid w:val="00997E24"/>
    <w:rsid w:val="009A0409"/>
    <w:rsid w:val="009A0B78"/>
    <w:rsid w:val="009A0C40"/>
    <w:rsid w:val="009A0DA5"/>
    <w:rsid w:val="009A14B2"/>
    <w:rsid w:val="009A195F"/>
    <w:rsid w:val="009A199D"/>
    <w:rsid w:val="009A1F43"/>
    <w:rsid w:val="009A2550"/>
    <w:rsid w:val="009A2601"/>
    <w:rsid w:val="009A2719"/>
    <w:rsid w:val="009A28BA"/>
    <w:rsid w:val="009A2901"/>
    <w:rsid w:val="009A2D13"/>
    <w:rsid w:val="009A3483"/>
    <w:rsid w:val="009A36D5"/>
    <w:rsid w:val="009A3921"/>
    <w:rsid w:val="009A3F79"/>
    <w:rsid w:val="009A4085"/>
    <w:rsid w:val="009A4167"/>
    <w:rsid w:val="009A4A9B"/>
    <w:rsid w:val="009A53F3"/>
    <w:rsid w:val="009A5B8E"/>
    <w:rsid w:val="009A5DE1"/>
    <w:rsid w:val="009A661A"/>
    <w:rsid w:val="009A670C"/>
    <w:rsid w:val="009A6C92"/>
    <w:rsid w:val="009A6EC8"/>
    <w:rsid w:val="009A7CA4"/>
    <w:rsid w:val="009B005B"/>
    <w:rsid w:val="009B008F"/>
    <w:rsid w:val="009B0129"/>
    <w:rsid w:val="009B04B7"/>
    <w:rsid w:val="009B0C48"/>
    <w:rsid w:val="009B0C56"/>
    <w:rsid w:val="009B0CD3"/>
    <w:rsid w:val="009B0CDD"/>
    <w:rsid w:val="009B0E4F"/>
    <w:rsid w:val="009B1099"/>
    <w:rsid w:val="009B1393"/>
    <w:rsid w:val="009B17AF"/>
    <w:rsid w:val="009B1AC5"/>
    <w:rsid w:val="009B1E3B"/>
    <w:rsid w:val="009B2352"/>
    <w:rsid w:val="009B2C86"/>
    <w:rsid w:val="009B2EF7"/>
    <w:rsid w:val="009B2F47"/>
    <w:rsid w:val="009B34AA"/>
    <w:rsid w:val="009B3705"/>
    <w:rsid w:val="009B3CEF"/>
    <w:rsid w:val="009B4231"/>
    <w:rsid w:val="009B44B7"/>
    <w:rsid w:val="009B4580"/>
    <w:rsid w:val="009B4785"/>
    <w:rsid w:val="009B48EB"/>
    <w:rsid w:val="009B4AD8"/>
    <w:rsid w:val="009B50DF"/>
    <w:rsid w:val="009B50F6"/>
    <w:rsid w:val="009B56C2"/>
    <w:rsid w:val="009B5967"/>
    <w:rsid w:val="009B5995"/>
    <w:rsid w:val="009B59FD"/>
    <w:rsid w:val="009B6307"/>
    <w:rsid w:val="009B6829"/>
    <w:rsid w:val="009B6C19"/>
    <w:rsid w:val="009B7A73"/>
    <w:rsid w:val="009B7B7F"/>
    <w:rsid w:val="009B7C9C"/>
    <w:rsid w:val="009B7FC9"/>
    <w:rsid w:val="009C001F"/>
    <w:rsid w:val="009C00F1"/>
    <w:rsid w:val="009C01EE"/>
    <w:rsid w:val="009C09D6"/>
    <w:rsid w:val="009C0D54"/>
    <w:rsid w:val="009C0FD4"/>
    <w:rsid w:val="009C135D"/>
    <w:rsid w:val="009C17DB"/>
    <w:rsid w:val="009C1800"/>
    <w:rsid w:val="009C18EE"/>
    <w:rsid w:val="009C1DC2"/>
    <w:rsid w:val="009C1FB7"/>
    <w:rsid w:val="009C2620"/>
    <w:rsid w:val="009C323E"/>
    <w:rsid w:val="009C3644"/>
    <w:rsid w:val="009C3C8F"/>
    <w:rsid w:val="009C47CE"/>
    <w:rsid w:val="009C48BC"/>
    <w:rsid w:val="009C497B"/>
    <w:rsid w:val="009C4CDE"/>
    <w:rsid w:val="009C512B"/>
    <w:rsid w:val="009C567D"/>
    <w:rsid w:val="009C573A"/>
    <w:rsid w:val="009C66CF"/>
    <w:rsid w:val="009C6AB1"/>
    <w:rsid w:val="009C6BDC"/>
    <w:rsid w:val="009C70C0"/>
    <w:rsid w:val="009C78F8"/>
    <w:rsid w:val="009C7D7F"/>
    <w:rsid w:val="009D02DB"/>
    <w:rsid w:val="009D038D"/>
    <w:rsid w:val="009D048D"/>
    <w:rsid w:val="009D0707"/>
    <w:rsid w:val="009D1012"/>
    <w:rsid w:val="009D109E"/>
    <w:rsid w:val="009D15E2"/>
    <w:rsid w:val="009D1A72"/>
    <w:rsid w:val="009D1FDC"/>
    <w:rsid w:val="009D2235"/>
    <w:rsid w:val="009D28E0"/>
    <w:rsid w:val="009D2ABD"/>
    <w:rsid w:val="009D2F04"/>
    <w:rsid w:val="009D2F68"/>
    <w:rsid w:val="009D3656"/>
    <w:rsid w:val="009D3663"/>
    <w:rsid w:val="009D3922"/>
    <w:rsid w:val="009D3998"/>
    <w:rsid w:val="009D3A64"/>
    <w:rsid w:val="009D3BAD"/>
    <w:rsid w:val="009D3C42"/>
    <w:rsid w:val="009D3EA0"/>
    <w:rsid w:val="009D41A3"/>
    <w:rsid w:val="009D41BA"/>
    <w:rsid w:val="009D4351"/>
    <w:rsid w:val="009D479D"/>
    <w:rsid w:val="009D47D8"/>
    <w:rsid w:val="009D4A3B"/>
    <w:rsid w:val="009D4B95"/>
    <w:rsid w:val="009D4BD3"/>
    <w:rsid w:val="009D4FD8"/>
    <w:rsid w:val="009D590A"/>
    <w:rsid w:val="009D5D4B"/>
    <w:rsid w:val="009D5D54"/>
    <w:rsid w:val="009D5E94"/>
    <w:rsid w:val="009D612A"/>
    <w:rsid w:val="009D619B"/>
    <w:rsid w:val="009D6552"/>
    <w:rsid w:val="009D6E3C"/>
    <w:rsid w:val="009D7237"/>
    <w:rsid w:val="009D74B3"/>
    <w:rsid w:val="009D7628"/>
    <w:rsid w:val="009D7A4B"/>
    <w:rsid w:val="009D7AA5"/>
    <w:rsid w:val="009E00AD"/>
    <w:rsid w:val="009E0114"/>
    <w:rsid w:val="009E0182"/>
    <w:rsid w:val="009E050A"/>
    <w:rsid w:val="009E066F"/>
    <w:rsid w:val="009E06AF"/>
    <w:rsid w:val="009E0BFB"/>
    <w:rsid w:val="009E0D47"/>
    <w:rsid w:val="009E0E84"/>
    <w:rsid w:val="009E1271"/>
    <w:rsid w:val="009E1435"/>
    <w:rsid w:val="009E14B2"/>
    <w:rsid w:val="009E16B0"/>
    <w:rsid w:val="009E2001"/>
    <w:rsid w:val="009E2238"/>
    <w:rsid w:val="009E2563"/>
    <w:rsid w:val="009E264C"/>
    <w:rsid w:val="009E2718"/>
    <w:rsid w:val="009E2756"/>
    <w:rsid w:val="009E2AD6"/>
    <w:rsid w:val="009E2E59"/>
    <w:rsid w:val="009E2ED2"/>
    <w:rsid w:val="009E2EF0"/>
    <w:rsid w:val="009E392B"/>
    <w:rsid w:val="009E3D2C"/>
    <w:rsid w:val="009E3E13"/>
    <w:rsid w:val="009E3F14"/>
    <w:rsid w:val="009E47C9"/>
    <w:rsid w:val="009E48EA"/>
    <w:rsid w:val="009E49DF"/>
    <w:rsid w:val="009E4D2D"/>
    <w:rsid w:val="009E5ABC"/>
    <w:rsid w:val="009E5B0A"/>
    <w:rsid w:val="009E6D5A"/>
    <w:rsid w:val="009E6F23"/>
    <w:rsid w:val="009E7495"/>
    <w:rsid w:val="009E797C"/>
    <w:rsid w:val="009E7BCA"/>
    <w:rsid w:val="009F0558"/>
    <w:rsid w:val="009F08D9"/>
    <w:rsid w:val="009F0C86"/>
    <w:rsid w:val="009F0E98"/>
    <w:rsid w:val="009F109F"/>
    <w:rsid w:val="009F1233"/>
    <w:rsid w:val="009F1452"/>
    <w:rsid w:val="009F1646"/>
    <w:rsid w:val="009F1CB0"/>
    <w:rsid w:val="009F24AA"/>
    <w:rsid w:val="009F2CD4"/>
    <w:rsid w:val="009F357A"/>
    <w:rsid w:val="009F364C"/>
    <w:rsid w:val="009F3661"/>
    <w:rsid w:val="009F3C86"/>
    <w:rsid w:val="009F3D9A"/>
    <w:rsid w:val="009F3E6C"/>
    <w:rsid w:val="009F488F"/>
    <w:rsid w:val="009F4BE2"/>
    <w:rsid w:val="009F4C29"/>
    <w:rsid w:val="009F4D3B"/>
    <w:rsid w:val="009F57A8"/>
    <w:rsid w:val="009F6019"/>
    <w:rsid w:val="009F6367"/>
    <w:rsid w:val="009F6633"/>
    <w:rsid w:val="009F6652"/>
    <w:rsid w:val="009F67F1"/>
    <w:rsid w:val="009F68AD"/>
    <w:rsid w:val="009F68CC"/>
    <w:rsid w:val="009F6DD8"/>
    <w:rsid w:val="009F6E7A"/>
    <w:rsid w:val="009F7329"/>
    <w:rsid w:val="009F7ABF"/>
    <w:rsid w:val="009F7EF5"/>
    <w:rsid w:val="00A00008"/>
    <w:rsid w:val="00A00878"/>
    <w:rsid w:val="00A00A75"/>
    <w:rsid w:val="00A00C27"/>
    <w:rsid w:val="00A00CDB"/>
    <w:rsid w:val="00A02594"/>
    <w:rsid w:val="00A02FB2"/>
    <w:rsid w:val="00A03F7D"/>
    <w:rsid w:val="00A04113"/>
    <w:rsid w:val="00A055C3"/>
    <w:rsid w:val="00A05776"/>
    <w:rsid w:val="00A058F7"/>
    <w:rsid w:val="00A05B34"/>
    <w:rsid w:val="00A05F6A"/>
    <w:rsid w:val="00A06A7B"/>
    <w:rsid w:val="00A06C04"/>
    <w:rsid w:val="00A06C2C"/>
    <w:rsid w:val="00A06C97"/>
    <w:rsid w:val="00A072F0"/>
    <w:rsid w:val="00A0741F"/>
    <w:rsid w:val="00A077A7"/>
    <w:rsid w:val="00A07D54"/>
    <w:rsid w:val="00A1011F"/>
    <w:rsid w:val="00A101FB"/>
    <w:rsid w:val="00A102ED"/>
    <w:rsid w:val="00A11E92"/>
    <w:rsid w:val="00A12009"/>
    <w:rsid w:val="00A1246E"/>
    <w:rsid w:val="00A12636"/>
    <w:rsid w:val="00A12B49"/>
    <w:rsid w:val="00A12E8B"/>
    <w:rsid w:val="00A1315B"/>
    <w:rsid w:val="00A13379"/>
    <w:rsid w:val="00A13A9E"/>
    <w:rsid w:val="00A1454E"/>
    <w:rsid w:val="00A1473C"/>
    <w:rsid w:val="00A14CDE"/>
    <w:rsid w:val="00A1564E"/>
    <w:rsid w:val="00A15F55"/>
    <w:rsid w:val="00A164AF"/>
    <w:rsid w:val="00A167DA"/>
    <w:rsid w:val="00A17591"/>
    <w:rsid w:val="00A177B4"/>
    <w:rsid w:val="00A17947"/>
    <w:rsid w:val="00A17CD4"/>
    <w:rsid w:val="00A17DB5"/>
    <w:rsid w:val="00A201A5"/>
    <w:rsid w:val="00A207A3"/>
    <w:rsid w:val="00A20861"/>
    <w:rsid w:val="00A21267"/>
    <w:rsid w:val="00A21559"/>
    <w:rsid w:val="00A21680"/>
    <w:rsid w:val="00A21B44"/>
    <w:rsid w:val="00A21C84"/>
    <w:rsid w:val="00A21CCC"/>
    <w:rsid w:val="00A22177"/>
    <w:rsid w:val="00A227C6"/>
    <w:rsid w:val="00A22AC1"/>
    <w:rsid w:val="00A236A4"/>
    <w:rsid w:val="00A2387E"/>
    <w:rsid w:val="00A23A9D"/>
    <w:rsid w:val="00A23C42"/>
    <w:rsid w:val="00A24114"/>
    <w:rsid w:val="00A2412B"/>
    <w:rsid w:val="00A259F1"/>
    <w:rsid w:val="00A25F62"/>
    <w:rsid w:val="00A264DE"/>
    <w:rsid w:val="00A2656A"/>
    <w:rsid w:val="00A26AA8"/>
    <w:rsid w:val="00A274BE"/>
    <w:rsid w:val="00A2775E"/>
    <w:rsid w:val="00A27BAB"/>
    <w:rsid w:val="00A300B0"/>
    <w:rsid w:val="00A30187"/>
    <w:rsid w:val="00A3048F"/>
    <w:rsid w:val="00A30D62"/>
    <w:rsid w:val="00A3120A"/>
    <w:rsid w:val="00A312EB"/>
    <w:rsid w:val="00A317F4"/>
    <w:rsid w:val="00A31845"/>
    <w:rsid w:val="00A31C48"/>
    <w:rsid w:val="00A32674"/>
    <w:rsid w:val="00A326D6"/>
    <w:rsid w:val="00A33070"/>
    <w:rsid w:val="00A333D9"/>
    <w:rsid w:val="00A33409"/>
    <w:rsid w:val="00A33683"/>
    <w:rsid w:val="00A33EFE"/>
    <w:rsid w:val="00A33F26"/>
    <w:rsid w:val="00A33F33"/>
    <w:rsid w:val="00A34232"/>
    <w:rsid w:val="00A34DE5"/>
    <w:rsid w:val="00A35CBB"/>
    <w:rsid w:val="00A35DC5"/>
    <w:rsid w:val="00A35FFF"/>
    <w:rsid w:val="00A364CC"/>
    <w:rsid w:val="00A3680F"/>
    <w:rsid w:val="00A37D58"/>
    <w:rsid w:val="00A40CC3"/>
    <w:rsid w:val="00A41196"/>
    <w:rsid w:val="00A417D1"/>
    <w:rsid w:val="00A41C3C"/>
    <w:rsid w:val="00A41EE4"/>
    <w:rsid w:val="00A42248"/>
    <w:rsid w:val="00A4298D"/>
    <w:rsid w:val="00A42B08"/>
    <w:rsid w:val="00A42B11"/>
    <w:rsid w:val="00A42C9D"/>
    <w:rsid w:val="00A42D4C"/>
    <w:rsid w:val="00A42EE5"/>
    <w:rsid w:val="00A4304B"/>
    <w:rsid w:val="00A43158"/>
    <w:rsid w:val="00A43DDD"/>
    <w:rsid w:val="00A43F8B"/>
    <w:rsid w:val="00A4405E"/>
    <w:rsid w:val="00A44250"/>
    <w:rsid w:val="00A44F02"/>
    <w:rsid w:val="00A455D2"/>
    <w:rsid w:val="00A459FF"/>
    <w:rsid w:val="00A45F20"/>
    <w:rsid w:val="00A46131"/>
    <w:rsid w:val="00A461C1"/>
    <w:rsid w:val="00A462BE"/>
    <w:rsid w:val="00A4638B"/>
    <w:rsid w:val="00A465D2"/>
    <w:rsid w:val="00A46926"/>
    <w:rsid w:val="00A46B90"/>
    <w:rsid w:val="00A46DDE"/>
    <w:rsid w:val="00A46F60"/>
    <w:rsid w:val="00A47191"/>
    <w:rsid w:val="00A47DAB"/>
    <w:rsid w:val="00A47FA5"/>
    <w:rsid w:val="00A50135"/>
    <w:rsid w:val="00A50A02"/>
    <w:rsid w:val="00A5166E"/>
    <w:rsid w:val="00A51834"/>
    <w:rsid w:val="00A519DC"/>
    <w:rsid w:val="00A5224E"/>
    <w:rsid w:val="00A52A17"/>
    <w:rsid w:val="00A53718"/>
    <w:rsid w:val="00A5390B"/>
    <w:rsid w:val="00A53A2E"/>
    <w:rsid w:val="00A53B5A"/>
    <w:rsid w:val="00A53BE0"/>
    <w:rsid w:val="00A53C14"/>
    <w:rsid w:val="00A53C2F"/>
    <w:rsid w:val="00A544EC"/>
    <w:rsid w:val="00A54B98"/>
    <w:rsid w:val="00A54E16"/>
    <w:rsid w:val="00A54E8C"/>
    <w:rsid w:val="00A54F93"/>
    <w:rsid w:val="00A550F5"/>
    <w:rsid w:val="00A55249"/>
    <w:rsid w:val="00A563B6"/>
    <w:rsid w:val="00A56BF4"/>
    <w:rsid w:val="00A56CCE"/>
    <w:rsid w:val="00A57752"/>
    <w:rsid w:val="00A57D52"/>
    <w:rsid w:val="00A57FA0"/>
    <w:rsid w:val="00A60811"/>
    <w:rsid w:val="00A60902"/>
    <w:rsid w:val="00A612EA"/>
    <w:rsid w:val="00A612F9"/>
    <w:rsid w:val="00A61328"/>
    <w:rsid w:val="00A613AF"/>
    <w:rsid w:val="00A613EF"/>
    <w:rsid w:val="00A61EE3"/>
    <w:rsid w:val="00A62168"/>
    <w:rsid w:val="00A62385"/>
    <w:rsid w:val="00A62B4B"/>
    <w:rsid w:val="00A6347C"/>
    <w:rsid w:val="00A63659"/>
    <w:rsid w:val="00A63B87"/>
    <w:rsid w:val="00A63E0A"/>
    <w:rsid w:val="00A64630"/>
    <w:rsid w:val="00A64813"/>
    <w:rsid w:val="00A64E73"/>
    <w:rsid w:val="00A653EF"/>
    <w:rsid w:val="00A65D7D"/>
    <w:rsid w:val="00A65DDF"/>
    <w:rsid w:val="00A65E33"/>
    <w:rsid w:val="00A65EF7"/>
    <w:rsid w:val="00A6642B"/>
    <w:rsid w:val="00A66A57"/>
    <w:rsid w:val="00A67530"/>
    <w:rsid w:val="00A6792A"/>
    <w:rsid w:val="00A67C02"/>
    <w:rsid w:val="00A703B9"/>
    <w:rsid w:val="00A70512"/>
    <w:rsid w:val="00A707BC"/>
    <w:rsid w:val="00A710D0"/>
    <w:rsid w:val="00A71284"/>
    <w:rsid w:val="00A715DA"/>
    <w:rsid w:val="00A71C04"/>
    <w:rsid w:val="00A71F29"/>
    <w:rsid w:val="00A7207A"/>
    <w:rsid w:val="00A723B7"/>
    <w:rsid w:val="00A73651"/>
    <w:rsid w:val="00A737B4"/>
    <w:rsid w:val="00A73CBF"/>
    <w:rsid w:val="00A73D5B"/>
    <w:rsid w:val="00A74530"/>
    <w:rsid w:val="00A74601"/>
    <w:rsid w:val="00A74861"/>
    <w:rsid w:val="00A74DC2"/>
    <w:rsid w:val="00A7502B"/>
    <w:rsid w:val="00A751E9"/>
    <w:rsid w:val="00A75325"/>
    <w:rsid w:val="00A75C11"/>
    <w:rsid w:val="00A7622F"/>
    <w:rsid w:val="00A7641B"/>
    <w:rsid w:val="00A76685"/>
    <w:rsid w:val="00A76A39"/>
    <w:rsid w:val="00A77061"/>
    <w:rsid w:val="00A77C9F"/>
    <w:rsid w:val="00A77E53"/>
    <w:rsid w:val="00A77E98"/>
    <w:rsid w:val="00A800F5"/>
    <w:rsid w:val="00A8012B"/>
    <w:rsid w:val="00A80AD7"/>
    <w:rsid w:val="00A80BE7"/>
    <w:rsid w:val="00A80CDE"/>
    <w:rsid w:val="00A8100E"/>
    <w:rsid w:val="00A8107C"/>
    <w:rsid w:val="00A814C4"/>
    <w:rsid w:val="00A81775"/>
    <w:rsid w:val="00A8192D"/>
    <w:rsid w:val="00A819B7"/>
    <w:rsid w:val="00A81DD0"/>
    <w:rsid w:val="00A81E7A"/>
    <w:rsid w:val="00A81E89"/>
    <w:rsid w:val="00A82459"/>
    <w:rsid w:val="00A82763"/>
    <w:rsid w:val="00A827FA"/>
    <w:rsid w:val="00A82D0E"/>
    <w:rsid w:val="00A82E0C"/>
    <w:rsid w:val="00A83458"/>
    <w:rsid w:val="00A83545"/>
    <w:rsid w:val="00A839A9"/>
    <w:rsid w:val="00A83B38"/>
    <w:rsid w:val="00A83B8B"/>
    <w:rsid w:val="00A84193"/>
    <w:rsid w:val="00A843A0"/>
    <w:rsid w:val="00A845ED"/>
    <w:rsid w:val="00A84925"/>
    <w:rsid w:val="00A84B76"/>
    <w:rsid w:val="00A84DB1"/>
    <w:rsid w:val="00A852AA"/>
    <w:rsid w:val="00A8558B"/>
    <w:rsid w:val="00A85F10"/>
    <w:rsid w:val="00A8622E"/>
    <w:rsid w:val="00A865CB"/>
    <w:rsid w:val="00A86D70"/>
    <w:rsid w:val="00A872CD"/>
    <w:rsid w:val="00A879F6"/>
    <w:rsid w:val="00A900ED"/>
    <w:rsid w:val="00A903CE"/>
    <w:rsid w:val="00A9086D"/>
    <w:rsid w:val="00A90C2A"/>
    <w:rsid w:val="00A90C77"/>
    <w:rsid w:val="00A90DA1"/>
    <w:rsid w:val="00A910FE"/>
    <w:rsid w:val="00A915F1"/>
    <w:rsid w:val="00A9221E"/>
    <w:rsid w:val="00A92B61"/>
    <w:rsid w:val="00A92DC4"/>
    <w:rsid w:val="00A92EC3"/>
    <w:rsid w:val="00A92FB7"/>
    <w:rsid w:val="00A93799"/>
    <w:rsid w:val="00A94549"/>
    <w:rsid w:val="00A953A4"/>
    <w:rsid w:val="00A9552E"/>
    <w:rsid w:val="00A96140"/>
    <w:rsid w:val="00A96270"/>
    <w:rsid w:val="00A96B0E"/>
    <w:rsid w:val="00A96F44"/>
    <w:rsid w:val="00A97160"/>
    <w:rsid w:val="00A9767A"/>
    <w:rsid w:val="00A97F5D"/>
    <w:rsid w:val="00A97F7F"/>
    <w:rsid w:val="00AA096B"/>
    <w:rsid w:val="00AA1B59"/>
    <w:rsid w:val="00AA2D09"/>
    <w:rsid w:val="00AA32D7"/>
    <w:rsid w:val="00AA3981"/>
    <w:rsid w:val="00AA3A97"/>
    <w:rsid w:val="00AA3BCB"/>
    <w:rsid w:val="00AA402D"/>
    <w:rsid w:val="00AA40E0"/>
    <w:rsid w:val="00AA416F"/>
    <w:rsid w:val="00AA4337"/>
    <w:rsid w:val="00AA4498"/>
    <w:rsid w:val="00AA4AC3"/>
    <w:rsid w:val="00AA4DBD"/>
    <w:rsid w:val="00AA4E11"/>
    <w:rsid w:val="00AA4E9A"/>
    <w:rsid w:val="00AA5461"/>
    <w:rsid w:val="00AA5FAA"/>
    <w:rsid w:val="00AA61A6"/>
    <w:rsid w:val="00AA6921"/>
    <w:rsid w:val="00AA6F43"/>
    <w:rsid w:val="00AA762C"/>
    <w:rsid w:val="00AA76A4"/>
    <w:rsid w:val="00AA7867"/>
    <w:rsid w:val="00AA78B8"/>
    <w:rsid w:val="00AA792C"/>
    <w:rsid w:val="00AA7CE5"/>
    <w:rsid w:val="00AB0297"/>
    <w:rsid w:val="00AB06A7"/>
    <w:rsid w:val="00AB0A14"/>
    <w:rsid w:val="00AB0AC3"/>
    <w:rsid w:val="00AB1934"/>
    <w:rsid w:val="00AB1EC8"/>
    <w:rsid w:val="00AB21DB"/>
    <w:rsid w:val="00AB2420"/>
    <w:rsid w:val="00AB244C"/>
    <w:rsid w:val="00AB2470"/>
    <w:rsid w:val="00AB2E7B"/>
    <w:rsid w:val="00AB3040"/>
    <w:rsid w:val="00AB3293"/>
    <w:rsid w:val="00AB357D"/>
    <w:rsid w:val="00AB38D7"/>
    <w:rsid w:val="00AB3925"/>
    <w:rsid w:val="00AB3B6E"/>
    <w:rsid w:val="00AB3FC3"/>
    <w:rsid w:val="00AB57EC"/>
    <w:rsid w:val="00AB57F3"/>
    <w:rsid w:val="00AB5AEC"/>
    <w:rsid w:val="00AB61C6"/>
    <w:rsid w:val="00AB6444"/>
    <w:rsid w:val="00AB6761"/>
    <w:rsid w:val="00AB6C9B"/>
    <w:rsid w:val="00AB779B"/>
    <w:rsid w:val="00AB7802"/>
    <w:rsid w:val="00AB7999"/>
    <w:rsid w:val="00AB79A6"/>
    <w:rsid w:val="00AB7CE1"/>
    <w:rsid w:val="00AC033B"/>
    <w:rsid w:val="00AC08E1"/>
    <w:rsid w:val="00AC0B8F"/>
    <w:rsid w:val="00AC0FF1"/>
    <w:rsid w:val="00AC125C"/>
    <w:rsid w:val="00AC193C"/>
    <w:rsid w:val="00AC1C25"/>
    <w:rsid w:val="00AC25B8"/>
    <w:rsid w:val="00AC27B3"/>
    <w:rsid w:val="00AC2CB5"/>
    <w:rsid w:val="00AC35B3"/>
    <w:rsid w:val="00AC40FC"/>
    <w:rsid w:val="00AC439F"/>
    <w:rsid w:val="00AC46F6"/>
    <w:rsid w:val="00AC4741"/>
    <w:rsid w:val="00AC48BC"/>
    <w:rsid w:val="00AC4C4C"/>
    <w:rsid w:val="00AC4C87"/>
    <w:rsid w:val="00AC500F"/>
    <w:rsid w:val="00AC5A0C"/>
    <w:rsid w:val="00AC5A1E"/>
    <w:rsid w:val="00AC6457"/>
    <w:rsid w:val="00AC6960"/>
    <w:rsid w:val="00AC6DB8"/>
    <w:rsid w:val="00AC7687"/>
    <w:rsid w:val="00AC7E09"/>
    <w:rsid w:val="00AD019F"/>
    <w:rsid w:val="00AD024B"/>
    <w:rsid w:val="00AD08FC"/>
    <w:rsid w:val="00AD0E65"/>
    <w:rsid w:val="00AD108D"/>
    <w:rsid w:val="00AD10F0"/>
    <w:rsid w:val="00AD14E3"/>
    <w:rsid w:val="00AD181F"/>
    <w:rsid w:val="00AD1FFA"/>
    <w:rsid w:val="00AD222F"/>
    <w:rsid w:val="00AD23DF"/>
    <w:rsid w:val="00AD2414"/>
    <w:rsid w:val="00AD2EBD"/>
    <w:rsid w:val="00AD2EE6"/>
    <w:rsid w:val="00AD2F56"/>
    <w:rsid w:val="00AD3108"/>
    <w:rsid w:val="00AD3163"/>
    <w:rsid w:val="00AD34A1"/>
    <w:rsid w:val="00AD3696"/>
    <w:rsid w:val="00AD3A91"/>
    <w:rsid w:val="00AD452C"/>
    <w:rsid w:val="00AD4552"/>
    <w:rsid w:val="00AD47F8"/>
    <w:rsid w:val="00AD4BA1"/>
    <w:rsid w:val="00AD4C2B"/>
    <w:rsid w:val="00AD4D6C"/>
    <w:rsid w:val="00AD51A4"/>
    <w:rsid w:val="00AD5422"/>
    <w:rsid w:val="00AD5794"/>
    <w:rsid w:val="00AD591D"/>
    <w:rsid w:val="00AD6431"/>
    <w:rsid w:val="00AD6766"/>
    <w:rsid w:val="00AD6BC7"/>
    <w:rsid w:val="00AD6FA6"/>
    <w:rsid w:val="00AD7229"/>
    <w:rsid w:val="00AD76BC"/>
    <w:rsid w:val="00AD78E7"/>
    <w:rsid w:val="00AD79F1"/>
    <w:rsid w:val="00AD7B3E"/>
    <w:rsid w:val="00AD7B6F"/>
    <w:rsid w:val="00AE0007"/>
    <w:rsid w:val="00AE026D"/>
    <w:rsid w:val="00AE0880"/>
    <w:rsid w:val="00AE0D1B"/>
    <w:rsid w:val="00AE1B8D"/>
    <w:rsid w:val="00AE2040"/>
    <w:rsid w:val="00AE2051"/>
    <w:rsid w:val="00AE2E33"/>
    <w:rsid w:val="00AE3606"/>
    <w:rsid w:val="00AE3877"/>
    <w:rsid w:val="00AE3D2A"/>
    <w:rsid w:val="00AE436D"/>
    <w:rsid w:val="00AE47C6"/>
    <w:rsid w:val="00AE47E4"/>
    <w:rsid w:val="00AE4897"/>
    <w:rsid w:val="00AE4A7A"/>
    <w:rsid w:val="00AE4CD3"/>
    <w:rsid w:val="00AE4D56"/>
    <w:rsid w:val="00AE4FC2"/>
    <w:rsid w:val="00AE5110"/>
    <w:rsid w:val="00AE52E3"/>
    <w:rsid w:val="00AE54AC"/>
    <w:rsid w:val="00AE56DD"/>
    <w:rsid w:val="00AE5822"/>
    <w:rsid w:val="00AE59B4"/>
    <w:rsid w:val="00AE5BA4"/>
    <w:rsid w:val="00AE72C5"/>
    <w:rsid w:val="00AE7302"/>
    <w:rsid w:val="00AE7381"/>
    <w:rsid w:val="00AE7C76"/>
    <w:rsid w:val="00AE7E5B"/>
    <w:rsid w:val="00AF006C"/>
    <w:rsid w:val="00AF048E"/>
    <w:rsid w:val="00AF0977"/>
    <w:rsid w:val="00AF0B58"/>
    <w:rsid w:val="00AF0FA3"/>
    <w:rsid w:val="00AF1702"/>
    <w:rsid w:val="00AF18F4"/>
    <w:rsid w:val="00AF19EC"/>
    <w:rsid w:val="00AF1BDE"/>
    <w:rsid w:val="00AF1E93"/>
    <w:rsid w:val="00AF1EC0"/>
    <w:rsid w:val="00AF1FC4"/>
    <w:rsid w:val="00AF2223"/>
    <w:rsid w:val="00AF22C3"/>
    <w:rsid w:val="00AF2771"/>
    <w:rsid w:val="00AF2E08"/>
    <w:rsid w:val="00AF2E4E"/>
    <w:rsid w:val="00AF2ED9"/>
    <w:rsid w:val="00AF3181"/>
    <w:rsid w:val="00AF337B"/>
    <w:rsid w:val="00AF3424"/>
    <w:rsid w:val="00AF38C2"/>
    <w:rsid w:val="00AF38F6"/>
    <w:rsid w:val="00AF4100"/>
    <w:rsid w:val="00AF4405"/>
    <w:rsid w:val="00AF44BD"/>
    <w:rsid w:val="00AF451D"/>
    <w:rsid w:val="00AF4742"/>
    <w:rsid w:val="00AF4843"/>
    <w:rsid w:val="00AF4F19"/>
    <w:rsid w:val="00AF4FCE"/>
    <w:rsid w:val="00AF5043"/>
    <w:rsid w:val="00AF5185"/>
    <w:rsid w:val="00AF5336"/>
    <w:rsid w:val="00AF53FA"/>
    <w:rsid w:val="00AF55D0"/>
    <w:rsid w:val="00AF5606"/>
    <w:rsid w:val="00AF56B6"/>
    <w:rsid w:val="00AF59D1"/>
    <w:rsid w:val="00AF5D68"/>
    <w:rsid w:val="00AF5E85"/>
    <w:rsid w:val="00AF5F57"/>
    <w:rsid w:val="00AF6573"/>
    <w:rsid w:val="00AF65DB"/>
    <w:rsid w:val="00AF67BB"/>
    <w:rsid w:val="00AF6999"/>
    <w:rsid w:val="00AF70C7"/>
    <w:rsid w:val="00AF713F"/>
    <w:rsid w:val="00AF77B5"/>
    <w:rsid w:val="00AF77CD"/>
    <w:rsid w:val="00AF7918"/>
    <w:rsid w:val="00B00AA8"/>
    <w:rsid w:val="00B00FA7"/>
    <w:rsid w:val="00B01194"/>
    <w:rsid w:val="00B01B5B"/>
    <w:rsid w:val="00B01DFD"/>
    <w:rsid w:val="00B01F76"/>
    <w:rsid w:val="00B029EB"/>
    <w:rsid w:val="00B02ECC"/>
    <w:rsid w:val="00B03514"/>
    <w:rsid w:val="00B03579"/>
    <w:rsid w:val="00B035EB"/>
    <w:rsid w:val="00B03699"/>
    <w:rsid w:val="00B03820"/>
    <w:rsid w:val="00B038B9"/>
    <w:rsid w:val="00B03A39"/>
    <w:rsid w:val="00B03B00"/>
    <w:rsid w:val="00B03BA1"/>
    <w:rsid w:val="00B04047"/>
    <w:rsid w:val="00B0468D"/>
    <w:rsid w:val="00B048E5"/>
    <w:rsid w:val="00B04A09"/>
    <w:rsid w:val="00B04CCC"/>
    <w:rsid w:val="00B04D2B"/>
    <w:rsid w:val="00B04D3F"/>
    <w:rsid w:val="00B04EE2"/>
    <w:rsid w:val="00B04F84"/>
    <w:rsid w:val="00B0533E"/>
    <w:rsid w:val="00B0543C"/>
    <w:rsid w:val="00B0561C"/>
    <w:rsid w:val="00B057E7"/>
    <w:rsid w:val="00B05A53"/>
    <w:rsid w:val="00B0678E"/>
    <w:rsid w:val="00B068A1"/>
    <w:rsid w:val="00B06CC8"/>
    <w:rsid w:val="00B06E9E"/>
    <w:rsid w:val="00B0797F"/>
    <w:rsid w:val="00B07C4C"/>
    <w:rsid w:val="00B1014D"/>
    <w:rsid w:val="00B10282"/>
    <w:rsid w:val="00B104A6"/>
    <w:rsid w:val="00B10E0A"/>
    <w:rsid w:val="00B11003"/>
    <w:rsid w:val="00B11C61"/>
    <w:rsid w:val="00B11FEF"/>
    <w:rsid w:val="00B1224C"/>
    <w:rsid w:val="00B12265"/>
    <w:rsid w:val="00B13157"/>
    <w:rsid w:val="00B1329F"/>
    <w:rsid w:val="00B13364"/>
    <w:rsid w:val="00B13406"/>
    <w:rsid w:val="00B148AD"/>
    <w:rsid w:val="00B14CFC"/>
    <w:rsid w:val="00B14DDC"/>
    <w:rsid w:val="00B15168"/>
    <w:rsid w:val="00B15AB1"/>
    <w:rsid w:val="00B15D50"/>
    <w:rsid w:val="00B15EB3"/>
    <w:rsid w:val="00B160E2"/>
    <w:rsid w:val="00B1654A"/>
    <w:rsid w:val="00B16B13"/>
    <w:rsid w:val="00B16DE3"/>
    <w:rsid w:val="00B170D0"/>
    <w:rsid w:val="00B174EC"/>
    <w:rsid w:val="00B176EA"/>
    <w:rsid w:val="00B17AEA"/>
    <w:rsid w:val="00B17B76"/>
    <w:rsid w:val="00B17BA1"/>
    <w:rsid w:val="00B20C8D"/>
    <w:rsid w:val="00B20C9E"/>
    <w:rsid w:val="00B20CB1"/>
    <w:rsid w:val="00B20E11"/>
    <w:rsid w:val="00B2156D"/>
    <w:rsid w:val="00B217EF"/>
    <w:rsid w:val="00B21E71"/>
    <w:rsid w:val="00B22084"/>
    <w:rsid w:val="00B22938"/>
    <w:rsid w:val="00B22E6E"/>
    <w:rsid w:val="00B2308F"/>
    <w:rsid w:val="00B23201"/>
    <w:rsid w:val="00B23D29"/>
    <w:rsid w:val="00B24BE6"/>
    <w:rsid w:val="00B25781"/>
    <w:rsid w:val="00B25971"/>
    <w:rsid w:val="00B259E7"/>
    <w:rsid w:val="00B25BE6"/>
    <w:rsid w:val="00B26856"/>
    <w:rsid w:val="00B26FEE"/>
    <w:rsid w:val="00B27394"/>
    <w:rsid w:val="00B27610"/>
    <w:rsid w:val="00B277C1"/>
    <w:rsid w:val="00B27DEF"/>
    <w:rsid w:val="00B27E33"/>
    <w:rsid w:val="00B30004"/>
    <w:rsid w:val="00B3030C"/>
    <w:rsid w:val="00B30680"/>
    <w:rsid w:val="00B3085F"/>
    <w:rsid w:val="00B30ABD"/>
    <w:rsid w:val="00B30E4B"/>
    <w:rsid w:val="00B315E2"/>
    <w:rsid w:val="00B31A37"/>
    <w:rsid w:val="00B31B08"/>
    <w:rsid w:val="00B31B21"/>
    <w:rsid w:val="00B31B4D"/>
    <w:rsid w:val="00B31D7C"/>
    <w:rsid w:val="00B32152"/>
    <w:rsid w:val="00B32662"/>
    <w:rsid w:val="00B329CE"/>
    <w:rsid w:val="00B330DF"/>
    <w:rsid w:val="00B33920"/>
    <w:rsid w:val="00B33AAA"/>
    <w:rsid w:val="00B33EA4"/>
    <w:rsid w:val="00B33F77"/>
    <w:rsid w:val="00B34232"/>
    <w:rsid w:val="00B34609"/>
    <w:rsid w:val="00B34810"/>
    <w:rsid w:val="00B34C43"/>
    <w:rsid w:val="00B34C63"/>
    <w:rsid w:val="00B34DCC"/>
    <w:rsid w:val="00B350D2"/>
    <w:rsid w:val="00B35A32"/>
    <w:rsid w:val="00B35B0D"/>
    <w:rsid w:val="00B363AB"/>
    <w:rsid w:val="00B3658C"/>
    <w:rsid w:val="00B36630"/>
    <w:rsid w:val="00B36BAE"/>
    <w:rsid w:val="00B370B5"/>
    <w:rsid w:val="00B3754A"/>
    <w:rsid w:val="00B377AC"/>
    <w:rsid w:val="00B37B50"/>
    <w:rsid w:val="00B37D70"/>
    <w:rsid w:val="00B4007C"/>
    <w:rsid w:val="00B405D3"/>
    <w:rsid w:val="00B407CA"/>
    <w:rsid w:val="00B40C59"/>
    <w:rsid w:val="00B4134F"/>
    <w:rsid w:val="00B41AE5"/>
    <w:rsid w:val="00B41B5F"/>
    <w:rsid w:val="00B41CAF"/>
    <w:rsid w:val="00B41DE9"/>
    <w:rsid w:val="00B422AA"/>
    <w:rsid w:val="00B42F36"/>
    <w:rsid w:val="00B430DE"/>
    <w:rsid w:val="00B432BD"/>
    <w:rsid w:val="00B43673"/>
    <w:rsid w:val="00B43981"/>
    <w:rsid w:val="00B43B70"/>
    <w:rsid w:val="00B43B7E"/>
    <w:rsid w:val="00B43E28"/>
    <w:rsid w:val="00B444DC"/>
    <w:rsid w:val="00B44D30"/>
    <w:rsid w:val="00B4585F"/>
    <w:rsid w:val="00B45C51"/>
    <w:rsid w:val="00B46255"/>
    <w:rsid w:val="00B465A9"/>
    <w:rsid w:val="00B46A82"/>
    <w:rsid w:val="00B46C91"/>
    <w:rsid w:val="00B46D49"/>
    <w:rsid w:val="00B47DE0"/>
    <w:rsid w:val="00B502CE"/>
    <w:rsid w:val="00B50343"/>
    <w:rsid w:val="00B50512"/>
    <w:rsid w:val="00B509BF"/>
    <w:rsid w:val="00B50F35"/>
    <w:rsid w:val="00B514B9"/>
    <w:rsid w:val="00B51547"/>
    <w:rsid w:val="00B519B6"/>
    <w:rsid w:val="00B51DCD"/>
    <w:rsid w:val="00B51FC0"/>
    <w:rsid w:val="00B520E8"/>
    <w:rsid w:val="00B5221A"/>
    <w:rsid w:val="00B52666"/>
    <w:rsid w:val="00B52879"/>
    <w:rsid w:val="00B52B74"/>
    <w:rsid w:val="00B52C76"/>
    <w:rsid w:val="00B52DCD"/>
    <w:rsid w:val="00B52F09"/>
    <w:rsid w:val="00B530D6"/>
    <w:rsid w:val="00B531A2"/>
    <w:rsid w:val="00B531D3"/>
    <w:rsid w:val="00B53558"/>
    <w:rsid w:val="00B53632"/>
    <w:rsid w:val="00B54263"/>
    <w:rsid w:val="00B54B46"/>
    <w:rsid w:val="00B54D46"/>
    <w:rsid w:val="00B54DDF"/>
    <w:rsid w:val="00B551EA"/>
    <w:rsid w:val="00B5530F"/>
    <w:rsid w:val="00B55948"/>
    <w:rsid w:val="00B5594F"/>
    <w:rsid w:val="00B5600E"/>
    <w:rsid w:val="00B5717E"/>
    <w:rsid w:val="00B571B7"/>
    <w:rsid w:val="00B57E6B"/>
    <w:rsid w:val="00B57ECC"/>
    <w:rsid w:val="00B57F0A"/>
    <w:rsid w:val="00B6030B"/>
    <w:rsid w:val="00B60923"/>
    <w:rsid w:val="00B60969"/>
    <w:rsid w:val="00B60BAF"/>
    <w:rsid w:val="00B60CAA"/>
    <w:rsid w:val="00B60D43"/>
    <w:rsid w:val="00B6154A"/>
    <w:rsid w:val="00B61697"/>
    <w:rsid w:val="00B61716"/>
    <w:rsid w:val="00B6191A"/>
    <w:rsid w:val="00B61AFB"/>
    <w:rsid w:val="00B61C87"/>
    <w:rsid w:val="00B61D72"/>
    <w:rsid w:val="00B62147"/>
    <w:rsid w:val="00B622C1"/>
    <w:rsid w:val="00B62368"/>
    <w:rsid w:val="00B62F6B"/>
    <w:rsid w:val="00B6310E"/>
    <w:rsid w:val="00B63473"/>
    <w:rsid w:val="00B63640"/>
    <w:rsid w:val="00B639DA"/>
    <w:rsid w:val="00B63A68"/>
    <w:rsid w:val="00B64097"/>
    <w:rsid w:val="00B64876"/>
    <w:rsid w:val="00B64927"/>
    <w:rsid w:val="00B64C28"/>
    <w:rsid w:val="00B64D58"/>
    <w:rsid w:val="00B65560"/>
    <w:rsid w:val="00B666D0"/>
    <w:rsid w:val="00B67721"/>
    <w:rsid w:val="00B67AD5"/>
    <w:rsid w:val="00B7010C"/>
    <w:rsid w:val="00B704B7"/>
    <w:rsid w:val="00B70662"/>
    <w:rsid w:val="00B70A24"/>
    <w:rsid w:val="00B71278"/>
    <w:rsid w:val="00B71A85"/>
    <w:rsid w:val="00B71AC4"/>
    <w:rsid w:val="00B71CD9"/>
    <w:rsid w:val="00B71F31"/>
    <w:rsid w:val="00B71F43"/>
    <w:rsid w:val="00B7276C"/>
    <w:rsid w:val="00B72882"/>
    <w:rsid w:val="00B72B3A"/>
    <w:rsid w:val="00B7341E"/>
    <w:rsid w:val="00B73424"/>
    <w:rsid w:val="00B7397B"/>
    <w:rsid w:val="00B739A0"/>
    <w:rsid w:val="00B73CBE"/>
    <w:rsid w:val="00B741C2"/>
    <w:rsid w:val="00B741D2"/>
    <w:rsid w:val="00B744E2"/>
    <w:rsid w:val="00B7450D"/>
    <w:rsid w:val="00B74E13"/>
    <w:rsid w:val="00B74E5E"/>
    <w:rsid w:val="00B750A8"/>
    <w:rsid w:val="00B7526B"/>
    <w:rsid w:val="00B7555B"/>
    <w:rsid w:val="00B75669"/>
    <w:rsid w:val="00B75C6E"/>
    <w:rsid w:val="00B75CB9"/>
    <w:rsid w:val="00B75CBC"/>
    <w:rsid w:val="00B75CFA"/>
    <w:rsid w:val="00B763E4"/>
    <w:rsid w:val="00B76528"/>
    <w:rsid w:val="00B76AF9"/>
    <w:rsid w:val="00B76BEF"/>
    <w:rsid w:val="00B77493"/>
    <w:rsid w:val="00B7752D"/>
    <w:rsid w:val="00B77E72"/>
    <w:rsid w:val="00B77E85"/>
    <w:rsid w:val="00B77FCA"/>
    <w:rsid w:val="00B800C9"/>
    <w:rsid w:val="00B8026A"/>
    <w:rsid w:val="00B80359"/>
    <w:rsid w:val="00B80683"/>
    <w:rsid w:val="00B80868"/>
    <w:rsid w:val="00B80977"/>
    <w:rsid w:val="00B80BEB"/>
    <w:rsid w:val="00B80D14"/>
    <w:rsid w:val="00B80E7F"/>
    <w:rsid w:val="00B81094"/>
    <w:rsid w:val="00B81178"/>
    <w:rsid w:val="00B8117C"/>
    <w:rsid w:val="00B81264"/>
    <w:rsid w:val="00B81EA8"/>
    <w:rsid w:val="00B821B6"/>
    <w:rsid w:val="00B823D4"/>
    <w:rsid w:val="00B82FFB"/>
    <w:rsid w:val="00B8362D"/>
    <w:rsid w:val="00B83642"/>
    <w:rsid w:val="00B83842"/>
    <w:rsid w:val="00B83A54"/>
    <w:rsid w:val="00B83AA4"/>
    <w:rsid w:val="00B83B59"/>
    <w:rsid w:val="00B84033"/>
    <w:rsid w:val="00B8432C"/>
    <w:rsid w:val="00B84BBF"/>
    <w:rsid w:val="00B853C4"/>
    <w:rsid w:val="00B853EB"/>
    <w:rsid w:val="00B85762"/>
    <w:rsid w:val="00B86151"/>
    <w:rsid w:val="00B8619A"/>
    <w:rsid w:val="00B87084"/>
    <w:rsid w:val="00B87424"/>
    <w:rsid w:val="00B87A83"/>
    <w:rsid w:val="00B87AB1"/>
    <w:rsid w:val="00B901DA"/>
    <w:rsid w:val="00B90880"/>
    <w:rsid w:val="00B910F6"/>
    <w:rsid w:val="00B917E0"/>
    <w:rsid w:val="00B9248E"/>
    <w:rsid w:val="00B92B4A"/>
    <w:rsid w:val="00B93858"/>
    <w:rsid w:val="00B93CBA"/>
    <w:rsid w:val="00B93DAC"/>
    <w:rsid w:val="00B93E08"/>
    <w:rsid w:val="00B93F3A"/>
    <w:rsid w:val="00B94358"/>
    <w:rsid w:val="00B949F0"/>
    <w:rsid w:val="00B94CBC"/>
    <w:rsid w:val="00B94D24"/>
    <w:rsid w:val="00B95213"/>
    <w:rsid w:val="00B95E6D"/>
    <w:rsid w:val="00B96256"/>
    <w:rsid w:val="00B96C81"/>
    <w:rsid w:val="00B970C9"/>
    <w:rsid w:val="00B97200"/>
    <w:rsid w:val="00BA008F"/>
    <w:rsid w:val="00BA0A6F"/>
    <w:rsid w:val="00BA11AB"/>
    <w:rsid w:val="00BA12BA"/>
    <w:rsid w:val="00BA19BF"/>
    <w:rsid w:val="00BA1AD1"/>
    <w:rsid w:val="00BA20D4"/>
    <w:rsid w:val="00BA22D6"/>
    <w:rsid w:val="00BA2D8B"/>
    <w:rsid w:val="00BA2DC5"/>
    <w:rsid w:val="00BA2E32"/>
    <w:rsid w:val="00BA327B"/>
    <w:rsid w:val="00BA348E"/>
    <w:rsid w:val="00BA374A"/>
    <w:rsid w:val="00BA3A41"/>
    <w:rsid w:val="00BA40D5"/>
    <w:rsid w:val="00BA422D"/>
    <w:rsid w:val="00BA455E"/>
    <w:rsid w:val="00BA48AF"/>
    <w:rsid w:val="00BA4F89"/>
    <w:rsid w:val="00BA5228"/>
    <w:rsid w:val="00BA56EA"/>
    <w:rsid w:val="00BA68C2"/>
    <w:rsid w:val="00BA6ACA"/>
    <w:rsid w:val="00BA6B5B"/>
    <w:rsid w:val="00BA6B91"/>
    <w:rsid w:val="00BA7C49"/>
    <w:rsid w:val="00BB08E3"/>
    <w:rsid w:val="00BB111D"/>
    <w:rsid w:val="00BB125C"/>
    <w:rsid w:val="00BB12C2"/>
    <w:rsid w:val="00BB14B7"/>
    <w:rsid w:val="00BB1915"/>
    <w:rsid w:val="00BB1A72"/>
    <w:rsid w:val="00BB1B48"/>
    <w:rsid w:val="00BB1ED5"/>
    <w:rsid w:val="00BB21E7"/>
    <w:rsid w:val="00BB22CB"/>
    <w:rsid w:val="00BB2737"/>
    <w:rsid w:val="00BB33EB"/>
    <w:rsid w:val="00BB378F"/>
    <w:rsid w:val="00BB3A4A"/>
    <w:rsid w:val="00BB3C4B"/>
    <w:rsid w:val="00BB3D6B"/>
    <w:rsid w:val="00BB4745"/>
    <w:rsid w:val="00BB4C42"/>
    <w:rsid w:val="00BB4DA7"/>
    <w:rsid w:val="00BB501D"/>
    <w:rsid w:val="00BB551B"/>
    <w:rsid w:val="00BB586F"/>
    <w:rsid w:val="00BB5CD3"/>
    <w:rsid w:val="00BB5DFC"/>
    <w:rsid w:val="00BB605B"/>
    <w:rsid w:val="00BB6159"/>
    <w:rsid w:val="00BB664B"/>
    <w:rsid w:val="00BB673D"/>
    <w:rsid w:val="00BB682C"/>
    <w:rsid w:val="00BB6958"/>
    <w:rsid w:val="00BB6A91"/>
    <w:rsid w:val="00BB7392"/>
    <w:rsid w:val="00BB75CF"/>
    <w:rsid w:val="00BB7745"/>
    <w:rsid w:val="00BB7778"/>
    <w:rsid w:val="00BB78B2"/>
    <w:rsid w:val="00BC0A09"/>
    <w:rsid w:val="00BC0AEC"/>
    <w:rsid w:val="00BC11FC"/>
    <w:rsid w:val="00BC132B"/>
    <w:rsid w:val="00BC21E5"/>
    <w:rsid w:val="00BC2987"/>
    <w:rsid w:val="00BC29C3"/>
    <w:rsid w:val="00BC2C0C"/>
    <w:rsid w:val="00BC314C"/>
    <w:rsid w:val="00BC34F2"/>
    <w:rsid w:val="00BC38D1"/>
    <w:rsid w:val="00BC3E32"/>
    <w:rsid w:val="00BC3F16"/>
    <w:rsid w:val="00BC41D8"/>
    <w:rsid w:val="00BC42F3"/>
    <w:rsid w:val="00BC483D"/>
    <w:rsid w:val="00BC4D81"/>
    <w:rsid w:val="00BC586C"/>
    <w:rsid w:val="00BC5CCC"/>
    <w:rsid w:val="00BC62BF"/>
    <w:rsid w:val="00BC643E"/>
    <w:rsid w:val="00BC64C2"/>
    <w:rsid w:val="00BC660C"/>
    <w:rsid w:val="00BC6647"/>
    <w:rsid w:val="00BC7288"/>
    <w:rsid w:val="00BC728D"/>
    <w:rsid w:val="00BD0653"/>
    <w:rsid w:val="00BD0C25"/>
    <w:rsid w:val="00BD1909"/>
    <w:rsid w:val="00BD1EDB"/>
    <w:rsid w:val="00BD2425"/>
    <w:rsid w:val="00BD2C31"/>
    <w:rsid w:val="00BD2D11"/>
    <w:rsid w:val="00BD34A6"/>
    <w:rsid w:val="00BD3BD4"/>
    <w:rsid w:val="00BD4A3B"/>
    <w:rsid w:val="00BD5626"/>
    <w:rsid w:val="00BD5679"/>
    <w:rsid w:val="00BD5D3E"/>
    <w:rsid w:val="00BD60D8"/>
    <w:rsid w:val="00BD6254"/>
    <w:rsid w:val="00BD7068"/>
    <w:rsid w:val="00BD7255"/>
    <w:rsid w:val="00BD79AF"/>
    <w:rsid w:val="00BD7ABB"/>
    <w:rsid w:val="00BD7CE7"/>
    <w:rsid w:val="00BE037A"/>
    <w:rsid w:val="00BE054E"/>
    <w:rsid w:val="00BE1518"/>
    <w:rsid w:val="00BE164C"/>
    <w:rsid w:val="00BE16F7"/>
    <w:rsid w:val="00BE18D9"/>
    <w:rsid w:val="00BE2A93"/>
    <w:rsid w:val="00BE3224"/>
    <w:rsid w:val="00BE35F0"/>
    <w:rsid w:val="00BE377E"/>
    <w:rsid w:val="00BE3BBA"/>
    <w:rsid w:val="00BE4344"/>
    <w:rsid w:val="00BE43DF"/>
    <w:rsid w:val="00BE4FC5"/>
    <w:rsid w:val="00BE51F1"/>
    <w:rsid w:val="00BE52C8"/>
    <w:rsid w:val="00BE53EA"/>
    <w:rsid w:val="00BE549B"/>
    <w:rsid w:val="00BE55A9"/>
    <w:rsid w:val="00BE56A5"/>
    <w:rsid w:val="00BE62D9"/>
    <w:rsid w:val="00BE6542"/>
    <w:rsid w:val="00BE6623"/>
    <w:rsid w:val="00BE6D95"/>
    <w:rsid w:val="00BE719A"/>
    <w:rsid w:val="00BE74AD"/>
    <w:rsid w:val="00BE75BA"/>
    <w:rsid w:val="00BE79C6"/>
    <w:rsid w:val="00BE7CA8"/>
    <w:rsid w:val="00BF093F"/>
    <w:rsid w:val="00BF10FD"/>
    <w:rsid w:val="00BF1535"/>
    <w:rsid w:val="00BF1C70"/>
    <w:rsid w:val="00BF2135"/>
    <w:rsid w:val="00BF227C"/>
    <w:rsid w:val="00BF25FD"/>
    <w:rsid w:val="00BF2612"/>
    <w:rsid w:val="00BF29E2"/>
    <w:rsid w:val="00BF2B47"/>
    <w:rsid w:val="00BF2EF8"/>
    <w:rsid w:val="00BF3628"/>
    <w:rsid w:val="00BF36C5"/>
    <w:rsid w:val="00BF3A9B"/>
    <w:rsid w:val="00BF3CDD"/>
    <w:rsid w:val="00BF44C1"/>
    <w:rsid w:val="00BF49B6"/>
    <w:rsid w:val="00BF4C75"/>
    <w:rsid w:val="00BF4F83"/>
    <w:rsid w:val="00BF5A69"/>
    <w:rsid w:val="00BF5C95"/>
    <w:rsid w:val="00BF61D5"/>
    <w:rsid w:val="00BF62FB"/>
    <w:rsid w:val="00BF63F1"/>
    <w:rsid w:val="00BF6946"/>
    <w:rsid w:val="00BF6E35"/>
    <w:rsid w:val="00BF7101"/>
    <w:rsid w:val="00BF7AEE"/>
    <w:rsid w:val="00BF7E5E"/>
    <w:rsid w:val="00BF7EDC"/>
    <w:rsid w:val="00C000B6"/>
    <w:rsid w:val="00C00F33"/>
    <w:rsid w:val="00C01016"/>
    <w:rsid w:val="00C014B0"/>
    <w:rsid w:val="00C0166D"/>
    <w:rsid w:val="00C0170D"/>
    <w:rsid w:val="00C0275E"/>
    <w:rsid w:val="00C02765"/>
    <w:rsid w:val="00C03870"/>
    <w:rsid w:val="00C03CCE"/>
    <w:rsid w:val="00C03E8A"/>
    <w:rsid w:val="00C043DD"/>
    <w:rsid w:val="00C0488F"/>
    <w:rsid w:val="00C048F3"/>
    <w:rsid w:val="00C04942"/>
    <w:rsid w:val="00C04984"/>
    <w:rsid w:val="00C04E08"/>
    <w:rsid w:val="00C04FF2"/>
    <w:rsid w:val="00C05C46"/>
    <w:rsid w:val="00C05D6D"/>
    <w:rsid w:val="00C05E1B"/>
    <w:rsid w:val="00C06175"/>
    <w:rsid w:val="00C06B6C"/>
    <w:rsid w:val="00C06F25"/>
    <w:rsid w:val="00C073BF"/>
    <w:rsid w:val="00C07DD6"/>
    <w:rsid w:val="00C1031A"/>
    <w:rsid w:val="00C10410"/>
    <w:rsid w:val="00C10856"/>
    <w:rsid w:val="00C10D43"/>
    <w:rsid w:val="00C10DC7"/>
    <w:rsid w:val="00C11008"/>
    <w:rsid w:val="00C11813"/>
    <w:rsid w:val="00C11963"/>
    <w:rsid w:val="00C11BED"/>
    <w:rsid w:val="00C11CAC"/>
    <w:rsid w:val="00C121BA"/>
    <w:rsid w:val="00C12444"/>
    <w:rsid w:val="00C1279F"/>
    <w:rsid w:val="00C12A97"/>
    <w:rsid w:val="00C12D2F"/>
    <w:rsid w:val="00C13279"/>
    <w:rsid w:val="00C13678"/>
    <w:rsid w:val="00C14653"/>
    <w:rsid w:val="00C14CF7"/>
    <w:rsid w:val="00C14E78"/>
    <w:rsid w:val="00C15036"/>
    <w:rsid w:val="00C15903"/>
    <w:rsid w:val="00C15937"/>
    <w:rsid w:val="00C16363"/>
    <w:rsid w:val="00C16CCC"/>
    <w:rsid w:val="00C17163"/>
    <w:rsid w:val="00C17213"/>
    <w:rsid w:val="00C172E2"/>
    <w:rsid w:val="00C17C35"/>
    <w:rsid w:val="00C17F84"/>
    <w:rsid w:val="00C201BD"/>
    <w:rsid w:val="00C204BB"/>
    <w:rsid w:val="00C20649"/>
    <w:rsid w:val="00C20E18"/>
    <w:rsid w:val="00C21504"/>
    <w:rsid w:val="00C21507"/>
    <w:rsid w:val="00C21C24"/>
    <w:rsid w:val="00C21D30"/>
    <w:rsid w:val="00C21D31"/>
    <w:rsid w:val="00C21DDD"/>
    <w:rsid w:val="00C21E2D"/>
    <w:rsid w:val="00C2278E"/>
    <w:rsid w:val="00C22FDA"/>
    <w:rsid w:val="00C23600"/>
    <w:rsid w:val="00C248FF"/>
    <w:rsid w:val="00C24FB6"/>
    <w:rsid w:val="00C2534D"/>
    <w:rsid w:val="00C2555C"/>
    <w:rsid w:val="00C255F2"/>
    <w:rsid w:val="00C258C2"/>
    <w:rsid w:val="00C25F27"/>
    <w:rsid w:val="00C2621E"/>
    <w:rsid w:val="00C2631E"/>
    <w:rsid w:val="00C26911"/>
    <w:rsid w:val="00C2692D"/>
    <w:rsid w:val="00C26F11"/>
    <w:rsid w:val="00C27A90"/>
    <w:rsid w:val="00C30757"/>
    <w:rsid w:val="00C308D7"/>
    <w:rsid w:val="00C30B21"/>
    <w:rsid w:val="00C31008"/>
    <w:rsid w:val="00C3117D"/>
    <w:rsid w:val="00C3122B"/>
    <w:rsid w:val="00C314AE"/>
    <w:rsid w:val="00C314FE"/>
    <w:rsid w:val="00C32DCD"/>
    <w:rsid w:val="00C33035"/>
    <w:rsid w:val="00C332AF"/>
    <w:rsid w:val="00C33482"/>
    <w:rsid w:val="00C33B3D"/>
    <w:rsid w:val="00C34151"/>
    <w:rsid w:val="00C34304"/>
    <w:rsid w:val="00C3436D"/>
    <w:rsid w:val="00C343EC"/>
    <w:rsid w:val="00C3448F"/>
    <w:rsid w:val="00C34665"/>
    <w:rsid w:val="00C349F2"/>
    <w:rsid w:val="00C34B1F"/>
    <w:rsid w:val="00C34DAD"/>
    <w:rsid w:val="00C35073"/>
    <w:rsid w:val="00C358F6"/>
    <w:rsid w:val="00C35AAC"/>
    <w:rsid w:val="00C35E0E"/>
    <w:rsid w:val="00C36C27"/>
    <w:rsid w:val="00C37E57"/>
    <w:rsid w:val="00C37FD9"/>
    <w:rsid w:val="00C40573"/>
    <w:rsid w:val="00C40C9A"/>
    <w:rsid w:val="00C410E9"/>
    <w:rsid w:val="00C417FA"/>
    <w:rsid w:val="00C41CB9"/>
    <w:rsid w:val="00C41D52"/>
    <w:rsid w:val="00C425B7"/>
    <w:rsid w:val="00C4278D"/>
    <w:rsid w:val="00C42B0F"/>
    <w:rsid w:val="00C42D3C"/>
    <w:rsid w:val="00C4342F"/>
    <w:rsid w:val="00C43A1F"/>
    <w:rsid w:val="00C43F12"/>
    <w:rsid w:val="00C44549"/>
    <w:rsid w:val="00C44638"/>
    <w:rsid w:val="00C447A4"/>
    <w:rsid w:val="00C44D39"/>
    <w:rsid w:val="00C4511F"/>
    <w:rsid w:val="00C45326"/>
    <w:rsid w:val="00C453AE"/>
    <w:rsid w:val="00C45518"/>
    <w:rsid w:val="00C45583"/>
    <w:rsid w:val="00C45EEC"/>
    <w:rsid w:val="00C461B3"/>
    <w:rsid w:val="00C46BC5"/>
    <w:rsid w:val="00C46DB5"/>
    <w:rsid w:val="00C47477"/>
    <w:rsid w:val="00C479E9"/>
    <w:rsid w:val="00C47BB9"/>
    <w:rsid w:val="00C47F8F"/>
    <w:rsid w:val="00C50041"/>
    <w:rsid w:val="00C50248"/>
    <w:rsid w:val="00C5041E"/>
    <w:rsid w:val="00C506D8"/>
    <w:rsid w:val="00C50BD0"/>
    <w:rsid w:val="00C50EAD"/>
    <w:rsid w:val="00C51CDA"/>
    <w:rsid w:val="00C521C6"/>
    <w:rsid w:val="00C52452"/>
    <w:rsid w:val="00C527A5"/>
    <w:rsid w:val="00C52A25"/>
    <w:rsid w:val="00C52D33"/>
    <w:rsid w:val="00C52E6E"/>
    <w:rsid w:val="00C5301D"/>
    <w:rsid w:val="00C53695"/>
    <w:rsid w:val="00C53888"/>
    <w:rsid w:val="00C538BE"/>
    <w:rsid w:val="00C541C5"/>
    <w:rsid w:val="00C54547"/>
    <w:rsid w:val="00C54B94"/>
    <w:rsid w:val="00C54B98"/>
    <w:rsid w:val="00C54F98"/>
    <w:rsid w:val="00C55089"/>
    <w:rsid w:val="00C55333"/>
    <w:rsid w:val="00C5590F"/>
    <w:rsid w:val="00C55C00"/>
    <w:rsid w:val="00C55CC7"/>
    <w:rsid w:val="00C55D2B"/>
    <w:rsid w:val="00C55DE4"/>
    <w:rsid w:val="00C5644E"/>
    <w:rsid w:val="00C565AB"/>
    <w:rsid w:val="00C5660F"/>
    <w:rsid w:val="00C567B3"/>
    <w:rsid w:val="00C56DC2"/>
    <w:rsid w:val="00C5799C"/>
    <w:rsid w:val="00C57B79"/>
    <w:rsid w:val="00C57FDF"/>
    <w:rsid w:val="00C6017A"/>
    <w:rsid w:val="00C60842"/>
    <w:rsid w:val="00C609CF"/>
    <w:rsid w:val="00C60FA0"/>
    <w:rsid w:val="00C60FE9"/>
    <w:rsid w:val="00C61A04"/>
    <w:rsid w:val="00C61C44"/>
    <w:rsid w:val="00C62296"/>
    <w:rsid w:val="00C62558"/>
    <w:rsid w:val="00C6259C"/>
    <w:rsid w:val="00C62EA3"/>
    <w:rsid w:val="00C631DA"/>
    <w:rsid w:val="00C6381D"/>
    <w:rsid w:val="00C63947"/>
    <w:rsid w:val="00C640C5"/>
    <w:rsid w:val="00C6422B"/>
    <w:rsid w:val="00C6437F"/>
    <w:rsid w:val="00C64851"/>
    <w:rsid w:val="00C64BC3"/>
    <w:rsid w:val="00C65129"/>
    <w:rsid w:val="00C65309"/>
    <w:rsid w:val="00C65506"/>
    <w:rsid w:val="00C6560D"/>
    <w:rsid w:val="00C656A6"/>
    <w:rsid w:val="00C657CD"/>
    <w:rsid w:val="00C65C11"/>
    <w:rsid w:val="00C6646C"/>
    <w:rsid w:val="00C66726"/>
    <w:rsid w:val="00C66731"/>
    <w:rsid w:val="00C66A8A"/>
    <w:rsid w:val="00C670B1"/>
    <w:rsid w:val="00C67185"/>
    <w:rsid w:val="00C67480"/>
    <w:rsid w:val="00C67BA5"/>
    <w:rsid w:val="00C67DE5"/>
    <w:rsid w:val="00C707D8"/>
    <w:rsid w:val="00C71940"/>
    <w:rsid w:val="00C71948"/>
    <w:rsid w:val="00C71C7D"/>
    <w:rsid w:val="00C71D6B"/>
    <w:rsid w:val="00C72824"/>
    <w:rsid w:val="00C72BE5"/>
    <w:rsid w:val="00C73167"/>
    <w:rsid w:val="00C73623"/>
    <w:rsid w:val="00C737E1"/>
    <w:rsid w:val="00C7415E"/>
    <w:rsid w:val="00C7437C"/>
    <w:rsid w:val="00C744C2"/>
    <w:rsid w:val="00C74512"/>
    <w:rsid w:val="00C74B92"/>
    <w:rsid w:val="00C74BC4"/>
    <w:rsid w:val="00C74C97"/>
    <w:rsid w:val="00C74FAE"/>
    <w:rsid w:val="00C76278"/>
    <w:rsid w:val="00C7661A"/>
    <w:rsid w:val="00C766DD"/>
    <w:rsid w:val="00C76979"/>
    <w:rsid w:val="00C76E17"/>
    <w:rsid w:val="00C77204"/>
    <w:rsid w:val="00C77306"/>
    <w:rsid w:val="00C7735C"/>
    <w:rsid w:val="00C80234"/>
    <w:rsid w:val="00C8034A"/>
    <w:rsid w:val="00C812D5"/>
    <w:rsid w:val="00C820B6"/>
    <w:rsid w:val="00C822A5"/>
    <w:rsid w:val="00C8256D"/>
    <w:rsid w:val="00C825FC"/>
    <w:rsid w:val="00C82A16"/>
    <w:rsid w:val="00C83254"/>
    <w:rsid w:val="00C835FC"/>
    <w:rsid w:val="00C84181"/>
    <w:rsid w:val="00C843BB"/>
    <w:rsid w:val="00C843F7"/>
    <w:rsid w:val="00C84695"/>
    <w:rsid w:val="00C85327"/>
    <w:rsid w:val="00C8564A"/>
    <w:rsid w:val="00C857B7"/>
    <w:rsid w:val="00C857E2"/>
    <w:rsid w:val="00C85BDF"/>
    <w:rsid w:val="00C86228"/>
    <w:rsid w:val="00C86393"/>
    <w:rsid w:val="00C86B1F"/>
    <w:rsid w:val="00C8729F"/>
    <w:rsid w:val="00C87462"/>
    <w:rsid w:val="00C8789D"/>
    <w:rsid w:val="00C87ADE"/>
    <w:rsid w:val="00C87CAA"/>
    <w:rsid w:val="00C9007C"/>
    <w:rsid w:val="00C90E11"/>
    <w:rsid w:val="00C90F7C"/>
    <w:rsid w:val="00C911A9"/>
    <w:rsid w:val="00C9181F"/>
    <w:rsid w:val="00C91B03"/>
    <w:rsid w:val="00C92AD9"/>
    <w:rsid w:val="00C933B9"/>
    <w:rsid w:val="00C933CD"/>
    <w:rsid w:val="00C9360D"/>
    <w:rsid w:val="00C93713"/>
    <w:rsid w:val="00C93B51"/>
    <w:rsid w:val="00C93CEE"/>
    <w:rsid w:val="00C93E93"/>
    <w:rsid w:val="00C94259"/>
    <w:rsid w:val="00C943CF"/>
    <w:rsid w:val="00C94ADC"/>
    <w:rsid w:val="00C95412"/>
    <w:rsid w:val="00C96769"/>
    <w:rsid w:val="00C96AD1"/>
    <w:rsid w:val="00C96D2B"/>
    <w:rsid w:val="00C96EE7"/>
    <w:rsid w:val="00C97062"/>
    <w:rsid w:val="00C9715A"/>
    <w:rsid w:val="00C97714"/>
    <w:rsid w:val="00C97AA9"/>
    <w:rsid w:val="00C97B8C"/>
    <w:rsid w:val="00C97D31"/>
    <w:rsid w:val="00CA06EF"/>
    <w:rsid w:val="00CA0BFE"/>
    <w:rsid w:val="00CA19A3"/>
    <w:rsid w:val="00CA19CC"/>
    <w:rsid w:val="00CA20C9"/>
    <w:rsid w:val="00CA23A3"/>
    <w:rsid w:val="00CA29F4"/>
    <w:rsid w:val="00CA29F9"/>
    <w:rsid w:val="00CA2BC3"/>
    <w:rsid w:val="00CA2C2E"/>
    <w:rsid w:val="00CA2CAF"/>
    <w:rsid w:val="00CA34A9"/>
    <w:rsid w:val="00CA405E"/>
    <w:rsid w:val="00CA48B5"/>
    <w:rsid w:val="00CA4E09"/>
    <w:rsid w:val="00CA5006"/>
    <w:rsid w:val="00CA54A4"/>
    <w:rsid w:val="00CA58CC"/>
    <w:rsid w:val="00CA5D98"/>
    <w:rsid w:val="00CA60D1"/>
    <w:rsid w:val="00CA62FD"/>
    <w:rsid w:val="00CA6394"/>
    <w:rsid w:val="00CA6B3A"/>
    <w:rsid w:val="00CA6EB0"/>
    <w:rsid w:val="00CA6F15"/>
    <w:rsid w:val="00CA7368"/>
    <w:rsid w:val="00CA78BA"/>
    <w:rsid w:val="00CA798E"/>
    <w:rsid w:val="00CA7B52"/>
    <w:rsid w:val="00CB0007"/>
    <w:rsid w:val="00CB0551"/>
    <w:rsid w:val="00CB0654"/>
    <w:rsid w:val="00CB13C0"/>
    <w:rsid w:val="00CB17CC"/>
    <w:rsid w:val="00CB1A00"/>
    <w:rsid w:val="00CB1F01"/>
    <w:rsid w:val="00CB2472"/>
    <w:rsid w:val="00CB2780"/>
    <w:rsid w:val="00CB3320"/>
    <w:rsid w:val="00CB3870"/>
    <w:rsid w:val="00CB3C88"/>
    <w:rsid w:val="00CB3D30"/>
    <w:rsid w:val="00CB4967"/>
    <w:rsid w:val="00CB4EA6"/>
    <w:rsid w:val="00CB54FD"/>
    <w:rsid w:val="00CB5719"/>
    <w:rsid w:val="00CB5948"/>
    <w:rsid w:val="00CB5AE9"/>
    <w:rsid w:val="00CB5D1C"/>
    <w:rsid w:val="00CB5D5F"/>
    <w:rsid w:val="00CB60A7"/>
    <w:rsid w:val="00CB6111"/>
    <w:rsid w:val="00CB6353"/>
    <w:rsid w:val="00CB6458"/>
    <w:rsid w:val="00CB6706"/>
    <w:rsid w:val="00CB694A"/>
    <w:rsid w:val="00CB6BAB"/>
    <w:rsid w:val="00CB6C00"/>
    <w:rsid w:val="00CB6FC1"/>
    <w:rsid w:val="00CB70DB"/>
    <w:rsid w:val="00CB7177"/>
    <w:rsid w:val="00CB7607"/>
    <w:rsid w:val="00CB777C"/>
    <w:rsid w:val="00CB7C0B"/>
    <w:rsid w:val="00CB7C2D"/>
    <w:rsid w:val="00CC054A"/>
    <w:rsid w:val="00CC0697"/>
    <w:rsid w:val="00CC0D4C"/>
    <w:rsid w:val="00CC1B13"/>
    <w:rsid w:val="00CC1F62"/>
    <w:rsid w:val="00CC20AD"/>
    <w:rsid w:val="00CC20EE"/>
    <w:rsid w:val="00CC251E"/>
    <w:rsid w:val="00CC2555"/>
    <w:rsid w:val="00CC2984"/>
    <w:rsid w:val="00CC2C0D"/>
    <w:rsid w:val="00CC3457"/>
    <w:rsid w:val="00CC3907"/>
    <w:rsid w:val="00CC390B"/>
    <w:rsid w:val="00CC3946"/>
    <w:rsid w:val="00CC394D"/>
    <w:rsid w:val="00CC3FDC"/>
    <w:rsid w:val="00CC40A6"/>
    <w:rsid w:val="00CC4270"/>
    <w:rsid w:val="00CC4367"/>
    <w:rsid w:val="00CC44BB"/>
    <w:rsid w:val="00CC47C6"/>
    <w:rsid w:val="00CC4A13"/>
    <w:rsid w:val="00CC4E31"/>
    <w:rsid w:val="00CC4E95"/>
    <w:rsid w:val="00CC5639"/>
    <w:rsid w:val="00CC5FAD"/>
    <w:rsid w:val="00CC5FD6"/>
    <w:rsid w:val="00CC6090"/>
    <w:rsid w:val="00CC637A"/>
    <w:rsid w:val="00CC6385"/>
    <w:rsid w:val="00CC6959"/>
    <w:rsid w:val="00CC6A12"/>
    <w:rsid w:val="00CC6B6E"/>
    <w:rsid w:val="00CC6E25"/>
    <w:rsid w:val="00CC70A9"/>
    <w:rsid w:val="00CC7683"/>
    <w:rsid w:val="00CC7BAA"/>
    <w:rsid w:val="00CC7D6A"/>
    <w:rsid w:val="00CD0097"/>
    <w:rsid w:val="00CD0F54"/>
    <w:rsid w:val="00CD105C"/>
    <w:rsid w:val="00CD1088"/>
    <w:rsid w:val="00CD2788"/>
    <w:rsid w:val="00CD27DC"/>
    <w:rsid w:val="00CD285B"/>
    <w:rsid w:val="00CD29D9"/>
    <w:rsid w:val="00CD29FD"/>
    <w:rsid w:val="00CD3073"/>
    <w:rsid w:val="00CD3CE3"/>
    <w:rsid w:val="00CD3F5F"/>
    <w:rsid w:val="00CD3FF5"/>
    <w:rsid w:val="00CD42AC"/>
    <w:rsid w:val="00CD4D9D"/>
    <w:rsid w:val="00CD524C"/>
    <w:rsid w:val="00CD54C4"/>
    <w:rsid w:val="00CD5663"/>
    <w:rsid w:val="00CD5C2D"/>
    <w:rsid w:val="00CD5EBC"/>
    <w:rsid w:val="00CD6390"/>
    <w:rsid w:val="00CD6B2B"/>
    <w:rsid w:val="00CD713A"/>
    <w:rsid w:val="00CD7920"/>
    <w:rsid w:val="00CD7A0C"/>
    <w:rsid w:val="00CD7A1B"/>
    <w:rsid w:val="00CD7BD1"/>
    <w:rsid w:val="00CD7DC0"/>
    <w:rsid w:val="00CE05C0"/>
    <w:rsid w:val="00CE074C"/>
    <w:rsid w:val="00CE0A2F"/>
    <w:rsid w:val="00CE0EB5"/>
    <w:rsid w:val="00CE1C39"/>
    <w:rsid w:val="00CE2499"/>
    <w:rsid w:val="00CE28E1"/>
    <w:rsid w:val="00CE2922"/>
    <w:rsid w:val="00CE2BD4"/>
    <w:rsid w:val="00CE38AF"/>
    <w:rsid w:val="00CE3C3E"/>
    <w:rsid w:val="00CE4044"/>
    <w:rsid w:val="00CE431C"/>
    <w:rsid w:val="00CE45D3"/>
    <w:rsid w:val="00CE4D06"/>
    <w:rsid w:val="00CE4EBB"/>
    <w:rsid w:val="00CE52EC"/>
    <w:rsid w:val="00CE5525"/>
    <w:rsid w:val="00CE5D28"/>
    <w:rsid w:val="00CE5E27"/>
    <w:rsid w:val="00CE5E63"/>
    <w:rsid w:val="00CE5ECD"/>
    <w:rsid w:val="00CE5F04"/>
    <w:rsid w:val="00CE5F12"/>
    <w:rsid w:val="00CE5F3D"/>
    <w:rsid w:val="00CE66B1"/>
    <w:rsid w:val="00CE6C6C"/>
    <w:rsid w:val="00CE6F02"/>
    <w:rsid w:val="00CF0030"/>
    <w:rsid w:val="00CF01A4"/>
    <w:rsid w:val="00CF0275"/>
    <w:rsid w:val="00CF0901"/>
    <w:rsid w:val="00CF0BF0"/>
    <w:rsid w:val="00CF1067"/>
    <w:rsid w:val="00CF13D2"/>
    <w:rsid w:val="00CF1BD3"/>
    <w:rsid w:val="00CF28C0"/>
    <w:rsid w:val="00CF2915"/>
    <w:rsid w:val="00CF2EE1"/>
    <w:rsid w:val="00CF3051"/>
    <w:rsid w:val="00CF3392"/>
    <w:rsid w:val="00CF3464"/>
    <w:rsid w:val="00CF39BC"/>
    <w:rsid w:val="00CF4EBE"/>
    <w:rsid w:val="00CF5382"/>
    <w:rsid w:val="00CF55F6"/>
    <w:rsid w:val="00CF598A"/>
    <w:rsid w:val="00CF5D22"/>
    <w:rsid w:val="00CF6373"/>
    <w:rsid w:val="00CF6A1D"/>
    <w:rsid w:val="00CF6C0F"/>
    <w:rsid w:val="00CF6C94"/>
    <w:rsid w:val="00CF701B"/>
    <w:rsid w:val="00CF7216"/>
    <w:rsid w:val="00CF72DC"/>
    <w:rsid w:val="00CF7865"/>
    <w:rsid w:val="00CF7B54"/>
    <w:rsid w:val="00CF7D8D"/>
    <w:rsid w:val="00D00277"/>
    <w:rsid w:val="00D00B0B"/>
    <w:rsid w:val="00D0157B"/>
    <w:rsid w:val="00D01E9E"/>
    <w:rsid w:val="00D01F45"/>
    <w:rsid w:val="00D01F7F"/>
    <w:rsid w:val="00D028DA"/>
    <w:rsid w:val="00D02A8E"/>
    <w:rsid w:val="00D02D97"/>
    <w:rsid w:val="00D02F4F"/>
    <w:rsid w:val="00D0333A"/>
    <w:rsid w:val="00D03447"/>
    <w:rsid w:val="00D03458"/>
    <w:rsid w:val="00D04128"/>
    <w:rsid w:val="00D04BF7"/>
    <w:rsid w:val="00D04F64"/>
    <w:rsid w:val="00D04FF2"/>
    <w:rsid w:val="00D0595A"/>
    <w:rsid w:val="00D05A8F"/>
    <w:rsid w:val="00D05BD1"/>
    <w:rsid w:val="00D05F43"/>
    <w:rsid w:val="00D06298"/>
    <w:rsid w:val="00D062FD"/>
    <w:rsid w:val="00D063D3"/>
    <w:rsid w:val="00D076BF"/>
    <w:rsid w:val="00D079CD"/>
    <w:rsid w:val="00D07CCB"/>
    <w:rsid w:val="00D07D2E"/>
    <w:rsid w:val="00D07D3B"/>
    <w:rsid w:val="00D10178"/>
    <w:rsid w:val="00D101D7"/>
    <w:rsid w:val="00D111C7"/>
    <w:rsid w:val="00D11510"/>
    <w:rsid w:val="00D11BAF"/>
    <w:rsid w:val="00D11CA8"/>
    <w:rsid w:val="00D11E10"/>
    <w:rsid w:val="00D11E56"/>
    <w:rsid w:val="00D127EA"/>
    <w:rsid w:val="00D128A1"/>
    <w:rsid w:val="00D1296C"/>
    <w:rsid w:val="00D133FE"/>
    <w:rsid w:val="00D1343A"/>
    <w:rsid w:val="00D1344A"/>
    <w:rsid w:val="00D13C45"/>
    <w:rsid w:val="00D13DBA"/>
    <w:rsid w:val="00D13E2E"/>
    <w:rsid w:val="00D13E7C"/>
    <w:rsid w:val="00D13F70"/>
    <w:rsid w:val="00D14E56"/>
    <w:rsid w:val="00D15297"/>
    <w:rsid w:val="00D156A4"/>
    <w:rsid w:val="00D15968"/>
    <w:rsid w:val="00D15CC0"/>
    <w:rsid w:val="00D16332"/>
    <w:rsid w:val="00D16338"/>
    <w:rsid w:val="00D166D7"/>
    <w:rsid w:val="00D17332"/>
    <w:rsid w:val="00D17569"/>
    <w:rsid w:val="00D17796"/>
    <w:rsid w:val="00D17C71"/>
    <w:rsid w:val="00D2005D"/>
    <w:rsid w:val="00D206E9"/>
    <w:rsid w:val="00D20D61"/>
    <w:rsid w:val="00D2101E"/>
    <w:rsid w:val="00D21187"/>
    <w:rsid w:val="00D211A7"/>
    <w:rsid w:val="00D22010"/>
    <w:rsid w:val="00D221B1"/>
    <w:rsid w:val="00D223B9"/>
    <w:rsid w:val="00D22B78"/>
    <w:rsid w:val="00D22F48"/>
    <w:rsid w:val="00D23F00"/>
    <w:rsid w:val="00D23FEB"/>
    <w:rsid w:val="00D2403D"/>
    <w:rsid w:val="00D24252"/>
    <w:rsid w:val="00D24524"/>
    <w:rsid w:val="00D24847"/>
    <w:rsid w:val="00D24C99"/>
    <w:rsid w:val="00D24F1E"/>
    <w:rsid w:val="00D251D5"/>
    <w:rsid w:val="00D2533A"/>
    <w:rsid w:val="00D256FC"/>
    <w:rsid w:val="00D25C07"/>
    <w:rsid w:val="00D261D1"/>
    <w:rsid w:val="00D27355"/>
    <w:rsid w:val="00D27464"/>
    <w:rsid w:val="00D274C8"/>
    <w:rsid w:val="00D2770E"/>
    <w:rsid w:val="00D27F7C"/>
    <w:rsid w:val="00D30282"/>
    <w:rsid w:val="00D304D4"/>
    <w:rsid w:val="00D3064B"/>
    <w:rsid w:val="00D30B57"/>
    <w:rsid w:val="00D311FA"/>
    <w:rsid w:val="00D315BB"/>
    <w:rsid w:val="00D31CD3"/>
    <w:rsid w:val="00D3203F"/>
    <w:rsid w:val="00D32460"/>
    <w:rsid w:val="00D324ED"/>
    <w:rsid w:val="00D32669"/>
    <w:rsid w:val="00D32717"/>
    <w:rsid w:val="00D329C1"/>
    <w:rsid w:val="00D32CE7"/>
    <w:rsid w:val="00D33E97"/>
    <w:rsid w:val="00D348C1"/>
    <w:rsid w:val="00D34976"/>
    <w:rsid w:val="00D352DE"/>
    <w:rsid w:val="00D3541B"/>
    <w:rsid w:val="00D354E4"/>
    <w:rsid w:val="00D35672"/>
    <w:rsid w:val="00D357D9"/>
    <w:rsid w:val="00D35CCB"/>
    <w:rsid w:val="00D3640C"/>
    <w:rsid w:val="00D3647C"/>
    <w:rsid w:val="00D365C5"/>
    <w:rsid w:val="00D3687F"/>
    <w:rsid w:val="00D368EE"/>
    <w:rsid w:val="00D369C3"/>
    <w:rsid w:val="00D36E50"/>
    <w:rsid w:val="00D370F3"/>
    <w:rsid w:val="00D377FC"/>
    <w:rsid w:val="00D37DAD"/>
    <w:rsid w:val="00D40587"/>
    <w:rsid w:val="00D40BEA"/>
    <w:rsid w:val="00D40F90"/>
    <w:rsid w:val="00D40FC1"/>
    <w:rsid w:val="00D410BC"/>
    <w:rsid w:val="00D411B7"/>
    <w:rsid w:val="00D4123F"/>
    <w:rsid w:val="00D41B47"/>
    <w:rsid w:val="00D420CC"/>
    <w:rsid w:val="00D423DD"/>
    <w:rsid w:val="00D429B2"/>
    <w:rsid w:val="00D42B4D"/>
    <w:rsid w:val="00D42EA4"/>
    <w:rsid w:val="00D43189"/>
    <w:rsid w:val="00D434B4"/>
    <w:rsid w:val="00D439CE"/>
    <w:rsid w:val="00D439DB"/>
    <w:rsid w:val="00D43DE4"/>
    <w:rsid w:val="00D43FB2"/>
    <w:rsid w:val="00D44123"/>
    <w:rsid w:val="00D444E2"/>
    <w:rsid w:val="00D445B2"/>
    <w:rsid w:val="00D44A19"/>
    <w:rsid w:val="00D45130"/>
    <w:rsid w:val="00D453D6"/>
    <w:rsid w:val="00D459AC"/>
    <w:rsid w:val="00D45D7E"/>
    <w:rsid w:val="00D45F8B"/>
    <w:rsid w:val="00D46AE1"/>
    <w:rsid w:val="00D46B69"/>
    <w:rsid w:val="00D46D0E"/>
    <w:rsid w:val="00D46D96"/>
    <w:rsid w:val="00D46E07"/>
    <w:rsid w:val="00D472DB"/>
    <w:rsid w:val="00D47327"/>
    <w:rsid w:val="00D47863"/>
    <w:rsid w:val="00D47A4E"/>
    <w:rsid w:val="00D47A6C"/>
    <w:rsid w:val="00D47C49"/>
    <w:rsid w:val="00D47DDB"/>
    <w:rsid w:val="00D47F40"/>
    <w:rsid w:val="00D50105"/>
    <w:rsid w:val="00D50317"/>
    <w:rsid w:val="00D50444"/>
    <w:rsid w:val="00D5048C"/>
    <w:rsid w:val="00D50835"/>
    <w:rsid w:val="00D50855"/>
    <w:rsid w:val="00D510DC"/>
    <w:rsid w:val="00D513F6"/>
    <w:rsid w:val="00D51457"/>
    <w:rsid w:val="00D51789"/>
    <w:rsid w:val="00D51D01"/>
    <w:rsid w:val="00D52080"/>
    <w:rsid w:val="00D5234B"/>
    <w:rsid w:val="00D5279F"/>
    <w:rsid w:val="00D5322D"/>
    <w:rsid w:val="00D537A3"/>
    <w:rsid w:val="00D54342"/>
    <w:rsid w:val="00D54D73"/>
    <w:rsid w:val="00D550F8"/>
    <w:rsid w:val="00D551BC"/>
    <w:rsid w:val="00D552F1"/>
    <w:rsid w:val="00D55416"/>
    <w:rsid w:val="00D556F9"/>
    <w:rsid w:val="00D557EF"/>
    <w:rsid w:val="00D5605A"/>
    <w:rsid w:val="00D563DA"/>
    <w:rsid w:val="00D5669E"/>
    <w:rsid w:val="00D57286"/>
    <w:rsid w:val="00D57366"/>
    <w:rsid w:val="00D576E9"/>
    <w:rsid w:val="00D5776F"/>
    <w:rsid w:val="00D579CE"/>
    <w:rsid w:val="00D57AB7"/>
    <w:rsid w:val="00D57B33"/>
    <w:rsid w:val="00D57BB3"/>
    <w:rsid w:val="00D57DCB"/>
    <w:rsid w:val="00D57F6B"/>
    <w:rsid w:val="00D604C6"/>
    <w:rsid w:val="00D605BF"/>
    <w:rsid w:val="00D60706"/>
    <w:rsid w:val="00D6090D"/>
    <w:rsid w:val="00D60B80"/>
    <w:rsid w:val="00D60E1E"/>
    <w:rsid w:val="00D613B7"/>
    <w:rsid w:val="00D61891"/>
    <w:rsid w:val="00D62B07"/>
    <w:rsid w:val="00D62F20"/>
    <w:rsid w:val="00D62F5B"/>
    <w:rsid w:val="00D6332C"/>
    <w:rsid w:val="00D634F8"/>
    <w:rsid w:val="00D63634"/>
    <w:rsid w:val="00D63691"/>
    <w:rsid w:val="00D64256"/>
    <w:rsid w:val="00D64622"/>
    <w:rsid w:val="00D6589D"/>
    <w:rsid w:val="00D658B5"/>
    <w:rsid w:val="00D65943"/>
    <w:rsid w:val="00D65A57"/>
    <w:rsid w:val="00D65E96"/>
    <w:rsid w:val="00D65EC6"/>
    <w:rsid w:val="00D675F5"/>
    <w:rsid w:val="00D678B2"/>
    <w:rsid w:val="00D678B6"/>
    <w:rsid w:val="00D67AA7"/>
    <w:rsid w:val="00D67D27"/>
    <w:rsid w:val="00D67DAB"/>
    <w:rsid w:val="00D7012D"/>
    <w:rsid w:val="00D70194"/>
    <w:rsid w:val="00D70335"/>
    <w:rsid w:val="00D70916"/>
    <w:rsid w:val="00D70A3C"/>
    <w:rsid w:val="00D70AA3"/>
    <w:rsid w:val="00D70DBE"/>
    <w:rsid w:val="00D71237"/>
    <w:rsid w:val="00D71437"/>
    <w:rsid w:val="00D72582"/>
    <w:rsid w:val="00D729AE"/>
    <w:rsid w:val="00D73192"/>
    <w:rsid w:val="00D7332D"/>
    <w:rsid w:val="00D73457"/>
    <w:rsid w:val="00D7357F"/>
    <w:rsid w:val="00D73988"/>
    <w:rsid w:val="00D7489B"/>
    <w:rsid w:val="00D75481"/>
    <w:rsid w:val="00D75D93"/>
    <w:rsid w:val="00D75FAF"/>
    <w:rsid w:val="00D761A3"/>
    <w:rsid w:val="00D76300"/>
    <w:rsid w:val="00D76764"/>
    <w:rsid w:val="00D7683C"/>
    <w:rsid w:val="00D77239"/>
    <w:rsid w:val="00D774E5"/>
    <w:rsid w:val="00D77C80"/>
    <w:rsid w:val="00D800E2"/>
    <w:rsid w:val="00D800F5"/>
    <w:rsid w:val="00D8051A"/>
    <w:rsid w:val="00D80627"/>
    <w:rsid w:val="00D806DF"/>
    <w:rsid w:val="00D80797"/>
    <w:rsid w:val="00D80A07"/>
    <w:rsid w:val="00D80CE3"/>
    <w:rsid w:val="00D811F2"/>
    <w:rsid w:val="00D81EAF"/>
    <w:rsid w:val="00D81F0C"/>
    <w:rsid w:val="00D81F53"/>
    <w:rsid w:val="00D820AF"/>
    <w:rsid w:val="00D8260A"/>
    <w:rsid w:val="00D8274D"/>
    <w:rsid w:val="00D83637"/>
    <w:rsid w:val="00D836F1"/>
    <w:rsid w:val="00D83F1A"/>
    <w:rsid w:val="00D84276"/>
    <w:rsid w:val="00D84918"/>
    <w:rsid w:val="00D84BAA"/>
    <w:rsid w:val="00D84C64"/>
    <w:rsid w:val="00D85232"/>
    <w:rsid w:val="00D855E6"/>
    <w:rsid w:val="00D858C9"/>
    <w:rsid w:val="00D85B0B"/>
    <w:rsid w:val="00D861E2"/>
    <w:rsid w:val="00D8629C"/>
    <w:rsid w:val="00D8639C"/>
    <w:rsid w:val="00D866AC"/>
    <w:rsid w:val="00D8674D"/>
    <w:rsid w:val="00D867CC"/>
    <w:rsid w:val="00D86AA6"/>
    <w:rsid w:val="00D86AA9"/>
    <w:rsid w:val="00D86D20"/>
    <w:rsid w:val="00D86D68"/>
    <w:rsid w:val="00D87175"/>
    <w:rsid w:val="00D87494"/>
    <w:rsid w:val="00D8788D"/>
    <w:rsid w:val="00D878BF"/>
    <w:rsid w:val="00D90239"/>
    <w:rsid w:val="00D902F0"/>
    <w:rsid w:val="00D9033B"/>
    <w:rsid w:val="00D90CC1"/>
    <w:rsid w:val="00D91A04"/>
    <w:rsid w:val="00D91AB4"/>
    <w:rsid w:val="00D9292B"/>
    <w:rsid w:val="00D931D6"/>
    <w:rsid w:val="00D93C5E"/>
    <w:rsid w:val="00D947B4"/>
    <w:rsid w:val="00D957D6"/>
    <w:rsid w:val="00D9589C"/>
    <w:rsid w:val="00D95B02"/>
    <w:rsid w:val="00D95D50"/>
    <w:rsid w:val="00D95E15"/>
    <w:rsid w:val="00D95F50"/>
    <w:rsid w:val="00D9688A"/>
    <w:rsid w:val="00D96EEC"/>
    <w:rsid w:val="00D96EF8"/>
    <w:rsid w:val="00D976C5"/>
    <w:rsid w:val="00D97ED6"/>
    <w:rsid w:val="00DA0172"/>
    <w:rsid w:val="00DA0ACE"/>
    <w:rsid w:val="00DA11EC"/>
    <w:rsid w:val="00DA1B3A"/>
    <w:rsid w:val="00DA1DF1"/>
    <w:rsid w:val="00DA1F19"/>
    <w:rsid w:val="00DA211F"/>
    <w:rsid w:val="00DA2CD4"/>
    <w:rsid w:val="00DA30AD"/>
    <w:rsid w:val="00DA362B"/>
    <w:rsid w:val="00DA368B"/>
    <w:rsid w:val="00DA39CA"/>
    <w:rsid w:val="00DA3DF5"/>
    <w:rsid w:val="00DA405C"/>
    <w:rsid w:val="00DA46A5"/>
    <w:rsid w:val="00DA4857"/>
    <w:rsid w:val="00DA4AE0"/>
    <w:rsid w:val="00DA4FC8"/>
    <w:rsid w:val="00DA5356"/>
    <w:rsid w:val="00DA57E4"/>
    <w:rsid w:val="00DA58A9"/>
    <w:rsid w:val="00DA5D0D"/>
    <w:rsid w:val="00DA61A7"/>
    <w:rsid w:val="00DA61DA"/>
    <w:rsid w:val="00DA671D"/>
    <w:rsid w:val="00DA6B2F"/>
    <w:rsid w:val="00DA6F26"/>
    <w:rsid w:val="00DA70E7"/>
    <w:rsid w:val="00DA71AC"/>
    <w:rsid w:val="00DA7263"/>
    <w:rsid w:val="00DA7321"/>
    <w:rsid w:val="00DA73E4"/>
    <w:rsid w:val="00DA74F6"/>
    <w:rsid w:val="00DA7A55"/>
    <w:rsid w:val="00DA7AB0"/>
    <w:rsid w:val="00DA7E4E"/>
    <w:rsid w:val="00DB02D7"/>
    <w:rsid w:val="00DB058E"/>
    <w:rsid w:val="00DB0ADB"/>
    <w:rsid w:val="00DB0BBE"/>
    <w:rsid w:val="00DB0C0D"/>
    <w:rsid w:val="00DB133C"/>
    <w:rsid w:val="00DB14AB"/>
    <w:rsid w:val="00DB14BB"/>
    <w:rsid w:val="00DB15EA"/>
    <w:rsid w:val="00DB17A3"/>
    <w:rsid w:val="00DB1DC0"/>
    <w:rsid w:val="00DB1E44"/>
    <w:rsid w:val="00DB2059"/>
    <w:rsid w:val="00DB29AC"/>
    <w:rsid w:val="00DB322F"/>
    <w:rsid w:val="00DB34A9"/>
    <w:rsid w:val="00DB3BF7"/>
    <w:rsid w:val="00DB40C4"/>
    <w:rsid w:val="00DB425D"/>
    <w:rsid w:val="00DB499A"/>
    <w:rsid w:val="00DB51B3"/>
    <w:rsid w:val="00DB51E2"/>
    <w:rsid w:val="00DB54FA"/>
    <w:rsid w:val="00DB5A4C"/>
    <w:rsid w:val="00DB5AB1"/>
    <w:rsid w:val="00DB5D9F"/>
    <w:rsid w:val="00DB6139"/>
    <w:rsid w:val="00DB7738"/>
    <w:rsid w:val="00DB797E"/>
    <w:rsid w:val="00DB7C49"/>
    <w:rsid w:val="00DB7CAD"/>
    <w:rsid w:val="00DC00F7"/>
    <w:rsid w:val="00DC072A"/>
    <w:rsid w:val="00DC083F"/>
    <w:rsid w:val="00DC10B4"/>
    <w:rsid w:val="00DC16DE"/>
    <w:rsid w:val="00DC193B"/>
    <w:rsid w:val="00DC2524"/>
    <w:rsid w:val="00DC2661"/>
    <w:rsid w:val="00DC26C3"/>
    <w:rsid w:val="00DC3365"/>
    <w:rsid w:val="00DC3830"/>
    <w:rsid w:val="00DC3BBB"/>
    <w:rsid w:val="00DC4256"/>
    <w:rsid w:val="00DC4825"/>
    <w:rsid w:val="00DC4E0C"/>
    <w:rsid w:val="00DC4E7A"/>
    <w:rsid w:val="00DC5450"/>
    <w:rsid w:val="00DC5BE4"/>
    <w:rsid w:val="00DC5D37"/>
    <w:rsid w:val="00DC6297"/>
    <w:rsid w:val="00DC6408"/>
    <w:rsid w:val="00DC6658"/>
    <w:rsid w:val="00DC6728"/>
    <w:rsid w:val="00DC6B2A"/>
    <w:rsid w:val="00DC72A5"/>
    <w:rsid w:val="00DD0763"/>
    <w:rsid w:val="00DD0EAE"/>
    <w:rsid w:val="00DD11F5"/>
    <w:rsid w:val="00DD1445"/>
    <w:rsid w:val="00DD1975"/>
    <w:rsid w:val="00DD1A15"/>
    <w:rsid w:val="00DD1A7C"/>
    <w:rsid w:val="00DD1C0D"/>
    <w:rsid w:val="00DD1E0F"/>
    <w:rsid w:val="00DD2526"/>
    <w:rsid w:val="00DD31C5"/>
    <w:rsid w:val="00DD3516"/>
    <w:rsid w:val="00DD370E"/>
    <w:rsid w:val="00DD3E0D"/>
    <w:rsid w:val="00DD3EE9"/>
    <w:rsid w:val="00DD420B"/>
    <w:rsid w:val="00DD437D"/>
    <w:rsid w:val="00DD4472"/>
    <w:rsid w:val="00DD4B63"/>
    <w:rsid w:val="00DD4C89"/>
    <w:rsid w:val="00DD4C9D"/>
    <w:rsid w:val="00DD512B"/>
    <w:rsid w:val="00DD5300"/>
    <w:rsid w:val="00DD530E"/>
    <w:rsid w:val="00DD56B4"/>
    <w:rsid w:val="00DD5B98"/>
    <w:rsid w:val="00DD61F3"/>
    <w:rsid w:val="00DD6AA1"/>
    <w:rsid w:val="00DD6DD4"/>
    <w:rsid w:val="00DD70BE"/>
    <w:rsid w:val="00DD7308"/>
    <w:rsid w:val="00DD74BC"/>
    <w:rsid w:val="00DD7601"/>
    <w:rsid w:val="00DD7625"/>
    <w:rsid w:val="00DD7AED"/>
    <w:rsid w:val="00DE0680"/>
    <w:rsid w:val="00DE06EA"/>
    <w:rsid w:val="00DE0960"/>
    <w:rsid w:val="00DE0B13"/>
    <w:rsid w:val="00DE0E03"/>
    <w:rsid w:val="00DE0F6C"/>
    <w:rsid w:val="00DE10E7"/>
    <w:rsid w:val="00DE1CF0"/>
    <w:rsid w:val="00DE2F35"/>
    <w:rsid w:val="00DE3436"/>
    <w:rsid w:val="00DE3790"/>
    <w:rsid w:val="00DE3D2B"/>
    <w:rsid w:val="00DE40A6"/>
    <w:rsid w:val="00DE437F"/>
    <w:rsid w:val="00DE447C"/>
    <w:rsid w:val="00DE4C6C"/>
    <w:rsid w:val="00DE54DF"/>
    <w:rsid w:val="00DE5A1B"/>
    <w:rsid w:val="00DE5A60"/>
    <w:rsid w:val="00DE5C04"/>
    <w:rsid w:val="00DE5DC3"/>
    <w:rsid w:val="00DE664D"/>
    <w:rsid w:val="00DE6FC1"/>
    <w:rsid w:val="00DE70A5"/>
    <w:rsid w:val="00DE7CBD"/>
    <w:rsid w:val="00DE7DD4"/>
    <w:rsid w:val="00DE7E11"/>
    <w:rsid w:val="00DE7F02"/>
    <w:rsid w:val="00DF026F"/>
    <w:rsid w:val="00DF0B42"/>
    <w:rsid w:val="00DF1CF0"/>
    <w:rsid w:val="00DF26E3"/>
    <w:rsid w:val="00DF2A72"/>
    <w:rsid w:val="00DF2BA1"/>
    <w:rsid w:val="00DF2E43"/>
    <w:rsid w:val="00DF2E77"/>
    <w:rsid w:val="00DF3386"/>
    <w:rsid w:val="00DF3426"/>
    <w:rsid w:val="00DF36D8"/>
    <w:rsid w:val="00DF41CC"/>
    <w:rsid w:val="00DF4404"/>
    <w:rsid w:val="00DF4B2E"/>
    <w:rsid w:val="00DF4B59"/>
    <w:rsid w:val="00DF5033"/>
    <w:rsid w:val="00DF5261"/>
    <w:rsid w:val="00DF5673"/>
    <w:rsid w:val="00DF57C6"/>
    <w:rsid w:val="00DF5F55"/>
    <w:rsid w:val="00DF61B7"/>
    <w:rsid w:val="00DF6276"/>
    <w:rsid w:val="00DF656B"/>
    <w:rsid w:val="00DF661F"/>
    <w:rsid w:val="00DF6673"/>
    <w:rsid w:val="00DF6C2F"/>
    <w:rsid w:val="00DF6FE0"/>
    <w:rsid w:val="00DF7283"/>
    <w:rsid w:val="00DF74E5"/>
    <w:rsid w:val="00DF7E8A"/>
    <w:rsid w:val="00DF7ED9"/>
    <w:rsid w:val="00DF7F55"/>
    <w:rsid w:val="00E0024F"/>
    <w:rsid w:val="00E003D4"/>
    <w:rsid w:val="00E0042E"/>
    <w:rsid w:val="00E005A4"/>
    <w:rsid w:val="00E00700"/>
    <w:rsid w:val="00E00C6B"/>
    <w:rsid w:val="00E016A5"/>
    <w:rsid w:val="00E01A81"/>
    <w:rsid w:val="00E01CD3"/>
    <w:rsid w:val="00E01D4F"/>
    <w:rsid w:val="00E025E0"/>
    <w:rsid w:val="00E02762"/>
    <w:rsid w:val="00E03343"/>
    <w:rsid w:val="00E03425"/>
    <w:rsid w:val="00E041EC"/>
    <w:rsid w:val="00E04D19"/>
    <w:rsid w:val="00E04F68"/>
    <w:rsid w:val="00E0584B"/>
    <w:rsid w:val="00E058E5"/>
    <w:rsid w:val="00E05BE7"/>
    <w:rsid w:val="00E05BF3"/>
    <w:rsid w:val="00E06032"/>
    <w:rsid w:val="00E0608B"/>
    <w:rsid w:val="00E06314"/>
    <w:rsid w:val="00E068BA"/>
    <w:rsid w:val="00E06B67"/>
    <w:rsid w:val="00E0709F"/>
    <w:rsid w:val="00E0764A"/>
    <w:rsid w:val="00E0774A"/>
    <w:rsid w:val="00E07BAB"/>
    <w:rsid w:val="00E07DDC"/>
    <w:rsid w:val="00E1030C"/>
    <w:rsid w:val="00E10355"/>
    <w:rsid w:val="00E10602"/>
    <w:rsid w:val="00E107BB"/>
    <w:rsid w:val="00E10EB4"/>
    <w:rsid w:val="00E1170A"/>
    <w:rsid w:val="00E119F0"/>
    <w:rsid w:val="00E11F59"/>
    <w:rsid w:val="00E1280D"/>
    <w:rsid w:val="00E12F45"/>
    <w:rsid w:val="00E13247"/>
    <w:rsid w:val="00E13C49"/>
    <w:rsid w:val="00E13DFC"/>
    <w:rsid w:val="00E15DC0"/>
    <w:rsid w:val="00E15F6F"/>
    <w:rsid w:val="00E164D3"/>
    <w:rsid w:val="00E167CF"/>
    <w:rsid w:val="00E16D0F"/>
    <w:rsid w:val="00E16DF0"/>
    <w:rsid w:val="00E171D8"/>
    <w:rsid w:val="00E17824"/>
    <w:rsid w:val="00E17A0D"/>
    <w:rsid w:val="00E2087C"/>
    <w:rsid w:val="00E20B07"/>
    <w:rsid w:val="00E20D07"/>
    <w:rsid w:val="00E210C8"/>
    <w:rsid w:val="00E21213"/>
    <w:rsid w:val="00E21344"/>
    <w:rsid w:val="00E21495"/>
    <w:rsid w:val="00E2149D"/>
    <w:rsid w:val="00E21D26"/>
    <w:rsid w:val="00E21EF4"/>
    <w:rsid w:val="00E22569"/>
    <w:rsid w:val="00E22D08"/>
    <w:rsid w:val="00E22E02"/>
    <w:rsid w:val="00E22F35"/>
    <w:rsid w:val="00E22FFC"/>
    <w:rsid w:val="00E23A21"/>
    <w:rsid w:val="00E2415D"/>
    <w:rsid w:val="00E24507"/>
    <w:rsid w:val="00E24A9A"/>
    <w:rsid w:val="00E24CBA"/>
    <w:rsid w:val="00E24E7B"/>
    <w:rsid w:val="00E260E0"/>
    <w:rsid w:val="00E26552"/>
    <w:rsid w:val="00E272E5"/>
    <w:rsid w:val="00E27540"/>
    <w:rsid w:val="00E2767A"/>
    <w:rsid w:val="00E27723"/>
    <w:rsid w:val="00E27BEE"/>
    <w:rsid w:val="00E30321"/>
    <w:rsid w:val="00E3044B"/>
    <w:rsid w:val="00E30886"/>
    <w:rsid w:val="00E30BBE"/>
    <w:rsid w:val="00E30D9B"/>
    <w:rsid w:val="00E31118"/>
    <w:rsid w:val="00E3147A"/>
    <w:rsid w:val="00E31AD0"/>
    <w:rsid w:val="00E31B72"/>
    <w:rsid w:val="00E31C4F"/>
    <w:rsid w:val="00E31EE6"/>
    <w:rsid w:val="00E32108"/>
    <w:rsid w:val="00E32305"/>
    <w:rsid w:val="00E325AE"/>
    <w:rsid w:val="00E3299C"/>
    <w:rsid w:val="00E33498"/>
    <w:rsid w:val="00E3362E"/>
    <w:rsid w:val="00E3369C"/>
    <w:rsid w:val="00E336DC"/>
    <w:rsid w:val="00E33779"/>
    <w:rsid w:val="00E33D78"/>
    <w:rsid w:val="00E3412B"/>
    <w:rsid w:val="00E34A70"/>
    <w:rsid w:val="00E34CFD"/>
    <w:rsid w:val="00E357D8"/>
    <w:rsid w:val="00E35AF2"/>
    <w:rsid w:val="00E35CF0"/>
    <w:rsid w:val="00E367C9"/>
    <w:rsid w:val="00E370DF"/>
    <w:rsid w:val="00E3719C"/>
    <w:rsid w:val="00E3783B"/>
    <w:rsid w:val="00E37B4C"/>
    <w:rsid w:val="00E37BBE"/>
    <w:rsid w:val="00E37E30"/>
    <w:rsid w:val="00E400A9"/>
    <w:rsid w:val="00E40442"/>
    <w:rsid w:val="00E404C4"/>
    <w:rsid w:val="00E40A52"/>
    <w:rsid w:val="00E40F54"/>
    <w:rsid w:val="00E41399"/>
    <w:rsid w:val="00E4178E"/>
    <w:rsid w:val="00E41AF3"/>
    <w:rsid w:val="00E42044"/>
    <w:rsid w:val="00E42340"/>
    <w:rsid w:val="00E4250D"/>
    <w:rsid w:val="00E42518"/>
    <w:rsid w:val="00E426A6"/>
    <w:rsid w:val="00E43C77"/>
    <w:rsid w:val="00E43CE1"/>
    <w:rsid w:val="00E43D04"/>
    <w:rsid w:val="00E4403D"/>
    <w:rsid w:val="00E443B6"/>
    <w:rsid w:val="00E445EF"/>
    <w:rsid w:val="00E4508C"/>
    <w:rsid w:val="00E45273"/>
    <w:rsid w:val="00E45A3A"/>
    <w:rsid w:val="00E45ABC"/>
    <w:rsid w:val="00E460BB"/>
    <w:rsid w:val="00E461D9"/>
    <w:rsid w:val="00E46442"/>
    <w:rsid w:val="00E47010"/>
    <w:rsid w:val="00E47B63"/>
    <w:rsid w:val="00E50137"/>
    <w:rsid w:val="00E5017D"/>
    <w:rsid w:val="00E50267"/>
    <w:rsid w:val="00E50ACA"/>
    <w:rsid w:val="00E50DCB"/>
    <w:rsid w:val="00E50F69"/>
    <w:rsid w:val="00E50FB4"/>
    <w:rsid w:val="00E5168C"/>
    <w:rsid w:val="00E520C6"/>
    <w:rsid w:val="00E52654"/>
    <w:rsid w:val="00E52679"/>
    <w:rsid w:val="00E52711"/>
    <w:rsid w:val="00E52B97"/>
    <w:rsid w:val="00E52FAD"/>
    <w:rsid w:val="00E531E4"/>
    <w:rsid w:val="00E54388"/>
    <w:rsid w:val="00E5487E"/>
    <w:rsid w:val="00E54903"/>
    <w:rsid w:val="00E54B78"/>
    <w:rsid w:val="00E54E24"/>
    <w:rsid w:val="00E54FF6"/>
    <w:rsid w:val="00E557CD"/>
    <w:rsid w:val="00E557F7"/>
    <w:rsid w:val="00E55896"/>
    <w:rsid w:val="00E559B8"/>
    <w:rsid w:val="00E55DA9"/>
    <w:rsid w:val="00E55E32"/>
    <w:rsid w:val="00E5609C"/>
    <w:rsid w:val="00E560DD"/>
    <w:rsid w:val="00E56506"/>
    <w:rsid w:val="00E56685"/>
    <w:rsid w:val="00E56DF6"/>
    <w:rsid w:val="00E56E75"/>
    <w:rsid w:val="00E57466"/>
    <w:rsid w:val="00E57793"/>
    <w:rsid w:val="00E57A1D"/>
    <w:rsid w:val="00E57DA0"/>
    <w:rsid w:val="00E6091F"/>
    <w:rsid w:val="00E60D66"/>
    <w:rsid w:val="00E61595"/>
    <w:rsid w:val="00E6181B"/>
    <w:rsid w:val="00E6196B"/>
    <w:rsid w:val="00E62165"/>
    <w:rsid w:val="00E621B2"/>
    <w:rsid w:val="00E6227E"/>
    <w:rsid w:val="00E62327"/>
    <w:rsid w:val="00E6346E"/>
    <w:rsid w:val="00E634DE"/>
    <w:rsid w:val="00E638B0"/>
    <w:rsid w:val="00E639C4"/>
    <w:rsid w:val="00E63C17"/>
    <w:rsid w:val="00E63C6E"/>
    <w:rsid w:val="00E63FBC"/>
    <w:rsid w:val="00E64070"/>
    <w:rsid w:val="00E6415A"/>
    <w:rsid w:val="00E6453E"/>
    <w:rsid w:val="00E64994"/>
    <w:rsid w:val="00E65545"/>
    <w:rsid w:val="00E6563E"/>
    <w:rsid w:val="00E6685A"/>
    <w:rsid w:val="00E66ABC"/>
    <w:rsid w:val="00E66B78"/>
    <w:rsid w:val="00E66D47"/>
    <w:rsid w:val="00E66E4A"/>
    <w:rsid w:val="00E66FBB"/>
    <w:rsid w:val="00E67131"/>
    <w:rsid w:val="00E67B86"/>
    <w:rsid w:val="00E67F45"/>
    <w:rsid w:val="00E7002A"/>
    <w:rsid w:val="00E703BA"/>
    <w:rsid w:val="00E703EB"/>
    <w:rsid w:val="00E70614"/>
    <w:rsid w:val="00E706FE"/>
    <w:rsid w:val="00E70841"/>
    <w:rsid w:val="00E7090B"/>
    <w:rsid w:val="00E70FFD"/>
    <w:rsid w:val="00E7107B"/>
    <w:rsid w:val="00E718CC"/>
    <w:rsid w:val="00E722F8"/>
    <w:rsid w:val="00E726A8"/>
    <w:rsid w:val="00E72ADB"/>
    <w:rsid w:val="00E72AF8"/>
    <w:rsid w:val="00E73756"/>
    <w:rsid w:val="00E7376D"/>
    <w:rsid w:val="00E737FE"/>
    <w:rsid w:val="00E73BA0"/>
    <w:rsid w:val="00E73BA4"/>
    <w:rsid w:val="00E73D46"/>
    <w:rsid w:val="00E74704"/>
    <w:rsid w:val="00E74714"/>
    <w:rsid w:val="00E74870"/>
    <w:rsid w:val="00E748F7"/>
    <w:rsid w:val="00E74997"/>
    <w:rsid w:val="00E74FC3"/>
    <w:rsid w:val="00E7505D"/>
    <w:rsid w:val="00E75254"/>
    <w:rsid w:val="00E75990"/>
    <w:rsid w:val="00E75BBC"/>
    <w:rsid w:val="00E75C71"/>
    <w:rsid w:val="00E75D63"/>
    <w:rsid w:val="00E7643C"/>
    <w:rsid w:val="00E764A0"/>
    <w:rsid w:val="00E76A0E"/>
    <w:rsid w:val="00E76A86"/>
    <w:rsid w:val="00E76C17"/>
    <w:rsid w:val="00E7733B"/>
    <w:rsid w:val="00E7773B"/>
    <w:rsid w:val="00E777E0"/>
    <w:rsid w:val="00E77B29"/>
    <w:rsid w:val="00E77D84"/>
    <w:rsid w:val="00E806AF"/>
    <w:rsid w:val="00E80784"/>
    <w:rsid w:val="00E80D07"/>
    <w:rsid w:val="00E80E9C"/>
    <w:rsid w:val="00E812C0"/>
    <w:rsid w:val="00E8144A"/>
    <w:rsid w:val="00E81627"/>
    <w:rsid w:val="00E81A34"/>
    <w:rsid w:val="00E81CB2"/>
    <w:rsid w:val="00E821E8"/>
    <w:rsid w:val="00E82573"/>
    <w:rsid w:val="00E82C08"/>
    <w:rsid w:val="00E839B8"/>
    <w:rsid w:val="00E83BBD"/>
    <w:rsid w:val="00E84C1C"/>
    <w:rsid w:val="00E84F7E"/>
    <w:rsid w:val="00E85B6E"/>
    <w:rsid w:val="00E85CD2"/>
    <w:rsid w:val="00E864DD"/>
    <w:rsid w:val="00E86ABD"/>
    <w:rsid w:val="00E87CD2"/>
    <w:rsid w:val="00E87D93"/>
    <w:rsid w:val="00E90041"/>
    <w:rsid w:val="00E90899"/>
    <w:rsid w:val="00E90DC3"/>
    <w:rsid w:val="00E90FC7"/>
    <w:rsid w:val="00E91193"/>
    <w:rsid w:val="00E9134F"/>
    <w:rsid w:val="00E9188A"/>
    <w:rsid w:val="00E92556"/>
    <w:rsid w:val="00E927D6"/>
    <w:rsid w:val="00E92C23"/>
    <w:rsid w:val="00E92DC6"/>
    <w:rsid w:val="00E92E67"/>
    <w:rsid w:val="00E942BA"/>
    <w:rsid w:val="00E94383"/>
    <w:rsid w:val="00E943BF"/>
    <w:rsid w:val="00E943EA"/>
    <w:rsid w:val="00E94E7B"/>
    <w:rsid w:val="00E95111"/>
    <w:rsid w:val="00E951C0"/>
    <w:rsid w:val="00E956A1"/>
    <w:rsid w:val="00E9584A"/>
    <w:rsid w:val="00E95949"/>
    <w:rsid w:val="00E95BAA"/>
    <w:rsid w:val="00E95D2B"/>
    <w:rsid w:val="00E965C7"/>
    <w:rsid w:val="00E96DF4"/>
    <w:rsid w:val="00E96E62"/>
    <w:rsid w:val="00E96EEB"/>
    <w:rsid w:val="00E97416"/>
    <w:rsid w:val="00E97423"/>
    <w:rsid w:val="00E979BE"/>
    <w:rsid w:val="00E979E4"/>
    <w:rsid w:val="00E97A39"/>
    <w:rsid w:val="00EA0012"/>
    <w:rsid w:val="00EA010B"/>
    <w:rsid w:val="00EA043D"/>
    <w:rsid w:val="00EA09E6"/>
    <w:rsid w:val="00EA100C"/>
    <w:rsid w:val="00EA1160"/>
    <w:rsid w:val="00EA1181"/>
    <w:rsid w:val="00EA1897"/>
    <w:rsid w:val="00EA1B1F"/>
    <w:rsid w:val="00EA1BC6"/>
    <w:rsid w:val="00EA26C6"/>
    <w:rsid w:val="00EA2799"/>
    <w:rsid w:val="00EA290C"/>
    <w:rsid w:val="00EA34BE"/>
    <w:rsid w:val="00EA37B0"/>
    <w:rsid w:val="00EA3815"/>
    <w:rsid w:val="00EA3DDA"/>
    <w:rsid w:val="00EA46E1"/>
    <w:rsid w:val="00EA473D"/>
    <w:rsid w:val="00EA4954"/>
    <w:rsid w:val="00EA52B4"/>
    <w:rsid w:val="00EA5918"/>
    <w:rsid w:val="00EA5B52"/>
    <w:rsid w:val="00EA5BAF"/>
    <w:rsid w:val="00EA5BC7"/>
    <w:rsid w:val="00EA5CB4"/>
    <w:rsid w:val="00EA77C8"/>
    <w:rsid w:val="00EA78B1"/>
    <w:rsid w:val="00EA7B25"/>
    <w:rsid w:val="00EB08A2"/>
    <w:rsid w:val="00EB0EEE"/>
    <w:rsid w:val="00EB10BA"/>
    <w:rsid w:val="00EB13BF"/>
    <w:rsid w:val="00EB1CE9"/>
    <w:rsid w:val="00EB1DBB"/>
    <w:rsid w:val="00EB234D"/>
    <w:rsid w:val="00EB272B"/>
    <w:rsid w:val="00EB27C0"/>
    <w:rsid w:val="00EB2933"/>
    <w:rsid w:val="00EB2E8E"/>
    <w:rsid w:val="00EB3078"/>
    <w:rsid w:val="00EB3DBB"/>
    <w:rsid w:val="00EB4163"/>
    <w:rsid w:val="00EB47ED"/>
    <w:rsid w:val="00EB48E0"/>
    <w:rsid w:val="00EB491C"/>
    <w:rsid w:val="00EB52D6"/>
    <w:rsid w:val="00EB5393"/>
    <w:rsid w:val="00EB6350"/>
    <w:rsid w:val="00EB65B7"/>
    <w:rsid w:val="00EB6F7C"/>
    <w:rsid w:val="00EB6FBE"/>
    <w:rsid w:val="00EB721C"/>
    <w:rsid w:val="00EB780F"/>
    <w:rsid w:val="00EB7E4F"/>
    <w:rsid w:val="00EC03B0"/>
    <w:rsid w:val="00EC05D9"/>
    <w:rsid w:val="00EC09B4"/>
    <w:rsid w:val="00EC0AEF"/>
    <w:rsid w:val="00EC0F78"/>
    <w:rsid w:val="00EC1182"/>
    <w:rsid w:val="00EC178E"/>
    <w:rsid w:val="00EC19CA"/>
    <w:rsid w:val="00EC2015"/>
    <w:rsid w:val="00EC23C0"/>
    <w:rsid w:val="00EC247E"/>
    <w:rsid w:val="00EC257F"/>
    <w:rsid w:val="00EC2800"/>
    <w:rsid w:val="00EC28C7"/>
    <w:rsid w:val="00EC2A87"/>
    <w:rsid w:val="00EC2E62"/>
    <w:rsid w:val="00EC311B"/>
    <w:rsid w:val="00EC34E2"/>
    <w:rsid w:val="00EC3A23"/>
    <w:rsid w:val="00EC3DD3"/>
    <w:rsid w:val="00EC473F"/>
    <w:rsid w:val="00EC49F0"/>
    <w:rsid w:val="00EC5063"/>
    <w:rsid w:val="00EC51CF"/>
    <w:rsid w:val="00EC554D"/>
    <w:rsid w:val="00EC56E0"/>
    <w:rsid w:val="00EC58FF"/>
    <w:rsid w:val="00EC5A50"/>
    <w:rsid w:val="00EC5CE5"/>
    <w:rsid w:val="00EC5EE0"/>
    <w:rsid w:val="00EC661E"/>
    <w:rsid w:val="00EC6F9C"/>
    <w:rsid w:val="00EC768A"/>
    <w:rsid w:val="00EC7C40"/>
    <w:rsid w:val="00ED093F"/>
    <w:rsid w:val="00ED149C"/>
    <w:rsid w:val="00ED15FF"/>
    <w:rsid w:val="00ED196E"/>
    <w:rsid w:val="00ED3FA3"/>
    <w:rsid w:val="00ED4641"/>
    <w:rsid w:val="00ED5246"/>
    <w:rsid w:val="00ED534A"/>
    <w:rsid w:val="00ED5562"/>
    <w:rsid w:val="00ED56F1"/>
    <w:rsid w:val="00ED5A90"/>
    <w:rsid w:val="00ED5D91"/>
    <w:rsid w:val="00ED673C"/>
    <w:rsid w:val="00ED748A"/>
    <w:rsid w:val="00ED78F2"/>
    <w:rsid w:val="00ED7D6D"/>
    <w:rsid w:val="00EE02CF"/>
    <w:rsid w:val="00EE03D1"/>
    <w:rsid w:val="00EE0624"/>
    <w:rsid w:val="00EE0811"/>
    <w:rsid w:val="00EE11B4"/>
    <w:rsid w:val="00EE16EA"/>
    <w:rsid w:val="00EE1E1C"/>
    <w:rsid w:val="00EE253A"/>
    <w:rsid w:val="00EE2544"/>
    <w:rsid w:val="00EE2C36"/>
    <w:rsid w:val="00EE2DBC"/>
    <w:rsid w:val="00EE304D"/>
    <w:rsid w:val="00EE354B"/>
    <w:rsid w:val="00EE3658"/>
    <w:rsid w:val="00EE3C40"/>
    <w:rsid w:val="00EE410D"/>
    <w:rsid w:val="00EE413B"/>
    <w:rsid w:val="00EE4545"/>
    <w:rsid w:val="00EE5175"/>
    <w:rsid w:val="00EE5245"/>
    <w:rsid w:val="00EE53B6"/>
    <w:rsid w:val="00EE556D"/>
    <w:rsid w:val="00EE569C"/>
    <w:rsid w:val="00EE5990"/>
    <w:rsid w:val="00EE59B0"/>
    <w:rsid w:val="00EE5BBF"/>
    <w:rsid w:val="00EE5DAA"/>
    <w:rsid w:val="00EE5E0D"/>
    <w:rsid w:val="00EE5F17"/>
    <w:rsid w:val="00EE6245"/>
    <w:rsid w:val="00EE641D"/>
    <w:rsid w:val="00EE6459"/>
    <w:rsid w:val="00EE6F58"/>
    <w:rsid w:val="00EE7002"/>
    <w:rsid w:val="00EE743A"/>
    <w:rsid w:val="00EE7621"/>
    <w:rsid w:val="00EE7782"/>
    <w:rsid w:val="00EE7F7B"/>
    <w:rsid w:val="00EF0005"/>
    <w:rsid w:val="00EF032D"/>
    <w:rsid w:val="00EF0450"/>
    <w:rsid w:val="00EF0A2B"/>
    <w:rsid w:val="00EF0A61"/>
    <w:rsid w:val="00EF11C5"/>
    <w:rsid w:val="00EF161E"/>
    <w:rsid w:val="00EF17A4"/>
    <w:rsid w:val="00EF17C1"/>
    <w:rsid w:val="00EF1F7F"/>
    <w:rsid w:val="00EF26B6"/>
    <w:rsid w:val="00EF293F"/>
    <w:rsid w:val="00EF2B33"/>
    <w:rsid w:val="00EF2F74"/>
    <w:rsid w:val="00EF3193"/>
    <w:rsid w:val="00EF31A9"/>
    <w:rsid w:val="00EF376E"/>
    <w:rsid w:val="00EF3A36"/>
    <w:rsid w:val="00EF44B5"/>
    <w:rsid w:val="00EF51B1"/>
    <w:rsid w:val="00EF53FB"/>
    <w:rsid w:val="00EF5739"/>
    <w:rsid w:val="00EF5A20"/>
    <w:rsid w:val="00EF6159"/>
    <w:rsid w:val="00EF61AC"/>
    <w:rsid w:val="00EF63C5"/>
    <w:rsid w:val="00EF6740"/>
    <w:rsid w:val="00EF6959"/>
    <w:rsid w:val="00EF6BCC"/>
    <w:rsid w:val="00EF6C28"/>
    <w:rsid w:val="00EF6F95"/>
    <w:rsid w:val="00EF75E2"/>
    <w:rsid w:val="00EF7C62"/>
    <w:rsid w:val="00F00B74"/>
    <w:rsid w:val="00F00E3F"/>
    <w:rsid w:val="00F01195"/>
    <w:rsid w:val="00F02110"/>
    <w:rsid w:val="00F0259F"/>
    <w:rsid w:val="00F0271D"/>
    <w:rsid w:val="00F02ED3"/>
    <w:rsid w:val="00F031FE"/>
    <w:rsid w:val="00F03619"/>
    <w:rsid w:val="00F039B8"/>
    <w:rsid w:val="00F03AA2"/>
    <w:rsid w:val="00F03B42"/>
    <w:rsid w:val="00F03CC3"/>
    <w:rsid w:val="00F046C3"/>
    <w:rsid w:val="00F049EB"/>
    <w:rsid w:val="00F05266"/>
    <w:rsid w:val="00F052CB"/>
    <w:rsid w:val="00F055A9"/>
    <w:rsid w:val="00F05730"/>
    <w:rsid w:val="00F058E2"/>
    <w:rsid w:val="00F05B08"/>
    <w:rsid w:val="00F062D9"/>
    <w:rsid w:val="00F06D4C"/>
    <w:rsid w:val="00F06EF4"/>
    <w:rsid w:val="00F07855"/>
    <w:rsid w:val="00F07B71"/>
    <w:rsid w:val="00F07C3A"/>
    <w:rsid w:val="00F10393"/>
    <w:rsid w:val="00F10875"/>
    <w:rsid w:val="00F1097C"/>
    <w:rsid w:val="00F115AC"/>
    <w:rsid w:val="00F118ED"/>
    <w:rsid w:val="00F11BD0"/>
    <w:rsid w:val="00F11CB0"/>
    <w:rsid w:val="00F12431"/>
    <w:rsid w:val="00F1284E"/>
    <w:rsid w:val="00F12891"/>
    <w:rsid w:val="00F12D8E"/>
    <w:rsid w:val="00F12DA2"/>
    <w:rsid w:val="00F12E8A"/>
    <w:rsid w:val="00F1308B"/>
    <w:rsid w:val="00F13268"/>
    <w:rsid w:val="00F13543"/>
    <w:rsid w:val="00F13D1D"/>
    <w:rsid w:val="00F1413E"/>
    <w:rsid w:val="00F1443D"/>
    <w:rsid w:val="00F14829"/>
    <w:rsid w:val="00F14989"/>
    <w:rsid w:val="00F14AC7"/>
    <w:rsid w:val="00F14F75"/>
    <w:rsid w:val="00F1500B"/>
    <w:rsid w:val="00F160CE"/>
    <w:rsid w:val="00F16D57"/>
    <w:rsid w:val="00F16FCA"/>
    <w:rsid w:val="00F17E6F"/>
    <w:rsid w:val="00F17E7C"/>
    <w:rsid w:val="00F17EA6"/>
    <w:rsid w:val="00F2012F"/>
    <w:rsid w:val="00F20376"/>
    <w:rsid w:val="00F20440"/>
    <w:rsid w:val="00F21315"/>
    <w:rsid w:val="00F213F2"/>
    <w:rsid w:val="00F21781"/>
    <w:rsid w:val="00F21DA6"/>
    <w:rsid w:val="00F22291"/>
    <w:rsid w:val="00F22381"/>
    <w:rsid w:val="00F23341"/>
    <w:rsid w:val="00F23D95"/>
    <w:rsid w:val="00F249CF"/>
    <w:rsid w:val="00F24AF2"/>
    <w:rsid w:val="00F253B1"/>
    <w:rsid w:val="00F25EC1"/>
    <w:rsid w:val="00F26022"/>
    <w:rsid w:val="00F260C9"/>
    <w:rsid w:val="00F261E2"/>
    <w:rsid w:val="00F2625D"/>
    <w:rsid w:val="00F26428"/>
    <w:rsid w:val="00F264ED"/>
    <w:rsid w:val="00F26756"/>
    <w:rsid w:val="00F26D00"/>
    <w:rsid w:val="00F26DEF"/>
    <w:rsid w:val="00F26E65"/>
    <w:rsid w:val="00F277C3"/>
    <w:rsid w:val="00F300BF"/>
    <w:rsid w:val="00F30D00"/>
    <w:rsid w:val="00F30DB9"/>
    <w:rsid w:val="00F31964"/>
    <w:rsid w:val="00F31BBE"/>
    <w:rsid w:val="00F31CBA"/>
    <w:rsid w:val="00F31DB7"/>
    <w:rsid w:val="00F31DBA"/>
    <w:rsid w:val="00F31E42"/>
    <w:rsid w:val="00F31FE9"/>
    <w:rsid w:val="00F32117"/>
    <w:rsid w:val="00F32353"/>
    <w:rsid w:val="00F3250E"/>
    <w:rsid w:val="00F33B59"/>
    <w:rsid w:val="00F33EB0"/>
    <w:rsid w:val="00F344E0"/>
    <w:rsid w:val="00F34D6A"/>
    <w:rsid w:val="00F34D74"/>
    <w:rsid w:val="00F34D83"/>
    <w:rsid w:val="00F35872"/>
    <w:rsid w:val="00F35AA5"/>
    <w:rsid w:val="00F36369"/>
    <w:rsid w:val="00F364AE"/>
    <w:rsid w:val="00F36B84"/>
    <w:rsid w:val="00F36BE1"/>
    <w:rsid w:val="00F36E3C"/>
    <w:rsid w:val="00F36EE3"/>
    <w:rsid w:val="00F376AD"/>
    <w:rsid w:val="00F37B48"/>
    <w:rsid w:val="00F37C7D"/>
    <w:rsid w:val="00F37E2F"/>
    <w:rsid w:val="00F4000D"/>
    <w:rsid w:val="00F4033D"/>
    <w:rsid w:val="00F40402"/>
    <w:rsid w:val="00F40A00"/>
    <w:rsid w:val="00F40B13"/>
    <w:rsid w:val="00F40B4D"/>
    <w:rsid w:val="00F40FD3"/>
    <w:rsid w:val="00F4105E"/>
    <w:rsid w:val="00F41ACD"/>
    <w:rsid w:val="00F4224F"/>
    <w:rsid w:val="00F4245C"/>
    <w:rsid w:val="00F4262F"/>
    <w:rsid w:val="00F42678"/>
    <w:rsid w:val="00F42798"/>
    <w:rsid w:val="00F42E8B"/>
    <w:rsid w:val="00F43B89"/>
    <w:rsid w:val="00F43E74"/>
    <w:rsid w:val="00F43EF2"/>
    <w:rsid w:val="00F4487D"/>
    <w:rsid w:val="00F44DD1"/>
    <w:rsid w:val="00F44E15"/>
    <w:rsid w:val="00F4534A"/>
    <w:rsid w:val="00F453F2"/>
    <w:rsid w:val="00F456F6"/>
    <w:rsid w:val="00F45CDD"/>
    <w:rsid w:val="00F4721D"/>
    <w:rsid w:val="00F47327"/>
    <w:rsid w:val="00F4752F"/>
    <w:rsid w:val="00F4766D"/>
    <w:rsid w:val="00F47CF7"/>
    <w:rsid w:val="00F51496"/>
    <w:rsid w:val="00F51564"/>
    <w:rsid w:val="00F5173B"/>
    <w:rsid w:val="00F51D5D"/>
    <w:rsid w:val="00F5214A"/>
    <w:rsid w:val="00F52611"/>
    <w:rsid w:val="00F52B02"/>
    <w:rsid w:val="00F52D48"/>
    <w:rsid w:val="00F5308A"/>
    <w:rsid w:val="00F53388"/>
    <w:rsid w:val="00F53C42"/>
    <w:rsid w:val="00F544E8"/>
    <w:rsid w:val="00F544F3"/>
    <w:rsid w:val="00F54542"/>
    <w:rsid w:val="00F546EB"/>
    <w:rsid w:val="00F54779"/>
    <w:rsid w:val="00F54E9A"/>
    <w:rsid w:val="00F5503D"/>
    <w:rsid w:val="00F55359"/>
    <w:rsid w:val="00F5590B"/>
    <w:rsid w:val="00F55E2D"/>
    <w:rsid w:val="00F56061"/>
    <w:rsid w:val="00F567B0"/>
    <w:rsid w:val="00F56EFA"/>
    <w:rsid w:val="00F56F38"/>
    <w:rsid w:val="00F57AF5"/>
    <w:rsid w:val="00F57CC8"/>
    <w:rsid w:val="00F604C1"/>
    <w:rsid w:val="00F607D2"/>
    <w:rsid w:val="00F607F6"/>
    <w:rsid w:val="00F60C73"/>
    <w:rsid w:val="00F612B4"/>
    <w:rsid w:val="00F6131B"/>
    <w:rsid w:val="00F6147A"/>
    <w:rsid w:val="00F61B28"/>
    <w:rsid w:val="00F61FB8"/>
    <w:rsid w:val="00F62450"/>
    <w:rsid w:val="00F626F8"/>
    <w:rsid w:val="00F644D4"/>
    <w:rsid w:val="00F64B18"/>
    <w:rsid w:val="00F650F8"/>
    <w:rsid w:val="00F65497"/>
    <w:rsid w:val="00F65BA2"/>
    <w:rsid w:val="00F65F02"/>
    <w:rsid w:val="00F660EB"/>
    <w:rsid w:val="00F66382"/>
    <w:rsid w:val="00F665AE"/>
    <w:rsid w:val="00F66BBE"/>
    <w:rsid w:val="00F66FD8"/>
    <w:rsid w:val="00F67BEA"/>
    <w:rsid w:val="00F67FA4"/>
    <w:rsid w:val="00F700E4"/>
    <w:rsid w:val="00F70125"/>
    <w:rsid w:val="00F7048F"/>
    <w:rsid w:val="00F70665"/>
    <w:rsid w:val="00F70D55"/>
    <w:rsid w:val="00F71CCA"/>
    <w:rsid w:val="00F71EA1"/>
    <w:rsid w:val="00F72181"/>
    <w:rsid w:val="00F72979"/>
    <w:rsid w:val="00F74DD9"/>
    <w:rsid w:val="00F74FA7"/>
    <w:rsid w:val="00F75901"/>
    <w:rsid w:val="00F75C70"/>
    <w:rsid w:val="00F76494"/>
    <w:rsid w:val="00F76585"/>
    <w:rsid w:val="00F7660C"/>
    <w:rsid w:val="00F76D8A"/>
    <w:rsid w:val="00F76ED3"/>
    <w:rsid w:val="00F76FD4"/>
    <w:rsid w:val="00F77026"/>
    <w:rsid w:val="00F771B7"/>
    <w:rsid w:val="00F77273"/>
    <w:rsid w:val="00F773E1"/>
    <w:rsid w:val="00F77452"/>
    <w:rsid w:val="00F77ADE"/>
    <w:rsid w:val="00F77D16"/>
    <w:rsid w:val="00F80857"/>
    <w:rsid w:val="00F80C35"/>
    <w:rsid w:val="00F81638"/>
    <w:rsid w:val="00F82630"/>
    <w:rsid w:val="00F827A8"/>
    <w:rsid w:val="00F82A20"/>
    <w:rsid w:val="00F82DD2"/>
    <w:rsid w:val="00F82EAD"/>
    <w:rsid w:val="00F830B6"/>
    <w:rsid w:val="00F8311B"/>
    <w:rsid w:val="00F84140"/>
    <w:rsid w:val="00F84C9F"/>
    <w:rsid w:val="00F851A5"/>
    <w:rsid w:val="00F85549"/>
    <w:rsid w:val="00F857E0"/>
    <w:rsid w:val="00F85AD9"/>
    <w:rsid w:val="00F85BA1"/>
    <w:rsid w:val="00F862DB"/>
    <w:rsid w:val="00F867B6"/>
    <w:rsid w:val="00F867CC"/>
    <w:rsid w:val="00F870B8"/>
    <w:rsid w:val="00F873C5"/>
    <w:rsid w:val="00F87677"/>
    <w:rsid w:val="00F87D20"/>
    <w:rsid w:val="00F901C9"/>
    <w:rsid w:val="00F91735"/>
    <w:rsid w:val="00F919A7"/>
    <w:rsid w:val="00F91FCC"/>
    <w:rsid w:val="00F921CB"/>
    <w:rsid w:val="00F921EC"/>
    <w:rsid w:val="00F92215"/>
    <w:rsid w:val="00F92325"/>
    <w:rsid w:val="00F9252A"/>
    <w:rsid w:val="00F92638"/>
    <w:rsid w:val="00F92DE9"/>
    <w:rsid w:val="00F93418"/>
    <w:rsid w:val="00F9399E"/>
    <w:rsid w:val="00F94037"/>
    <w:rsid w:val="00F9416B"/>
    <w:rsid w:val="00F944A8"/>
    <w:rsid w:val="00F94CD3"/>
    <w:rsid w:val="00F952D9"/>
    <w:rsid w:val="00F95384"/>
    <w:rsid w:val="00F971CD"/>
    <w:rsid w:val="00F97427"/>
    <w:rsid w:val="00F97579"/>
    <w:rsid w:val="00F97705"/>
    <w:rsid w:val="00F978C0"/>
    <w:rsid w:val="00F9792B"/>
    <w:rsid w:val="00F97CAC"/>
    <w:rsid w:val="00F97CE0"/>
    <w:rsid w:val="00F97D92"/>
    <w:rsid w:val="00F97F18"/>
    <w:rsid w:val="00FA008D"/>
    <w:rsid w:val="00FA0265"/>
    <w:rsid w:val="00FA0625"/>
    <w:rsid w:val="00FA06DE"/>
    <w:rsid w:val="00FA1D1B"/>
    <w:rsid w:val="00FA1DF9"/>
    <w:rsid w:val="00FA1EFC"/>
    <w:rsid w:val="00FA20DC"/>
    <w:rsid w:val="00FA2931"/>
    <w:rsid w:val="00FA2D8B"/>
    <w:rsid w:val="00FA32CD"/>
    <w:rsid w:val="00FA3974"/>
    <w:rsid w:val="00FA4386"/>
    <w:rsid w:val="00FA45FB"/>
    <w:rsid w:val="00FA51F4"/>
    <w:rsid w:val="00FA527B"/>
    <w:rsid w:val="00FA542A"/>
    <w:rsid w:val="00FA597D"/>
    <w:rsid w:val="00FA5F4C"/>
    <w:rsid w:val="00FA6003"/>
    <w:rsid w:val="00FA6385"/>
    <w:rsid w:val="00FA6ED4"/>
    <w:rsid w:val="00FA71C5"/>
    <w:rsid w:val="00FA73B3"/>
    <w:rsid w:val="00FA74F7"/>
    <w:rsid w:val="00FA76C0"/>
    <w:rsid w:val="00FA7AF1"/>
    <w:rsid w:val="00FA7CBA"/>
    <w:rsid w:val="00FB07E1"/>
    <w:rsid w:val="00FB082B"/>
    <w:rsid w:val="00FB096B"/>
    <w:rsid w:val="00FB0D39"/>
    <w:rsid w:val="00FB13A2"/>
    <w:rsid w:val="00FB18B9"/>
    <w:rsid w:val="00FB25D8"/>
    <w:rsid w:val="00FB2731"/>
    <w:rsid w:val="00FB2B40"/>
    <w:rsid w:val="00FB2D17"/>
    <w:rsid w:val="00FB33EB"/>
    <w:rsid w:val="00FB37B2"/>
    <w:rsid w:val="00FB3EDC"/>
    <w:rsid w:val="00FB424D"/>
    <w:rsid w:val="00FB4937"/>
    <w:rsid w:val="00FB49BF"/>
    <w:rsid w:val="00FB4A24"/>
    <w:rsid w:val="00FB555D"/>
    <w:rsid w:val="00FB569A"/>
    <w:rsid w:val="00FB5D8D"/>
    <w:rsid w:val="00FB654C"/>
    <w:rsid w:val="00FB68C1"/>
    <w:rsid w:val="00FB6D32"/>
    <w:rsid w:val="00FB70C9"/>
    <w:rsid w:val="00FB795F"/>
    <w:rsid w:val="00FC016C"/>
    <w:rsid w:val="00FC028A"/>
    <w:rsid w:val="00FC02FE"/>
    <w:rsid w:val="00FC0FAF"/>
    <w:rsid w:val="00FC15F6"/>
    <w:rsid w:val="00FC1912"/>
    <w:rsid w:val="00FC1EAC"/>
    <w:rsid w:val="00FC273E"/>
    <w:rsid w:val="00FC27F8"/>
    <w:rsid w:val="00FC2C4D"/>
    <w:rsid w:val="00FC3324"/>
    <w:rsid w:val="00FC42DA"/>
    <w:rsid w:val="00FC4873"/>
    <w:rsid w:val="00FC4A9F"/>
    <w:rsid w:val="00FC5781"/>
    <w:rsid w:val="00FC588F"/>
    <w:rsid w:val="00FC5B5F"/>
    <w:rsid w:val="00FC5F37"/>
    <w:rsid w:val="00FC5FF6"/>
    <w:rsid w:val="00FC6BFF"/>
    <w:rsid w:val="00FC74E5"/>
    <w:rsid w:val="00FC788C"/>
    <w:rsid w:val="00FC7EC5"/>
    <w:rsid w:val="00FD05EE"/>
    <w:rsid w:val="00FD0AB9"/>
    <w:rsid w:val="00FD0FAF"/>
    <w:rsid w:val="00FD1265"/>
    <w:rsid w:val="00FD194E"/>
    <w:rsid w:val="00FD1988"/>
    <w:rsid w:val="00FD1B0D"/>
    <w:rsid w:val="00FD1BA4"/>
    <w:rsid w:val="00FD21B9"/>
    <w:rsid w:val="00FD244C"/>
    <w:rsid w:val="00FD2664"/>
    <w:rsid w:val="00FD2831"/>
    <w:rsid w:val="00FD2ABF"/>
    <w:rsid w:val="00FD3423"/>
    <w:rsid w:val="00FD35B9"/>
    <w:rsid w:val="00FD35CC"/>
    <w:rsid w:val="00FD36F7"/>
    <w:rsid w:val="00FD3EE0"/>
    <w:rsid w:val="00FD46D1"/>
    <w:rsid w:val="00FD471B"/>
    <w:rsid w:val="00FD488A"/>
    <w:rsid w:val="00FD5871"/>
    <w:rsid w:val="00FD5CAB"/>
    <w:rsid w:val="00FD5E34"/>
    <w:rsid w:val="00FD6072"/>
    <w:rsid w:val="00FD665D"/>
    <w:rsid w:val="00FD6C5D"/>
    <w:rsid w:val="00FD770B"/>
    <w:rsid w:val="00FD7A5A"/>
    <w:rsid w:val="00FD7B72"/>
    <w:rsid w:val="00FD7D2A"/>
    <w:rsid w:val="00FE063C"/>
    <w:rsid w:val="00FE0B99"/>
    <w:rsid w:val="00FE0C84"/>
    <w:rsid w:val="00FE0D3F"/>
    <w:rsid w:val="00FE1CED"/>
    <w:rsid w:val="00FE1CF7"/>
    <w:rsid w:val="00FE22F1"/>
    <w:rsid w:val="00FE2511"/>
    <w:rsid w:val="00FE268A"/>
    <w:rsid w:val="00FE26AA"/>
    <w:rsid w:val="00FE27C5"/>
    <w:rsid w:val="00FE2B9B"/>
    <w:rsid w:val="00FE2BC2"/>
    <w:rsid w:val="00FE2CE7"/>
    <w:rsid w:val="00FE30D3"/>
    <w:rsid w:val="00FE3757"/>
    <w:rsid w:val="00FE3789"/>
    <w:rsid w:val="00FE3910"/>
    <w:rsid w:val="00FE3D68"/>
    <w:rsid w:val="00FE49EB"/>
    <w:rsid w:val="00FE4BEE"/>
    <w:rsid w:val="00FE4F45"/>
    <w:rsid w:val="00FE5515"/>
    <w:rsid w:val="00FE5767"/>
    <w:rsid w:val="00FE63A5"/>
    <w:rsid w:val="00FE6481"/>
    <w:rsid w:val="00FE6E2A"/>
    <w:rsid w:val="00FF0565"/>
    <w:rsid w:val="00FF0597"/>
    <w:rsid w:val="00FF09AD"/>
    <w:rsid w:val="00FF0CC1"/>
    <w:rsid w:val="00FF120F"/>
    <w:rsid w:val="00FF131A"/>
    <w:rsid w:val="00FF139A"/>
    <w:rsid w:val="00FF15B0"/>
    <w:rsid w:val="00FF1720"/>
    <w:rsid w:val="00FF2165"/>
    <w:rsid w:val="00FF21A6"/>
    <w:rsid w:val="00FF2F6E"/>
    <w:rsid w:val="00FF30EC"/>
    <w:rsid w:val="00FF30F1"/>
    <w:rsid w:val="00FF33D2"/>
    <w:rsid w:val="00FF37C5"/>
    <w:rsid w:val="00FF40A1"/>
    <w:rsid w:val="00FF42AD"/>
    <w:rsid w:val="00FF4AD0"/>
    <w:rsid w:val="00FF53FD"/>
    <w:rsid w:val="00FF5759"/>
    <w:rsid w:val="00FF57DF"/>
    <w:rsid w:val="00FF5B47"/>
    <w:rsid w:val="00FF5D7C"/>
    <w:rsid w:val="00FF5D8D"/>
    <w:rsid w:val="00FF62D5"/>
    <w:rsid w:val="00FF68CD"/>
    <w:rsid w:val="00FF6B33"/>
    <w:rsid w:val="00FF6C51"/>
    <w:rsid w:val="00FF794F"/>
    <w:rsid w:val="00FF7DCD"/>
    <w:rsid w:val="049C1E36"/>
    <w:rsid w:val="04D335DD"/>
    <w:rsid w:val="053FCBA8"/>
    <w:rsid w:val="055A8E51"/>
    <w:rsid w:val="06338E9B"/>
    <w:rsid w:val="089FBD3E"/>
    <w:rsid w:val="09D3AD6B"/>
    <w:rsid w:val="0A0EF61A"/>
    <w:rsid w:val="0A1F2E6D"/>
    <w:rsid w:val="0A220FEB"/>
    <w:rsid w:val="0A6CAFC4"/>
    <w:rsid w:val="0A8C3C9C"/>
    <w:rsid w:val="0B20C585"/>
    <w:rsid w:val="0BA0FDB6"/>
    <w:rsid w:val="0DFEE4E3"/>
    <w:rsid w:val="1069655F"/>
    <w:rsid w:val="1152A34C"/>
    <w:rsid w:val="12263C36"/>
    <w:rsid w:val="155B4A10"/>
    <w:rsid w:val="155ECFB5"/>
    <w:rsid w:val="1667CF18"/>
    <w:rsid w:val="1745C90E"/>
    <w:rsid w:val="178263A8"/>
    <w:rsid w:val="17C20400"/>
    <w:rsid w:val="18957DBA"/>
    <w:rsid w:val="190FBDC4"/>
    <w:rsid w:val="1A433A6F"/>
    <w:rsid w:val="1AA010D5"/>
    <w:rsid w:val="1BA795C5"/>
    <w:rsid w:val="1BD9AF01"/>
    <w:rsid w:val="1C4B3CA0"/>
    <w:rsid w:val="1CEF4C09"/>
    <w:rsid w:val="1DA1629A"/>
    <w:rsid w:val="1E744C8F"/>
    <w:rsid w:val="2073021A"/>
    <w:rsid w:val="21E54114"/>
    <w:rsid w:val="21F85AFA"/>
    <w:rsid w:val="228C5F95"/>
    <w:rsid w:val="240B23EF"/>
    <w:rsid w:val="247591B5"/>
    <w:rsid w:val="24B7011A"/>
    <w:rsid w:val="24F8A135"/>
    <w:rsid w:val="2564A9D3"/>
    <w:rsid w:val="25A58FA4"/>
    <w:rsid w:val="263D6081"/>
    <w:rsid w:val="26C837F0"/>
    <w:rsid w:val="276179FA"/>
    <w:rsid w:val="276819A2"/>
    <w:rsid w:val="28BBD4EE"/>
    <w:rsid w:val="293067C3"/>
    <w:rsid w:val="293E89EB"/>
    <w:rsid w:val="29863C1A"/>
    <w:rsid w:val="2A83FDDB"/>
    <w:rsid w:val="2C074E92"/>
    <w:rsid w:val="2C63F82D"/>
    <w:rsid w:val="2CAEA9B0"/>
    <w:rsid w:val="2CCFC930"/>
    <w:rsid w:val="2E2BF412"/>
    <w:rsid w:val="2E7B9997"/>
    <w:rsid w:val="2F46BF78"/>
    <w:rsid w:val="2FA17F80"/>
    <w:rsid w:val="2FFD4920"/>
    <w:rsid w:val="3115B608"/>
    <w:rsid w:val="31940654"/>
    <w:rsid w:val="345ED4FC"/>
    <w:rsid w:val="350B1551"/>
    <w:rsid w:val="3596454B"/>
    <w:rsid w:val="36F656EB"/>
    <w:rsid w:val="378974E8"/>
    <w:rsid w:val="38608A94"/>
    <w:rsid w:val="38739A18"/>
    <w:rsid w:val="39146A63"/>
    <w:rsid w:val="3A260912"/>
    <w:rsid w:val="3A9022D7"/>
    <w:rsid w:val="3AA36FF1"/>
    <w:rsid w:val="3AEC6FE2"/>
    <w:rsid w:val="3B1F07E8"/>
    <w:rsid w:val="3B9A0003"/>
    <w:rsid w:val="3C67A2C2"/>
    <w:rsid w:val="3C8BF1F6"/>
    <w:rsid w:val="3CB6FAB5"/>
    <w:rsid w:val="3D1184AA"/>
    <w:rsid w:val="3DB688C2"/>
    <w:rsid w:val="3F290A54"/>
    <w:rsid w:val="3F66A25C"/>
    <w:rsid w:val="3F6B80A2"/>
    <w:rsid w:val="3FAA6A5B"/>
    <w:rsid w:val="4016CEFC"/>
    <w:rsid w:val="401E4D11"/>
    <w:rsid w:val="419C2629"/>
    <w:rsid w:val="422CBE5B"/>
    <w:rsid w:val="42AD2110"/>
    <w:rsid w:val="43183569"/>
    <w:rsid w:val="434E3E12"/>
    <w:rsid w:val="439441A8"/>
    <w:rsid w:val="43F7CD85"/>
    <w:rsid w:val="4478EBB5"/>
    <w:rsid w:val="449DBB3B"/>
    <w:rsid w:val="44EA0E73"/>
    <w:rsid w:val="45140630"/>
    <w:rsid w:val="4568BBB9"/>
    <w:rsid w:val="458C322C"/>
    <w:rsid w:val="4652760F"/>
    <w:rsid w:val="46EB63BD"/>
    <w:rsid w:val="476769D6"/>
    <w:rsid w:val="485D89AE"/>
    <w:rsid w:val="487E997F"/>
    <w:rsid w:val="4891DD3E"/>
    <w:rsid w:val="49043FCB"/>
    <w:rsid w:val="4970CDF2"/>
    <w:rsid w:val="4AAE52C9"/>
    <w:rsid w:val="4BBED4E0"/>
    <w:rsid w:val="4C250BFA"/>
    <w:rsid w:val="4C27BC54"/>
    <w:rsid w:val="4CE24FEE"/>
    <w:rsid w:val="4D877E9C"/>
    <w:rsid w:val="4DB59050"/>
    <w:rsid w:val="4E48F1EC"/>
    <w:rsid w:val="4F39B948"/>
    <w:rsid w:val="5010FE13"/>
    <w:rsid w:val="5083C7C1"/>
    <w:rsid w:val="508EDF05"/>
    <w:rsid w:val="509CFAEB"/>
    <w:rsid w:val="50B9DFD3"/>
    <w:rsid w:val="50D60E02"/>
    <w:rsid w:val="51246EA5"/>
    <w:rsid w:val="51858C24"/>
    <w:rsid w:val="5285CCC4"/>
    <w:rsid w:val="52A8C1A9"/>
    <w:rsid w:val="5372CABF"/>
    <w:rsid w:val="5444920A"/>
    <w:rsid w:val="55E35464"/>
    <w:rsid w:val="5645CA41"/>
    <w:rsid w:val="5649F93C"/>
    <w:rsid w:val="56EA9D13"/>
    <w:rsid w:val="57FFA101"/>
    <w:rsid w:val="5805F067"/>
    <w:rsid w:val="5825BE72"/>
    <w:rsid w:val="58C8D6B0"/>
    <w:rsid w:val="58DB5879"/>
    <w:rsid w:val="59E20C43"/>
    <w:rsid w:val="5ADB84F5"/>
    <w:rsid w:val="5B753594"/>
    <w:rsid w:val="5B9A1363"/>
    <w:rsid w:val="5C5C88A8"/>
    <w:rsid w:val="5CCD52E4"/>
    <w:rsid w:val="5CF04454"/>
    <w:rsid w:val="5D78B691"/>
    <w:rsid w:val="5E345F7C"/>
    <w:rsid w:val="6006AF61"/>
    <w:rsid w:val="6231009A"/>
    <w:rsid w:val="63B2A866"/>
    <w:rsid w:val="63B654EA"/>
    <w:rsid w:val="63CECFB8"/>
    <w:rsid w:val="648A65BC"/>
    <w:rsid w:val="65FEF6A9"/>
    <w:rsid w:val="6673A944"/>
    <w:rsid w:val="66AF5474"/>
    <w:rsid w:val="677C36CE"/>
    <w:rsid w:val="684B24D5"/>
    <w:rsid w:val="689FDC29"/>
    <w:rsid w:val="6A001D93"/>
    <w:rsid w:val="6AB1FC6F"/>
    <w:rsid w:val="6B29E6A9"/>
    <w:rsid w:val="6BFBECB2"/>
    <w:rsid w:val="6C4793DC"/>
    <w:rsid w:val="6C6449C3"/>
    <w:rsid w:val="6CD1E799"/>
    <w:rsid w:val="6D98F8A3"/>
    <w:rsid w:val="6E6DC898"/>
    <w:rsid w:val="6E8ADF13"/>
    <w:rsid w:val="6EA10E35"/>
    <w:rsid w:val="6F02BA2C"/>
    <w:rsid w:val="6F687BF7"/>
    <w:rsid w:val="6FD15077"/>
    <w:rsid w:val="70DCDE7C"/>
    <w:rsid w:val="714D1D6B"/>
    <w:rsid w:val="71BB3342"/>
    <w:rsid w:val="7311A125"/>
    <w:rsid w:val="73B428FF"/>
    <w:rsid w:val="7403C165"/>
    <w:rsid w:val="75319563"/>
    <w:rsid w:val="7542D03A"/>
    <w:rsid w:val="75E696F7"/>
    <w:rsid w:val="766D2DF7"/>
    <w:rsid w:val="768D2D93"/>
    <w:rsid w:val="76C5783E"/>
    <w:rsid w:val="76DCA248"/>
    <w:rsid w:val="7751D804"/>
    <w:rsid w:val="7A4583F3"/>
    <w:rsid w:val="7AA6E766"/>
    <w:rsid w:val="7B6A79CB"/>
    <w:rsid w:val="7BCCADFE"/>
    <w:rsid w:val="7D135416"/>
    <w:rsid w:val="7DE5C042"/>
    <w:rsid w:val="7F764E8F"/>
    <w:rsid w:val="7FB449B4"/>
    <w:rsid w:val="7FF2AF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174103"/>
  <w15:docId w15:val="{31C38B7F-57BD-4C8A-9F9E-3C36C685E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locked="1"/>
    <w:lsdException w:name="heading 2" w:locked="1" w:semiHidden="1" w:unhideWhenUsed="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lsdException w:name="heading 7" w:locked="1" w:semiHidden="1" w:unhideWhenUsed="1"/>
    <w:lsdException w:name="heading 8" w:locked="1" w:semiHidden="1" w:unhideWhenUsed="1"/>
    <w:lsdException w:name="heading 9" w:locked="1"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iPriority="99"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4DBD"/>
    <w:pPr>
      <w:spacing w:before="120" w:after="120" w:line="280" w:lineRule="atLeast"/>
    </w:pPr>
    <w:rPr>
      <w:rFonts w:eastAsia="Calibri" w:cs="Cordia New"/>
      <w:sz w:val="24"/>
      <w:szCs w:val="22"/>
    </w:rPr>
  </w:style>
  <w:style w:type="paragraph" w:styleId="Heading1">
    <w:name w:val="heading 1"/>
    <w:basedOn w:val="Normal"/>
    <w:next w:val="Normal"/>
    <w:link w:val="Heading1Char"/>
    <w:rsid w:val="007138E8"/>
    <w:pPr>
      <w:keepNext/>
      <w:pageBreakBefore/>
      <w:numPr>
        <w:numId w:val="4"/>
      </w:numPr>
      <w:adjustRightInd w:val="0"/>
      <w:snapToGrid w:val="0"/>
      <w:spacing w:before="480" w:line="240" w:lineRule="auto"/>
      <w:textAlignment w:val="baseline"/>
      <w:outlineLvl w:val="0"/>
    </w:pPr>
    <w:rPr>
      <w:rFonts w:ascii="Times New Roman Bold" w:eastAsia="MS Gothic" w:hAnsi="Times New Roman Bold"/>
      <w:b/>
      <w:sz w:val="28"/>
      <w:lang w:eastAsia="ja-JP"/>
    </w:rPr>
  </w:style>
  <w:style w:type="paragraph" w:styleId="Heading2">
    <w:name w:val="heading 2"/>
    <w:basedOn w:val="Normal"/>
    <w:next w:val="Normal"/>
    <w:link w:val="Heading2Char"/>
    <w:rsid w:val="00B80BEB"/>
    <w:pPr>
      <w:keepNext/>
      <w:numPr>
        <w:ilvl w:val="1"/>
        <w:numId w:val="4"/>
      </w:numPr>
      <w:tabs>
        <w:tab w:val="left" w:pos="1080"/>
      </w:tabs>
      <w:adjustRightInd w:val="0"/>
      <w:snapToGrid w:val="0"/>
      <w:spacing w:before="240" w:after="0" w:line="240" w:lineRule="auto"/>
      <w:textAlignment w:val="baseline"/>
      <w:outlineLvl w:val="1"/>
    </w:pPr>
    <w:rPr>
      <w:rFonts w:ascii="Times New Roman Bold" w:eastAsia="MS Gothic" w:hAnsi="Times New Roman Bold"/>
      <w:b/>
      <w:sz w:val="28"/>
      <w:lang w:eastAsia="ja-JP"/>
    </w:rPr>
  </w:style>
  <w:style w:type="paragraph" w:styleId="Heading3">
    <w:name w:val="heading 3"/>
    <w:basedOn w:val="Heading2"/>
    <w:next w:val="Normal"/>
    <w:link w:val="Heading3Char"/>
    <w:qFormat/>
    <w:rsid w:val="00A74861"/>
    <w:pPr>
      <w:numPr>
        <w:ilvl w:val="2"/>
      </w:numPr>
      <w:ind w:left="1080"/>
      <w:outlineLvl w:val="2"/>
    </w:pPr>
    <w:rPr>
      <w:sz w:val="24"/>
    </w:rPr>
  </w:style>
  <w:style w:type="paragraph" w:styleId="Heading4">
    <w:name w:val="heading 4"/>
    <w:basedOn w:val="Heading2"/>
    <w:next w:val="Normal"/>
    <w:link w:val="Heading4Char"/>
    <w:qFormat/>
    <w:rsid w:val="00B80BEB"/>
    <w:pPr>
      <w:numPr>
        <w:ilvl w:val="3"/>
      </w:numPr>
      <w:outlineLvl w:val="3"/>
    </w:pPr>
    <w:rPr>
      <w:sz w:val="24"/>
    </w:rPr>
  </w:style>
  <w:style w:type="paragraph" w:styleId="Heading5">
    <w:name w:val="heading 5"/>
    <w:basedOn w:val="Normal"/>
    <w:next w:val="Normal"/>
    <w:link w:val="Heading5Char"/>
    <w:qFormat/>
    <w:rsid w:val="00944580"/>
    <w:pPr>
      <w:keepNext/>
      <w:keepLines/>
      <w:numPr>
        <w:ilvl w:val="4"/>
        <w:numId w:val="4"/>
      </w:numPr>
      <w:adjustRightInd w:val="0"/>
      <w:snapToGrid w:val="0"/>
      <w:spacing w:before="216" w:after="0" w:line="219" w:lineRule="exact"/>
      <w:textAlignment w:val="baseline"/>
      <w:outlineLvl w:val="4"/>
    </w:pPr>
    <w:rPr>
      <w:rFonts w:eastAsia="MS Gothic" w:cs="Times New Roman"/>
      <w:b/>
      <w:i/>
      <w:szCs w:val="24"/>
      <w:lang w:eastAsia="ja-JP"/>
    </w:rPr>
  </w:style>
  <w:style w:type="paragraph" w:styleId="Heading6">
    <w:name w:val="heading 6"/>
    <w:basedOn w:val="Normal"/>
    <w:next w:val="Normal"/>
    <w:link w:val="Heading6Char"/>
    <w:rsid w:val="00B43B70"/>
    <w:pPr>
      <w:keepNext/>
      <w:keepLines/>
      <w:numPr>
        <w:ilvl w:val="5"/>
        <w:numId w:val="4"/>
      </w:numPr>
      <w:adjustRightInd w:val="0"/>
      <w:snapToGrid w:val="0"/>
      <w:spacing w:before="216" w:after="0" w:line="219" w:lineRule="exact"/>
      <w:textAlignment w:val="baseline"/>
      <w:outlineLvl w:val="5"/>
    </w:pPr>
    <w:rPr>
      <w:rFonts w:ascii="Arial" w:eastAsia="MS Gothic" w:hAnsi="Arial"/>
      <w:b/>
      <w:lang w:eastAsia="ja-JP"/>
    </w:rPr>
  </w:style>
  <w:style w:type="paragraph" w:styleId="Heading7">
    <w:name w:val="heading 7"/>
    <w:aliases w:val="Appendix Heading"/>
    <w:basedOn w:val="Normal"/>
    <w:next w:val="Normal"/>
    <w:link w:val="Heading7Char"/>
    <w:rsid w:val="001F2BF3"/>
    <w:pPr>
      <w:numPr>
        <w:ilvl w:val="6"/>
        <w:numId w:val="1"/>
      </w:numPr>
      <w:adjustRightInd w:val="0"/>
      <w:snapToGrid w:val="0"/>
      <w:spacing w:before="216" w:after="0" w:line="219" w:lineRule="exact"/>
      <w:textAlignment w:val="baseline"/>
      <w:outlineLvl w:val="6"/>
    </w:pPr>
    <w:rPr>
      <w:rFonts w:ascii="Arial" w:eastAsia="MS Gothic" w:hAnsi="Arial"/>
      <w:b/>
      <w:i/>
      <w:lang w:eastAsia="ja-JP"/>
    </w:rPr>
  </w:style>
  <w:style w:type="paragraph" w:styleId="Heading8">
    <w:name w:val="heading 8"/>
    <w:basedOn w:val="Normal"/>
    <w:next w:val="Normal"/>
    <w:link w:val="Heading8Char"/>
    <w:rsid w:val="001F2BF3"/>
    <w:pPr>
      <w:numPr>
        <w:ilvl w:val="7"/>
        <w:numId w:val="1"/>
      </w:numPr>
      <w:adjustRightInd w:val="0"/>
      <w:snapToGrid w:val="0"/>
      <w:spacing w:before="216" w:after="0" w:line="240" w:lineRule="exact"/>
      <w:textAlignment w:val="baseline"/>
      <w:outlineLvl w:val="7"/>
    </w:pPr>
    <w:rPr>
      <w:rFonts w:ascii="Arial" w:eastAsia="MS Gothic" w:hAnsi="Arial"/>
      <w:b/>
      <w:sz w:val="21"/>
      <w:lang w:eastAsia="ja-JP"/>
    </w:rPr>
  </w:style>
  <w:style w:type="paragraph" w:styleId="Heading9">
    <w:name w:val="heading 9"/>
    <w:basedOn w:val="Normal"/>
    <w:next w:val="Normal"/>
    <w:link w:val="Heading9Char"/>
    <w:rsid w:val="00EE02CF"/>
    <w:pPr>
      <w:numPr>
        <w:ilvl w:val="8"/>
        <w:numId w:val="1"/>
      </w:numPr>
      <w:adjustRightInd w:val="0"/>
      <w:snapToGrid w:val="0"/>
      <w:spacing w:before="216" w:after="0" w:line="219" w:lineRule="exact"/>
      <w:textAlignment w:val="baseline"/>
      <w:outlineLvl w:val="8"/>
    </w:pPr>
    <w:rPr>
      <w:rFonts w:ascii="Arial" w:eastAsia="MS Gothic" w:hAnsi="Arial"/>
      <w:b/>
      <w:i/>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7138E8"/>
    <w:rPr>
      <w:rFonts w:ascii="Times New Roman Bold" w:eastAsia="MS Gothic" w:hAnsi="Times New Roman Bold" w:cs="Cordia New"/>
      <w:b/>
      <w:sz w:val="28"/>
      <w:szCs w:val="22"/>
      <w:lang w:eastAsia="ja-JP"/>
    </w:rPr>
  </w:style>
  <w:style w:type="character" w:customStyle="1" w:styleId="Heading2Char">
    <w:name w:val="Heading 2 Char"/>
    <w:link w:val="Heading2"/>
    <w:rsid w:val="00B80BEB"/>
    <w:rPr>
      <w:rFonts w:ascii="Times New Roman Bold" w:eastAsia="MS Gothic" w:hAnsi="Times New Roman Bold" w:cs="Cordia New"/>
      <w:b/>
      <w:sz w:val="28"/>
      <w:szCs w:val="22"/>
      <w:lang w:eastAsia="ja-JP"/>
    </w:rPr>
  </w:style>
  <w:style w:type="character" w:customStyle="1" w:styleId="Heading3Char">
    <w:name w:val="Heading 3 Char"/>
    <w:link w:val="Heading3"/>
    <w:rsid w:val="00A74861"/>
    <w:rPr>
      <w:rFonts w:ascii="Times New Roman Bold" w:eastAsia="MS Gothic" w:hAnsi="Times New Roman Bold" w:cs="Cordia New"/>
      <w:b/>
      <w:sz w:val="24"/>
      <w:szCs w:val="22"/>
      <w:lang w:eastAsia="ja-JP"/>
    </w:rPr>
  </w:style>
  <w:style w:type="character" w:customStyle="1" w:styleId="Heading4Char">
    <w:name w:val="Heading 4 Char"/>
    <w:link w:val="Heading4"/>
    <w:rsid w:val="00B80BEB"/>
    <w:rPr>
      <w:rFonts w:ascii="Times New Roman Bold" w:eastAsia="MS Gothic" w:hAnsi="Times New Roman Bold" w:cs="Cordia New"/>
      <w:b/>
      <w:sz w:val="24"/>
      <w:szCs w:val="22"/>
      <w:lang w:eastAsia="ja-JP"/>
    </w:rPr>
  </w:style>
  <w:style w:type="character" w:customStyle="1" w:styleId="Heading5Char">
    <w:name w:val="Heading 5 Char"/>
    <w:link w:val="Heading5"/>
    <w:rsid w:val="00944580"/>
    <w:rPr>
      <w:rFonts w:eastAsia="MS Gothic"/>
      <w:b/>
      <w:i/>
      <w:sz w:val="24"/>
      <w:szCs w:val="24"/>
      <w:lang w:eastAsia="ja-JP"/>
    </w:rPr>
  </w:style>
  <w:style w:type="character" w:customStyle="1" w:styleId="Heading6Char">
    <w:name w:val="Heading 6 Char"/>
    <w:link w:val="Heading6"/>
    <w:rsid w:val="00B43B70"/>
    <w:rPr>
      <w:rFonts w:ascii="Arial" w:eastAsia="MS Gothic" w:hAnsi="Arial" w:cs="Cordia New"/>
      <w:b/>
      <w:sz w:val="24"/>
      <w:szCs w:val="22"/>
      <w:lang w:eastAsia="ja-JP"/>
    </w:rPr>
  </w:style>
  <w:style w:type="character" w:customStyle="1" w:styleId="Heading7Char">
    <w:name w:val="Heading 7 Char"/>
    <w:aliases w:val="Appendix Heading Char"/>
    <w:link w:val="Heading7"/>
    <w:rsid w:val="001F2BF3"/>
    <w:rPr>
      <w:rFonts w:ascii="Arial" w:eastAsia="MS Gothic" w:hAnsi="Arial" w:cs="Cordia New"/>
      <w:b/>
      <w:i/>
      <w:sz w:val="24"/>
      <w:szCs w:val="22"/>
      <w:lang w:eastAsia="ja-JP"/>
    </w:rPr>
  </w:style>
  <w:style w:type="character" w:customStyle="1" w:styleId="Heading8Char">
    <w:name w:val="Heading 8 Char"/>
    <w:link w:val="Heading8"/>
    <w:rsid w:val="001F2BF3"/>
    <w:rPr>
      <w:rFonts w:ascii="Arial" w:eastAsia="MS Gothic" w:hAnsi="Arial" w:cs="Cordia New"/>
      <w:b/>
      <w:sz w:val="21"/>
      <w:szCs w:val="22"/>
      <w:lang w:eastAsia="ja-JP"/>
    </w:rPr>
  </w:style>
  <w:style w:type="character" w:customStyle="1" w:styleId="Heading9Char">
    <w:name w:val="Heading 9 Char"/>
    <w:link w:val="Heading9"/>
    <w:rsid w:val="00EE02CF"/>
    <w:rPr>
      <w:rFonts w:ascii="Arial" w:eastAsia="MS Gothic" w:hAnsi="Arial" w:cs="Cordia New"/>
      <w:b/>
      <w:i/>
      <w:sz w:val="21"/>
      <w:szCs w:val="22"/>
      <w:lang w:eastAsia="ja-JP"/>
    </w:rPr>
  </w:style>
  <w:style w:type="paragraph" w:styleId="TOC1">
    <w:name w:val="toc 1"/>
    <w:basedOn w:val="Normal"/>
    <w:next w:val="Normal"/>
    <w:uiPriority w:val="39"/>
    <w:rsid w:val="00AB3040"/>
    <w:pPr>
      <w:keepLines/>
      <w:tabs>
        <w:tab w:val="right" w:leader="dot" w:pos="9360"/>
      </w:tabs>
      <w:spacing w:after="0" w:line="259" w:lineRule="atLeast"/>
      <w:ind w:left="907" w:right="2160" w:hanging="907"/>
    </w:pPr>
    <w:rPr>
      <w:rFonts w:eastAsia="MS Gothic" w:cs="Times New Roman"/>
      <w:b/>
      <w:noProof/>
      <w:color w:val="0000FF"/>
      <w:szCs w:val="24"/>
    </w:rPr>
  </w:style>
  <w:style w:type="paragraph" w:styleId="TOC2">
    <w:name w:val="toc 2"/>
    <w:basedOn w:val="TOC1"/>
    <w:next w:val="Normal"/>
    <w:uiPriority w:val="39"/>
    <w:rsid w:val="00AB3040"/>
    <w:pPr>
      <w:spacing w:before="0"/>
    </w:pPr>
    <w:rPr>
      <w:b w:val="0"/>
    </w:rPr>
  </w:style>
  <w:style w:type="paragraph" w:styleId="TOC3">
    <w:name w:val="toc 3"/>
    <w:basedOn w:val="TOC1"/>
    <w:next w:val="Normal"/>
    <w:uiPriority w:val="39"/>
    <w:rsid w:val="005542E0"/>
    <w:pPr>
      <w:spacing w:before="0"/>
      <w:ind w:left="900" w:hanging="900"/>
    </w:pPr>
    <w:rPr>
      <w:b w:val="0"/>
    </w:rPr>
  </w:style>
  <w:style w:type="paragraph" w:styleId="TOC4">
    <w:name w:val="toc 4"/>
    <w:basedOn w:val="TOC1"/>
    <w:next w:val="Normal"/>
    <w:uiPriority w:val="39"/>
    <w:rsid w:val="00B20E11"/>
    <w:pPr>
      <w:spacing w:before="0"/>
      <w:ind w:left="1656" w:hanging="1123"/>
    </w:pPr>
    <w:rPr>
      <w:b w:val="0"/>
    </w:rPr>
  </w:style>
  <w:style w:type="paragraph" w:styleId="BalloonText">
    <w:name w:val="Balloon Text"/>
    <w:basedOn w:val="Normal"/>
    <w:link w:val="BalloonTextChar"/>
    <w:uiPriority w:val="99"/>
    <w:semiHidden/>
    <w:unhideWhenUsed/>
    <w:rsid w:val="00FD46D1"/>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6D1"/>
    <w:rPr>
      <w:rFonts w:ascii="Tahoma" w:eastAsia="Calibri" w:hAnsi="Tahoma" w:cs="Tahoma"/>
      <w:sz w:val="16"/>
      <w:szCs w:val="16"/>
    </w:rPr>
  </w:style>
  <w:style w:type="table" w:styleId="TableGrid">
    <w:name w:val="Table Grid"/>
    <w:basedOn w:val="TableNormal"/>
    <w:uiPriority w:val="39"/>
    <w:rsid w:val="00D71437"/>
    <w:pPr>
      <w:spacing w:before="14" w:after="144" w:line="300" w:lineRule="atLeast"/>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rsid w:val="00D71437"/>
    <w:rPr>
      <w:color w:val="808080"/>
    </w:rPr>
  </w:style>
  <w:style w:type="paragraph" w:styleId="ListParagraph">
    <w:name w:val="List Paragraph"/>
    <w:basedOn w:val="Normal"/>
    <w:link w:val="ListParagraphChar"/>
    <w:uiPriority w:val="34"/>
    <w:qFormat/>
    <w:rsid w:val="002C4DB0"/>
    <w:pPr>
      <w:spacing w:before="14" w:after="144" w:line="300" w:lineRule="atLeast"/>
      <w:contextualSpacing/>
    </w:pPr>
    <w:rPr>
      <w:rFonts w:eastAsia="Times New Roman" w:cs="Times New Roman"/>
      <w:szCs w:val="24"/>
    </w:rPr>
  </w:style>
  <w:style w:type="paragraph" w:styleId="Revision">
    <w:name w:val="Revision"/>
    <w:hidden/>
    <w:uiPriority w:val="99"/>
    <w:semiHidden/>
    <w:rsid w:val="00625B33"/>
    <w:rPr>
      <w:rFonts w:eastAsia="Times New Roman"/>
      <w:sz w:val="24"/>
      <w:szCs w:val="24"/>
    </w:rPr>
  </w:style>
  <w:style w:type="table" w:styleId="TableList5">
    <w:name w:val="Table List 5"/>
    <w:basedOn w:val="TableNormal"/>
    <w:rsid w:val="00D23FEB"/>
    <w:pPr>
      <w:spacing w:before="14" w:after="144" w:line="30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paragraph" w:customStyle="1" w:styleId="listbull">
    <w:name w:val="list:bull"/>
    <w:basedOn w:val="Normal"/>
    <w:link w:val="listbullChar"/>
    <w:rsid w:val="00F77ADE"/>
    <w:pPr>
      <w:spacing w:line="240" w:lineRule="auto"/>
    </w:pPr>
    <w:rPr>
      <w:rFonts w:eastAsia="Times New Roman" w:cs="Times New Roman"/>
      <w:szCs w:val="24"/>
      <w:lang w:val="en-GB"/>
    </w:rPr>
  </w:style>
  <w:style w:type="character" w:customStyle="1" w:styleId="listbullChar">
    <w:name w:val="list:bull Char"/>
    <w:basedOn w:val="DefaultParagraphFont"/>
    <w:link w:val="listbull"/>
    <w:rsid w:val="00F77ADE"/>
    <w:rPr>
      <w:rFonts w:eastAsia="Times New Roman"/>
      <w:sz w:val="24"/>
      <w:szCs w:val="24"/>
      <w:lang w:val="en-GB"/>
    </w:rPr>
  </w:style>
  <w:style w:type="paragraph" w:customStyle="1" w:styleId="tabletextNS">
    <w:name w:val="table:textNS"/>
    <w:basedOn w:val="Normal"/>
    <w:link w:val="tabletextNSChar"/>
    <w:qFormat/>
    <w:rsid w:val="00F77ADE"/>
    <w:pPr>
      <w:spacing w:after="0" w:line="240" w:lineRule="auto"/>
    </w:pPr>
    <w:rPr>
      <w:rFonts w:ascii="Arial Narrow" w:eastAsia="Times New Roman" w:hAnsi="Arial Narrow" w:cs="Arial Narrow"/>
      <w:szCs w:val="24"/>
      <w:lang w:val="en-GB"/>
    </w:rPr>
  </w:style>
  <w:style w:type="character" w:customStyle="1" w:styleId="tabletextNSChar">
    <w:name w:val="table:textNS Char"/>
    <w:basedOn w:val="DefaultParagraphFont"/>
    <w:link w:val="tabletextNS"/>
    <w:rsid w:val="00F77ADE"/>
    <w:rPr>
      <w:rFonts w:ascii="Arial Narrow" w:eastAsia="Times New Roman" w:hAnsi="Arial Narrow" w:cs="Arial Narrow"/>
      <w:sz w:val="24"/>
      <w:szCs w:val="24"/>
      <w:lang w:val="en-GB"/>
    </w:rPr>
  </w:style>
  <w:style w:type="paragraph" w:customStyle="1" w:styleId="listalpha">
    <w:name w:val="list:alpha"/>
    <w:basedOn w:val="Normal"/>
    <w:rsid w:val="006A4754"/>
    <w:pPr>
      <w:numPr>
        <w:numId w:val="2"/>
      </w:numPr>
      <w:spacing w:line="240" w:lineRule="auto"/>
    </w:pPr>
    <w:rPr>
      <w:rFonts w:eastAsia="Times New Roman" w:cs="Times New Roman"/>
      <w:szCs w:val="24"/>
      <w:lang w:val="en-GB"/>
    </w:rPr>
  </w:style>
  <w:style w:type="paragraph" w:styleId="ListBullet">
    <w:name w:val="List Bullet"/>
    <w:basedOn w:val="Normal"/>
    <w:link w:val="ListBulletChar"/>
    <w:unhideWhenUsed/>
    <w:rsid w:val="00E806AF"/>
    <w:pPr>
      <w:spacing w:after="240" w:line="240" w:lineRule="auto"/>
      <w:ind w:left="720" w:hanging="360"/>
    </w:pPr>
    <w:rPr>
      <w:rFonts w:eastAsia="Times New Roman" w:cs="Times New Roman"/>
      <w:szCs w:val="24"/>
      <w:lang w:val="en-GB"/>
    </w:rPr>
  </w:style>
  <w:style w:type="paragraph" w:styleId="TOCHeading">
    <w:name w:val="TOC Heading"/>
    <w:basedOn w:val="Heading1"/>
    <w:next w:val="Normal"/>
    <w:uiPriority w:val="39"/>
    <w:unhideWhenUsed/>
    <w:rsid w:val="00B60923"/>
    <w:pPr>
      <w:keepNext w:val="0"/>
      <w:pageBreakBefore w:val="0"/>
      <w:numPr>
        <w:numId w:val="0"/>
      </w:numPr>
      <w:adjustRightInd/>
      <w:snapToGrid/>
      <w:spacing w:before="0" w:after="0"/>
      <w:jc w:val="center"/>
      <w:textAlignment w:val="auto"/>
      <w:outlineLvl w:val="9"/>
    </w:pPr>
    <w:rPr>
      <w:rFonts w:ascii="Times New Roman" w:eastAsiaTheme="majorEastAsia" w:hAnsi="Times New Roman" w:cs="Times New Roman"/>
      <w:bCs/>
      <w:sz w:val="24"/>
      <w:szCs w:val="24"/>
      <w:lang w:eastAsia="en-US"/>
    </w:rPr>
  </w:style>
  <w:style w:type="paragraph" w:customStyle="1" w:styleId="TableText">
    <w:name w:val="Table Text"/>
    <w:link w:val="TableTextChar1"/>
    <w:qFormat/>
    <w:rsid w:val="00AE1B8D"/>
    <w:pPr>
      <w:tabs>
        <w:tab w:val="left" w:pos="288"/>
        <w:tab w:val="left" w:pos="576"/>
        <w:tab w:val="left" w:pos="864"/>
      </w:tabs>
      <w:spacing w:before="60" w:after="60"/>
    </w:pPr>
    <w:rPr>
      <w:rFonts w:eastAsia="Times New Roman"/>
      <w:sz w:val="24"/>
    </w:rPr>
  </w:style>
  <w:style w:type="character" w:customStyle="1" w:styleId="TableTextChar1">
    <w:name w:val="Table Text Char1"/>
    <w:link w:val="TableText"/>
    <w:rsid w:val="00AE1B8D"/>
    <w:rPr>
      <w:rFonts w:eastAsia="Times New Roman"/>
      <w:sz w:val="24"/>
    </w:rPr>
  </w:style>
  <w:style w:type="paragraph" w:customStyle="1" w:styleId="listindentbull">
    <w:name w:val="list:indent bull"/>
    <w:link w:val="listindentbullChar"/>
    <w:rsid w:val="003A5A3D"/>
    <w:pPr>
      <w:numPr>
        <w:numId w:val="3"/>
      </w:numPr>
      <w:spacing w:after="200" w:line="276" w:lineRule="auto"/>
      <w:contextualSpacing/>
    </w:pPr>
    <w:rPr>
      <w:rFonts w:eastAsia="Times New Roman"/>
      <w:sz w:val="24"/>
      <w:szCs w:val="24"/>
      <w:lang w:val="en-GB"/>
    </w:rPr>
  </w:style>
  <w:style w:type="character" w:customStyle="1" w:styleId="listindentbullChar">
    <w:name w:val="list:indent bull Char"/>
    <w:link w:val="listindentbull"/>
    <w:locked/>
    <w:rsid w:val="003A5A3D"/>
    <w:rPr>
      <w:rFonts w:eastAsia="Times New Roman"/>
      <w:sz w:val="24"/>
      <w:szCs w:val="24"/>
      <w:lang w:val="en-GB"/>
    </w:rPr>
  </w:style>
  <w:style w:type="paragraph" w:customStyle="1" w:styleId="HeadingNoTOC">
    <w:name w:val="Heading (No TOC)"/>
    <w:next w:val="Normal"/>
    <w:uiPriority w:val="99"/>
    <w:qFormat/>
    <w:rsid w:val="001B14BF"/>
    <w:pPr>
      <w:spacing w:before="240"/>
    </w:pPr>
    <w:rPr>
      <w:rFonts w:ascii="Times New Roman Bold" w:eastAsia="Times New Roman" w:hAnsi="Times New Roman Bold" w:cs="Cordia New"/>
      <w:sz w:val="24"/>
      <w:szCs w:val="24"/>
      <w:lang w:eastAsia="ja-JP"/>
    </w:rPr>
  </w:style>
  <w:style w:type="paragraph" w:customStyle="1" w:styleId="captiontable">
    <w:name w:val="caption:table"/>
    <w:basedOn w:val="Normal"/>
    <w:next w:val="Normal"/>
    <w:rsid w:val="00DD6DD4"/>
    <w:pPr>
      <w:keepNext/>
      <w:ind w:left="1440" w:hanging="1440"/>
    </w:pPr>
    <w:rPr>
      <w:rFonts w:ascii="Times New Roman Bold" w:eastAsia="Times New Roman" w:hAnsi="Times New Roman Bold" w:cs="Arial"/>
      <w:b/>
      <w:bCs/>
      <w:lang w:val="en-GB"/>
    </w:rPr>
  </w:style>
  <w:style w:type="paragraph" w:customStyle="1" w:styleId="TableHeaderText">
    <w:name w:val="Table Header Text"/>
    <w:basedOn w:val="Normal"/>
    <w:rsid w:val="009259D3"/>
    <w:pPr>
      <w:spacing w:before="60" w:after="60" w:line="240" w:lineRule="auto"/>
      <w:jc w:val="center"/>
    </w:pPr>
    <w:rPr>
      <w:rFonts w:eastAsia="Times New Roman" w:cs="Times New Roman"/>
      <w:b/>
      <w:color w:val="000000"/>
      <w:szCs w:val="20"/>
    </w:rPr>
  </w:style>
  <w:style w:type="paragraph" w:customStyle="1" w:styleId="CPTInstructional">
    <w:name w:val="CPT_Instructional"/>
    <w:basedOn w:val="Normal"/>
    <w:qFormat/>
    <w:rsid w:val="00A75C11"/>
    <w:rPr>
      <w:rFonts w:cs="Arial"/>
      <w:vanish/>
      <w:color w:val="FF0000"/>
      <w:sz w:val="22"/>
      <w:szCs w:val="20"/>
    </w:rPr>
  </w:style>
  <w:style w:type="paragraph" w:styleId="Title">
    <w:name w:val="Title"/>
    <w:basedOn w:val="Normal"/>
    <w:next w:val="Normal"/>
    <w:link w:val="TitleChar"/>
    <w:qFormat/>
    <w:rsid w:val="007A7A30"/>
    <w:pPr>
      <w:spacing w:line="360" w:lineRule="auto"/>
      <w:contextualSpacing/>
      <w:jc w:val="center"/>
    </w:pPr>
    <w:rPr>
      <w:rFonts w:ascii="Times New Roman Bold" w:eastAsiaTheme="majorEastAsia" w:hAnsi="Times New Roman Bold" w:cstheme="majorBidi"/>
      <w:b/>
      <w:spacing w:val="-10"/>
      <w:kern w:val="28"/>
      <w:sz w:val="32"/>
      <w:szCs w:val="56"/>
    </w:rPr>
  </w:style>
  <w:style w:type="character" w:customStyle="1" w:styleId="TitleChar">
    <w:name w:val="Title Char"/>
    <w:basedOn w:val="DefaultParagraphFont"/>
    <w:link w:val="Title"/>
    <w:rsid w:val="007A7A30"/>
    <w:rPr>
      <w:rFonts w:ascii="Times New Roman Bold" w:eastAsiaTheme="majorEastAsia" w:hAnsi="Times New Roman Bold" w:cstheme="majorBidi"/>
      <w:b/>
      <w:spacing w:val="-10"/>
      <w:kern w:val="28"/>
      <w:sz w:val="32"/>
      <w:szCs w:val="56"/>
    </w:rPr>
  </w:style>
  <w:style w:type="paragraph" w:customStyle="1" w:styleId="Heading2non-numbered">
    <w:name w:val="Heading 2 (non-numbered)"/>
    <w:basedOn w:val="Heading2"/>
    <w:next w:val="Normal"/>
    <w:rsid w:val="004643A9"/>
    <w:pPr>
      <w:numPr>
        <w:ilvl w:val="0"/>
        <w:numId w:val="0"/>
      </w:numPr>
    </w:pPr>
    <w:rPr>
      <w:noProof/>
    </w:rPr>
  </w:style>
  <w:style w:type="paragraph" w:customStyle="1" w:styleId="CPTExample">
    <w:name w:val="CPT_Example"/>
    <w:basedOn w:val="Normal"/>
    <w:next w:val="Normal"/>
    <w:link w:val="CPTExampleChar"/>
    <w:uiPriority w:val="1"/>
    <w:qFormat/>
    <w:rsid w:val="00695E41"/>
    <w:rPr>
      <w:rFonts w:ascii="Arial" w:eastAsia="Times New Roman" w:hAnsi="Arial" w:cs="Times New Roman"/>
      <w:i/>
      <w:color w:val="00B050"/>
      <w:sz w:val="20"/>
      <w:szCs w:val="20"/>
    </w:rPr>
  </w:style>
  <w:style w:type="numbering" w:styleId="111111">
    <w:name w:val="Outline List 2"/>
    <w:basedOn w:val="NoList"/>
    <w:uiPriority w:val="99"/>
    <w:semiHidden/>
    <w:unhideWhenUsed/>
    <w:rsid w:val="002D66D8"/>
    <w:pPr>
      <w:numPr>
        <w:numId w:val="11"/>
      </w:numPr>
    </w:pPr>
  </w:style>
  <w:style w:type="numbering" w:styleId="1ai">
    <w:name w:val="Outline List 1"/>
    <w:basedOn w:val="NoList"/>
    <w:semiHidden/>
    <w:unhideWhenUsed/>
    <w:rsid w:val="002D66D8"/>
    <w:pPr>
      <w:numPr>
        <w:numId w:val="12"/>
      </w:numPr>
    </w:pPr>
  </w:style>
  <w:style w:type="numbering" w:styleId="ArticleSection">
    <w:name w:val="Outline List 3"/>
    <w:basedOn w:val="NoList"/>
    <w:semiHidden/>
    <w:unhideWhenUsed/>
    <w:rsid w:val="002D66D8"/>
    <w:pPr>
      <w:numPr>
        <w:numId w:val="13"/>
      </w:numPr>
    </w:pPr>
  </w:style>
  <w:style w:type="paragraph" w:styleId="Bibliography">
    <w:name w:val="Bibliography"/>
    <w:basedOn w:val="Normal"/>
    <w:next w:val="Normal"/>
    <w:uiPriority w:val="37"/>
    <w:semiHidden/>
    <w:unhideWhenUsed/>
    <w:rsid w:val="002D66D8"/>
  </w:style>
  <w:style w:type="paragraph" w:styleId="BodyText2">
    <w:name w:val="Body Text 2"/>
    <w:basedOn w:val="Normal"/>
    <w:link w:val="BodyText2Char"/>
    <w:semiHidden/>
    <w:unhideWhenUsed/>
    <w:rsid w:val="002D66D8"/>
    <w:pPr>
      <w:spacing w:line="480" w:lineRule="auto"/>
    </w:pPr>
  </w:style>
  <w:style w:type="character" w:customStyle="1" w:styleId="BodyText2Char">
    <w:name w:val="Body Text 2 Char"/>
    <w:basedOn w:val="DefaultParagraphFont"/>
    <w:link w:val="BodyText2"/>
    <w:semiHidden/>
    <w:rsid w:val="002D66D8"/>
    <w:rPr>
      <w:rFonts w:eastAsia="Calibri" w:cs="Cordia New"/>
      <w:sz w:val="24"/>
      <w:szCs w:val="22"/>
    </w:rPr>
  </w:style>
  <w:style w:type="paragraph" w:styleId="BodyText3">
    <w:name w:val="Body Text 3"/>
    <w:basedOn w:val="Normal"/>
    <w:link w:val="BodyText3Char"/>
    <w:semiHidden/>
    <w:unhideWhenUsed/>
    <w:rsid w:val="002D66D8"/>
    <w:rPr>
      <w:sz w:val="16"/>
      <w:szCs w:val="16"/>
    </w:rPr>
  </w:style>
  <w:style w:type="character" w:customStyle="1" w:styleId="BodyText3Char">
    <w:name w:val="Body Text 3 Char"/>
    <w:basedOn w:val="DefaultParagraphFont"/>
    <w:link w:val="BodyText3"/>
    <w:semiHidden/>
    <w:rsid w:val="002D66D8"/>
    <w:rPr>
      <w:rFonts w:eastAsia="Calibri" w:cs="Cordia New"/>
      <w:sz w:val="16"/>
      <w:szCs w:val="16"/>
    </w:rPr>
  </w:style>
  <w:style w:type="paragraph" w:styleId="BodyTextIndent">
    <w:name w:val="Body Text Indent"/>
    <w:basedOn w:val="Normal"/>
    <w:link w:val="BodyTextIndentChar"/>
    <w:semiHidden/>
    <w:unhideWhenUsed/>
    <w:rsid w:val="002D66D8"/>
    <w:pPr>
      <w:ind w:left="360"/>
    </w:pPr>
  </w:style>
  <w:style w:type="character" w:customStyle="1" w:styleId="BodyTextIndentChar">
    <w:name w:val="Body Text Indent Char"/>
    <w:basedOn w:val="DefaultParagraphFont"/>
    <w:link w:val="BodyTextIndent"/>
    <w:semiHidden/>
    <w:rsid w:val="002D66D8"/>
    <w:rPr>
      <w:rFonts w:eastAsia="Calibri" w:cs="Cordia New"/>
      <w:sz w:val="24"/>
      <w:szCs w:val="22"/>
    </w:rPr>
  </w:style>
  <w:style w:type="paragraph" w:styleId="BodyTextFirstIndent2">
    <w:name w:val="Body Text First Indent 2"/>
    <w:basedOn w:val="BodyTextIndent"/>
    <w:link w:val="BodyTextFirstIndent2Char"/>
    <w:semiHidden/>
    <w:unhideWhenUsed/>
    <w:rsid w:val="002D66D8"/>
    <w:pPr>
      <w:ind w:firstLine="360"/>
    </w:pPr>
  </w:style>
  <w:style w:type="character" w:customStyle="1" w:styleId="BodyTextFirstIndent2Char">
    <w:name w:val="Body Text First Indent 2 Char"/>
    <w:basedOn w:val="BodyTextIndentChar"/>
    <w:link w:val="BodyTextFirstIndent2"/>
    <w:semiHidden/>
    <w:rsid w:val="002D66D8"/>
    <w:rPr>
      <w:rFonts w:eastAsia="Calibri" w:cs="Cordia New"/>
      <w:sz w:val="24"/>
      <w:szCs w:val="22"/>
    </w:rPr>
  </w:style>
  <w:style w:type="paragraph" w:styleId="BodyTextIndent2">
    <w:name w:val="Body Text Indent 2"/>
    <w:basedOn w:val="Normal"/>
    <w:link w:val="BodyTextIndent2Char"/>
    <w:semiHidden/>
    <w:unhideWhenUsed/>
    <w:rsid w:val="002D66D8"/>
    <w:pPr>
      <w:spacing w:line="480" w:lineRule="auto"/>
      <w:ind w:left="360"/>
    </w:pPr>
  </w:style>
  <w:style w:type="character" w:customStyle="1" w:styleId="BodyTextIndent2Char">
    <w:name w:val="Body Text Indent 2 Char"/>
    <w:basedOn w:val="DefaultParagraphFont"/>
    <w:link w:val="BodyTextIndent2"/>
    <w:semiHidden/>
    <w:rsid w:val="002D66D8"/>
    <w:rPr>
      <w:rFonts w:eastAsia="Calibri" w:cs="Cordia New"/>
      <w:sz w:val="24"/>
      <w:szCs w:val="22"/>
    </w:rPr>
  </w:style>
  <w:style w:type="paragraph" w:styleId="BodyTextIndent3">
    <w:name w:val="Body Text Indent 3"/>
    <w:basedOn w:val="Normal"/>
    <w:link w:val="BodyTextIndent3Char"/>
    <w:semiHidden/>
    <w:unhideWhenUsed/>
    <w:rsid w:val="002D66D8"/>
    <w:pPr>
      <w:ind w:left="360"/>
    </w:pPr>
    <w:rPr>
      <w:sz w:val="16"/>
      <w:szCs w:val="16"/>
    </w:rPr>
  </w:style>
  <w:style w:type="character" w:customStyle="1" w:styleId="BodyTextIndent3Char">
    <w:name w:val="Body Text Indent 3 Char"/>
    <w:basedOn w:val="DefaultParagraphFont"/>
    <w:link w:val="BodyTextIndent3"/>
    <w:semiHidden/>
    <w:rsid w:val="002D66D8"/>
    <w:rPr>
      <w:rFonts w:eastAsia="Calibri" w:cs="Cordia New"/>
      <w:sz w:val="16"/>
      <w:szCs w:val="16"/>
    </w:rPr>
  </w:style>
  <w:style w:type="paragraph" w:styleId="Closing">
    <w:name w:val="Closing"/>
    <w:basedOn w:val="Normal"/>
    <w:link w:val="ClosingChar"/>
    <w:semiHidden/>
    <w:unhideWhenUsed/>
    <w:rsid w:val="002D66D8"/>
    <w:pPr>
      <w:spacing w:before="0" w:after="0" w:line="240" w:lineRule="auto"/>
      <w:ind w:left="4320"/>
    </w:pPr>
  </w:style>
  <w:style w:type="character" w:customStyle="1" w:styleId="ClosingChar">
    <w:name w:val="Closing Char"/>
    <w:basedOn w:val="DefaultParagraphFont"/>
    <w:link w:val="Closing"/>
    <w:semiHidden/>
    <w:rsid w:val="002D66D8"/>
    <w:rPr>
      <w:rFonts w:eastAsia="Calibri" w:cs="Cordia New"/>
      <w:sz w:val="24"/>
      <w:szCs w:val="22"/>
    </w:rPr>
  </w:style>
  <w:style w:type="table" w:styleId="ColorfulGrid">
    <w:name w:val="Colorful Grid"/>
    <w:basedOn w:val="TableNormal"/>
    <w:uiPriority w:val="73"/>
    <w:rsid w:val="002D66D8"/>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2D66D8"/>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2D66D8"/>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2D66D8"/>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2D66D8"/>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2D66D8"/>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2D66D8"/>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rsid w:val="002D66D8"/>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2D66D8"/>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2D66D8"/>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2D66D8"/>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2D66D8"/>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2D66D8"/>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2D66D8"/>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rsid w:val="002D66D8"/>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2D66D8"/>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D66D8"/>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2D66D8"/>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2D66D8"/>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2D66D8"/>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2D66D8"/>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rsid w:val="002D66D8"/>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2D66D8"/>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2D66D8"/>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2D66D8"/>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2D66D8"/>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2D66D8"/>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2D66D8"/>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E-mailSignature">
    <w:name w:val="E-mail Signature"/>
    <w:basedOn w:val="Normal"/>
    <w:link w:val="E-mailSignatureChar"/>
    <w:semiHidden/>
    <w:unhideWhenUsed/>
    <w:rsid w:val="002D66D8"/>
    <w:pPr>
      <w:spacing w:before="0" w:after="0" w:line="240" w:lineRule="auto"/>
    </w:pPr>
  </w:style>
  <w:style w:type="character" w:customStyle="1" w:styleId="E-mailSignatureChar">
    <w:name w:val="E-mail Signature Char"/>
    <w:basedOn w:val="DefaultParagraphFont"/>
    <w:link w:val="E-mailSignature"/>
    <w:semiHidden/>
    <w:rsid w:val="002D66D8"/>
    <w:rPr>
      <w:rFonts w:eastAsia="Calibri" w:cs="Cordia New"/>
      <w:sz w:val="24"/>
      <w:szCs w:val="22"/>
    </w:rPr>
  </w:style>
  <w:style w:type="character" w:styleId="EndnoteReference">
    <w:name w:val="endnote reference"/>
    <w:basedOn w:val="DefaultParagraphFont"/>
    <w:semiHidden/>
    <w:unhideWhenUsed/>
    <w:rsid w:val="002D66D8"/>
    <w:rPr>
      <w:vertAlign w:val="superscript"/>
    </w:rPr>
  </w:style>
  <w:style w:type="paragraph" w:styleId="EnvelopeAddress">
    <w:name w:val="envelope address"/>
    <w:basedOn w:val="Normal"/>
    <w:semiHidden/>
    <w:unhideWhenUsed/>
    <w:rsid w:val="002D66D8"/>
    <w:pPr>
      <w:framePr w:w="7920" w:h="1980" w:hRule="exact" w:hSpace="180" w:wrap="auto" w:hAnchor="page" w:xAlign="center" w:yAlign="bottom"/>
      <w:spacing w:before="0" w:after="0" w:line="240" w:lineRule="auto"/>
      <w:ind w:left="2880"/>
    </w:pPr>
    <w:rPr>
      <w:rFonts w:asciiTheme="majorHAnsi" w:eastAsiaTheme="majorEastAsia" w:hAnsiTheme="majorHAnsi" w:cstheme="majorBidi"/>
      <w:szCs w:val="24"/>
    </w:rPr>
  </w:style>
  <w:style w:type="paragraph" w:styleId="EnvelopeReturn">
    <w:name w:val="envelope return"/>
    <w:basedOn w:val="Normal"/>
    <w:semiHidden/>
    <w:unhideWhenUsed/>
    <w:rsid w:val="002D66D8"/>
    <w:pPr>
      <w:spacing w:before="0" w:after="0" w:line="240" w:lineRule="auto"/>
    </w:pPr>
    <w:rPr>
      <w:rFonts w:asciiTheme="majorHAnsi" w:eastAsiaTheme="majorEastAsia" w:hAnsiTheme="majorHAnsi" w:cstheme="majorBidi"/>
      <w:sz w:val="20"/>
      <w:szCs w:val="20"/>
    </w:rPr>
  </w:style>
  <w:style w:type="character" w:styleId="FootnoteReference">
    <w:name w:val="footnote reference"/>
    <w:basedOn w:val="DefaultParagraphFont"/>
    <w:semiHidden/>
    <w:unhideWhenUsed/>
    <w:rsid w:val="002D66D8"/>
    <w:rPr>
      <w:vertAlign w:val="superscript"/>
    </w:rPr>
  </w:style>
  <w:style w:type="character" w:styleId="HTMLAcronym">
    <w:name w:val="HTML Acronym"/>
    <w:basedOn w:val="DefaultParagraphFont"/>
    <w:semiHidden/>
    <w:unhideWhenUsed/>
    <w:rsid w:val="002D66D8"/>
  </w:style>
  <w:style w:type="paragraph" w:styleId="HTMLAddress">
    <w:name w:val="HTML Address"/>
    <w:basedOn w:val="Normal"/>
    <w:link w:val="HTMLAddressChar"/>
    <w:semiHidden/>
    <w:unhideWhenUsed/>
    <w:rsid w:val="002D66D8"/>
    <w:pPr>
      <w:spacing w:before="0" w:after="0" w:line="240" w:lineRule="auto"/>
    </w:pPr>
    <w:rPr>
      <w:i/>
      <w:iCs/>
    </w:rPr>
  </w:style>
  <w:style w:type="character" w:customStyle="1" w:styleId="HTMLAddressChar">
    <w:name w:val="HTML Address Char"/>
    <w:basedOn w:val="DefaultParagraphFont"/>
    <w:link w:val="HTMLAddress"/>
    <w:semiHidden/>
    <w:rsid w:val="002D66D8"/>
    <w:rPr>
      <w:rFonts w:eastAsia="Calibri" w:cs="Cordia New"/>
      <w:i/>
      <w:iCs/>
      <w:sz w:val="24"/>
      <w:szCs w:val="22"/>
    </w:rPr>
  </w:style>
  <w:style w:type="character" w:styleId="HTMLCite">
    <w:name w:val="HTML Cite"/>
    <w:basedOn w:val="DefaultParagraphFont"/>
    <w:semiHidden/>
    <w:unhideWhenUsed/>
    <w:rsid w:val="002D66D8"/>
    <w:rPr>
      <w:i/>
      <w:iCs/>
    </w:rPr>
  </w:style>
  <w:style w:type="character" w:styleId="HTMLCode">
    <w:name w:val="HTML Code"/>
    <w:basedOn w:val="DefaultParagraphFont"/>
    <w:semiHidden/>
    <w:unhideWhenUsed/>
    <w:rsid w:val="002D66D8"/>
    <w:rPr>
      <w:rFonts w:ascii="Consolas" w:hAnsi="Consolas" w:cs="Consolas"/>
      <w:sz w:val="20"/>
      <w:szCs w:val="20"/>
    </w:rPr>
  </w:style>
  <w:style w:type="character" w:styleId="HTMLDefinition">
    <w:name w:val="HTML Definition"/>
    <w:basedOn w:val="DefaultParagraphFont"/>
    <w:semiHidden/>
    <w:unhideWhenUsed/>
    <w:rsid w:val="002D66D8"/>
    <w:rPr>
      <w:i/>
      <w:iCs/>
    </w:rPr>
  </w:style>
  <w:style w:type="character" w:styleId="HTMLKeyboard">
    <w:name w:val="HTML Keyboard"/>
    <w:basedOn w:val="DefaultParagraphFont"/>
    <w:semiHidden/>
    <w:unhideWhenUsed/>
    <w:rsid w:val="002D66D8"/>
    <w:rPr>
      <w:rFonts w:ascii="Consolas" w:hAnsi="Consolas" w:cs="Consolas"/>
      <w:sz w:val="20"/>
      <w:szCs w:val="20"/>
    </w:rPr>
  </w:style>
  <w:style w:type="paragraph" w:styleId="HTMLPreformatted">
    <w:name w:val="HTML Preformatted"/>
    <w:basedOn w:val="Normal"/>
    <w:link w:val="HTMLPreformattedChar"/>
    <w:semiHidden/>
    <w:unhideWhenUsed/>
    <w:rsid w:val="002D66D8"/>
    <w:pPr>
      <w:spacing w:before="0"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semiHidden/>
    <w:rsid w:val="002D66D8"/>
    <w:rPr>
      <w:rFonts w:ascii="Consolas" w:eastAsia="Calibri" w:hAnsi="Consolas" w:cs="Consolas"/>
    </w:rPr>
  </w:style>
  <w:style w:type="character" w:styleId="HTMLSample">
    <w:name w:val="HTML Sample"/>
    <w:basedOn w:val="DefaultParagraphFont"/>
    <w:semiHidden/>
    <w:unhideWhenUsed/>
    <w:rsid w:val="002D66D8"/>
    <w:rPr>
      <w:rFonts w:ascii="Consolas" w:hAnsi="Consolas" w:cs="Consolas"/>
      <w:sz w:val="24"/>
      <w:szCs w:val="24"/>
    </w:rPr>
  </w:style>
  <w:style w:type="character" w:styleId="HTMLVariable">
    <w:name w:val="HTML Variable"/>
    <w:basedOn w:val="DefaultParagraphFont"/>
    <w:semiHidden/>
    <w:unhideWhenUsed/>
    <w:rsid w:val="002D66D8"/>
    <w:rPr>
      <w:i/>
      <w:iCs/>
    </w:rPr>
  </w:style>
  <w:style w:type="paragraph" w:styleId="Index1">
    <w:name w:val="index 1"/>
    <w:basedOn w:val="Normal"/>
    <w:next w:val="Normal"/>
    <w:autoRedefine/>
    <w:semiHidden/>
    <w:unhideWhenUsed/>
    <w:rsid w:val="002D66D8"/>
    <w:pPr>
      <w:spacing w:before="0" w:after="0" w:line="240" w:lineRule="auto"/>
      <w:ind w:left="240" w:hanging="240"/>
    </w:pPr>
  </w:style>
  <w:style w:type="paragraph" w:styleId="Index2">
    <w:name w:val="index 2"/>
    <w:basedOn w:val="Normal"/>
    <w:next w:val="Normal"/>
    <w:autoRedefine/>
    <w:semiHidden/>
    <w:unhideWhenUsed/>
    <w:rsid w:val="002D66D8"/>
    <w:pPr>
      <w:spacing w:before="0" w:after="0" w:line="240" w:lineRule="auto"/>
      <w:ind w:left="480" w:hanging="240"/>
    </w:pPr>
  </w:style>
  <w:style w:type="paragraph" w:styleId="Index3">
    <w:name w:val="index 3"/>
    <w:basedOn w:val="Normal"/>
    <w:next w:val="Normal"/>
    <w:autoRedefine/>
    <w:semiHidden/>
    <w:unhideWhenUsed/>
    <w:rsid w:val="002D66D8"/>
    <w:pPr>
      <w:spacing w:before="0" w:after="0" w:line="240" w:lineRule="auto"/>
      <w:ind w:left="720" w:hanging="240"/>
    </w:pPr>
  </w:style>
  <w:style w:type="paragraph" w:styleId="Index4">
    <w:name w:val="index 4"/>
    <w:basedOn w:val="Normal"/>
    <w:next w:val="Normal"/>
    <w:autoRedefine/>
    <w:semiHidden/>
    <w:unhideWhenUsed/>
    <w:rsid w:val="002D66D8"/>
    <w:pPr>
      <w:spacing w:before="0" w:after="0" w:line="240" w:lineRule="auto"/>
      <w:ind w:left="960" w:hanging="240"/>
    </w:pPr>
  </w:style>
  <w:style w:type="paragraph" w:styleId="Index5">
    <w:name w:val="index 5"/>
    <w:basedOn w:val="Normal"/>
    <w:next w:val="Normal"/>
    <w:autoRedefine/>
    <w:semiHidden/>
    <w:unhideWhenUsed/>
    <w:rsid w:val="002D66D8"/>
    <w:pPr>
      <w:spacing w:before="0" w:after="0" w:line="240" w:lineRule="auto"/>
      <w:ind w:left="1200" w:hanging="240"/>
    </w:pPr>
  </w:style>
  <w:style w:type="paragraph" w:styleId="Index6">
    <w:name w:val="index 6"/>
    <w:basedOn w:val="Normal"/>
    <w:next w:val="Normal"/>
    <w:autoRedefine/>
    <w:semiHidden/>
    <w:unhideWhenUsed/>
    <w:rsid w:val="002D66D8"/>
    <w:pPr>
      <w:spacing w:before="0" w:after="0" w:line="240" w:lineRule="auto"/>
      <w:ind w:left="1440" w:hanging="240"/>
    </w:pPr>
  </w:style>
  <w:style w:type="paragraph" w:styleId="Index7">
    <w:name w:val="index 7"/>
    <w:basedOn w:val="Normal"/>
    <w:next w:val="Normal"/>
    <w:autoRedefine/>
    <w:semiHidden/>
    <w:unhideWhenUsed/>
    <w:rsid w:val="002D66D8"/>
    <w:pPr>
      <w:spacing w:before="0" w:after="0" w:line="240" w:lineRule="auto"/>
      <w:ind w:left="1680" w:hanging="240"/>
    </w:pPr>
  </w:style>
  <w:style w:type="paragraph" w:styleId="Index8">
    <w:name w:val="index 8"/>
    <w:basedOn w:val="Normal"/>
    <w:next w:val="Normal"/>
    <w:autoRedefine/>
    <w:semiHidden/>
    <w:unhideWhenUsed/>
    <w:rsid w:val="002D66D8"/>
    <w:pPr>
      <w:spacing w:before="0" w:after="0" w:line="240" w:lineRule="auto"/>
      <w:ind w:left="1920" w:hanging="240"/>
    </w:pPr>
  </w:style>
  <w:style w:type="paragraph" w:styleId="Index9">
    <w:name w:val="index 9"/>
    <w:basedOn w:val="Normal"/>
    <w:next w:val="Normal"/>
    <w:autoRedefine/>
    <w:semiHidden/>
    <w:unhideWhenUsed/>
    <w:rsid w:val="002D66D8"/>
    <w:pPr>
      <w:spacing w:before="0" w:after="0" w:line="240" w:lineRule="auto"/>
      <w:ind w:left="2160" w:hanging="240"/>
    </w:pPr>
  </w:style>
  <w:style w:type="paragraph" w:styleId="IndexHeading">
    <w:name w:val="index heading"/>
    <w:basedOn w:val="Normal"/>
    <w:next w:val="Index1"/>
    <w:semiHidden/>
    <w:unhideWhenUsed/>
    <w:rsid w:val="002D66D8"/>
    <w:rPr>
      <w:rFonts w:asciiTheme="majorHAnsi" w:eastAsiaTheme="majorEastAsia" w:hAnsiTheme="majorHAnsi" w:cstheme="majorBidi"/>
      <w:b/>
      <w:bCs/>
    </w:rPr>
  </w:style>
  <w:style w:type="table" w:styleId="LightGrid">
    <w:name w:val="Light Grid"/>
    <w:basedOn w:val="TableNormal"/>
    <w:uiPriority w:val="62"/>
    <w:rsid w:val="002D66D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2D66D8"/>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2D66D8"/>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2D66D8"/>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2D66D8"/>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2D66D8"/>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2D66D8"/>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rsid w:val="002D66D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2D66D8"/>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2D66D8"/>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2D66D8"/>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2D66D8"/>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2D66D8"/>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2D66D8"/>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rsid w:val="002D66D8"/>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D66D8"/>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2D66D8"/>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2D66D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2D66D8"/>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2D66D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2D66D8"/>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2D66D8"/>
  </w:style>
  <w:style w:type="paragraph" w:styleId="List">
    <w:name w:val="List"/>
    <w:basedOn w:val="Normal"/>
    <w:semiHidden/>
    <w:unhideWhenUsed/>
    <w:rsid w:val="002D66D8"/>
    <w:pPr>
      <w:ind w:left="360" w:hanging="360"/>
      <w:contextualSpacing/>
    </w:pPr>
  </w:style>
  <w:style w:type="paragraph" w:styleId="List2">
    <w:name w:val="List 2"/>
    <w:basedOn w:val="Normal"/>
    <w:semiHidden/>
    <w:unhideWhenUsed/>
    <w:rsid w:val="002D66D8"/>
    <w:pPr>
      <w:ind w:left="720" w:hanging="360"/>
      <w:contextualSpacing/>
    </w:pPr>
  </w:style>
  <w:style w:type="paragraph" w:styleId="List3">
    <w:name w:val="List 3"/>
    <w:basedOn w:val="Normal"/>
    <w:semiHidden/>
    <w:unhideWhenUsed/>
    <w:rsid w:val="002D66D8"/>
    <w:pPr>
      <w:ind w:left="1080" w:hanging="360"/>
      <w:contextualSpacing/>
    </w:pPr>
  </w:style>
  <w:style w:type="paragraph" w:styleId="ListBullet2">
    <w:name w:val="List Bullet 2"/>
    <w:basedOn w:val="Normal"/>
    <w:semiHidden/>
    <w:unhideWhenUsed/>
    <w:rsid w:val="002D66D8"/>
    <w:pPr>
      <w:numPr>
        <w:numId w:val="14"/>
      </w:numPr>
      <w:contextualSpacing/>
    </w:pPr>
  </w:style>
  <w:style w:type="paragraph" w:styleId="ListBullet3">
    <w:name w:val="List Bullet 3"/>
    <w:basedOn w:val="Normal"/>
    <w:semiHidden/>
    <w:unhideWhenUsed/>
    <w:rsid w:val="002D66D8"/>
    <w:pPr>
      <w:numPr>
        <w:numId w:val="15"/>
      </w:numPr>
      <w:contextualSpacing/>
    </w:pPr>
  </w:style>
  <w:style w:type="paragraph" w:styleId="ListBullet4">
    <w:name w:val="List Bullet 4"/>
    <w:basedOn w:val="Normal"/>
    <w:semiHidden/>
    <w:unhideWhenUsed/>
    <w:rsid w:val="002D66D8"/>
    <w:pPr>
      <w:numPr>
        <w:numId w:val="16"/>
      </w:numPr>
      <w:contextualSpacing/>
    </w:pPr>
  </w:style>
  <w:style w:type="paragraph" w:styleId="ListBullet5">
    <w:name w:val="List Bullet 5"/>
    <w:basedOn w:val="Normal"/>
    <w:semiHidden/>
    <w:unhideWhenUsed/>
    <w:rsid w:val="002D66D8"/>
    <w:pPr>
      <w:numPr>
        <w:numId w:val="17"/>
      </w:numPr>
      <w:contextualSpacing/>
    </w:pPr>
  </w:style>
  <w:style w:type="paragraph" w:styleId="ListContinue">
    <w:name w:val="List Continue"/>
    <w:basedOn w:val="Normal"/>
    <w:semiHidden/>
    <w:unhideWhenUsed/>
    <w:rsid w:val="002D66D8"/>
    <w:pPr>
      <w:ind w:left="360"/>
      <w:contextualSpacing/>
    </w:pPr>
  </w:style>
  <w:style w:type="paragraph" w:styleId="ListContinue2">
    <w:name w:val="List Continue 2"/>
    <w:basedOn w:val="Normal"/>
    <w:semiHidden/>
    <w:unhideWhenUsed/>
    <w:rsid w:val="002D66D8"/>
    <w:pPr>
      <w:ind w:left="720"/>
      <w:contextualSpacing/>
    </w:pPr>
  </w:style>
  <w:style w:type="paragraph" w:styleId="ListContinue3">
    <w:name w:val="List Continue 3"/>
    <w:basedOn w:val="Normal"/>
    <w:semiHidden/>
    <w:unhideWhenUsed/>
    <w:rsid w:val="002D66D8"/>
    <w:pPr>
      <w:ind w:left="1080"/>
      <w:contextualSpacing/>
    </w:pPr>
  </w:style>
  <w:style w:type="paragraph" w:styleId="ListContinue4">
    <w:name w:val="List Continue 4"/>
    <w:basedOn w:val="Normal"/>
    <w:semiHidden/>
    <w:unhideWhenUsed/>
    <w:rsid w:val="002D66D8"/>
    <w:pPr>
      <w:ind w:left="1440"/>
      <w:contextualSpacing/>
    </w:pPr>
  </w:style>
  <w:style w:type="paragraph" w:styleId="ListContinue5">
    <w:name w:val="List Continue 5"/>
    <w:basedOn w:val="Normal"/>
    <w:semiHidden/>
    <w:unhideWhenUsed/>
    <w:rsid w:val="002D66D8"/>
    <w:pPr>
      <w:ind w:left="1800"/>
      <w:contextualSpacing/>
    </w:pPr>
  </w:style>
  <w:style w:type="paragraph" w:styleId="ListNumber2">
    <w:name w:val="List Number 2"/>
    <w:basedOn w:val="Normal"/>
    <w:semiHidden/>
    <w:unhideWhenUsed/>
    <w:rsid w:val="002D66D8"/>
    <w:pPr>
      <w:numPr>
        <w:numId w:val="19"/>
      </w:numPr>
      <w:contextualSpacing/>
    </w:pPr>
  </w:style>
  <w:style w:type="paragraph" w:styleId="ListNumber3">
    <w:name w:val="List Number 3"/>
    <w:basedOn w:val="Normal"/>
    <w:semiHidden/>
    <w:unhideWhenUsed/>
    <w:rsid w:val="002D66D8"/>
    <w:pPr>
      <w:numPr>
        <w:numId w:val="20"/>
      </w:numPr>
      <w:contextualSpacing/>
    </w:pPr>
  </w:style>
  <w:style w:type="paragraph" w:styleId="ListNumber4">
    <w:name w:val="List Number 4"/>
    <w:basedOn w:val="Normal"/>
    <w:semiHidden/>
    <w:unhideWhenUsed/>
    <w:rsid w:val="002D66D8"/>
    <w:pPr>
      <w:numPr>
        <w:numId w:val="21"/>
      </w:numPr>
      <w:contextualSpacing/>
    </w:pPr>
  </w:style>
  <w:style w:type="paragraph" w:styleId="ListNumber5">
    <w:name w:val="List Number 5"/>
    <w:basedOn w:val="Normal"/>
    <w:semiHidden/>
    <w:unhideWhenUsed/>
    <w:rsid w:val="002D66D8"/>
    <w:pPr>
      <w:numPr>
        <w:numId w:val="22"/>
      </w:numPr>
      <w:contextualSpacing/>
    </w:pPr>
  </w:style>
  <w:style w:type="paragraph" w:styleId="MacroText">
    <w:name w:val="macro"/>
    <w:link w:val="MacroTextChar"/>
    <w:semiHidden/>
    <w:unhideWhenUsed/>
    <w:rsid w:val="002D66D8"/>
    <w:pPr>
      <w:tabs>
        <w:tab w:val="left" w:pos="480"/>
        <w:tab w:val="left" w:pos="960"/>
        <w:tab w:val="left" w:pos="1440"/>
        <w:tab w:val="left" w:pos="1920"/>
        <w:tab w:val="left" w:pos="2400"/>
        <w:tab w:val="left" w:pos="2880"/>
        <w:tab w:val="left" w:pos="3360"/>
        <w:tab w:val="left" w:pos="3840"/>
        <w:tab w:val="left" w:pos="4320"/>
      </w:tabs>
      <w:spacing w:before="120" w:line="280" w:lineRule="atLeast"/>
    </w:pPr>
    <w:rPr>
      <w:rFonts w:ascii="Consolas" w:eastAsia="Calibri" w:hAnsi="Consolas" w:cs="Consolas"/>
    </w:rPr>
  </w:style>
  <w:style w:type="character" w:customStyle="1" w:styleId="MacroTextChar">
    <w:name w:val="Macro Text Char"/>
    <w:basedOn w:val="DefaultParagraphFont"/>
    <w:link w:val="MacroText"/>
    <w:semiHidden/>
    <w:rsid w:val="002D66D8"/>
    <w:rPr>
      <w:rFonts w:ascii="Consolas" w:eastAsia="Calibri" w:hAnsi="Consolas" w:cs="Consolas"/>
    </w:rPr>
  </w:style>
  <w:style w:type="table" w:styleId="MediumGrid1">
    <w:name w:val="Medium Grid 1"/>
    <w:basedOn w:val="TableNormal"/>
    <w:uiPriority w:val="67"/>
    <w:rsid w:val="002D66D8"/>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2D66D8"/>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2D66D8"/>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2D66D8"/>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2D66D8"/>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2D66D8"/>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2D66D8"/>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rsid w:val="002D66D8"/>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2D66D8"/>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2D66D8"/>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2D66D8"/>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2D66D8"/>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2D66D8"/>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2D66D8"/>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2D66D8"/>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D66D8"/>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D66D8"/>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D66D8"/>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D66D8"/>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D66D8"/>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D66D8"/>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2D66D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D66D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D66D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D66D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D66D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D66D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D66D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semiHidden/>
    <w:unhideWhenUsed/>
    <w:rsid w:val="002D66D8"/>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semiHidden/>
    <w:rsid w:val="002D66D8"/>
    <w:rPr>
      <w:rFonts w:asciiTheme="majorHAnsi" w:eastAsiaTheme="majorEastAsia" w:hAnsiTheme="majorHAnsi" w:cstheme="majorBidi"/>
      <w:sz w:val="24"/>
      <w:szCs w:val="24"/>
      <w:shd w:val="pct20" w:color="auto" w:fill="auto"/>
    </w:rPr>
  </w:style>
  <w:style w:type="paragraph" w:styleId="NoteHeading">
    <w:name w:val="Note Heading"/>
    <w:basedOn w:val="Normal"/>
    <w:next w:val="Normal"/>
    <w:link w:val="NoteHeadingChar"/>
    <w:semiHidden/>
    <w:unhideWhenUsed/>
    <w:rsid w:val="002D66D8"/>
    <w:pPr>
      <w:spacing w:before="0" w:after="0" w:line="240" w:lineRule="auto"/>
    </w:pPr>
  </w:style>
  <w:style w:type="character" w:customStyle="1" w:styleId="NoteHeadingChar">
    <w:name w:val="Note Heading Char"/>
    <w:basedOn w:val="DefaultParagraphFont"/>
    <w:link w:val="NoteHeading"/>
    <w:semiHidden/>
    <w:rsid w:val="002D66D8"/>
    <w:rPr>
      <w:rFonts w:eastAsia="Calibri" w:cs="Cordia New"/>
      <w:sz w:val="24"/>
      <w:szCs w:val="22"/>
    </w:rPr>
  </w:style>
  <w:style w:type="paragraph" w:styleId="PlainText">
    <w:name w:val="Plain Text"/>
    <w:basedOn w:val="Normal"/>
    <w:link w:val="PlainTextChar"/>
    <w:semiHidden/>
    <w:unhideWhenUsed/>
    <w:rsid w:val="002D66D8"/>
    <w:pPr>
      <w:spacing w:before="0" w:after="0" w:line="240" w:lineRule="auto"/>
    </w:pPr>
    <w:rPr>
      <w:rFonts w:ascii="Consolas" w:hAnsi="Consolas" w:cs="Consolas"/>
      <w:sz w:val="21"/>
      <w:szCs w:val="21"/>
    </w:rPr>
  </w:style>
  <w:style w:type="character" w:customStyle="1" w:styleId="PlainTextChar">
    <w:name w:val="Plain Text Char"/>
    <w:basedOn w:val="DefaultParagraphFont"/>
    <w:link w:val="PlainText"/>
    <w:semiHidden/>
    <w:rsid w:val="002D66D8"/>
    <w:rPr>
      <w:rFonts w:ascii="Consolas" w:eastAsia="Calibri" w:hAnsi="Consolas" w:cs="Consolas"/>
      <w:sz w:val="21"/>
      <w:szCs w:val="21"/>
    </w:rPr>
  </w:style>
  <w:style w:type="paragraph" w:styleId="Signature">
    <w:name w:val="Signature"/>
    <w:basedOn w:val="Normal"/>
    <w:link w:val="SignatureChar"/>
    <w:semiHidden/>
    <w:unhideWhenUsed/>
    <w:rsid w:val="002D66D8"/>
    <w:pPr>
      <w:spacing w:before="0" w:after="0" w:line="240" w:lineRule="auto"/>
      <w:ind w:left="4320"/>
    </w:pPr>
  </w:style>
  <w:style w:type="character" w:customStyle="1" w:styleId="SignatureChar">
    <w:name w:val="Signature Char"/>
    <w:basedOn w:val="DefaultParagraphFont"/>
    <w:link w:val="Signature"/>
    <w:semiHidden/>
    <w:rsid w:val="002D66D8"/>
    <w:rPr>
      <w:rFonts w:eastAsia="Calibri" w:cs="Cordia New"/>
      <w:sz w:val="24"/>
      <w:szCs w:val="22"/>
    </w:rPr>
  </w:style>
  <w:style w:type="table" w:styleId="Table3Deffects1">
    <w:name w:val="Table 3D effects 1"/>
    <w:basedOn w:val="TableNormal"/>
    <w:semiHidden/>
    <w:unhideWhenUsed/>
    <w:rsid w:val="002D66D8"/>
    <w:pPr>
      <w:spacing w:before="120" w:after="120" w:line="28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2D66D8"/>
    <w:pPr>
      <w:spacing w:before="120" w:after="120" w:line="28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2D66D8"/>
    <w:pPr>
      <w:spacing w:before="120" w:after="120" w:line="28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2D66D8"/>
    <w:pPr>
      <w:spacing w:before="120" w:after="120" w:line="28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2D66D8"/>
    <w:pPr>
      <w:spacing w:before="120" w:after="120" w:line="280" w:lineRule="atLeas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2D66D8"/>
    <w:pPr>
      <w:spacing w:before="120" w:after="120" w:line="280" w:lineRule="atLeas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2D66D8"/>
    <w:pPr>
      <w:spacing w:before="120" w:after="120" w:line="280" w:lineRule="atLeas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2D66D8"/>
    <w:pPr>
      <w:spacing w:before="120" w:after="120" w:line="280" w:lineRule="atLeas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2D66D8"/>
    <w:pPr>
      <w:spacing w:before="120" w:after="120" w:line="280" w:lineRule="atLeas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2D66D8"/>
    <w:pPr>
      <w:spacing w:before="120" w:after="120" w:line="280" w:lineRule="atLeas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2D66D8"/>
    <w:pPr>
      <w:spacing w:before="120" w:after="120" w:line="280" w:lineRule="atLeas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2D66D8"/>
    <w:pPr>
      <w:spacing w:before="120" w:after="120" w:line="280" w:lineRule="atLeas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2D66D8"/>
    <w:pPr>
      <w:spacing w:before="120" w:after="120" w:line="280" w:lineRule="atLeas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2D66D8"/>
    <w:pPr>
      <w:spacing w:before="120" w:after="120" w:line="280" w:lineRule="atLeas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2D66D8"/>
    <w:pPr>
      <w:spacing w:before="120" w:after="120" w:line="28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2D66D8"/>
    <w:pPr>
      <w:spacing w:before="120" w:after="120" w:line="280" w:lineRule="atLeas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2D66D8"/>
    <w:pPr>
      <w:spacing w:before="120" w:after="120" w:line="28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2D66D8"/>
    <w:pPr>
      <w:spacing w:before="120" w:after="120" w:line="28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2D66D8"/>
    <w:pPr>
      <w:spacing w:before="120" w:after="120" w:line="280" w:lineRule="atLeas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2D66D8"/>
    <w:pPr>
      <w:spacing w:before="120" w:after="120" w:line="28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2D66D8"/>
    <w:pPr>
      <w:spacing w:before="120" w:after="120" w:line="280" w:lineRule="atLeas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2D66D8"/>
    <w:pPr>
      <w:spacing w:before="120" w:after="120" w:line="280" w:lineRule="atLeas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2D66D8"/>
    <w:pPr>
      <w:spacing w:before="120" w:after="120" w:line="28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unhideWhenUsed/>
    <w:rsid w:val="002D66D8"/>
    <w:pPr>
      <w:spacing w:before="120" w:after="120" w:line="280" w:lineRule="atLeas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2D66D8"/>
    <w:pPr>
      <w:spacing w:before="120" w:after="120" w:line="280" w:lineRule="atLeas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2D66D8"/>
    <w:pPr>
      <w:spacing w:before="120" w:after="120" w:line="280" w:lineRule="atLeas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6">
    <w:name w:val="Table List 6"/>
    <w:basedOn w:val="TableNormal"/>
    <w:semiHidden/>
    <w:unhideWhenUsed/>
    <w:rsid w:val="002D66D8"/>
    <w:pPr>
      <w:spacing w:before="120" w:after="120" w:line="280" w:lineRule="atLeas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2D66D8"/>
    <w:pPr>
      <w:spacing w:before="120" w:after="120" w:line="280" w:lineRule="atLeas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2D66D8"/>
    <w:pPr>
      <w:spacing w:before="120" w:after="120" w:line="280" w:lineRule="atLeas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2D66D8"/>
    <w:pPr>
      <w:spacing w:after="0"/>
      <w:ind w:left="240" w:hanging="240"/>
    </w:pPr>
  </w:style>
  <w:style w:type="table" w:styleId="TableProfessional">
    <w:name w:val="Table Professional"/>
    <w:basedOn w:val="TableNormal"/>
    <w:semiHidden/>
    <w:unhideWhenUsed/>
    <w:rsid w:val="002D66D8"/>
    <w:pPr>
      <w:spacing w:before="120" w:after="120" w:line="28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2D66D8"/>
    <w:pPr>
      <w:spacing w:before="120" w:after="120" w:line="280" w:lineRule="atLeas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2D66D8"/>
    <w:pPr>
      <w:spacing w:before="120" w:after="120" w:line="280" w:lineRule="atLeas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2D66D8"/>
    <w:pPr>
      <w:spacing w:before="120" w:after="120" w:line="280" w:lineRule="atLeas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2D66D8"/>
    <w:pPr>
      <w:spacing w:before="120" w:after="120" w:line="280" w:lineRule="atLeas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2D66D8"/>
    <w:pPr>
      <w:spacing w:before="120" w:after="12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2D66D8"/>
    <w:pPr>
      <w:spacing w:before="120" w:after="120" w:line="28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2D66D8"/>
    <w:pPr>
      <w:spacing w:before="120" w:after="120" w:line="28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2D66D8"/>
    <w:pPr>
      <w:spacing w:before="120" w:after="120" w:line="28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2D66D8"/>
    <w:rPr>
      <w:rFonts w:asciiTheme="majorHAnsi" w:eastAsiaTheme="majorEastAsia" w:hAnsiTheme="majorHAnsi" w:cstheme="majorBidi"/>
      <w:b/>
      <w:bCs/>
      <w:szCs w:val="24"/>
    </w:rPr>
  </w:style>
  <w:style w:type="paragraph" w:customStyle="1" w:styleId="TableHeadings">
    <w:name w:val="Table Headings"/>
    <w:basedOn w:val="Normal"/>
    <w:rsid w:val="00C44549"/>
    <w:pPr>
      <w:keepNext/>
      <w:spacing w:before="40" w:after="40" w:line="240" w:lineRule="auto"/>
      <w:jc w:val="center"/>
    </w:pPr>
    <w:rPr>
      <w:rFonts w:eastAsia="Times New Roman" w:cs="Times New Roman"/>
      <w:b/>
      <w:kern w:val="24"/>
      <w:szCs w:val="24"/>
      <w:lang w:eastAsia="ja-JP"/>
    </w:rPr>
  </w:style>
  <w:style w:type="character" w:customStyle="1" w:styleId="ListParagraphChar">
    <w:name w:val="List Paragraph Char"/>
    <w:basedOn w:val="DefaultParagraphFont"/>
    <w:link w:val="ListParagraph"/>
    <w:uiPriority w:val="34"/>
    <w:locked/>
    <w:rsid w:val="002C4DB0"/>
    <w:rPr>
      <w:rFonts w:eastAsia="Times New Roman"/>
      <w:sz w:val="24"/>
      <w:szCs w:val="24"/>
    </w:rPr>
  </w:style>
  <w:style w:type="paragraph" w:styleId="Header">
    <w:name w:val="header"/>
    <w:basedOn w:val="Normal"/>
    <w:link w:val="HeaderChar"/>
    <w:unhideWhenUsed/>
    <w:rsid w:val="00970CA5"/>
    <w:pPr>
      <w:tabs>
        <w:tab w:val="center" w:pos="4680"/>
        <w:tab w:val="right" w:pos="9360"/>
      </w:tabs>
      <w:spacing w:before="0" w:after="0" w:line="240" w:lineRule="auto"/>
    </w:pPr>
  </w:style>
  <w:style w:type="character" w:customStyle="1" w:styleId="HeaderChar">
    <w:name w:val="Header Char"/>
    <w:basedOn w:val="DefaultParagraphFont"/>
    <w:link w:val="Header"/>
    <w:rsid w:val="00970CA5"/>
    <w:rPr>
      <w:rFonts w:eastAsia="Calibri" w:cs="Cordia New"/>
      <w:sz w:val="24"/>
      <w:szCs w:val="22"/>
    </w:rPr>
  </w:style>
  <w:style w:type="paragraph" w:styleId="Footer">
    <w:name w:val="footer"/>
    <w:basedOn w:val="Normal"/>
    <w:link w:val="FooterChar"/>
    <w:uiPriority w:val="99"/>
    <w:unhideWhenUsed/>
    <w:qFormat/>
    <w:rsid w:val="00970CA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70CA5"/>
    <w:rPr>
      <w:rFonts w:eastAsia="Calibri" w:cs="Cordia New"/>
      <w:sz w:val="24"/>
      <w:szCs w:val="22"/>
    </w:rPr>
  </w:style>
  <w:style w:type="paragraph" w:styleId="BlockText">
    <w:name w:val="Block Text"/>
    <w:basedOn w:val="Normal"/>
    <w:semiHidden/>
    <w:unhideWhenUsed/>
    <w:qFormat/>
    <w:rsid w:val="00DA0ACE"/>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semiHidden/>
    <w:unhideWhenUsed/>
    <w:rsid w:val="00DA0ACE"/>
  </w:style>
  <w:style w:type="character" w:customStyle="1" w:styleId="BodyTextChar">
    <w:name w:val="Body Text Char"/>
    <w:basedOn w:val="DefaultParagraphFont"/>
    <w:link w:val="BodyText"/>
    <w:uiPriority w:val="99"/>
    <w:semiHidden/>
    <w:rsid w:val="00DA0ACE"/>
    <w:rPr>
      <w:rFonts w:eastAsia="Calibri" w:cs="Cordia New"/>
      <w:sz w:val="24"/>
      <w:szCs w:val="22"/>
    </w:rPr>
  </w:style>
  <w:style w:type="paragraph" w:styleId="Caption">
    <w:name w:val="caption"/>
    <w:basedOn w:val="Normal"/>
    <w:next w:val="Normal"/>
    <w:unhideWhenUsed/>
    <w:qFormat/>
    <w:rsid w:val="00401DB4"/>
    <w:pPr>
      <w:keepNext/>
      <w:spacing w:before="60" w:after="60" w:line="240" w:lineRule="auto"/>
    </w:pPr>
    <w:rPr>
      <w:b/>
      <w:bCs/>
      <w:sz w:val="20"/>
      <w:szCs w:val="18"/>
    </w:rPr>
  </w:style>
  <w:style w:type="character" w:styleId="CommentReference">
    <w:name w:val="annotation reference"/>
    <w:aliases w:val="-H18"/>
    <w:basedOn w:val="DefaultParagraphFont"/>
    <w:uiPriority w:val="99"/>
    <w:unhideWhenUsed/>
    <w:rsid w:val="00DA0ACE"/>
    <w:rPr>
      <w:sz w:val="16"/>
      <w:szCs w:val="16"/>
    </w:rPr>
  </w:style>
  <w:style w:type="paragraph" w:styleId="CommentSubject">
    <w:name w:val="annotation subject"/>
    <w:basedOn w:val="Normal"/>
    <w:next w:val="Normal"/>
    <w:link w:val="CommentSubjectChar"/>
    <w:uiPriority w:val="99"/>
    <w:semiHidden/>
    <w:unhideWhenUsed/>
    <w:rsid w:val="00AD0E65"/>
    <w:rPr>
      <w:b/>
      <w:bCs/>
    </w:rPr>
  </w:style>
  <w:style w:type="character" w:customStyle="1" w:styleId="CommentSubjectChar">
    <w:name w:val="Comment Subject Char"/>
    <w:basedOn w:val="DefaultParagraphFont"/>
    <w:link w:val="CommentSubject"/>
    <w:uiPriority w:val="99"/>
    <w:semiHidden/>
    <w:rsid w:val="00AD0E65"/>
    <w:rPr>
      <w:rFonts w:eastAsia="Calibri" w:cs="Cordia New"/>
      <w:b/>
      <w:bCs/>
    </w:rPr>
  </w:style>
  <w:style w:type="paragraph" w:styleId="DocumentMap">
    <w:name w:val="Document Map"/>
    <w:basedOn w:val="Normal"/>
    <w:link w:val="DocumentMapChar"/>
    <w:uiPriority w:val="99"/>
    <w:semiHidden/>
    <w:unhideWhenUsed/>
    <w:rsid w:val="00DA0AC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DA0ACE"/>
    <w:rPr>
      <w:rFonts w:ascii="Tahoma" w:eastAsia="Calibri" w:hAnsi="Tahoma" w:cs="Tahoma"/>
      <w:sz w:val="16"/>
      <w:szCs w:val="16"/>
    </w:rPr>
  </w:style>
  <w:style w:type="paragraph" w:styleId="EndnoteText">
    <w:name w:val="endnote text"/>
    <w:basedOn w:val="Normal"/>
    <w:link w:val="EndnoteTextChar"/>
    <w:semiHidden/>
    <w:unhideWhenUsed/>
    <w:rsid w:val="00DA0ACE"/>
    <w:pPr>
      <w:spacing w:before="0" w:after="0" w:line="240" w:lineRule="auto"/>
    </w:pPr>
    <w:rPr>
      <w:sz w:val="20"/>
      <w:szCs w:val="20"/>
    </w:rPr>
  </w:style>
  <w:style w:type="character" w:customStyle="1" w:styleId="EndnoteTextChar">
    <w:name w:val="Endnote Text Char"/>
    <w:basedOn w:val="DefaultParagraphFont"/>
    <w:link w:val="EndnoteText"/>
    <w:semiHidden/>
    <w:rsid w:val="00DA0ACE"/>
    <w:rPr>
      <w:rFonts w:eastAsia="Calibri" w:cs="Cordia New"/>
    </w:rPr>
  </w:style>
  <w:style w:type="character" w:styleId="FollowedHyperlink">
    <w:name w:val="FollowedHyperlink"/>
    <w:basedOn w:val="DefaultParagraphFont"/>
    <w:uiPriority w:val="99"/>
    <w:semiHidden/>
    <w:unhideWhenUsed/>
    <w:rsid w:val="00DA0ACE"/>
    <w:rPr>
      <w:color w:val="800080" w:themeColor="followedHyperlink"/>
      <w:u w:val="single"/>
    </w:rPr>
  </w:style>
  <w:style w:type="paragraph" w:styleId="FootnoteText">
    <w:name w:val="footnote text"/>
    <w:basedOn w:val="Normal"/>
    <w:link w:val="FootnoteTextChar"/>
    <w:semiHidden/>
    <w:unhideWhenUsed/>
    <w:rsid w:val="00DA0ACE"/>
    <w:pPr>
      <w:spacing w:before="0" w:after="0" w:line="240" w:lineRule="auto"/>
    </w:pPr>
    <w:rPr>
      <w:sz w:val="20"/>
      <w:szCs w:val="20"/>
    </w:rPr>
  </w:style>
  <w:style w:type="character" w:customStyle="1" w:styleId="FootnoteTextChar">
    <w:name w:val="Footnote Text Char"/>
    <w:basedOn w:val="DefaultParagraphFont"/>
    <w:link w:val="FootnoteText"/>
    <w:semiHidden/>
    <w:rsid w:val="00DA0ACE"/>
    <w:rPr>
      <w:rFonts w:eastAsia="Calibri" w:cs="Cordia New"/>
    </w:rPr>
  </w:style>
  <w:style w:type="character" w:styleId="HTMLTypewriter">
    <w:name w:val="HTML Typewriter"/>
    <w:basedOn w:val="DefaultParagraphFont"/>
    <w:uiPriority w:val="99"/>
    <w:semiHidden/>
    <w:unhideWhenUsed/>
    <w:rsid w:val="00DA0ACE"/>
    <w:rPr>
      <w:rFonts w:ascii="Consolas" w:hAnsi="Consolas" w:cs="Consolas"/>
      <w:sz w:val="20"/>
      <w:szCs w:val="20"/>
    </w:rPr>
  </w:style>
  <w:style w:type="character" w:styleId="Hyperlink">
    <w:name w:val="Hyperlink"/>
    <w:basedOn w:val="DefaultParagraphFont"/>
    <w:uiPriority w:val="99"/>
    <w:unhideWhenUsed/>
    <w:rsid w:val="00DA0ACE"/>
    <w:rPr>
      <w:color w:val="0000FF" w:themeColor="hyperlink"/>
      <w:u w:val="single"/>
    </w:rPr>
  </w:style>
  <w:style w:type="paragraph" w:styleId="NormalWeb">
    <w:name w:val="Normal (Web)"/>
    <w:basedOn w:val="Normal"/>
    <w:uiPriority w:val="99"/>
    <w:semiHidden/>
    <w:unhideWhenUsed/>
    <w:rsid w:val="00DA0ACE"/>
    <w:rPr>
      <w:rFonts w:cs="Times New Roman"/>
      <w:szCs w:val="24"/>
    </w:rPr>
  </w:style>
  <w:style w:type="paragraph" w:styleId="NormalIndent">
    <w:name w:val="Normal Indent"/>
    <w:basedOn w:val="Normal"/>
    <w:uiPriority w:val="99"/>
    <w:semiHidden/>
    <w:unhideWhenUsed/>
    <w:rsid w:val="00DA0ACE"/>
    <w:pPr>
      <w:ind w:left="720"/>
    </w:pPr>
  </w:style>
  <w:style w:type="character" w:styleId="PageNumber">
    <w:name w:val="page number"/>
    <w:basedOn w:val="DefaultParagraphFont"/>
    <w:semiHidden/>
    <w:unhideWhenUsed/>
    <w:rsid w:val="00DA0ACE"/>
  </w:style>
  <w:style w:type="paragraph" w:styleId="TableofFigures">
    <w:name w:val="table of figures"/>
    <w:basedOn w:val="Normal"/>
    <w:next w:val="Normal"/>
    <w:uiPriority w:val="99"/>
    <w:semiHidden/>
    <w:unhideWhenUsed/>
    <w:rsid w:val="00DA0ACE"/>
    <w:pPr>
      <w:spacing w:after="0"/>
    </w:pPr>
  </w:style>
  <w:style w:type="paragraph" w:styleId="TOC5">
    <w:name w:val="toc 5"/>
    <w:basedOn w:val="Normal"/>
    <w:next w:val="Normal"/>
    <w:autoRedefine/>
    <w:uiPriority w:val="39"/>
    <w:unhideWhenUsed/>
    <w:rsid w:val="00DA0ACE"/>
    <w:pPr>
      <w:spacing w:after="100"/>
      <w:ind w:left="960"/>
    </w:pPr>
  </w:style>
  <w:style w:type="paragraph" w:styleId="TOC6">
    <w:name w:val="toc 6"/>
    <w:basedOn w:val="Normal"/>
    <w:next w:val="Normal"/>
    <w:autoRedefine/>
    <w:uiPriority w:val="39"/>
    <w:unhideWhenUsed/>
    <w:rsid w:val="00DA0ACE"/>
    <w:pPr>
      <w:spacing w:after="100"/>
      <w:ind w:left="1200"/>
    </w:pPr>
  </w:style>
  <w:style w:type="paragraph" w:styleId="TOC7">
    <w:name w:val="toc 7"/>
    <w:basedOn w:val="Normal"/>
    <w:next w:val="Normal"/>
    <w:autoRedefine/>
    <w:uiPriority w:val="39"/>
    <w:unhideWhenUsed/>
    <w:rsid w:val="00DA0ACE"/>
    <w:pPr>
      <w:spacing w:after="100"/>
      <w:ind w:left="1440"/>
    </w:pPr>
  </w:style>
  <w:style w:type="paragraph" w:styleId="TOC8">
    <w:name w:val="toc 8"/>
    <w:basedOn w:val="Normal"/>
    <w:next w:val="Normal"/>
    <w:autoRedefine/>
    <w:uiPriority w:val="39"/>
    <w:unhideWhenUsed/>
    <w:rsid w:val="00DA0ACE"/>
    <w:pPr>
      <w:spacing w:after="100"/>
      <w:ind w:left="1680"/>
    </w:pPr>
  </w:style>
  <w:style w:type="paragraph" w:styleId="TOC9">
    <w:name w:val="toc 9"/>
    <w:basedOn w:val="Normal"/>
    <w:next w:val="Normal"/>
    <w:autoRedefine/>
    <w:uiPriority w:val="39"/>
    <w:unhideWhenUsed/>
    <w:rsid w:val="00DA0ACE"/>
    <w:pPr>
      <w:spacing w:after="100"/>
      <w:ind w:left="1920"/>
    </w:pPr>
  </w:style>
  <w:style w:type="paragraph" w:customStyle="1" w:styleId="Heading1NoTOC">
    <w:name w:val="Heading 1 (No TOC)"/>
    <w:basedOn w:val="Heading1"/>
    <w:next w:val="Normal"/>
    <w:rsid w:val="007A7A30"/>
    <w:pPr>
      <w:numPr>
        <w:numId w:val="0"/>
      </w:numPr>
      <w:jc w:val="center"/>
    </w:pPr>
    <w:rPr>
      <w:sz w:val="32"/>
    </w:rPr>
  </w:style>
  <w:style w:type="paragraph" w:customStyle="1" w:styleId="Heading3NoTOC">
    <w:name w:val="Heading 3 (No TOC)"/>
    <w:basedOn w:val="Heading1NoTOC"/>
    <w:next w:val="Normal"/>
    <w:rsid w:val="007A7A30"/>
    <w:rPr>
      <w:sz w:val="24"/>
    </w:rPr>
  </w:style>
  <w:style w:type="paragraph" w:styleId="ListNumber">
    <w:name w:val="List Number"/>
    <w:basedOn w:val="Normal"/>
    <w:rsid w:val="00261EA0"/>
    <w:pPr>
      <w:numPr>
        <w:numId w:val="18"/>
      </w:numPr>
      <w:contextualSpacing/>
    </w:pPr>
  </w:style>
  <w:style w:type="paragraph" w:styleId="IntenseQuote">
    <w:name w:val="Intense Quote"/>
    <w:basedOn w:val="Normal"/>
    <w:next w:val="Normal"/>
    <w:link w:val="IntenseQuoteChar"/>
    <w:uiPriority w:val="30"/>
    <w:rsid w:val="009C66C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C66CF"/>
    <w:rPr>
      <w:rFonts w:eastAsia="Calibri" w:cs="Cordia New"/>
      <w:b/>
      <w:bCs/>
      <w:i/>
      <w:iCs/>
      <w:color w:val="4F81BD" w:themeColor="accent1"/>
      <w:sz w:val="24"/>
      <w:szCs w:val="22"/>
    </w:rPr>
  </w:style>
  <w:style w:type="character" w:styleId="IntenseReference">
    <w:name w:val="Intense Reference"/>
    <w:basedOn w:val="DefaultParagraphFont"/>
    <w:uiPriority w:val="32"/>
    <w:rsid w:val="009C66CF"/>
    <w:rPr>
      <w:b/>
      <w:bCs/>
      <w:smallCaps/>
      <w:color w:val="C0504D" w:themeColor="accent2"/>
      <w:spacing w:val="5"/>
      <w:u w:val="single"/>
    </w:rPr>
  </w:style>
  <w:style w:type="character" w:customStyle="1" w:styleId="Bold">
    <w:name w:val="Bold"/>
    <w:basedOn w:val="DefaultParagraphFont"/>
    <w:uiPriority w:val="1"/>
    <w:rsid w:val="00D57F6B"/>
    <w:rPr>
      <w:rFonts w:ascii="Times New Roman" w:hAnsi="Times New Roman"/>
      <w:b/>
      <w:sz w:val="24"/>
    </w:rPr>
  </w:style>
  <w:style w:type="character" w:customStyle="1" w:styleId="HiddenTextChar">
    <w:name w:val="Hidden Text Char"/>
    <w:basedOn w:val="DefaultParagraphFont"/>
    <w:link w:val="HiddenText"/>
    <w:locked/>
    <w:rsid w:val="00A90DA1"/>
    <w:rPr>
      <w:rFonts w:ascii="Arial" w:hAnsi="Arial" w:cs="Arial"/>
      <w:vanish/>
      <w:color w:val="FF0000"/>
    </w:rPr>
  </w:style>
  <w:style w:type="paragraph" w:customStyle="1" w:styleId="HiddenText">
    <w:name w:val="Hidden Text"/>
    <w:basedOn w:val="Normal"/>
    <w:link w:val="HiddenTextChar"/>
    <w:rsid w:val="00A90DA1"/>
    <w:pPr>
      <w:spacing w:before="0" w:after="240" w:line="240" w:lineRule="auto"/>
    </w:pPr>
    <w:rPr>
      <w:rFonts w:ascii="Arial" w:eastAsia="MS Mincho" w:hAnsi="Arial" w:cs="Arial"/>
      <w:vanish/>
      <w:color w:val="FF0000"/>
      <w:sz w:val="20"/>
      <w:szCs w:val="20"/>
    </w:rPr>
  </w:style>
  <w:style w:type="character" w:customStyle="1" w:styleId="CPTVariable">
    <w:name w:val="CPT_Variable"/>
    <w:basedOn w:val="DefaultParagraphFont"/>
    <w:uiPriority w:val="1"/>
    <w:qFormat/>
    <w:rsid w:val="005F7F9B"/>
    <w:rPr>
      <w:color w:val="0070C0"/>
    </w:rPr>
  </w:style>
  <w:style w:type="paragraph" w:styleId="BodyTextFirstIndent">
    <w:name w:val="Body Text First Indent"/>
    <w:basedOn w:val="BodyText"/>
    <w:link w:val="BodyTextFirstIndentChar"/>
    <w:rsid w:val="00BC586C"/>
    <w:pPr>
      <w:ind w:firstLine="360"/>
    </w:pPr>
  </w:style>
  <w:style w:type="character" w:customStyle="1" w:styleId="BodyTextFirstIndentChar">
    <w:name w:val="Body Text First Indent Char"/>
    <w:basedOn w:val="BodyTextChar"/>
    <w:link w:val="BodyTextFirstIndent"/>
    <w:rsid w:val="00BC586C"/>
    <w:rPr>
      <w:rFonts w:eastAsia="Calibri" w:cs="Cordia New"/>
      <w:sz w:val="24"/>
      <w:szCs w:val="22"/>
    </w:rPr>
  </w:style>
  <w:style w:type="character" w:styleId="BookTitle">
    <w:name w:val="Book Title"/>
    <w:basedOn w:val="DefaultParagraphFont"/>
    <w:uiPriority w:val="33"/>
    <w:rsid w:val="00BC586C"/>
    <w:rPr>
      <w:b/>
      <w:bCs/>
      <w:i/>
      <w:iCs/>
      <w:spacing w:val="5"/>
    </w:rPr>
  </w:style>
  <w:style w:type="paragraph" w:styleId="CommentText">
    <w:name w:val="annotation text"/>
    <w:basedOn w:val="Normal"/>
    <w:link w:val="CommentTextChar"/>
    <w:uiPriority w:val="99"/>
    <w:unhideWhenUsed/>
    <w:rsid w:val="00BC586C"/>
    <w:pPr>
      <w:spacing w:line="240" w:lineRule="auto"/>
    </w:pPr>
    <w:rPr>
      <w:sz w:val="20"/>
      <w:szCs w:val="20"/>
    </w:rPr>
  </w:style>
  <w:style w:type="character" w:customStyle="1" w:styleId="CommentTextChar">
    <w:name w:val="Comment Text Char"/>
    <w:basedOn w:val="DefaultParagraphFont"/>
    <w:link w:val="CommentText"/>
    <w:uiPriority w:val="99"/>
    <w:rsid w:val="00BC586C"/>
    <w:rPr>
      <w:rFonts w:eastAsia="Calibri" w:cs="Cordia New"/>
    </w:rPr>
  </w:style>
  <w:style w:type="paragraph" w:styleId="Date">
    <w:name w:val="Date"/>
    <w:basedOn w:val="Normal"/>
    <w:next w:val="Normal"/>
    <w:link w:val="DateChar"/>
    <w:rsid w:val="00BC586C"/>
  </w:style>
  <w:style w:type="character" w:customStyle="1" w:styleId="DateChar">
    <w:name w:val="Date Char"/>
    <w:basedOn w:val="DefaultParagraphFont"/>
    <w:link w:val="Date"/>
    <w:rsid w:val="00BC586C"/>
    <w:rPr>
      <w:rFonts w:eastAsia="Calibri" w:cs="Cordia New"/>
      <w:sz w:val="24"/>
      <w:szCs w:val="22"/>
    </w:rPr>
  </w:style>
  <w:style w:type="character" w:styleId="Emphasis">
    <w:name w:val="Emphasis"/>
    <w:basedOn w:val="DefaultParagraphFont"/>
    <w:uiPriority w:val="20"/>
    <w:qFormat/>
    <w:rsid w:val="00BC586C"/>
    <w:rPr>
      <w:i/>
      <w:iCs/>
    </w:rPr>
  </w:style>
  <w:style w:type="table" w:styleId="GridTable1Light">
    <w:name w:val="Grid Table 1 Light"/>
    <w:basedOn w:val="TableNormal"/>
    <w:uiPriority w:val="46"/>
    <w:rsid w:val="00BC586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BC586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BC586C"/>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BC586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BC586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BC586C"/>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BC586C"/>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BC586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BC586C"/>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BC586C"/>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BC586C"/>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BC586C"/>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BC586C"/>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BC586C"/>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BC58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BC58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BC58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BC58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BC58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BC58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BC58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BC58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BC58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BC58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BC58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BC58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BC58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BC58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BC58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BC58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BC58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BC58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BC58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BC58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BC58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BC586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BC586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BC586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BC586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BC586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BC586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BC586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BC586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BC586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BC586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BC586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BC586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BC586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BC586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BC586C"/>
    <w:rPr>
      <w:color w:val="2B579A"/>
      <w:shd w:val="clear" w:color="auto" w:fill="E1DFDD"/>
    </w:rPr>
  </w:style>
  <w:style w:type="character" w:styleId="IntenseEmphasis">
    <w:name w:val="Intense Emphasis"/>
    <w:basedOn w:val="DefaultParagraphFont"/>
    <w:uiPriority w:val="21"/>
    <w:rsid w:val="00BC586C"/>
    <w:rPr>
      <w:i/>
      <w:iCs/>
      <w:color w:val="4F81BD" w:themeColor="accent1"/>
    </w:rPr>
  </w:style>
  <w:style w:type="paragraph" w:styleId="List4">
    <w:name w:val="List 4"/>
    <w:basedOn w:val="Normal"/>
    <w:rsid w:val="00BC586C"/>
    <w:pPr>
      <w:ind w:left="1440" w:hanging="360"/>
      <w:contextualSpacing/>
    </w:pPr>
  </w:style>
  <w:style w:type="paragraph" w:styleId="List5">
    <w:name w:val="List 5"/>
    <w:basedOn w:val="Normal"/>
    <w:rsid w:val="00BC586C"/>
    <w:pPr>
      <w:ind w:left="1800" w:hanging="360"/>
      <w:contextualSpacing/>
    </w:pPr>
  </w:style>
  <w:style w:type="table" w:styleId="ListTable1Light">
    <w:name w:val="List Table 1 Light"/>
    <w:basedOn w:val="TableNormal"/>
    <w:uiPriority w:val="46"/>
    <w:rsid w:val="00BC586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BC586C"/>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BC586C"/>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BC586C"/>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BC586C"/>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BC586C"/>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BC586C"/>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BC586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BC586C"/>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BC586C"/>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BC586C"/>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BC586C"/>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BC586C"/>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BC586C"/>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BC586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BC586C"/>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BC586C"/>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BC586C"/>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BC586C"/>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BC586C"/>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BC586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BC58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BC58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BC58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BC58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BC58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BC58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BC58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BC586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BC586C"/>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BC586C"/>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BC586C"/>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BC586C"/>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BC586C"/>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BC586C"/>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BC586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BC586C"/>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BC586C"/>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BC586C"/>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BC586C"/>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BC586C"/>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BC586C"/>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BC586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BC586C"/>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BC586C"/>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BC586C"/>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BC586C"/>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BC586C"/>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BC586C"/>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Mention">
    <w:name w:val="Mention"/>
    <w:basedOn w:val="DefaultParagraphFont"/>
    <w:uiPriority w:val="99"/>
    <w:semiHidden/>
    <w:unhideWhenUsed/>
    <w:rsid w:val="00BC586C"/>
    <w:rPr>
      <w:color w:val="2B579A"/>
      <w:shd w:val="clear" w:color="auto" w:fill="E1DFDD"/>
    </w:rPr>
  </w:style>
  <w:style w:type="paragraph" w:styleId="NoSpacing">
    <w:name w:val="No Spacing"/>
    <w:uiPriority w:val="1"/>
    <w:rsid w:val="00BC586C"/>
    <w:rPr>
      <w:rFonts w:eastAsia="Calibri" w:cs="Cordia New"/>
      <w:sz w:val="24"/>
      <w:szCs w:val="22"/>
    </w:rPr>
  </w:style>
  <w:style w:type="table" w:styleId="PlainTable1">
    <w:name w:val="Plain Table 1"/>
    <w:basedOn w:val="TableNormal"/>
    <w:uiPriority w:val="41"/>
    <w:rsid w:val="00BC586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C586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BC586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BC586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BC586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Quote">
    <w:name w:val="Quote"/>
    <w:basedOn w:val="Normal"/>
    <w:next w:val="Normal"/>
    <w:link w:val="QuoteChar"/>
    <w:uiPriority w:val="29"/>
    <w:rsid w:val="00BC586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BC586C"/>
    <w:rPr>
      <w:rFonts w:eastAsia="Calibri" w:cs="Cordia New"/>
      <w:i/>
      <w:iCs/>
      <w:color w:val="404040" w:themeColor="text1" w:themeTint="BF"/>
      <w:sz w:val="24"/>
      <w:szCs w:val="22"/>
    </w:rPr>
  </w:style>
  <w:style w:type="paragraph" w:styleId="Salutation">
    <w:name w:val="Salutation"/>
    <w:basedOn w:val="Normal"/>
    <w:next w:val="Normal"/>
    <w:link w:val="SalutationChar"/>
    <w:rsid w:val="00BC586C"/>
  </w:style>
  <w:style w:type="character" w:customStyle="1" w:styleId="SalutationChar">
    <w:name w:val="Salutation Char"/>
    <w:basedOn w:val="DefaultParagraphFont"/>
    <w:link w:val="Salutation"/>
    <w:rsid w:val="00BC586C"/>
    <w:rPr>
      <w:rFonts w:eastAsia="Calibri" w:cs="Cordia New"/>
      <w:sz w:val="24"/>
      <w:szCs w:val="22"/>
    </w:rPr>
  </w:style>
  <w:style w:type="character" w:styleId="SmartHyperlink">
    <w:name w:val="Smart Hyperlink"/>
    <w:basedOn w:val="DefaultParagraphFont"/>
    <w:uiPriority w:val="99"/>
    <w:semiHidden/>
    <w:unhideWhenUsed/>
    <w:rsid w:val="00BC586C"/>
    <w:rPr>
      <w:u w:val="dotted"/>
    </w:rPr>
  </w:style>
  <w:style w:type="character" w:styleId="Strong">
    <w:name w:val="Strong"/>
    <w:basedOn w:val="DefaultParagraphFont"/>
    <w:uiPriority w:val="22"/>
    <w:qFormat/>
    <w:rsid w:val="00BC586C"/>
    <w:rPr>
      <w:b/>
      <w:bCs/>
    </w:rPr>
  </w:style>
  <w:style w:type="paragraph" w:styleId="Subtitle">
    <w:name w:val="Subtitle"/>
    <w:basedOn w:val="Normal"/>
    <w:next w:val="Normal"/>
    <w:link w:val="SubtitleChar"/>
    <w:rsid w:val="00BC586C"/>
    <w:pPr>
      <w:numPr>
        <w:ilvl w:val="1"/>
      </w:numPr>
      <w:spacing w:after="160"/>
    </w:pPr>
    <w:rPr>
      <w:rFonts w:asciiTheme="minorHAnsi" w:eastAsiaTheme="minorEastAsia" w:hAnsiTheme="minorHAnsi" w:cstheme="minorBidi"/>
      <w:color w:val="5A5A5A" w:themeColor="text1" w:themeTint="A5"/>
      <w:spacing w:val="15"/>
      <w:sz w:val="22"/>
    </w:rPr>
  </w:style>
  <w:style w:type="character" w:customStyle="1" w:styleId="SubtitleChar">
    <w:name w:val="Subtitle Char"/>
    <w:basedOn w:val="DefaultParagraphFont"/>
    <w:link w:val="Subtitle"/>
    <w:rsid w:val="00BC586C"/>
    <w:rPr>
      <w:rFonts w:asciiTheme="minorHAnsi" w:eastAsiaTheme="minorEastAsia" w:hAnsiTheme="minorHAnsi" w:cstheme="minorBidi"/>
      <w:color w:val="5A5A5A" w:themeColor="text1" w:themeTint="A5"/>
      <w:spacing w:val="15"/>
      <w:sz w:val="22"/>
      <w:szCs w:val="22"/>
    </w:rPr>
  </w:style>
  <w:style w:type="character" w:styleId="SubtleEmphasis">
    <w:name w:val="Subtle Emphasis"/>
    <w:basedOn w:val="DefaultParagraphFont"/>
    <w:uiPriority w:val="19"/>
    <w:qFormat/>
    <w:rsid w:val="00BC586C"/>
    <w:rPr>
      <w:i/>
      <w:iCs/>
      <w:color w:val="404040" w:themeColor="text1" w:themeTint="BF"/>
    </w:rPr>
  </w:style>
  <w:style w:type="character" w:styleId="SubtleReference">
    <w:name w:val="Subtle Reference"/>
    <w:basedOn w:val="DefaultParagraphFont"/>
    <w:uiPriority w:val="31"/>
    <w:rsid w:val="00BC586C"/>
    <w:rPr>
      <w:smallCaps/>
      <w:color w:val="5A5A5A" w:themeColor="text1" w:themeTint="A5"/>
    </w:rPr>
  </w:style>
  <w:style w:type="table" w:styleId="TableGridLight">
    <w:name w:val="Grid Table Light"/>
    <w:basedOn w:val="TableNormal"/>
    <w:uiPriority w:val="40"/>
    <w:rsid w:val="00BC586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BC586C"/>
    <w:rPr>
      <w:color w:val="605E5C"/>
      <w:shd w:val="clear" w:color="auto" w:fill="E1DFDD"/>
    </w:rPr>
  </w:style>
  <w:style w:type="character" w:customStyle="1" w:styleId="TableText12">
    <w:name w:val="TableText 12"/>
    <w:rsid w:val="00110B8A"/>
    <w:rPr>
      <w:rFonts w:ascii="Times New Roman" w:hAnsi="Times New Roman"/>
      <w:sz w:val="24"/>
    </w:rPr>
  </w:style>
  <w:style w:type="character" w:customStyle="1" w:styleId="ListBulletChar">
    <w:name w:val="List Bullet Char"/>
    <w:basedOn w:val="DefaultParagraphFont"/>
    <w:link w:val="ListBullet"/>
    <w:uiPriority w:val="99"/>
    <w:rsid w:val="00E806AF"/>
    <w:rPr>
      <w:rFonts w:eastAsia="Times New Roman"/>
      <w:sz w:val="24"/>
      <w:szCs w:val="24"/>
      <w:lang w:val="en-GB"/>
    </w:rPr>
  </w:style>
  <w:style w:type="numbering" w:customStyle="1" w:styleId="CPTB">
    <w:name w:val="CPT_B"/>
    <w:uiPriority w:val="99"/>
    <w:rsid w:val="006A075A"/>
    <w:pPr>
      <w:numPr>
        <w:numId w:val="30"/>
      </w:numPr>
    </w:pPr>
  </w:style>
  <w:style w:type="paragraph" w:customStyle="1" w:styleId="CPTListBullet">
    <w:name w:val="CPT_List Bullet"/>
    <w:basedOn w:val="Normal"/>
    <w:qFormat/>
    <w:rsid w:val="005F7F9B"/>
    <w:pPr>
      <w:numPr>
        <w:numId w:val="33"/>
      </w:numPr>
      <w:spacing w:before="0" w:line="240" w:lineRule="auto"/>
    </w:pPr>
    <w:rPr>
      <w:rFonts w:cs="Times New Roman"/>
    </w:rPr>
  </w:style>
  <w:style w:type="paragraph" w:customStyle="1" w:styleId="CPTListNumber">
    <w:name w:val="CPT_List Number"/>
    <w:basedOn w:val="CPTListBullet"/>
    <w:qFormat/>
    <w:rsid w:val="00DE54DF"/>
    <w:pPr>
      <w:numPr>
        <w:numId w:val="78"/>
      </w:numPr>
    </w:pPr>
  </w:style>
  <w:style w:type="numbering" w:customStyle="1" w:styleId="CPTN">
    <w:name w:val="CPT_N"/>
    <w:uiPriority w:val="99"/>
    <w:rsid w:val="006A075A"/>
    <w:pPr>
      <w:numPr>
        <w:numId w:val="31"/>
      </w:numPr>
    </w:pPr>
  </w:style>
  <w:style w:type="character" w:styleId="SmartLink">
    <w:name w:val="Smart Link"/>
    <w:basedOn w:val="DefaultParagraphFont"/>
    <w:uiPriority w:val="99"/>
    <w:semiHidden/>
    <w:unhideWhenUsed/>
    <w:rsid w:val="004E2A2F"/>
    <w:rPr>
      <w:color w:val="0000FF" w:themeColor="hyperlink"/>
      <w:u w:val="single"/>
      <w:shd w:val="clear" w:color="auto" w:fill="E1DFDD"/>
    </w:rPr>
  </w:style>
  <w:style w:type="character" w:customStyle="1" w:styleId="CPTExampleChar">
    <w:name w:val="CPT_Example Char"/>
    <w:basedOn w:val="DefaultParagraphFont"/>
    <w:link w:val="CPTExample"/>
    <w:uiPriority w:val="1"/>
    <w:locked/>
    <w:rsid w:val="005F7F9B"/>
    <w:rPr>
      <w:rFonts w:ascii="Arial" w:eastAsia="Times New Roman" w:hAnsi="Arial"/>
      <w:i/>
      <w:color w:val="00B050"/>
    </w:rPr>
  </w:style>
  <w:style w:type="character" w:customStyle="1" w:styleId="normaltextrun">
    <w:name w:val="normaltextrun"/>
    <w:basedOn w:val="DefaultParagraphFont"/>
    <w:rsid w:val="00F54542"/>
  </w:style>
  <w:style w:type="character" w:customStyle="1" w:styleId="eop">
    <w:name w:val="eop"/>
    <w:basedOn w:val="DefaultParagraphFont"/>
    <w:rsid w:val="00F54542"/>
  </w:style>
  <w:style w:type="table" w:customStyle="1" w:styleId="LightGrid-Accent11">
    <w:name w:val="Light Grid - Accent 11"/>
    <w:basedOn w:val="TableNormal"/>
    <w:uiPriority w:val="62"/>
    <w:rsid w:val="000D6EBE"/>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paragraph">
    <w:name w:val="paragraph"/>
    <w:basedOn w:val="Normal"/>
    <w:rsid w:val="00AF1FC4"/>
    <w:pPr>
      <w:spacing w:before="100" w:beforeAutospacing="1" w:after="100" w:afterAutospacing="1" w:line="240" w:lineRule="auto"/>
    </w:pPr>
    <w:rPr>
      <w:rFonts w:eastAsia="Times New Roman" w:cs="Times New Roman"/>
      <w:szCs w:val="24"/>
    </w:rPr>
  </w:style>
  <w:style w:type="table" w:customStyle="1" w:styleId="IMItable1">
    <w:name w:val="IMI table1"/>
    <w:basedOn w:val="TableNormal"/>
    <w:next w:val="MediumGrid3-Accent1"/>
    <w:uiPriority w:val="69"/>
    <w:rsid w:val="00414310"/>
    <w:pPr>
      <w:spacing w:before="40" w:after="40"/>
    </w:pPr>
    <w:rPr>
      <w:rFonts w:ascii="Arial" w:eastAsia="Calibri" w:hAnsi="Arial" w:cs="Arial"/>
      <w:sz w:val="18"/>
      <w:szCs w:val="22"/>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auto"/>
    </w:tcPr>
    <w:tblStylePr w:type="firstRow">
      <w:rPr>
        <w:b/>
        <w:bCs/>
        <w:i w:val="0"/>
        <w:iCs w:val="0"/>
        <w:color w:val="FFFFFF"/>
      </w:rPr>
      <w:tblPr/>
      <w:tcPr>
        <w:shd w:val="clear" w:color="auto" w:fill="77B6C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B5B5"/>
      </w:tcPr>
    </w:tblStylePr>
    <w:tblStylePr w:type="firstCol">
      <w:rPr>
        <w:b/>
        <w:bCs/>
        <w:i w:val="0"/>
        <w:iCs w:val="0"/>
        <w:color w:val="FFFFFF"/>
      </w:rPr>
      <w:tblPr/>
      <w:tcPr>
        <w:shd w:val="clear" w:color="auto" w:fill="77B6C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B5B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ADA"/>
      </w:tcPr>
    </w:tblStylePr>
    <w:tblStylePr w:type="band1Horz">
      <w:tblPr/>
      <w:tcPr>
        <w:shd w:val="clear" w:color="auto" w:fill="D0E6E8"/>
      </w:tcPr>
    </w:tblStylePr>
  </w:style>
  <w:style w:type="character" w:customStyle="1" w:styleId="font151">
    <w:name w:val="font151"/>
    <w:basedOn w:val="DefaultParagraphFont"/>
    <w:rsid w:val="00DF7E8A"/>
    <w:rPr>
      <w:rFonts w:ascii="Calibri" w:hAnsi="Calibri" w:cs="Calibri" w:hint="default"/>
      <w:b w:val="0"/>
      <w:bCs w:val="0"/>
      <w:i w:val="0"/>
      <w:iCs w:val="0"/>
      <w:strike w:val="0"/>
      <w:dstrike w:val="0"/>
      <w:color w:val="0562C1"/>
      <w:sz w:val="22"/>
      <w:szCs w:val="22"/>
      <w:u w:val="none"/>
      <w:effect w:val="none"/>
    </w:rPr>
  </w:style>
  <w:style w:type="character" w:customStyle="1" w:styleId="Hashtag1">
    <w:name w:val="Hashtag1"/>
    <w:basedOn w:val="DefaultParagraphFont"/>
    <w:uiPriority w:val="99"/>
    <w:semiHidden/>
    <w:unhideWhenUsed/>
    <w:rsid w:val="00970EBD"/>
    <w:rPr>
      <w:color w:val="2B579A"/>
      <w:shd w:val="clear" w:color="auto" w:fill="E1DFDD"/>
    </w:rPr>
  </w:style>
  <w:style w:type="character" w:customStyle="1" w:styleId="Mention1">
    <w:name w:val="Mention1"/>
    <w:basedOn w:val="DefaultParagraphFont"/>
    <w:uiPriority w:val="99"/>
    <w:semiHidden/>
    <w:unhideWhenUsed/>
    <w:rsid w:val="00970EBD"/>
    <w:rPr>
      <w:color w:val="2B579A"/>
      <w:shd w:val="clear" w:color="auto" w:fill="E1DFDD"/>
    </w:rPr>
  </w:style>
  <w:style w:type="character" w:customStyle="1" w:styleId="SmartHyperlink1">
    <w:name w:val="Smart Hyperlink1"/>
    <w:basedOn w:val="DefaultParagraphFont"/>
    <w:uiPriority w:val="99"/>
    <w:semiHidden/>
    <w:unhideWhenUsed/>
    <w:rsid w:val="00970EBD"/>
    <w:rPr>
      <w:u w:val="dotted"/>
    </w:rPr>
  </w:style>
  <w:style w:type="character" w:customStyle="1" w:styleId="UnresolvedMention1">
    <w:name w:val="Unresolved Mention1"/>
    <w:basedOn w:val="DefaultParagraphFont"/>
    <w:uiPriority w:val="99"/>
    <w:semiHidden/>
    <w:unhideWhenUsed/>
    <w:rsid w:val="00970EBD"/>
    <w:rPr>
      <w:color w:val="605E5C"/>
      <w:shd w:val="clear" w:color="auto" w:fill="E1DFDD"/>
    </w:rPr>
  </w:style>
  <w:style w:type="character" w:customStyle="1" w:styleId="SmartLink1">
    <w:name w:val="SmartLink1"/>
    <w:basedOn w:val="DefaultParagraphFont"/>
    <w:uiPriority w:val="99"/>
    <w:semiHidden/>
    <w:unhideWhenUsed/>
    <w:rsid w:val="00970EBD"/>
    <w:rPr>
      <w:color w:val="0000FF" w:themeColor="hyperlink"/>
      <w:u w:val="single"/>
      <w:shd w:val="clear" w:color="auto" w:fill="E1DFDD"/>
    </w:rPr>
  </w:style>
  <w:style w:type="paragraph" w:customStyle="1" w:styleId="Mainsubtitle">
    <w:name w:val="Main subtitle"/>
    <w:basedOn w:val="Normal"/>
    <w:link w:val="MainsubtitleCar"/>
    <w:uiPriority w:val="1"/>
    <w:qFormat/>
    <w:rsid w:val="00970EBD"/>
    <w:pPr>
      <w:widowControl w:val="0"/>
      <w:spacing w:before="416" w:line="240" w:lineRule="auto"/>
      <w:ind w:left="2912" w:right="2912"/>
      <w:jc w:val="center"/>
    </w:pPr>
    <w:rPr>
      <w:rFonts w:ascii="Arial" w:eastAsia="Times New Roman" w:hAnsi="Arial" w:cs="Arial"/>
      <w:bCs/>
      <w:color w:val="9BBB59" w:themeColor="accent3"/>
      <w:spacing w:val="-1"/>
      <w:sz w:val="32"/>
      <w:szCs w:val="32"/>
      <w:lang w:val="en-GB"/>
    </w:rPr>
  </w:style>
  <w:style w:type="character" w:customStyle="1" w:styleId="MainsubtitleCar">
    <w:name w:val="Main subtitle Car"/>
    <w:basedOn w:val="DefaultParagraphFont"/>
    <w:link w:val="Mainsubtitle"/>
    <w:uiPriority w:val="1"/>
    <w:locked/>
    <w:rsid w:val="00970EBD"/>
    <w:rPr>
      <w:rFonts w:ascii="Arial" w:eastAsia="Times New Roman" w:hAnsi="Arial" w:cs="Arial"/>
      <w:bCs/>
      <w:color w:val="9BBB59" w:themeColor="accent3"/>
      <w:spacing w:val="-1"/>
      <w:sz w:val="32"/>
      <w:szCs w:val="32"/>
      <w:lang w:val="en-GB"/>
    </w:rPr>
  </w:style>
  <w:style w:type="paragraph" w:customStyle="1" w:styleId="ListBulletLevel1">
    <w:name w:val="List Bullet Level 1"/>
    <w:basedOn w:val="Normal"/>
    <w:link w:val="ListBulletLevel1Char"/>
    <w:rsid w:val="00F75901"/>
    <w:pPr>
      <w:numPr>
        <w:numId w:val="85"/>
      </w:numPr>
      <w:spacing w:after="0" w:line="240" w:lineRule="auto"/>
    </w:pPr>
    <w:rPr>
      <w:rFonts w:eastAsia="MS Mincho" w:cs="Times New Roman"/>
      <w:color w:val="000000"/>
      <w:szCs w:val="24"/>
    </w:rPr>
  </w:style>
  <w:style w:type="paragraph" w:customStyle="1" w:styleId="InstructionsText">
    <w:name w:val="Instructions Text"/>
    <w:basedOn w:val="Normal"/>
    <w:next w:val="Normal"/>
    <w:link w:val="InstructionsTextChar"/>
    <w:qFormat/>
    <w:rsid w:val="00F75901"/>
    <w:pPr>
      <w:shd w:val="clear" w:color="auto" w:fill="FFCC66"/>
      <w:spacing w:before="40" w:after="40" w:line="240" w:lineRule="auto"/>
    </w:pPr>
    <w:rPr>
      <w:rFonts w:eastAsia="MS Mincho" w:cs="Times New Roman"/>
      <w:color w:val="000000"/>
      <w:szCs w:val="24"/>
      <w:shd w:val="clear" w:color="auto" w:fill="FFCC66"/>
    </w:rPr>
  </w:style>
  <w:style w:type="character" w:customStyle="1" w:styleId="InstructionsTextChar">
    <w:name w:val="Instructions Text Char"/>
    <w:link w:val="InstructionsText"/>
    <w:locked/>
    <w:rsid w:val="00F75901"/>
    <w:rPr>
      <w:color w:val="000000"/>
      <w:sz w:val="24"/>
      <w:szCs w:val="24"/>
      <w:shd w:val="clear" w:color="auto" w:fill="FFCC66"/>
    </w:rPr>
  </w:style>
  <w:style w:type="character" w:customStyle="1" w:styleId="ReplaceText">
    <w:name w:val="Replace Text"/>
    <w:qFormat/>
    <w:rsid w:val="00F75901"/>
    <w:rPr>
      <w:color w:val="FF00FF"/>
    </w:rPr>
  </w:style>
  <w:style w:type="character" w:customStyle="1" w:styleId="ListBulletLevel1Char">
    <w:name w:val="List Bullet Level 1 Char"/>
    <w:link w:val="ListBulletLevel1"/>
    <w:locked/>
    <w:rsid w:val="00F75901"/>
    <w:rPr>
      <w:color w:val="000000"/>
      <w:sz w:val="24"/>
      <w:szCs w:val="24"/>
    </w:rPr>
  </w:style>
  <w:style w:type="paragraph" w:customStyle="1" w:styleId="ListBulletLevel2">
    <w:name w:val="List Bullet Level 2"/>
    <w:basedOn w:val="Normal"/>
    <w:link w:val="ListBulletLevel2Car"/>
    <w:rsid w:val="003F7016"/>
    <w:pPr>
      <w:numPr>
        <w:numId w:val="94"/>
      </w:numPr>
      <w:spacing w:after="0" w:line="240" w:lineRule="auto"/>
    </w:pPr>
    <w:rPr>
      <w:rFonts w:eastAsia="MS Mincho" w:cs="Times New Roman"/>
      <w:color w:val="000000"/>
      <w:szCs w:val="20"/>
    </w:rPr>
  </w:style>
  <w:style w:type="character" w:customStyle="1" w:styleId="ListBulletLevel2Car">
    <w:name w:val="List Bullet Level 2 Car"/>
    <w:link w:val="ListBulletLevel2"/>
    <w:rsid w:val="003F7016"/>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9548">
      <w:bodyDiv w:val="1"/>
      <w:marLeft w:val="0"/>
      <w:marRight w:val="0"/>
      <w:marTop w:val="0"/>
      <w:marBottom w:val="0"/>
      <w:divBdr>
        <w:top w:val="none" w:sz="0" w:space="0" w:color="auto"/>
        <w:left w:val="none" w:sz="0" w:space="0" w:color="auto"/>
        <w:bottom w:val="none" w:sz="0" w:space="0" w:color="auto"/>
        <w:right w:val="none" w:sz="0" w:space="0" w:color="auto"/>
      </w:divBdr>
    </w:div>
    <w:div w:id="13921366">
      <w:bodyDiv w:val="1"/>
      <w:marLeft w:val="0"/>
      <w:marRight w:val="0"/>
      <w:marTop w:val="0"/>
      <w:marBottom w:val="0"/>
      <w:divBdr>
        <w:top w:val="none" w:sz="0" w:space="0" w:color="auto"/>
        <w:left w:val="none" w:sz="0" w:space="0" w:color="auto"/>
        <w:bottom w:val="none" w:sz="0" w:space="0" w:color="auto"/>
        <w:right w:val="none" w:sz="0" w:space="0" w:color="auto"/>
      </w:divBdr>
    </w:div>
    <w:div w:id="25759458">
      <w:bodyDiv w:val="1"/>
      <w:marLeft w:val="0"/>
      <w:marRight w:val="0"/>
      <w:marTop w:val="0"/>
      <w:marBottom w:val="0"/>
      <w:divBdr>
        <w:top w:val="none" w:sz="0" w:space="0" w:color="auto"/>
        <w:left w:val="none" w:sz="0" w:space="0" w:color="auto"/>
        <w:bottom w:val="none" w:sz="0" w:space="0" w:color="auto"/>
        <w:right w:val="none" w:sz="0" w:space="0" w:color="auto"/>
      </w:divBdr>
      <w:divsChild>
        <w:div w:id="494761272">
          <w:marLeft w:val="0"/>
          <w:marRight w:val="0"/>
          <w:marTop w:val="0"/>
          <w:marBottom w:val="0"/>
          <w:divBdr>
            <w:top w:val="none" w:sz="0" w:space="0" w:color="auto"/>
            <w:left w:val="none" w:sz="0" w:space="0" w:color="auto"/>
            <w:bottom w:val="none" w:sz="0" w:space="0" w:color="auto"/>
            <w:right w:val="none" w:sz="0" w:space="0" w:color="auto"/>
          </w:divBdr>
          <w:divsChild>
            <w:div w:id="1997804476">
              <w:marLeft w:val="0"/>
              <w:marRight w:val="0"/>
              <w:marTop w:val="0"/>
              <w:marBottom w:val="0"/>
              <w:divBdr>
                <w:top w:val="none" w:sz="0" w:space="0" w:color="auto"/>
                <w:left w:val="none" w:sz="0" w:space="0" w:color="auto"/>
                <w:bottom w:val="none" w:sz="0" w:space="0" w:color="auto"/>
                <w:right w:val="none" w:sz="0" w:space="0" w:color="auto"/>
              </w:divBdr>
              <w:divsChild>
                <w:div w:id="1318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91016">
      <w:bodyDiv w:val="1"/>
      <w:marLeft w:val="0"/>
      <w:marRight w:val="0"/>
      <w:marTop w:val="0"/>
      <w:marBottom w:val="0"/>
      <w:divBdr>
        <w:top w:val="none" w:sz="0" w:space="0" w:color="auto"/>
        <w:left w:val="none" w:sz="0" w:space="0" w:color="auto"/>
        <w:bottom w:val="none" w:sz="0" w:space="0" w:color="auto"/>
        <w:right w:val="none" w:sz="0" w:space="0" w:color="auto"/>
      </w:divBdr>
      <w:divsChild>
        <w:div w:id="1953517684">
          <w:marLeft w:val="0"/>
          <w:marRight w:val="0"/>
          <w:marTop w:val="0"/>
          <w:marBottom w:val="0"/>
          <w:divBdr>
            <w:top w:val="none" w:sz="0" w:space="0" w:color="auto"/>
            <w:left w:val="none" w:sz="0" w:space="0" w:color="auto"/>
            <w:bottom w:val="none" w:sz="0" w:space="0" w:color="auto"/>
            <w:right w:val="none" w:sz="0" w:space="0" w:color="auto"/>
          </w:divBdr>
          <w:divsChild>
            <w:div w:id="553851822">
              <w:marLeft w:val="0"/>
              <w:marRight w:val="0"/>
              <w:marTop w:val="0"/>
              <w:marBottom w:val="0"/>
              <w:divBdr>
                <w:top w:val="none" w:sz="0" w:space="0" w:color="auto"/>
                <w:left w:val="none" w:sz="0" w:space="0" w:color="auto"/>
                <w:bottom w:val="none" w:sz="0" w:space="0" w:color="auto"/>
                <w:right w:val="none" w:sz="0" w:space="0" w:color="auto"/>
              </w:divBdr>
              <w:divsChild>
                <w:div w:id="600257013">
                  <w:marLeft w:val="0"/>
                  <w:marRight w:val="0"/>
                  <w:marTop w:val="0"/>
                  <w:marBottom w:val="0"/>
                  <w:divBdr>
                    <w:top w:val="none" w:sz="0" w:space="0" w:color="auto"/>
                    <w:left w:val="none" w:sz="0" w:space="0" w:color="auto"/>
                    <w:bottom w:val="none" w:sz="0" w:space="0" w:color="auto"/>
                    <w:right w:val="none" w:sz="0" w:space="0" w:color="auto"/>
                  </w:divBdr>
                  <w:divsChild>
                    <w:div w:id="683900744">
                      <w:marLeft w:val="0"/>
                      <w:marRight w:val="0"/>
                      <w:marTop w:val="0"/>
                      <w:marBottom w:val="0"/>
                      <w:divBdr>
                        <w:top w:val="none" w:sz="0" w:space="0" w:color="auto"/>
                        <w:left w:val="none" w:sz="0" w:space="0" w:color="auto"/>
                        <w:bottom w:val="none" w:sz="0" w:space="0" w:color="auto"/>
                        <w:right w:val="none" w:sz="0" w:space="0" w:color="auto"/>
                      </w:divBdr>
                      <w:divsChild>
                        <w:div w:id="2041542282">
                          <w:marLeft w:val="0"/>
                          <w:marRight w:val="0"/>
                          <w:marTop w:val="0"/>
                          <w:marBottom w:val="0"/>
                          <w:divBdr>
                            <w:top w:val="none" w:sz="0" w:space="0" w:color="auto"/>
                            <w:left w:val="none" w:sz="0" w:space="0" w:color="auto"/>
                            <w:bottom w:val="none" w:sz="0" w:space="0" w:color="auto"/>
                            <w:right w:val="none" w:sz="0" w:space="0" w:color="auto"/>
                          </w:divBdr>
                          <w:divsChild>
                            <w:div w:id="1235051300">
                              <w:marLeft w:val="0"/>
                              <w:marRight w:val="0"/>
                              <w:marTop w:val="0"/>
                              <w:marBottom w:val="0"/>
                              <w:divBdr>
                                <w:top w:val="none" w:sz="0" w:space="0" w:color="auto"/>
                                <w:left w:val="none" w:sz="0" w:space="0" w:color="auto"/>
                                <w:bottom w:val="none" w:sz="0" w:space="0" w:color="auto"/>
                                <w:right w:val="none" w:sz="0" w:space="0" w:color="auto"/>
                              </w:divBdr>
                              <w:divsChild>
                                <w:div w:id="1424492860">
                                  <w:marLeft w:val="0"/>
                                  <w:marRight w:val="0"/>
                                  <w:marTop w:val="0"/>
                                  <w:marBottom w:val="0"/>
                                  <w:divBdr>
                                    <w:top w:val="none" w:sz="0" w:space="0" w:color="auto"/>
                                    <w:left w:val="none" w:sz="0" w:space="0" w:color="auto"/>
                                    <w:bottom w:val="none" w:sz="0" w:space="0" w:color="auto"/>
                                    <w:right w:val="none" w:sz="0" w:space="0" w:color="auto"/>
                                  </w:divBdr>
                                  <w:divsChild>
                                    <w:div w:id="1935235908">
                                      <w:marLeft w:val="0"/>
                                      <w:marRight w:val="0"/>
                                      <w:marTop w:val="0"/>
                                      <w:marBottom w:val="0"/>
                                      <w:divBdr>
                                        <w:top w:val="none" w:sz="0" w:space="0" w:color="auto"/>
                                        <w:left w:val="none" w:sz="0" w:space="0" w:color="auto"/>
                                        <w:bottom w:val="none" w:sz="0" w:space="0" w:color="auto"/>
                                        <w:right w:val="none" w:sz="0" w:space="0" w:color="auto"/>
                                      </w:divBdr>
                                      <w:divsChild>
                                        <w:div w:id="313997345">
                                          <w:marLeft w:val="0"/>
                                          <w:marRight w:val="0"/>
                                          <w:marTop w:val="0"/>
                                          <w:marBottom w:val="0"/>
                                          <w:divBdr>
                                            <w:top w:val="none" w:sz="0" w:space="0" w:color="auto"/>
                                            <w:left w:val="none" w:sz="0" w:space="0" w:color="auto"/>
                                            <w:bottom w:val="none" w:sz="0" w:space="0" w:color="auto"/>
                                            <w:right w:val="none" w:sz="0" w:space="0" w:color="auto"/>
                                          </w:divBdr>
                                          <w:divsChild>
                                            <w:div w:id="1859156677">
                                              <w:marLeft w:val="3444"/>
                                              <w:marRight w:val="0"/>
                                              <w:marTop w:val="0"/>
                                              <w:marBottom w:val="0"/>
                                              <w:divBdr>
                                                <w:top w:val="single" w:sz="4" w:space="0" w:color="D2D5D7"/>
                                                <w:left w:val="single" w:sz="4" w:space="0" w:color="D2D5D7"/>
                                                <w:bottom w:val="none" w:sz="0" w:space="0" w:color="auto"/>
                                                <w:right w:val="single" w:sz="4" w:space="0" w:color="D2D5D7"/>
                                              </w:divBdr>
                                              <w:divsChild>
                                                <w:div w:id="344744159">
                                                  <w:marLeft w:val="0"/>
                                                  <w:marRight w:val="0"/>
                                                  <w:marTop w:val="0"/>
                                                  <w:marBottom w:val="0"/>
                                                  <w:divBdr>
                                                    <w:top w:val="none" w:sz="0" w:space="0" w:color="auto"/>
                                                    <w:left w:val="none" w:sz="0" w:space="0" w:color="auto"/>
                                                    <w:bottom w:val="none" w:sz="0" w:space="0" w:color="auto"/>
                                                    <w:right w:val="none" w:sz="0" w:space="0" w:color="auto"/>
                                                  </w:divBdr>
                                                  <w:divsChild>
                                                    <w:div w:id="1192838189">
                                                      <w:marLeft w:val="0"/>
                                                      <w:marRight w:val="0"/>
                                                      <w:marTop w:val="0"/>
                                                      <w:marBottom w:val="0"/>
                                                      <w:divBdr>
                                                        <w:top w:val="none" w:sz="0" w:space="0" w:color="auto"/>
                                                        <w:left w:val="none" w:sz="0" w:space="0" w:color="auto"/>
                                                        <w:bottom w:val="none" w:sz="0" w:space="0" w:color="auto"/>
                                                        <w:right w:val="none" w:sz="0" w:space="0" w:color="auto"/>
                                                      </w:divBdr>
                                                      <w:divsChild>
                                                        <w:div w:id="252202672">
                                                          <w:marLeft w:val="0"/>
                                                          <w:marRight w:val="0"/>
                                                          <w:marTop w:val="0"/>
                                                          <w:marBottom w:val="0"/>
                                                          <w:divBdr>
                                                            <w:top w:val="none" w:sz="0" w:space="0" w:color="auto"/>
                                                            <w:left w:val="none" w:sz="0" w:space="0" w:color="auto"/>
                                                            <w:bottom w:val="none" w:sz="0" w:space="0" w:color="auto"/>
                                                            <w:right w:val="none" w:sz="0" w:space="0" w:color="auto"/>
                                                          </w:divBdr>
                                                          <w:divsChild>
                                                            <w:div w:id="1478761598">
                                                              <w:marLeft w:val="0"/>
                                                              <w:marRight w:val="0"/>
                                                              <w:marTop w:val="0"/>
                                                              <w:marBottom w:val="0"/>
                                                              <w:divBdr>
                                                                <w:top w:val="none" w:sz="0" w:space="0" w:color="auto"/>
                                                                <w:left w:val="none" w:sz="0" w:space="0" w:color="auto"/>
                                                                <w:bottom w:val="none" w:sz="0" w:space="0" w:color="auto"/>
                                                                <w:right w:val="none" w:sz="0" w:space="0" w:color="auto"/>
                                                              </w:divBdr>
                                                              <w:divsChild>
                                                                <w:div w:id="834145486">
                                                                  <w:marLeft w:val="-60"/>
                                                                  <w:marRight w:val="0"/>
                                                                  <w:marTop w:val="24"/>
                                                                  <w:marBottom w:val="24"/>
                                                                  <w:divBdr>
                                                                    <w:top w:val="none" w:sz="0" w:space="0" w:color="auto"/>
                                                                    <w:left w:val="none" w:sz="0" w:space="0" w:color="auto"/>
                                                                    <w:bottom w:val="none" w:sz="0" w:space="0" w:color="auto"/>
                                                                    <w:right w:val="none" w:sz="0" w:space="0" w:color="auto"/>
                                                                  </w:divBdr>
                                                                  <w:divsChild>
                                                                    <w:div w:id="216475956">
                                                                      <w:marLeft w:val="0"/>
                                                                      <w:marRight w:val="0"/>
                                                                      <w:marTop w:val="0"/>
                                                                      <w:marBottom w:val="0"/>
                                                                      <w:divBdr>
                                                                        <w:top w:val="none" w:sz="0" w:space="0" w:color="auto"/>
                                                                        <w:left w:val="none" w:sz="0" w:space="0" w:color="auto"/>
                                                                        <w:bottom w:val="none" w:sz="0" w:space="0" w:color="auto"/>
                                                                        <w:right w:val="none" w:sz="0" w:space="0" w:color="auto"/>
                                                                      </w:divBdr>
                                                                      <w:divsChild>
                                                                        <w:div w:id="507135184">
                                                                          <w:marLeft w:val="0"/>
                                                                          <w:marRight w:val="0"/>
                                                                          <w:marTop w:val="0"/>
                                                                          <w:marBottom w:val="0"/>
                                                                          <w:divBdr>
                                                                            <w:top w:val="none" w:sz="0" w:space="0" w:color="auto"/>
                                                                            <w:left w:val="none" w:sz="0" w:space="0" w:color="auto"/>
                                                                            <w:bottom w:val="none" w:sz="0" w:space="0" w:color="auto"/>
                                                                            <w:right w:val="none" w:sz="0" w:space="0" w:color="auto"/>
                                                                          </w:divBdr>
                                                                          <w:divsChild>
                                                                            <w:div w:id="2034915241">
                                                                              <w:marLeft w:val="0"/>
                                                                              <w:marRight w:val="0"/>
                                                                              <w:marTop w:val="0"/>
                                                                              <w:marBottom w:val="0"/>
                                                                              <w:divBdr>
                                                                                <w:top w:val="none" w:sz="0" w:space="0" w:color="auto"/>
                                                                                <w:left w:val="none" w:sz="0" w:space="0" w:color="auto"/>
                                                                                <w:bottom w:val="none" w:sz="0" w:space="0" w:color="auto"/>
                                                                                <w:right w:val="none" w:sz="0" w:space="0" w:color="auto"/>
                                                                              </w:divBdr>
                                                                              <w:divsChild>
                                                                                <w:div w:id="1171676713">
                                                                                  <w:marLeft w:val="0"/>
                                                                                  <w:marRight w:val="0"/>
                                                                                  <w:marTop w:val="0"/>
                                                                                  <w:marBottom w:val="0"/>
                                                                                  <w:divBdr>
                                                                                    <w:top w:val="none" w:sz="0" w:space="0" w:color="auto"/>
                                                                                    <w:left w:val="none" w:sz="0" w:space="0" w:color="auto"/>
                                                                                    <w:bottom w:val="none" w:sz="0" w:space="0" w:color="auto"/>
                                                                                    <w:right w:val="none" w:sz="0" w:space="0" w:color="auto"/>
                                                                                  </w:divBdr>
                                                                                  <w:divsChild>
                                                                                    <w:div w:id="1899898367">
                                                                                      <w:marLeft w:val="0"/>
                                                                                      <w:marRight w:val="0"/>
                                                                                      <w:marTop w:val="0"/>
                                                                                      <w:marBottom w:val="0"/>
                                                                                      <w:divBdr>
                                                                                        <w:top w:val="none" w:sz="0" w:space="0" w:color="auto"/>
                                                                                        <w:left w:val="none" w:sz="0" w:space="0" w:color="auto"/>
                                                                                        <w:bottom w:val="none" w:sz="0" w:space="0" w:color="auto"/>
                                                                                        <w:right w:val="none" w:sz="0" w:space="0" w:color="auto"/>
                                                                                      </w:divBdr>
                                                                                      <w:divsChild>
                                                                                        <w:div w:id="1039205706">
                                                                                          <w:marLeft w:val="0"/>
                                                                                          <w:marRight w:val="0"/>
                                                                                          <w:marTop w:val="24"/>
                                                                                          <w:marBottom w:val="24"/>
                                                                                          <w:divBdr>
                                                                                            <w:top w:val="none" w:sz="0" w:space="0" w:color="auto"/>
                                                                                            <w:left w:val="none" w:sz="0" w:space="0" w:color="auto"/>
                                                                                            <w:bottom w:val="none" w:sz="0" w:space="0" w:color="auto"/>
                                                                                            <w:right w:val="none" w:sz="0" w:space="0" w:color="auto"/>
                                                                                          </w:divBdr>
                                                                                          <w:divsChild>
                                                                                            <w:div w:id="273175576">
                                                                                              <w:marLeft w:val="0"/>
                                                                                              <w:marRight w:val="0"/>
                                                                                              <w:marTop w:val="0"/>
                                                                                              <w:marBottom w:val="0"/>
                                                                                              <w:divBdr>
                                                                                                <w:top w:val="none" w:sz="0" w:space="0" w:color="auto"/>
                                                                                                <w:left w:val="none" w:sz="0" w:space="0" w:color="auto"/>
                                                                                                <w:bottom w:val="none" w:sz="0" w:space="0" w:color="auto"/>
                                                                                                <w:right w:val="none" w:sz="0" w:space="0" w:color="auto"/>
                                                                                              </w:divBdr>
                                                                                            </w:div>
                                                                                            <w:div w:id="461122879">
                                                                                              <w:marLeft w:val="0"/>
                                                                                              <w:marRight w:val="0"/>
                                                                                              <w:marTop w:val="0"/>
                                                                                              <w:marBottom w:val="0"/>
                                                                                              <w:divBdr>
                                                                                                <w:top w:val="none" w:sz="0" w:space="0" w:color="auto"/>
                                                                                                <w:left w:val="none" w:sz="0" w:space="0" w:color="auto"/>
                                                                                                <w:bottom w:val="none" w:sz="0" w:space="0" w:color="auto"/>
                                                                                                <w:right w:val="none" w:sz="0" w:space="0" w:color="auto"/>
                                                                                              </w:divBdr>
                                                                                            </w:div>
                                                                                            <w:div w:id="478812040">
                                                                                              <w:marLeft w:val="0"/>
                                                                                              <w:marRight w:val="0"/>
                                                                                              <w:marTop w:val="0"/>
                                                                                              <w:marBottom w:val="0"/>
                                                                                              <w:divBdr>
                                                                                                <w:top w:val="none" w:sz="0" w:space="0" w:color="auto"/>
                                                                                                <w:left w:val="none" w:sz="0" w:space="0" w:color="auto"/>
                                                                                                <w:bottom w:val="none" w:sz="0" w:space="0" w:color="auto"/>
                                                                                                <w:right w:val="none" w:sz="0" w:space="0" w:color="auto"/>
                                                                                              </w:divBdr>
                                                                                              <w:divsChild>
                                                                                                <w:div w:id="576787361">
                                                                                                  <w:marLeft w:val="0"/>
                                                                                                  <w:marRight w:val="0"/>
                                                                                                  <w:marTop w:val="0"/>
                                                                                                  <w:marBottom w:val="0"/>
                                                                                                  <w:divBdr>
                                                                                                    <w:top w:val="none" w:sz="0" w:space="0" w:color="auto"/>
                                                                                                    <w:left w:val="none" w:sz="0" w:space="0" w:color="auto"/>
                                                                                                    <w:bottom w:val="none" w:sz="0" w:space="0" w:color="auto"/>
                                                                                                    <w:right w:val="none" w:sz="0" w:space="0" w:color="auto"/>
                                                                                                  </w:divBdr>
                                                                                                </w:div>
                                                                                              </w:divsChild>
                                                                                            </w:div>
                                                                                            <w:div w:id="600260729">
                                                                                              <w:marLeft w:val="0"/>
                                                                                              <w:marRight w:val="0"/>
                                                                                              <w:marTop w:val="0"/>
                                                                                              <w:marBottom w:val="0"/>
                                                                                              <w:divBdr>
                                                                                                <w:top w:val="none" w:sz="0" w:space="0" w:color="auto"/>
                                                                                                <w:left w:val="none" w:sz="0" w:space="0" w:color="auto"/>
                                                                                                <w:bottom w:val="none" w:sz="0" w:space="0" w:color="auto"/>
                                                                                                <w:right w:val="none" w:sz="0" w:space="0" w:color="auto"/>
                                                                                              </w:divBdr>
                                                                                              <w:divsChild>
                                                                                                <w:div w:id="1847480627">
                                                                                                  <w:marLeft w:val="0"/>
                                                                                                  <w:marRight w:val="0"/>
                                                                                                  <w:marTop w:val="0"/>
                                                                                                  <w:marBottom w:val="0"/>
                                                                                                  <w:divBdr>
                                                                                                    <w:top w:val="none" w:sz="0" w:space="0" w:color="auto"/>
                                                                                                    <w:left w:val="none" w:sz="0" w:space="0" w:color="auto"/>
                                                                                                    <w:bottom w:val="none" w:sz="0" w:space="0" w:color="auto"/>
                                                                                                    <w:right w:val="none" w:sz="0" w:space="0" w:color="auto"/>
                                                                                                  </w:divBdr>
                                                                                                </w:div>
                                                                                              </w:divsChild>
                                                                                            </w:div>
                                                                                            <w:div w:id="696346435">
                                                                                              <w:marLeft w:val="0"/>
                                                                                              <w:marRight w:val="0"/>
                                                                                              <w:marTop w:val="0"/>
                                                                                              <w:marBottom w:val="0"/>
                                                                                              <w:divBdr>
                                                                                                <w:top w:val="none" w:sz="0" w:space="0" w:color="auto"/>
                                                                                                <w:left w:val="none" w:sz="0" w:space="0" w:color="auto"/>
                                                                                                <w:bottom w:val="none" w:sz="0" w:space="0" w:color="auto"/>
                                                                                                <w:right w:val="none" w:sz="0" w:space="0" w:color="auto"/>
                                                                                              </w:divBdr>
                                                                                            </w:div>
                                                                                            <w:div w:id="816528747">
                                                                                              <w:marLeft w:val="0"/>
                                                                                              <w:marRight w:val="0"/>
                                                                                              <w:marTop w:val="0"/>
                                                                                              <w:marBottom w:val="0"/>
                                                                                              <w:divBdr>
                                                                                                <w:top w:val="none" w:sz="0" w:space="0" w:color="auto"/>
                                                                                                <w:left w:val="none" w:sz="0" w:space="0" w:color="auto"/>
                                                                                                <w:bottom w:val="none" w:sz="0" w:space="0" w:color="auto"/>
                                                                                                <w:right w:val="none" w:sz="0" w:space="0" w:color="auto"/>
                                                                                              </w:divBdr>
                                                                                              <w:divsChild>
                                                                                                <w:div w:id="253830495">
                                                                                                  <w:marLeft w:val="0"/>
                                                                                                  <w:marRight w:val="0"/>
                                                                                                  <w:marTop w:val="0"/>
                                                                                                  <w:marBottom w:val="0"/>
                                                                                                  <w:divBdr>
                                                                                                    <w:top w:val="none" w:sz="0" w:space="0" w:color="auto"/>
                                                                                                    <w:left w:val="none" w:sz="0" w:space="0" w:color="auto"/>
                                                                                                    <w:bottom w:val="none" w:sz="0" w:space="0" w:color="auto"/>
                                                                                                    <w:right w:val="none" w:sz="0" w:space="0" w:color="auto"/>
                                                                                                  </w:divBdr>
                                                                                                </w:div>
                                                                                                <w:div w:id="458960326">
                                                                                                  <w:marLeft w:val="0"/>
                                                                                                  <w:marRight w:val="0"/>
                                                                                                  <w:marTop w:val="0"/>
                                                                                                  <w:marBottom w:val="0"/>
                                                                                                  <w:divBdr>
                                                                                                    <w:top w:val="none" w:sz="0" w:space="0" w:color="auto"/>
                                                                                                    <w:left w:val="none" w:sz="0" w:space="0" w:color="auto"/>
                                                                                                    <w:bottom w:val="none" w:sz="0" w:space="0" w:color="auto"/>
                                                                                                    <w:right w:val="none" w:sz="0" w:space="0" w:color="auto"/>
                                                                                                  </w:divBdr>
                                                                                                </w:div>
                                                                                              </w:divsChild>
                                                                                            </w:div>
                                                                                            <w:div w:id="1263611001">
                                                                                              <w:marLeft w:val="0"/>
                                                                                              <w:marRight w:val="0"/>
                                                                                              <w:marTop w:val="0"/>
                                                                                              <w:marBottom w:val="0"/>
                                                                                              <w:divBdr>
                                                                                                <w:top w:val="none" w:sz="0" w:space="0" w:color="auto"/>
                                                                                                <w:left w:val="none" w:sz="0" w:space="0" w:color="auto"/>
                                                                                                <w:bottom w:val="none" w:sz="0" w:space="0" w:color="auto"/>
                                                                                                <w:right w:val="none" w:sz="0" w:space="0" w:color="auto"/>
                                                                                              </w:divBdr>
                                                                                            </w:div>
                                                                                            <w:div w:id="1871919723">
                                                                                              <w:marLeft w:val="0"/>
                                                                                              <w:marRight w:val="0"/>
                                                                                              <w:marTop w:val="0"/>
                                                                                              <w:marBottom w:val="0"/>
                                                                                              <w:divBdr>
                                                                                                <w:top w:val="none" w:sz="0" w:space="0" w:color="auto"/>
                                                                                                <w:left w:val="none" w:sz="0" w:space="0" w:color="auto"/>
                                                                                                <w:bottom w:val="none" w:sz="0" w:space="0" w:color="auto"/>
                                                                                                <w:right w:val="none" w:sz="0" w:space="0" w:color="auto"/>
                                                                                              </w:divBdr>
                                                                                              <w:divsChild>
                                                                                                <w:div w:id="939725257">
                                                                                                  <w:marLeft w:val="0"/>
                                                                                                  <w:marRight w:val="0"/>
                                                                                                  <w:marTop w:val="0"/>
                                                                                                  <w:marBottom w:val="0"/>
                                                                                                  <w:divBdr>
                                                                                                    <w:top w:val="none" w:sz="0" w:space="0" w:color="auto"/>
                                                                                                    <w:left w:val="none" w:sz="0" w:space="0" w:color="auto"/>
                                                                                                    <w:bottom w:val="none" w:sz="0" w:space="0" w:color="auto"/>
                                                                                                    <w:right w:val="none" w:sz="0" w:space="0" w:color="auto"/>
                                                                                                  </w:divBdr>
                                                                                                </w:div>
                                                                                                <w:div w:id="1800342104">
                                                                                                  <w:marLeft w:val="0"/>
                                                                                                  <w:marRight w:val="0"/>
                                                                                                  <w:marTop w:val="0"/>
                                                                                                  <w:marBottom w:val="0"/>
                                                                                                  <w:divBdr>
                                                                                                    <w:top w:val="none" w:sz="0" w:space="0" w:color="auto"/>
                                                                                                    <w:left w:val="none" w:sz="0" w:space="0" w:color="auto"/>
                                                                                                    <w:bottom w:val="none" w:sz="0" w:space="0" w:color="auto"/>
                                                                                                    <w:right w:val="none" w:sz="0" w:space="0" w:color="auto"/>
                                                                                                  </w:divBdr>
                                                                                                </w:div>
                                                                                                <w:div w:id="2081827701">
                                                                                                  <w:marLeft w:val="0"/>
                                                                                                  <w:marRight w:val="0"/>
                                                                                                  <w:marTop w:val="0"/>
                                                                                                  <w:marBottom w:val="0"/>
                                                                                                  <w:divBdr>
                                                                                                    <w:top w:val="none" w:sz="0" w:space="0" w:color="auto"/>
                                                                                                    <w:left w:val="none" w:sz="0" w:space="0" w:color="auto"/>
                                                                                                    <w:bottom w:val="none" w:sz="0" w:space="0" w:color="auto"/>
                                                                                                    <w:right w:val="none" w:sz="0" w:space="0" w:color="auto"/>
                                                                                                  </w:divBdr>
                                                                                                </w:div>
                                                                                              </w:divsChild>
                                                                                            </w:div>
                                                                                            <w:div w:id="1886526319">
                                                                                              <w:marLeft w:val="0"/>
                                                                                              <w:marRight w:val="0"/>
                                                                                              <w:marTop w:val="0"/>
                                                                                              <w:marBottom w:val="0"/>
                                                                                              <w:divBdr>
                                                                                                <w:top w:val="none" w:sz="0" w:space="0" w:color="auto"/>
                                                                                                <w:left w:val="none" w:sz="0" w:space="0" w:color="auto"/>
                                                                                                <w:bottom w:val="none" w:sz="0" w:space="0" w:color="auto"/>
                                                                                                <w:right w:val="none" w:sz="0" w:space="0" w:color="auto"/>
                                                                                              </w:divBdr>
                                                                                              <w:divsChild>
                                                                                                <w:div w:id="89870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510403">
      <w:bodyDiv w:val="1"/>
      <w:marLeft w:val="0"/>
      <w:marRight w:val="0"/>
      <w:marTop w:val="0"/>
      <w:marBottom w:val="0"/>
      <w:divBdr>
        <w:top w:val="none" w:sz="0" w:space="0" w:color="auto"/>
        <w:left w:val="none" w:sz="0" w:space="0" w:color="auto"/>
        <w:bottom w:val="none" w:sz="0" w:space="0" w:color="auto"/>
        <w:right w:val="none" w:sz="0" w:space="0" w:color="auto"/>
      </w:divBdr>
    </w:div>
    <w:div w:id="73668054">
      <w:bodyDiv w:val="1"/>
      <w:marLeft w:val="0"/>
      <w:marRight w:val="0"/>
      <w:marTop w:val="0"/>
      <w:marBottom w:val="0"/>
      <w:divBdr>
        <w:top w:val="none" w:sz="0" w:space="0" w:color="auto"/>
        <w:left w:val="none" w:sz="0" w:space="0" w:color="auto"/>
        <w:bottom w:val="none" w:sz="0" w:space="0" w:color="auto"/>
        <w:right w:val="none" w:sz="0" w:space="0" w:color="auto"/>
      </w:divBdr>
    </w:div>
    <w:div w:id="104925466">
      <w:bodyDiv w:val="1"/>
      <w:marLeft w:val="0"/>
      <w:marRight w:val="0"/>
      <w:marTop w:val="0"/>
      <w:marBottom w:val="0"/>
      <w:divBdr>
        <w:top w:val="none" w:sz="0" w:space="0" w:color="auto"/>
        <w:left w:val="none" w:sz="0" w:space="0" w:color="auto"/>
        <w:bottom w:val="none" w:sz="0" w:space="0" w:color="auto"/>
        <w:right w:val="none" w:sz="0" w:space="0" w:color="auto"/>
      </w:divBdr>
    </w:div>
    <w:div w:id="116804183">
      <w:bodyDiv w:val="1"/>
      <w:marLeft w:val="0"/>
      <w:marRight w:val="0"/>
      <w:marTop w:val="0"/>
      <w:marBottom w:val="0"/>
      <w:divBdr>
        <w:top w:val="none" w:sz="0" w:space="0" w:color="auto"/>
        <w:left w:val="none" w:sz="0" w:space="0" w:color="auto"/>
        <w:bottom w:val="none" w:sz="0" w:space="0" w:color="auto"/>
        <w:right w:val="none" w:sz="0" w:space="0" w:color="auto"/>
      </w:divBdr>
    </w:div>
    <w:div w:id="126434988">
      <w:bodyDiv w:val="1"/>
      <w:marLeft w:val="0"/>
      <w:marRight w:val="0"/>
      <w:marTop w:val="0"/>
      <w:marBottom w:val="0"/>
      <w:divBdr>
        <w:top w:val="none" w:sz="0" w:space="0" w:color="auto"/>
        <w:left w:val="none" w:sz="0" w:space="0" w:color="auto"/>
        <w:bottom w:val="none" w:sz="0" w:space="0" w:color="auto"/>
        <w:right w:val="none" w:sz="0" w:space="0" w:color="auto"/>
      </w:divBdr>
    </w:div>
    <w:div w:id="131292827">
      <w:bodyDiv w:val="1"/>
      <w:marLeft w:val="0"/>
      <w:marRight w:val="0"/>
      <w:marTop w:val="0"/>
      <w:marBottom w:val="0"/>
      <w:divBdr>
        <w:top w:val="none" w:sz="0" w:space="0" w:color="auto"/>
        <w:left w:val="none" w:sz="0" w:space="0" w:color="auto"/>
        <w:bottom w:val="none" w:sz="0" w:space="0" w:color="auto"/>
        <w:right w:val="none" w:sz="0" w:space="0" w:color="auto"/>
      </w:divBdr>
    </w:div>
    <w:div w:id="138811196">
      <w:bodyDiv w:val="1"/>
      <w:marLeft w:val="0"/>
      <w:marRight w:val="0"/>
      <w:marTop w:val="0"/>
      <w:marBottom w:val="0"/>
      <w:divBdr>
        <w:top w:val="none" w:sz="0" w:space="0" w:color="auto"/>
        <w:left w:val="none" w:sz="0" w:space="0" w:color="auto"/>
        <w:bottom w:val="none" w:sz="0" w:space="0" w:color="auto"/>
        <w:right w:val="none" w:sz="0" w:space="0" w:color="auto"/>
      </w:divBdr>
    </w:div>
    <w:div w:id="142475324">
      <w:bodyDiv w:val="1"/>
      <w:marLeft w:val="0"/>
      <w:marRight w:val="0"/>
      <w:marTop w:val="0"/>
      <w:marBottom w:val="0"/>
      <w:divBdr>
        <w:top w:val="none" w:sz="0" w:space="0" w:color="auto"/>
        <w:left w:val="none" w:sz="0" w:space="0" w:color="auto"/>
        <w:bottom w:val="none" w:sz="0" w:space="0" w:color="auto"/>
        <w:right w:val="none" w:sz="0" w:space="0" w:color="auto"/>
      </w:divBdr>
      <w:divsChild>
        <w:div w:id="1044867453">
          <w:marLeft w:val="0"/>
          <w:marRight w:val="0"/>
          <w:marTop w:val="0"/>
          <w:marBottom w:val="0"/>
          <w:divBdr>
            <w:top w:val="none" w:sz="0" w:space="0" w:color="auto"/>
            <w:left w:val="none" w:sz="0" w:space="0" w:color="auto"/>
            <w:bottom w:val="none" w:sz="0" w:space="0" w:color="auto"/>
            <w:right w:val="none" w:sz="0" w:space="0" w:color="auto"/>
          </w:divBdr>
          <w:divsChild>
            <w:div w:id="1658654422">
              <w:marLeft w:val="0"/>
              <w:marRight w:val="0"/>
              <w:marTop w:val="0"/>
              <w:marBottom w:val="0"/>
              <w:divBdr>
                <w:top w:val="none" w:sz="0" w:space="0" w:color="auto"/>
                <w:left w:val="none" w:sz="0" w:space="0" w:color="auto"/>
                <w:bottom w:val="none" w:sz="0" w:space="0" w:color="auto"/>
                <w:right w:val="none" w:sz="0" w:space="0" w:color="auto"/>
              </w:divBdr>
              <w:divsChild>
                <w:div w:id="559177403">
                  <w:marLeft w:val="0"/>
                  <w:marRight w:val="0"/>
                  <w:marTop w:val="0"/>
                  <w:marBottom w:val="0"/>
                  <w:divBdr>
                    <w:top w:val="none" w:sz="0" w:space="0" w:color="auto"/>
                    <w:left w:val="none" w:sz="0" w:space="0" w:color="auto"/>
                    <w:bottom w:val="none" w:sz="0" w:space="0" w:color="auto"/>
                    <w:right w:val="none" w:sz="0" w:space="0" w:color="auto"/>
                  </w:divBdr>
                  <w:divsChild>
                    <w:div w:id="882443078">
                      <w:marLeft w:val="0"/>
                      <w:marRight w:val="0"/>
                      <w:marTop w:val="0"/>
                      <w:marBottom w:val="0"/>
                      <w:divBdr>
                        <w:top w:val="none" w:sz="0" w:space="0" w:color="auto"/>
                        <w:left w:val="none" w:sz="0" w:space="0" w:color="auto"/>
                        <w:bottom w:val="none" w:sz="0" w:space="0" w:color="auto"/>
                        <w:right w:val="none" w:sz="0" w:space="0" w:color="auto"/>
                      </w:divBdr>
                      <w:divsChild>
                        <w:div w:id="571086864">
                          <w:marLeft w:val="0"/>
                          <w:marRight w:val="0"/>
                          <w:marTop w:val="0"/>
                          <w:marBottom w:val="0"/>
                          <w:divBdr>
                            <w:top w:val="none" w:sz="0" w:space="0" w:color="auto"/>
                            <w:left w:val="none" w:sz="0" w:space="0" w:color="auto"/>
                            <w:bottom w:val="none" w:sz="0" w:space="0" w:color="auto"/>
                            <w:right w:val="none" w:sz="0" w:space="0" w:color="auto"/>
                          </w:divBdr>
                          <w:divsChild>
                            <w:div w:id="1076633319">
                              <w:marLeft w:val="0"/>
                              <w:marRight w:val="0"/>
                              <w:marTop w:val="0"/>
                              <w:marBottom w:val="0"/>
                              <w:divBdr>
                                <w:top w:val="none" w:sz="0" w:space="0" w:color="auto"/>
                                <w:left w:val="none" w:sz="0" w:space="0" w:color="auto"/>
                                <w:bottom w:val="none" w:sz="0" w:space="0" w:color="auto"/>
                                <w:right w:val="none" w:sz="0" w:space="0" w:color="auto"/>
                              </w:divBdr>
                              <w:divsChild>
                                <w:div w:id="213602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19187">
      <w:bodyDiv w:val="1"/>
      <w:marLeft w:val="0"/>
      <w:marRight w:val="0"/>
      <w:marTop w:val="0"/>
      <w:marBottom w:val="0"/>
      <w:divBdr>
        <w:top w:val="none" w:sz="0" w:space="0" w:color="auto"/>
        <w:left w:val="none" w:sz="0" w:space="0" w:color="auto"/>
        <w:bottom w:val="none" w:sz="0" w:space="0" w:color="auto"/>
        <w:right w:val="none" w:sz="0" w:space="0" w:color="auto"/>
      </w:divBdr>
    </w:div>
    <w:div w:id="148177251">
      <w:bodyDiv w:val="1"/>
      <w:marLeft w:val="0"/>
      <w:marRight w:val="0"/>
      <w:marTop w:val="0"/>
      <w:marBottom w:val="0"/>
      <w:divBdr>
        <w:top w:val="none" w:sz="0" w:space="0" w:color="auto"/>
        <w:left w:val="none" w:sz="0" w:space="0" w:color="auto"/>
        <w:bottom w:val="none" w:sz="0" w:space="0" w:color="auto"/>
        <w:right w:val="none" w:sz="0" w:space="0" w:color="auto"/>
      </w:divBdr>
    </w:div>
    <w:div w:id="154538345">
      <w:bodyDiv w:val="1"/>
      <w:marLeft w:val="0"/>
      <w:marRight w:val="0"/>
      <w:marTop w:val="0"/>
      <w:marBottom w:val="0"/>
      <w:divBdr>
        <w:top w:val="none" w:sz="0" w:space="0" w:color="auto"/>
        <w:left w:val="none" w:sz="0" w:space="0" w:color="auto"/>
        <w:bottom w:val="none" w:sz="0" w:space="0" w:color="auto"/>
        <w:right w:val="none" w:sz="0" w:space="0" w:color="auto"/>
      </w:divBdr>
    </w:div>
    <w:div w:id="163202410">
      <w:bodyDiv w:val="1"/>
      <w:marLeft w:val="0"/>
      <w:marRight w:val="0"/>
      <w:marTop w:val="0"/>
      <w:marBottom w:val="0"/>
      <w:divBdr>
        <w:top w:val="none" w:sz="0" w:space="0" w:color="auto"/>
        <w:left w:val="none" w:sz="0" w:space="0" w:color="auto"/>
        <w:bottom w:val="none" w:sz="0" w:space="0" w:color="auto"/>
        <w:right w:val="none" w:sz="0" w:space="0" w:color="auto"/>
      </w:divBdr>
    </w:div>
    <w:div w:id="180703083">
      <w:bodyDiv w:val="1"/>
      <w:marLeft w:val="0"/>
      <w:marRight w:val="0"/>
      <w:marTop w:val="0"/>
      <w:marBottom w:val="0"/>
      <w:divBdr>
        <w:top w:val="none" w:sz="0" w:space="0" w:color="auto"/>
        <w:left w:val="none" w:sz="0" w:space="0" w:color="auto"/>
        <w:bottom w:val="none" w:sz="0" w:space="0" w:color="auto"/>
        <w:right w:val="none" w:sz="0" w:space="0" w:color="auto"/>
      </w:divBdr>
    </w:div>
    <w:div w:id="193928846">
      <w:bodyDiv w:val="1"/>
      <w:marLeft w:val="0"/>
      <w:marRight w:val="0"/>
      <w:marTop w:val="0"/>
      <w:marBottom w:val="0"/>
      <w:divBdr>
        <w:top w:val="none" w:sz="0" w:space="0" w:color="auto"/>
        <w:left w:val="none" w:sz="0" w:space="0" w:color="auto"/>
        <w:bottom w:val="none" w:sz="0" w:space="0" w:color="auto"/>
        <w:right w:val="none" w:sz="0" w:space="0" w:color="auto"/>
      </w:divBdr>
    </w:div>
    <w:div w:id="205605489">
      <w:bodyDiv w:val="1"/>
      <w:marLeft w:val="0"/>
      <w:marRight w:val="0"/>
      <w:marTop w:val="0"/>
      <w:marBottom w:val="0"/>
      <w:divBdr>
        <w:top w:val="none" w:sz="0" w:space="0" w:color="auto"/>
        <w:left w:val="none" w:sz="0" w:space="0" w:color="auto"/>
        <w:bottom w:val="none" w:sz="0" w:space="0" w:color="auto"/>
        <w:right w:val="none" w:sz="0" w:space="0" w:color="auto"/>
      </w:divBdr>
    </w:div>
    <w:div w:id="214661727">
      <w:bodyDiv w:val="1"/>
      <w:marLeft w:val="0"/>
      <w:marRight w:val="0"/>
      <w:marTop w:val="0"/>
      <w:marBottom w:val="0"/>
      <w:divBdr>
        <w:top w:val="none" w:sz="0" w:space="0" w:color="auto"/>
        <w:left w:val="none" w:sz="0" w:space="0" w:color="auto"/>
        <w:bottom w:val="none" w:sz="0" w:space="0" w:color="auto"/>
        <w:right w:val="none" w:sz="0" w:space="0" w:color="auto"/>
      </w:divBdr>
    </w:div>
    <w:div w:id="245573317">
      <w:bodyDiv w:val="1"/>
      <w:marLeft w:val="0"/>
      <w:marRight w:val="0"/>
      <w:marTop w:val="0"/>
      <w:marBottom w:val="0"/>
      <w:divBdr>
        <w:top w:val="none" w:sz="0" w:space="0" w:color="auto"/>
        <w:left w:val="none" w:sz="0" w:space="0" w:color="auto"/>
        <w:bottom w:val="none" w:sz="0" w:space="0" w:color="auto"/>
        <w:right w:val="none" w:sz="0" w:space="0" w:color="auto"/>
      </w:divBdr>
      <w:divsChild>
        <w:div w:id="128592015">
          <w:marLeft w:val="360"/>
          <w:marRight w:val="0"/>
          <w:marTop w:val="144"/>
          <w:marBottom w:val="0"/>
          <w:divBdr>
            <w:top w:val="none" w:sz="0" w:space="0" w:color="auto"/>
            <w:left w:val="none" w:sz="0" w:space="0" w:color="auto"/>
            <w:bottom w:val="none" w:sz="0" w:space="0" w:color="auto"/>
            <w:right w:val="none" w:sz="0" w:space="0" w:color="auto"/>
          </w:divBdr>
        </w:div>
        <w:div w:id="936593910">
          <w:marLeft w:val="360"/>
          <w:marRight w:val="0"/>
          <w:marTop w:val="144"/>
          <w:marBottom w:val="0"/>
          <w:divBdr>
            <w:top w:val="none" w:sz="0" w:space="0" w:color="auto"/>
            <w:left w:val="none" w:sz="0" w:space="0" w:color="auto"/>
            <w:bottom w:val="none" w:sz="0" w:space="0" w:color="auto"/>
            <w:right w:val="none" w:sz="0" w:space="0" w:color="auto"/>
          </w:divBdr>
        </w:div>
        <w:div w:id="936672070">
          <w:marLeft w:val="360"/>
          <w:marRight w:val="0"/>
          <w:marTop w:val="144"/>
          <w:marBottom w:val="0"/>
          <w:divBdr>
            <w:top w:val="none" w:sz="0" w:space="0" w:color="auto"/>
            <w:left w:val="none" w:sz="0" w:space="0" w:color="auto"/>
            <w:bottom w:val="none" w:sz="0" w:space="0" w:color="auto"/>
            <w:right w:val="none" w:sz="0" w:space="0" w:color="auto"/>
          </w:divBdr>
        </w:div>
        <w:div w:id="1198816805">
          <w:marLeft w:val="360"/>
          <w:marRight w:val="0"/>
          <w:marTop w:val="144"/>
          <w:marBottom w:val="0"/>
          <w:divBdr>
            <w:top w:val="none" w:sz="0" w:space="0" w:color="auto"/>
            <w:left w:val="none" w:sz="0" w:space="0" w:color="auto"/>
            <w:bottom w:val="none" w:sz="0" w:space="0" w:color="auto"/>
            <w:right w:val="none" w:sz="0" w:space="0" w:color="auto"/>
          </w:divBdr>
        </w:div>
        <w:div w:id="1748073337">
          <w:marLeft w:val="360"/>
          <w:marRight w:val="0"/>
          <w:marTop w:val="144"/>
          <w:marBottom w:val="0"/>
          <w:divBdr>
            <w:top w:val="none" w:sz="0" w:space="0" w:color="auto"/>
            <w:left w:val="none" w:sz="0" w:space="0" w:color="auto"/>
            <w:bottom w:val="none" w:sz="0" w:space="0" w:color="auto"/>
            <w:right w:val="none" w:sz="0" w:space="0" w:color="auto"/>
          </w:divBdr>
        </w:div>
        <w:div w:id="1811366751">
          <w:marLeft w:val="360"/>
          <w:marRight w:val="0"/>
          <w:marTop w:val="144"/>
          <w:marBottom w:val="0"/>
          <w:divBdr>
            <w:top w:val="none" w:sz="0" w:space="0" w:color="auto"/>
            <w:left w:val="none" w:sz="0" w:space="0" w:color="auto"/>
            <w:bottom w:val="none" w:sz="0" w:space="0" w:color="auto"/>
            <w:right w:val="none" w:sz="0" w:space="0" w:color="auto"/>
          </w:divBdr>
        </w:div>
        <w:div w:id="1838155708">
          <w:marLeft w:val="360"/>
          <w:marRight w:val="0"/>
          <w:marTop w:val="144"/>
          <w:marBottom w:val="0"/>
          <w:divBdr>
            <w:top w:val="none" w:sz="0" w:space="0" w:color="auto"/>
            <w:left w:val="none" w:sz="0" w:space="0" w:color="auto"/>
            <w:bottom w:val="none" w:sz="0" w:space="0" w:color="auto"/>
            <w:right w:val="none" w:sz="0" w:space="0" w:color="auto"/>
          </w:divBdr>
        </w:div>
      </w:divsChild>
    </w:div>
    <w:div w:id="255872844">
      <w:bodyDiv w:val="1"/>
      <w:marLeft w:val="0"/>
      <w:marRight w:val="0"/>
      <w:marTop w:val="0"/>
      <w:marBottom w:val="0"/>
      <w:divBdr>
        <w:top w:val="none" w:sz="0" w:space="0" w:color="auto"/>
        <w:left w:val="none" w:sz="0" w:space="0" w:color="auto"/>
        <w:bottom w:val="none" w:sz="0" w:space="0" w:color="auto"/>
        <w:right w:val="none" w:sz="0" w:space="0" w:color="auto"/>
      </w:divBdr>
    </w:div>
    <w:div w:id="274752243">
      <w:bodyDiv w:val="1"/>
      <w:marLeft w:val="0"/>
      <w:marRight w:val="0"/>
      <w:marTop w:val="0"/>
      <w:marBottom w:val="0"/>
      <w:divBdr>
        <w:top w:val="none" w:sz="0" w:space="0" w:color="auto"/>
        <w:left w:val="none" w:sz="0" w:space="0" w:color="auto"/>
        <w:bottom w:val="none" w:sz="0" w:space="0" w:color="auto"/>
        <w:right w:val="none" w:sz="0" w:space="0" w:color="auto"/>
      </w:divBdr>
    </w:div>
    <w:div w:id="289945709">
      <w:bodyDiv w:val="1"/>
      <w:marLeft w:val="0"/>
      <w:marRight w:val="0"/>
      <w:marTop w:val="0"/>
      <w:marBottom w:val="0"/>
      <w:divBdr>
        <w:top w:val="none" w:sz="0" w:space="0" w:color="auto"/>
        <w:left w:val="none" w:sz="0" w:space="0" w:color="auto"/>
        <w:bottom w:val="none" w:sz="0" w:space="0" w:color="auto"/>
        <w:right w:val="none" w:sz="0" w:space="0" w:color="auto"/>
      </w:divBdr>
    </w:div>
    <w:div w:id="294525642">
      <w:bodyDiv w:val="1"/>
      <w:marLeft w:val="0"/>
      <w:marRight w:val="0"/>
      <w:marTop w:val="0"/>
      <w:marBottom w:val="0"/>
      <w:divBdr>
        <w:top w:val="none" w:sz="0" w:space="0" w:color="auto"/>
        <w:left w:val="none" w:sz="0" w:space="0" w:color="auto"/>
        <w:bottom w:val="none" w:sz="0" w:space="0" w:color="auto"/>
        <w:right w:val="none" w:sz="0" w:space="0" w:color="auto"/>
      </w:divBdr>
    </w:div>
    <w:div w:id="340276332">
      <w:bodyDiv w:val="1"/>
      <w:marLeft w:val="0"/>
      <w:marRight w:val="0"/>
      <w:marTop w:val="0"/>
      <w:marBottom w:val="0"/>
      <w:divBdr>
        <w:top w:val="none" w:sz="0" w:space="0" w:color="auto"/>
        <w:left w:val="none" w:sz="0" w:space="0" w:color="auto"/>
        <w:bottom w:val="none" w:sz="0" w:space="0" w:color="auto"/>
        <w:right w:val="none" w:sz="0" w:space="0" w:color="auto"/>
      </w:divBdr>
    </w:div>
    <w:div w:id="340789068">
      <w:bodyDiv w:val="1"/>
      <w:marLeft w:val="0"/>
      <w:marRight w:val="0"/>
      <w:marTop w:val="0"/>
      <w:marBottom w:val="0"/>
      <w:divBdr>
        <w:top w:val="none" w:sz="0" w:space="0" w:color="auto"/>
        <w:left w:val="none" w:sz="0" w:space="0" w:color="auto"/>
        <w:bottom w:val="none" w:sz="0" w:space="0" w:color="auto"/>
        <w:right w:val="none" w:sz="0" w:space="0" w:color="auto"/>
      </w:divBdr>
    </w:div>
    <w:div w:id="358554191">
      <w:bodyDiv w:val="1"/>
      <w:marLeft w:val="0"/>
      <w:marRight w:val="0"/>
      <w:marTop w:val="0"/>
      <w:marBottom w:val="0"/>
      <w:divBdr>
        <w:top w:val="none" w:sz="0" w:space="0" w:color="auto"/>
        <w:left w:val="none" w:sz="0" w:space="0" w:color="auto"/>
        <w:bottom w:val="none" w:sz="0" w:space="0" w:color="auto"/>
        <w:right w:val="none" w:sz="0" w:space="0" w:color="auto"/>
      </w:divBdr>
    </w:div>
    <w:div w:id="365720483">
      <w:bodyDiv w:val="1"/>
      <w:marLeft w:val="0"/>
      <w:marRight w:val="0"/>
      <w:marTop w:val="0"/>
      <w:marBottom w:val="0"/>
      <w:divBdr>
        <w:top w:val="none" w:sz="0" w:space="0" w:color="auto"/>
        <w:left w:val="none" w:sz="0" w:space="0" w:color="auto"/>
        <w:bottom w:val="none" w:sz="0" w:space="0" w:color="auto"/>
        <w:right w:val="none" w:sz="0" w:space="0" w:color="auto"/>
      </w:divBdr>
    </w:div>
    <w:div w:id="367686644">
      <w:bodyDiv w:val="1"/>
      <w:marLeft w:val="0"/>
      <w:marRight w:val="0"/>
      <w:marTop w:val="0"/>
      <w:marBottom w:val="0"/>
      <w:divBdr>
        <w:top w:val="none" w:sz="0" w:space="0" w:color="auto"/>
        <w:left w:val="none" w:sz="0" w:space="0" w:color="auto"/>
        <w:bottom w:val="none" w:sz="0" w:space="0" w:color="auto"/>
        <w:right w:val="none" w:sz="0" w:space="0" w:color="auto"/>
      </w:divBdr>
    </w:div>
    <w:div w:id="379474221">
      <w:bodyDiv w:val="1"/>
      <w:marLeft w:val="0"/>
      <w:marRight w:val="0"/>
      <w:marTop w:val="0"/>
      <w:marBottom w:val="0"/>
      <w:divBdr>
        <w:top w:val="none" w:sz="0" w:space="0" w:color="auto"/>
        <w:left w:val="none" w:sz="0" w:space="0" w:color="auto"/>
        <w:bottom w:val="none" w:sz="0" w:space="0" w:color="auto"/>
        <w:right w:val="none" w:sz="0" w:space="0" w:color="auto"/>
      </w:divBdr>
    </w:div>
    <w:div w:id="402333492">
      <w:bodyDiv w:val="1"/>
      <w:marLeft w:val="0"/>
      <w:marRight w:val="0"/>
      <w:marTop w:val="0"/>
      <w:marBottom w:val="0"/>
      <w:divBdr>
        <w:top w:val="none" w:sz="0" w:space="0" w:color="auto"/>
        <w:left w:val="none" w:sz="0" w:space="0" w:color="auto"/>
        <w:bottom w:val="none" w:sz="0" w:space="0" w:color="auto"/>
        <w:right w:val="none" w:sz="0" w:space="0" w:color="auto"/>
      </w:divBdr>
    </w:div>
    <w:div w:id="424620856">
      <w:bodyDiv w:val="1"/>
      <w:marLeft w:val="0"/>
      <w:marRight w:val="0"/>
      <w:marTop w:val="0"/>
      <w:marBottom w:val="0"/>
      <w:divBdr>
        <w:top w:val="none" w:sz="0" w:space="0" w:color="auto"/>
        <w:left w:val="none" w:sz="0" w:space="0" w:color="auto"/>
        <w:bottom w:val="none" w:sz="0" w:space="0" w:color="auto"/>
        <w:right w:val="none" w:sz="0" w:space="0" w:color="auto"/>
      </w:divBdr>
    </w:div>
    <w:div w:id="429816064">
      <w:bodyDiv w:val="1"/>
      <w:marLeft w:val="0"/>
      <w:marRight w:val="0"/>
      <w:marTop w:val="0"/>
      <w:marBottom w:val="0"/>
      <w:divBdr>
        <w:top w:val="none" w:sz="0" w:space="0" w:color="auto"/>
        <w:left w:val="none" w:sz="0" w:space="0" w:color="auto"/>
        <w:bottom w:val="none" w:sz="0" w:space="0" w:color="auto"/>
        <w:right w:val="none" w:sz="0" w:space="0" w:color="auto"/>
      </w:divBdr>
      <w:divsChild>
        <w:div w:id="1259101611">
          <w:marLeft w:val="0"/>
          <w:marRight w:val="0"/>
          <w:marTop w:val="0"/>
          <w:marBottom w:val="0"/>
          <w:divBdr>
            <w:top w:val="none" w:sz="0" w:space="0" w:color="auto"/>
            <w:left w:val="none" w:sz="0" w:space="0" w:color="auto"/>
            <w:bottom w:val="none" w:sz="0" w:space="0" w:color="auto"/>
            <w:right w:val="none" w:sz="0" w:space="0" w:color="auto"/>
          </w:divBdr>
          <w:divsChild>
            <w:div w:id="1899196736">
              <w:marLeft w:val="0"/>
              <w:marRight w:val="0"/>
              <w:marTop w:val="0"/>
              <w:marBottom w:val="0"/>
              <w:divBdr>
                <w:top w:val="none" w:sz="0" w:space="0" w:color="auto"/>
                <w:left w:val="none" w:sz="0" w:space="0" w:color="auto"/>
                <w:bottom w:val="none" w:sz="0" w:space="0" w:color="auto"/>
                <w:right w:val="none" w:sz="0" w:space="0" w:color="auto"/>
              </w:divBdr>
              <w:divsChild>
                <w:div w:id="477655101">
                  <w:marLeft w:val="0"/>
                  <w:marRight w:val="0"/>
                  <w:marTop w:val="0"/>
                  <w:marBottom w:val="0"/>
                  <w:divBdr>
                    <w:top w:val="none" w:sz="0" w:space="0" w:color="auto"/>
                    <w:left w:val="none" w:sz="0" w:space="0" w:color="auto"/>
                    <w:bottom w:val="none" w:sz="0" w:space="0" w:color="auto"/>
                    <w:right w:val="none" w:sz="0" w:space="0" w:color="auto"/>
                  </w:divBdr>
                  <w:divsChild>
                    <w:div w:id="1541628949">
                      <w:marLeft w:val="0"/>
                      <w:marRight w:val="0"/>
                      <w:marTop w:val="0"/>
                      <w:marBottom w:val="0"/>
                      <w:divBdr>
                        <w:top w:val="none" w:sz="0" w:space="0" w:color="auto"/>
                        <w:left w:val="none" w:sz="0" w:space="0" w:color="auto"/>
                        <w:bottom w:val="none" w:sz="0" w:space="0" w:color="auto"/>
                        <w:right w:val="none" w:sz="0" w:space="0" w:color="auto"/>
                      </w:divBdr>
                      <w:divsChild>
                        <w:div w:id="421293560">
                          <w:marLeft w:val="0"/>
                          <w:marRight w:val="0"/>
                          <w:marTop w:val="0"/>
                          <w:marBottom w:val="0"/>
                          <w:divBdr>
                            <w:top w:val="none" w:sz="0" w:space="0" w:color="auto"/>
                            <w:left w:val="none" w:sz="0" w:space="0" w:color="auto"/>
                            <w:bottom w:val="none" w:sz="0" w:space="0" w:color="auto"/>
                            <w:right w:val="none" w:sz="0" w:space="0" w:color="auto"/>
                          </w:divBdr>
                          <w:divsChild>
                            <w:div w:id="2084140441">
                              <w:marLeft w:val="0"/>
                              <w:marRight w:val="0"/>
                              <w:marTop w:val="0"/>
                              <w:marBottom w:val="0"/>
                              <w:divBdr>
                                <w:top w:val="none" w:sz="0" w:space="0" w:color="auto"/>
                                <w:left w:val="none" w:sz="0" w:space="0" w:color="auto"/>
                                <w:bottom w:val="none" w:sz="0" w:space="0" w:color="auto"/>
                                <w:right w:val="none" w:sz="0" w:space="0" w:color="auto"/>
                              </w:divBdr>
                              <w:divsChild>
                                <w:div w:id="1075857620">
                                  <w:marLeft w:val="0"/>
                                  <w:marRight w:val="0"/>
                                  <w:marTop w:val="0"/>
                                  <w:marBottom w:val="0"/>
                                  <w:divBdr>
                                    <w:top w:val="none" w:sz="0" w:space="0" w:color="auto"/>
                                    <w:left w:val="none" w:sz="0" w:space="0" w:color="auto"/>
                                    <w:bottom w:val="none" w:sz="0" w:space="0" w:color="auto"/>
                                    <w:right w:val="none" w:sz="0" w:space="0" w:color="auto"/>
                                  </w:divBdr>
                                  <w:divsChild>
                                    <w:div w:id="1850636191">
                                      <w:marLeft w:val="0"/>
                                      <w:marRight w:val="0"/>
                                      <w:marTop w:val="0"/>
                                      <w:marBottom w:val="0"/>
                                      <w:divBdr>
                                        <w:top w:val="none" w:sz="0" w:space="0" w:color="auto"/>
                                        <w:left w:val="none" w:sz="0" w:space="0" w:color="auto"/>
                                        <w:bottom w:val="none" w:sz="0" w:space="0" w:color="auto"/>
                                        <w:right w:val="none" w:sz="0" w:space="0" w:color="auto"/>
                                      </w:divBdr>
                                      <w:divsChild>
                                        <w:div w:id="96950938">
                                          <w:marLeft w:val="0"/>
                                          <w:marRight w:val="0"/>
                                          <w:marTop w:val="0"/>
                                          <w:marBottom w:val="0"/>
                                          <w:divBdr>
                                            <w:top w:val="none" w:sz="0" w:space="0" w:color="auto"/>
                                            <w:left w:val="none" w:sz="0" w:space="0" w:color="auto"/>
                                            <w:bottom w:val="none" w:sz="0" w:space="0" w:color="auto"/>
                                            <w:right w:val="none" w:sz="0" w:space="0" w:color="auto"/>
                                          </w:divBdr>
                                          <w:divsChild>
                                            <w:div w:id="229777417">
                                              <w:marLeft w:val="3444"/>
                                              <w:marRight w:val="0"/>
                                              <w:marTop w:val="0"/>
                                              <w:marBottom w:val="0"/>
                                              <w:divBdr>
                                                <w:top w:val="single" w:sz="4" w:space="0" w:color="D2D5D7"/>
                                                <w:left w:val="single" w:sz="4" w:space="0" w:color="D2D5D7"/>
                                                <w:bottom w:val="none" w:sz="0" w:space="0" w:color="auto"/>
                                                <w:right w:val="single" w:sz="4" w:space="0" w:color="D2D5D7"/>
                                              </w:divBdr>
                                              <w:divsChild>
                                                <w:div w:id="796945135">
                                                  <w:marLeft w:val="0"/>
                                                  <w:marRight w:val="0"/>
                                                  <w:marTop w:val="0"/>
                                                  <w:marBottom w:val="0"/>
                                                  <w:divBdr>
                                                    <w:top w:val="none" w:sz="0" w:space="0" w:color="auto"/>
                                                    <w:left w:val="none" w:sz="0" w:space="0" w:color="auto"/>
                                                    <w:bottom w:val="none" w:sz="0" w:space="0" w:color="auto"/>
                                                    <w:right w:val="none" w:sz="0" w:space="0" w:color="auto"/>
                                                  </w:divBdr>
                                                  <w:divsChild>
                                                    <w:div w:id="403184453">
                                                      <w:marLeft w:val="0"/>
                                                      <w:marRight w:val="0"/>
                                                      <w:marTop w:val="0"/>
                                                      <w:marBottom w:val="0"/>
                                                      <w:divBdr>
                                                        <w:top w:val="none" w:sz="0" w:space="0" w:color="auto"/>
                                                        <w:left w:val="none" w:sz="0" w:space="0" w:color="auto"/>
                                                        <w:bottom w:val="none" w:sz="0" w:space="0" w:color="auto"/>
                                                        <w:right w:val="none" w:sz="0" w:space="0" w:color="auto"/>
                                                      </w:divBdr>
                                                      <w:divsChild>
                                                        <w:div w:id="463039790">
                                                          <w:marLeft w:val="0"/>
                                                          <w:marRight w:val="0"/>
                                                          <w:marTop w:val="0"/>
                                                          <w:marBottom w:val="0"/>
                                                          <w:divBdr>
                                                            <w:top w:val="none" w:sz="0" w:space="0" w:color="auto"/>
                                                            <w:left w:val="none" w:sz="0" w:space="0" w:color="auto"/>
                                                            <w:bottom w:val="none" w:sz="0" w:space="0" w:color="auto"/>
                                                            <w:right w:val="none" w:sz="0" w:space="0" w:color="auto"/>
                                                          </w:divBdr>
                                                          <w:divsChild>
                                                            <w:div w:id="923950517">
                                                              <w:marLeft w:val="0"/>
                                                              <w:marRight w:val="0"/>
                                                              <w:marTop w:val="0"/>
                                                              <w:marBottom w:val="0"/>
                                                              <w:divBdr>
                                                                <w:top w:val="none" w:sz="0" w:space="0" w:color="auto"/>
                                                                <w:left w:val="none" w:sz="0" w:space="0" w:color="auto"/>
                                                                <w:bottom w:val="none" w:sz="0" w:space="0" w:color="auto"/>
                                                                <w:right w:val="none" w:sz="0" w:space="0" w:color="auto"/>
                                                              </w:divBdr>
                                                              <w:divsChild>
                                                                <w:div w:id="570195354">
                                                                  <w:marLeft w:val="0"/>
                                                                  <w:marRight w:val="0"/>
                                                                  <w:marTop w:val="0"/>
                                                                  <w:marBottom w:val="0"/>
                                                                  <w:divBdr>
                                                                    <w:top w:val="none" w:sz="0" w:space="0" w:color="auto"/>
                                                                    <w:left w:val="none" w:sz="0" w:space="0" w:color="auto"/>
                                                                    <w:bottom w:val="none" w:sz="0" w:space="0" w:color="auto"/>
                                                                    <w:right w:val="none" w:sz="0" w:space="0" w:color="auto"/>
                                                                  </w:divBdr>
                                                                  <w:divsChild>
                                                                    <w:div w:id="2026782452">
                                                                      <w:marLeft w:val="0"/>
                                                                      <w:marRight w:val="0"/>
                                                                      <w:marTop w:val="0"/>
                                                                      <w:marBottom w:val="0"/>
                                                                      <w:divBdr>
                                                                        <w:top w:val="none" w:sz="0" w:space="0" w:color="auto"/>
                                                                        <w:left w:val="none" w:sz="0" w:space="0" w:color="auto"/>
                                                                        <w:bottom w:val="none" w:sz="0" w:space="0" w:color="auto"/>
                                                                        <w:right w:val="none" w:sz="0" w:space="0" w:color="auto"/>
                                                                      </w:divBdr>
                                                                      <w:divsChild>
                                                                        <w:div w:id="629476576">
                                                                          <w:marLeft w:val="0"/>
                                                                          <w:marRight w:val="0"/>
                                                                          <w:marTop w:val="0"/>
                                                                          <w:marBottom w:val="0"/>
                                                                          <w:divBdr>
                                                                            <w:top w:val="none" w:sz="0" w:space="0" w:color="auto"/>
                                                                            <w:left w:val="none" w:sz="0" w:space="0" w:color="auto"/>
                                                                            <w:bottom w:val="none" w:sz="0" w:space="0" w:color="auto"/>
                                                                            <w:right w:val="none" w:sz="0" w:space="0" w:color="auto"/>
                                                                          </w:divBdr>
                                                                          <w:divsChild>
                                                                            <w:div w:id="191573613">
                                                                              <w:marLeft w:val="0"/>
                                                                              <w:marRight w:val="0"/>
                                                                              <w:marTop w:val="0"/>
                                                                              <w:marBottom w:val="0"/>
                                                                              <w:divBdr>
                                                                                <w:top w:val="none" w:sz="0" w:space="0" w:color="auto"/>
                                                                                <w:left w:val="none" w:sz="0" w:space="0" w:color="auto"/>
                                                                                <w:bottom w:val="none" w:sz="0" w:space="0" w:color="auto"/>
                                                                                <w:right w:val="none" w:sz="0" w:space="0" w:color="auto"/>
                                                                              </w:divBdr>
                                                                            </w:div>
                                                                            <w:div w:id="364795276">
                                                                              <w:marLeft w:val="0"/>
                                                                              <w:marRight w:val="0"/>
                                                                              <w:marTop w:val="0"/>
                                                                              <w:marBottom w:val="0"/>
                                                                              <w:divBdr>
                                                                                <w:top w:val="none" w:sz="0" w:space="0" w:color="auto"/>
                                                                                <w:left w:val="none" w:sz="0" w:space="0" w:color="auto"/>
                                                                                <w:bottom w:val="none" w:sz="0" w:space="0" w:color="auto"/>
                                                                                <w:right w:val="none" w:sz="0" w:space="0" w:color="auto"/>
                                                                              </w:divBdr>
                                                                            </w:div>
                                                                            <w:div w:id="179575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6754196">
      <w:bodyDiv w:val="1"/>
      <w:marLeft w:val="0"/>
      <w:marRight w:val="0"/>
      <w:marTop w:val="0"/>
      <w:marBottom w:val="0"/>
      <w:divBdr>
        <w:top w:val="none" w:sz="0" w:space="0" w:color="auto"/>
        <w:left w:val="none" w:sz="0" w:space="0" w:color="auto"/>
        <w:bottom w:val="none" w:sz="0" w:space="0" w:color="auto"/>
        <w:right w:val="none" w:sz="0" w:space="0" w:color="auto"/>
      </w:divBdr>
      <w:divsChild>
        <w:div w:id="220096074">
          <w:marLeft w:val="0"/>
          <w:marRight w:val="0"/>
          <w:marTop w:val="0"/>
          <w:marBottom w:val="0"/>
          <w:divBdr>
            <w:top w:val="none" w:sz="0" w:space="0" w:color="auto"/>
            <w:left w:val="none" w:sz="0" w:space="0" w:color="auto"/>
            <w:bottom w:val="none" w:sz="0" w:space="0" w:color="auto"/>
            <w:right w:val="none" w:sz="0" w:space="0" w:color="auto"/>
          </w:divBdr>
        </w:div>
        <w:div w:id="577789041">
          <w:marLeft w:val="0"/>
          <w:marRight w:val="0"/>
          <w:marTop w:val="0"/>
          <w:marBottom w:val="0"/>
          <w:divBdr>
            <w:top w:val="none" w:sz="0" w:space="0" w:color="auto"/>
            <w:left w:val="none" w:sz="0" w:space="0" w:color="auto"/>
            <w:bottom w:val="none" w:sz="0" w:space="0" w:color="auto"/>
            <w:right w:val="none" w:sz="0" w:space="0" w:color="auto"/>
          </w:divBdr>
        </w:div>
        <w:div w:id="1106926018">
          <w:marLeft w:val="0"/>
          <w:marRight w:val="0"/>
          <w:marTop w:val="0"/>
          <w:marBottom w:val="0"/>
          <w:divBdr>
            <w:top w:val="none" w:sz="0" w:space="0" w:color="auto"/>
            <w:left w:val="none" w:sz="0" w:space="0" w:color="auto"/>
            <w:bottom w:val="none" w:sz="0" w:space="0" w:color="auto"/>
            <w:right w:val="none" w:sz="0" w:space="0" w:color="auto"/>
          </w:divBdr>
        </w:div>
      </w:divsChild>
    </w:div>
    <w:div w:id="436756918">
      <w:bodyDiv w:val="1"/>
      <w:marLeft w:val="0"/>
      <w:marRight w:val="0"/>
      <w:marTop w:val="0"/>
      <w:marBottom w:val="0"/>
      <w:divBdr>
        <w:top w:val="none" w:sz="0" w:space="0" w:color="auto"/>
        <w:left w:val="none" w:sz="0" w:space="0" w:color="auto"/>
        <w:bottom w:val="none" w:sz="0" w:space="0" w:color="auto"/>
        <w:right w:val="none" w:sz="0" w:space="0" w:color="auto"/>
      </w:divBdr>
      <w:divsChild>
        <w:div w:id="850484531">
          <w:marLeft w:val="0"/>
          <w:marRight w:val="0"/>
          <w:marTop w:val="0"/>
          <w:marBottom w:val="0"/>
          <w:divBdr>
            <w:top w:val="none" w:sz="0" w:space="0" w:color="auto"/>
            <w:left w:val="none" w:sz="0" w:space="0" w:color="auto"/>
            <w:bottom w:val="none" w:sz="0" w:space="0" w:color="auto"/>
            <w:right w:val="none" w:sz="0" w:space="0" w:color="auto"/>
          </w:divBdr>
          <w:divsChild>
            <w:div w:id="314846786">
              <w:marLeft w:val="0"/>
              <w:marRight w:val="0"/>
              <w:marTop w:val="0"/>
              <w:marBottom w:val="0"/>
              <w:divBdr>
                <w:top w:val="none" w:sz="0" w:space="0" w:color="auto"/>
                <w:left w:val="none" w:sz="0" w:space="0" w:color="auto"/>
                <w:bottom w:val="none" w:sz="0" w:space="0" w:color="auto"/>
                <w:right w:val="none" w:sz="0" w:space="0" w:color="auto"/>
              </w:divBdr>
              <w:divsChild>
                <w:div w:id="224999925">
                  <w:marLeft w:val="0"/>
                  <w:marRight w:val="0"/>
                  <w:marTop w:val="0"/>
                  <w:marBottom w:val="0"/>
                  <w:divBdr>
                    <w:top w:val="none" w:sz="0" w:space="0" w:color="auto"/>
                    <w:left w:val="none" w:sz="0" w:space="0" w:color="auto"/>
                    <w:bottom w:val="none" w:sz="0" w:space="0" w:color="auto"/>
                    <w:right w:val="none" w:sz="0" w:space="0" w:color="auto"/>
                  </w:divBdr>
                  <w:divsChild>
                    <w:div w:id="1832603987">
                      <w:marLeft w:val="420"/>
                      <w:marRight w:val="0"/>
                      <w:marTop w:val="0"/>
                      <w:marBottom w:val="0"/>
                      <w:divBdr>
                        <w:top w:val="none" w:sz="0" w:space="0" w:color="auto"/>
                        <w:left w:val="none" w:sz="0" w:space="0" w:color="auto"/>
                        <w:bottom w:val="none" w:sz="0" w:space="0" w:color="auto"/>
                        <w:right w:val="none" w:sz="0" w:space="0" w:color="auto"/>
                      </w:divBdr>
                      <w:divsChild>
                        <w:div w:id="1064260523">
                          <w:marLeft w:val="0"/>
                          <w:marRight w:val="0"/>
                          <w:marTop w:val="0"/>
                          <w:marBottom w:val="0"/>
                          <w:divBdr>
                            <w:top w:val="none" w:sz="0" w:space="0" w:color="auto"/>
                            <w:left w:val="none" w:sz="0" w:space="0" w:color="auto"/>
                            <w:bottom w:val="none" w:sz="0" w:space="0" w:color="auto"/>
                            <w:right w:val="none" w:sz="0" w:space="0" w:color="auto"/>
                          </w:divBdr>
                          <w:divsChild>
                            <w:div w:id="1617981112">
                              <w:marLeft w:val="0"/>
                              <w:marRight w:val="0"/>
                              <w:marTop w:val="0"/>
                              <w:marBottom w:val="0"/>
                              <w:divBdr>
                                <w:top w:val="none" w:sz="0" w:space="0" w:color="auto"/>
                                <w:left w:val="none" w:sz="0" w:space="0" w:color="auto"/>
                                <w:bottom w:val="none" w:sz="0" w:space="0" w:color="auto"/>
                                <w:right w:val="none" w:sz="0" w:space="0" w:color="auto"/>
                              </w:divBdr>
                              <w:divsChild>
                                <w:div w:id="156388921">
                                  <w:marLeft w:val="0"/>
                                  <w:marRight w:val="0"/>
                                  <w:marTop w:val="0"/>
                                  <w:marBottom w:val="0"/>
                                  <w:divBdr>
                                    <w:top w:val="none" w:sz="0" w:space="0" w:color="auto"/>
                                    <w:left w:val="none" w:sz="0" w:space="0" w:color="auto"/>
                                    <w:bottom w:val="none" w:sz="0" w:space="0" w:color="auto"/>
                                    <w:right w:val="none" w:sz="0" w:space="0" w:color="auto"/>
                                  </w:divBdr>
                                </w:div>
                                <w:div w:id="1711997477">
                                  <w:marLeft w:val="0"/>
                                  <w:marRight w:val="0"/>
                                  <w:marTop w:val="0"/>
                                  <w:marBottom w:val="0"/>
                                  <w:divBdr>
                                    <w:top w:val="none" w:sz="0" w:space="0" w:color="auto"/>
                                    <w:left w:val="none" w:sz="0" w:space="0" w:color="auto"/>
                                    <w:bottom w:val="none" w:sz="0" w:space="0" w:color="auto"/>
                                    <w:right w:val="none" w:sz="0" w:space="0" w:color="auto"/>
                                  </w:divBdr>
                                  <w:divsChild>
                                    <w:div w:id="318191479">
                                      <w:marLeft w:val="0"/>
                                      <w:marRight w:val="0"/>
                                      <w:marTop w:val="0"/>
                                      <w:marBottom w:val="0"/>
                                      <w:divBdr>
                                        <w:top w:val="none" w:sz="0" w:space="0" w:color="auto"/>
                                        <w:left w:val="none" w:sz="0" w:space="0" w:color="auto"/>
                                        <w:bottom w:val="none" w:sz="0" w:space="0" w:color="auto"/>
                                        <w:right w:val="none" w:sz="0" w:space="0" w:color="auto"/>
                                      </w:divBdr>
                                      <w:divsChild>
                                        <w:div w:id="487214403">
                                          <w:marLeft w:val="0"/>
                                          <w:marRight w:val="0"/>
                                          <w:marTop w:val="0"/>
                                          <w:marBottom w:val="0"/>
                                          <w:divBdr>
                                            <w:top w:val="none" w:sz="0" w:space="0" w:color="auto"/>
                                            <w:left w:val="none" w:sz="0" w:space="0" w:color="auto"/>
                                            <w:bottom w:val="none" w:sz="0" w:space="0" w:color="auto"/>
                                            <w:right w:val="none" w:sz="0" w:space="0" w:color="auto"/>
                                          </w:divBdr>
                                        </w:div>
                                      </w:divsChild>
                                    </w:div>
                                    <w:div w:id="1541092367">
                                      <w:marLeft w:val="0"/>
                                      <w:marRight w:val="0"/>
                                      <w:marTop w:val="0"/>
                                      <w:marBottom w:val="0"/>
                                      <w:divBdr>
                                        <w:top w:val="none" w:sz="0" w:space="0" w:color="auto"/>
                                        <w:left w:val="none" w:sz="0" w:space="0" w:color="auto"/>
                                        <w:bottom w:val="none" w:sz="0" w:space="0" w:color="auto"/>
                                        <w:right w:val="none" w:sz="0" w:space="0" w:color="auto"/>
                                      </w:divBdr>
                                    </w:div>
                                    <w:div w:id="185318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8160788">
      <w:bodyDiv w:val="1"/>
      <w:marLeft w:val="0"/>
      <w:marRight w:val="0"/>
      <w:marTop w:val="0"/>
      <w:marBottom w:val="0"/>
      <w:divBdr>
        <w:top w:val="none" w:sz="0" w:space="0" w:color="auto"/>
        <w:left w:val="none" w:sz="0" w:space="0" w:color="auto"/>
        <w:bottom w:val="none" w:sz="0" w:space="0" w:color="auto"/>
        <w:right w:val="none" w:sz="0" w:space="0" w:color="auto"/>
      </w:divBdr>
    </w:div>
    <w:div w:id="455761562">
      <w:bodyDiv w:val="1"/>
      <w:marLeft w:val="0"/>
      <w:marRight w:val="0"/>
      <w:marTop w:val="0"/>
      <w:marBottom w:val="0"/>
      <w:divBdr>
        <w:top w:val="none" w:sz="0" w:space="0" w:color="auto"/>
        <w:left w:val="none" w:sz="0" w:space="0" w:color="auto"/>
        <w:bottom w:val="none" w:sz="0" w:space="0" w:color="auto"/>
        <w:right w:val="none" w:sz="0" w:space="0" w:color="auto"/>
      </w:divBdr>
    </w:div>
    <w:div w:id="467939956">
      <w:bodyDiv w:val="1"/>
      <w:marLeft w:val="0"/>
      <w:marRight w:val="0"/>
      <w:marTop w:val="0"/>
      <w:marBottom w:val="0"/>
      <w:divBdr>
        <w:top w:val="none" w:sz="0" w:space="0" w:color="auto"/>
        <w:left w:val="none" w:sz="0" w:space="0" w:color="auto"/>
        <w:bottom w:val="none" w:sz="0" w:space="0" w:color="auto"/>
        <w:right w:val="none" w:sz="0" w:space="0" w:color="auto"/>
      </w:divBdr>
    </w:div>
    <w:div w:id="475145748">
      <w:bodyDiv w:val="1"/>
      <w:marLeft w:val="0"/>
      <w:marRight w:val="0"/>
      <w:marTop w:val="0"/>
      <w:marBottom w:val="0"/>
      <w:divBdr>
        <w:top w:val="none" w:sz="0" w:space="0" w:color="auto"/>
        <w:left w:val="none" w:sz="0" w:space="0" w:color="auto"/>
        <w:bottom w:val="none" w:sz="0" w:space="0" w:color="auto"/>
        <w:right w:val="none" w:sz="0" w:space="0" w:color="auto"/>
      </w:divBdr>
    </w:div>
    <w:div w:id="476798812">
      <w:bodyDiv w:val="1"/>
      <w:marLeft w:val="0"/>
      <w:marRight w:val="0"/>
      <w:marTop w:val="0"/>
      <w:marBottom w:val="0"/>
      <w:divBdr>
        <w:top w:val="none" w:sz="0" w:space="0" w:color="auto"/>
        <w:left w:val="none" w:sz="0" w:space="0" w:color="auto"/>
        <w:bottom w:val="none" w:sz="0" w:space="0" w:color="auto"/>
        <w:right w:val="none" w:sz="0" w:space="0" w:color="auto"/>
      </w:divBdr>
      <w:divsChild>
        <w:div w:id="89785048">
          <w:marLeft w:val="0"/>
          <w:marRight w:val="0"/>
          <w:marTop w:val="0"/>
          <w:marBottom w:val="0"/>
          <w:divBdr>
            <w:top w:val="none" w:sz="0" w:space="0" w:color="auto"/>
            <w:left w:val="none" w:sz="0" w:space="0" w:color="auto"/>
            <w:bottom w:val="none" w:sz="0" w:space="0" w:color="auto"/>
            <w:right w:val="none" w:sz="0" w:space="0" w:color="auto"/>
          </w:divBdr>
        </w:div>
      </w:divsChild>
    </w:div>
    <w:div w:id="490365771">
      <w:bodyDiv w:val="1"/>
      <w:marLeft w:val="0"/>
      <w:marRight w:val="0"/>
      <w:marTop w:val="0"/>
      <w:marBottom w:val="0"/>
      <w:divBdr>
        <w:top w:val="none" w:sz="0" w:space="0" w:color="auto"/>
        <w:left w:val="none" w:sz="0" w:space="0" w:color="auto"/>
        <w:bottom w:val="none" w:sz="0" w:space="0" w:color="auto"/>
        <w:right w:val="none" w:sz="0" w:space="0" w:color="auto"/>
      </w:divBdr>
    </w:div>
    <w:div w:id="515120086">
      <w:bodyDiv w:val="1"/>
      <w:marLeft w:val="0"/>
      <w:marRight w:val="0"/>
      <w:marTop w:val="0"/>
      <w:marBottom w:val="0"/>
      <w:divBdr>
        <w:top w:val="none" w:sz="0" w:space="0" w:color="auto"/>
        <w:left w:val="none" w:sz="0" w:space="0" w:color="auto"/>
        <w:bottom w:val="none" w:sz="0" w:space="0" w:color="auto"/>
        <w:right w:val="none" w:sz="0" w:space="0" w:color="auto"/>
      </w:divBdr>
    </w:div>
    <w:div w:id="519245884">
      <w:bodyDiv w:val="1"/>
      <w:marLeft w:val="0"/>
      <w:marRight w:val="0"/>
      <w:marTop w:val="0"/>
      <w:marBottom w:val="0"/>
      <w:divBdr>
        <w:top w:val="none" w:sz="0" w:space="0" w:color="auto"/>
        <w:left w:val="none" w:sz="0" w:space="0" w:color="auto"/>
        <w:bottom w:val="none" w:sz="0" w:space="0" w:color="auto"/>
        <w:right w:val="none" w:sz="0" w:space="0" w:color="auto"/>
      </w:divBdr>
    </w:div>
    <w:div w:id="519707203">
      <w:bodyDiv w:val="1"/>
      <w:marLeft w:val="0"/>
      <w:marRight w:val="0"/>
      <w:marTop w:val="0"/>
      <w:marBottom w:val="0"/>
      <w:divBdr>
        <w:top w:val="none" w:sz="0" w:space="0" w:color="auto"/>
        <w:left w:val="none" w:sz="0" w:space="0" w:color="auto"/>
        <w:bottom w:val="none" w:sz="0" w:space="0" w:color="auto"/>
        <w:right w:val="none" w:sz="0" w:space="0" w:color="auto"/>
      </w:divBdr>
    </w:div>
    <w:div w:id="523059866">
      <w:bodyDiv w:val="1"/>
      <w:marLeft w:val="0"/>
      <w:marRight w:val="0"/>
      <w:marTop w:val="0"/>
      <w:marBottom w:val="0"/>
      <w:divBdr>
        <w:top w:val="none" w:sz="0" w:space="0" w:color="auto"/>
        <w:left w:val="none" w:sz="0" w:space="0" w:color="auto"/>
        <w:bottom w:val="none" w:sz="0" w:space="0" w:color="auto"/>
        <w:right w:val="none" w:sz="0" w:space="0" w:color="auto"/>
      </w:divBdr>
    </w:div>
    <w:div w:id="527761925">
      <w:bodyDiv w:val="1"/>
      <w:marLeft w:val="0"/>
      <w:marRight w:val="0"/>
      <w:marTop w:val="0"/>
      <w:marBottom w:val="0"/>
      <w:divBdr>
        <w:top w:val="none" w:sz="0" w:space="0" w:color="auto"/>
        <w:left w:val="none" w:sz="0" w:space="0" w:color="auto"/>
        <w:bottom w:val="none" w:sz="0" w:space="0" w:color="auto"/>
        <w:right w:val="none" w:sz="0" w:space="0" w:color="auto"/>
      </w:divBdr>
    </w:div>
    <w:div w:id="545724581">
      <w:bodyDiv w:val="1"/>
      <w:marLeft w:val="0"/>
      <w:marRight w:val="0"/>
      <w:marTop w:val="0"/>
      <w:marBottom w:val="0"/>
      <w:divBdr>
        <w:top w:val="none" w:sz="0" w:space="0" w:color="auto"/>
        <w:left w:val="none" w:sz="0" w:space="0" w:color="auto"/>
        <w:bottom w:val="none" w:sz="0" w:space="0" w:color="auto"/>
        <w:right w:val="none" w:sz="0" w:space="0" w:color="auto"/>
      </w:divBdr>
      <w:divsChild>
        <w:div w:id="2017145367">
          <w:marLeft w:val="0"/>
          <w:marRight w:val="0"/>
          <w:marTop w:val="0"/>
          <w:marBottom w:val="0"/>
          <w:divBdr>
            <w:top w:val="none" w:sz="0" w:space="0" w:color="auto"/>
            <w:left w:val="none" w:sz="0" w:space="0" w:color="auto"/>
            <w:bottom w:val="none" w:sz="0" w:space="0" w:color="auto"/>
            <w:right w:val="none" w:sz="0" w:space="0" w:color="auto"/>
          </w:divBdr>
          <w:divsChild>
            <w:div w:id="928656207">
              <w:marLeft w:val="0"/>
              <w:marRight w:val="0"/>
              <w:marTop w:val="0"/>
              <w:marBottom w:val="0"/>
              <w:divBdr>
                <w:top w:val="none" w:sz="0" w:space="0" w:color="auto"/>
                <w:left w:val="none" w:sz="0" w:space="0" w:color="auto"/>
                <w:bottom w:val="none" w:sz="0" w:space="0" w:color="auto"/>
                <w:right w:val="none" w:sz="0" w:space="0" w:color="auto"/>
              </w:divBdr>
              <w:divsChild>
                <w:div w:id="238488001">
                  <w:marLeft w:val="0"/>
                  <w:marRight w:val="0"/>
                  <w:marTop w:val="0"/>
                  <w:marBottom w:val="0"/>
                  <w:divBdr>
                    <w:top w:val="none" w:sz="0" w:space="0" w:color="auto"/>
                    <w:left w:val="none" w:sz="0" w:space="0" w:color="auto"/>
                    <w:bottom w:val="none" w:sz="0" w:space="0" w:color="auto"/>
                    <w:right w:val="none" w:sz="0" w:space="0" w:color="auto"/>
                  </w:divBdr>
                  <w:divsChild>
                    <w:div w:id="972560990">
                      <w:marLeft w:val="0"/>
                      <w:marRight w:val="0"/>
                      <w:marTop w:val="0"/>
                      <w:marBottom w:val="0"/>
                      <w:divBdr>
                        <w:top w:val="none" w:sz="0" w:space="0" w:color="auto"/>
                        <w:left w:val="none" w:sz="0" w:space="0" w:color="auto"/>
                        <w:bottom w:val="none" w:sz="0" w:space="0" w:color="auto"/>
                        <w:right w:val="none" w:sz="0" w:space="0" w:color="auto"/>
                      </w:divBdr>
                      <w:divsChild>
                        <w:div w:id="2110074705">
                          <w:marLeft w:val="0"/>
                          <w:marRight w:val="0"/>
                          <w:marTop w:val="0"/>
                          <w:marBottom w:val="0"/>
                          <w:divBdr>
                            <w:top w:val="none" w:sz="0" w:space="0" w:color="auto"/>
                            <w:left w:val="none" w:sz="0" w:space="0" w:color="auto"/>
                            <w:bottom w:val="none" w:sz="0" w:space="0" w:color="auto"/>
                            <w:right w:val="none" w:sz="0" w:space="0" w:color="auto"/>
                          </w:divBdr>
                          <w:divsChild>
                            <w:div w:id="139465712">
                              <w:marLeft w:val="0"/>
                              <w:marRight w:val="0"/>
                              <w:marTop w:val="0"/>
                              <w:marBottom w:val="0"/>
                              <w:divBdr>
                                <w:top w:val="none" w:sz="0" w:space="0" w:color="auto"/>
                                <w:left w:val="none" w:sz="0" w:space="0" w:color="auto"/>
                                <w:bottom w:val="none" w:sz="0" w:space="0" w:color="auto"/>
                                <w:right w:val="none" w:sz="0" w:space="0" w:color="auto"/>
                              </w:divBdr>
                              <w:divsChild>
                                <w:div w:id="44250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2959332">
      <w:bodyDiv w:val="1"/>
      <w:marLeft w:val="0"/>
      <w:marRight w:val="0"/>
      <w:marTop w:val="0"/>
      <w:marBottom w:val="0"/>
      <w:divBdr>
        <w:top w:val="none" w:sz="0" w:space="0" w:color="auto"/>
        <w:left w:val="none" w:sz="0" w:space="0" w:color="auto"/>
        <w:bottom w:val="none" w:sz="0" w:space="0" w:color="auto"/>
        <w:right w:val="none" w:sz="0" w:space="0" w:color="auto"/>
      </w:divBdr>
    </w:div>
    <w:div w:id="556866629">
      <w:bodyDiv w:val="1"/>
      <w:marLeft w:val="0"/>
      <w:marRight w:val="0"/>
      <w:marTop w:val="0"/>
      <w:marBottom w:val="0"/>
      <w:divBdr>
        <w:top w:val="none" w:sz="0" w:space="0" w:color="auto"/>
        <w:left w:val="none" w:sz="0" w:space="0" w:color="auto"/>
        <w:bottom w:val="none" w:sz="0" w:space="0" w:color="auto"/>
        <w:right w:val="none" w:sz="0" w:space="0" w:color="auto"/>
      </w:divBdr>
    </w:div>
    <w:div w:id="598216368">
      <w:bodyDiv w:val="1"/>
      <w:marLeft w:val="0"/>
      <w:marRight w:val="0"/>
      <w:marTop w:val="0"/>
      <w:marBottom w:val="0"/>
      <w:divBdr>
        <w:top w:val="none" w:sz="0" w:space="0" w:color="auto"/>
        <w:left w:val="none" w:sz="0" w:space="0" w:color="auto"/>
        <w:bottom w:val="none" w:sz="0" w:space="0" w:color="auto"/>
        <w:right w:val="none" w:sz="0" w:space="0" w:color="auto"/>
      </w:divBdr>
    </w:div>
    <w:div w:id="607545239">
      <w:bodyDiv w:val="1"/>
      <w:marLeft w:val="0"/>
      <w:marRight w:val="0"/>
      <w:marTop w:val="0"/>
      <w:marBottom w:val="0"/>
      <w:divBdr>
        <w:top w:val="none" w:sz="0" w:space="0" w:color="auto"/>
        <w:left w:val="none" w:sz="0" w:space="0" w:color="auto"/>
        <w:bottom w:val="none" w:sz="0" w:space="0" w:color="auto"/>
        <w:right w:val="none" w:sz="0" w:space="0" w:color="auto"/>
      </w:divBdr>
    </w:div>
    <w:div w:id="624428452">
      <w:bodyDiv w:val="1"/>
      <w:marLeft w:val="0"/>
      <w:marRight w:val="0"/>
      <w:marTop w:val="0"/>
      <w:marBottom w:val="0"/>
      <w:divBdr>
        <w:top w:val="none" w:sz="0" w:space="0" w:color="auto"/>
        <w:left w:val="none" w:sz="0" w:space="0" w:color="auto"/>
        <w:bottom w:val="none" w:sz="0" w:space="0" w:color="auto"/>
        <w:right w:val="none" w:sz="0" w:space="0" w:color="auto"/>
      </w:divBdr>
    </w:div>
    <w:div w:id="638803984">
      <w:bodyDiv w:val="1"/>
      <w:marLeft w:val="0"/>
      <w:marRight w:val="0"/>
      <w:marTop w:val="0"/>
      <w:marBottom w:val="0"/>
      <w:divBdr>
        <w:top w:val="none" w:sz="0" w:space="0" w:color="auto"/>
        <w:left w:val="none" w:sz="0" w:space="0" w:color="auto"/>
        <w:bottom w:val="none" w:sz="0" w:space="0" w:color="auto"/>
        <w:right w:val="none" w:sz="0" w:space="0" w:color="auto"/>
      </w:divBdr>
    </w:div>
    <w:div w:id="654333459">
      <w:bodyDiv w:val="1"/>
      <w:marLeft w:val="0"/>
      <w:marRight w:val="0"/>
      <w:marTop w:val="0"/>
      <w:marBottom w:val="0"/>
      <w:divBdr>
        <w:top w:val="none" w:sz="0" w:space="0" w:color="auto"/>
        <w:left w:val="none" w:sz="0" w:space="0" w:color="auto"/>
        <w:bottom w:val="none" w:sz="0" w:space="0" w:color="auto"/>
        <w:right w:val="none" w:sz="0" w:space="0" w:color="auto"/>
      </w:divBdr>
    </w:div>
    <w:div w:id="660305632">
      <w:bodyDiv w:val="1"/>
      <w:marLeft w:val="0"/>
      <w:marRight w:val="0"/>
      <w:marTop w:val="0"/>
      <w:marBottom w:val="0"/>
      <w:divBdr>
        <w:top w:val="none" w:sz="0" w:space="0" w:color="auto"/>
        <w:left w:val="none" w:sz="0" w:space="0" w:color="auto"/>
        <w:bottom w:val="none" w:sz="0" w:space="0" w:color="auto"/>
        <w:right w:val="none" w:sz="0" w:space="0" w:color="auto"/>
      </w:divBdr>
    </w:div>
    <w:div w:id="704915106">
      <w:bodyDiv w:val="1"/>
      <w:marLeft w:val="0"/>
      <w:marRight w:val="0"/>
      <w:marTop w:val="0"/>
      <w:marBottom w:val="0"/>
      <w:divBdr>
        <w:top w:val="none" w:sz="0" w:space="0" w:color="auto"/>
        <w:left w:val="none" w:sz="0" w:space="0" w:color="auto"/>
        <w:bottom w:val="none" w:sz="0" w:space="0" w:color="auto"/>
        <w:right w:val="none" w:sz="0" w:space="0" w:color="auto"/>
      </w:divBdr>
    </w:div>
    <w:div w:id="727728330">
      <w:bodyDiv w:val="1"/>
      <w:marLeft w:val="0"/>
      <w:marRight w:val="0"/>
      <w:marTop w:val="0"/>
      <w:marBottom w:val="0"/>
      <w:divBdr>
        <w:top w:val="none" w:sz="0" w:space="0" w:color="auto"/>
        <w:left w:val="none" w:sz="0" w:space="0" w:color="auto"/>
        <w:bottom w:val="none" w:sz="0" w:space="0" w:color="auto"/>
        <w:right w:val="none" w:sz="0" w:space="0" w:color="auto"/>
      </w:divBdr>
    </w:div>
    <w:div w:id="742872865">
      <w:bodyDiv w:val="1"/>
      <w:marLeft w:val="0"/>
      <w:marRight w:val="0"/>
      <w:marTop w:val="0"/>
      <w:marBottom w:val="0"/>
      <w:divBdr>
        <w:top w:val="none" w:sz="0" w:space="0" w:color="auto"/>
        <w:left w:val="none" w:sz="0" w:space="0" w:color="auto"/>
        <w:bottom w:val="none" w:sz="0" w:space="0" w:color="auto"/>
        <w:right w:val="none" w:sz="0" w:space="0" w:color="auto"/>
      </w:divBdr>
    </w:div>
    <w:div w:id="756513798">
      <w:bodyDiv w:val="1"/>
      <w:marLeft w:val="0"/>
      <w:marRight w:val="0"/>
      <w:marTop w:val="0"/>
      <w:marBottom w:val="0"/>
      <w:divBdr>
        <w:top w:val="none" w:sz="0" w:space="0" w:color="auto"/>
        <w:left w:val="none" w:sz="0" w:space="0" w:color="auto"/>
        <w:bottom w:val="none" w:sz="0" w:space="0" w:color="auto"/>
        <w:right w:val="none" w:sz="0" w:space="0" w:color="auto"/>
      </w:divBdr>
    </w:div>
    <w:div w:id="758645715">
      <w:bodyDiv w:val="1"/>
      <w:marLeft w:val="0"/>
      <w:marRight w:val="0"/>
      <w:marTop w:val="0"/>
      <w:marBottom w:val="0"/>
      <w:divBdr>
        <w:top w:val="none" w:sz="0" w:space="0" w:color="auto"/>
        <w:left w:val="none" w:sz="0" w:space="0" w:color="auto"/>
        <w:bottom w:val="none" w:sz="0" w:space="0" w:color="auto"/>
        <w:right w:val="none" w:sz="0" w:space="0" w:color="auto"/>
      </w:divBdr>
    </w:div>
    <w:div w:id="760415427">
      <w:bodyDiv w:val="1"/>
      <w:marLeft w:val="0"/>
      <w:marRight w:val="0"/>
      <w:marTop w:val="0"/>
      <w:marBottom w:val="0"/>
      <w:divBdr>
        <w:top w:val="none" w:sz="0" w:space="0" w:color="auto"/>
        <w:left w:val="none" w:sz="0" w:space="0" w:color="auto"/>
        <w:bottom w:val="none" w:sz="0" w:space="0" w:color="auto"/>
        <w:right w:val="none" w:sz="0" w:space="0" w:color="auto"/>
      </w:divBdr>
    </w:div>
    <w:div w:id="765614548">
      <w:bodyDiv w:val="1"/>
      <w:marLeft w:val="0"/>
      <w:marRight w:val="0"/>
      <w:marTop w:val="0"/>
      <w:marBottom w:val="0"/>
      <w:divBdr>
        <w:top w:val="none" w:sz="0" w:space="0" w:color="auto"/>
        <w:left w:val="none" w:sz="0" w:space="0" w:color="auto"/>
        <w:bottom w:val="none" w:sz="0" w:space="0" w:color="auto"/>
        <w:right w:val="none" w:sz="0" w:space="0" w:color="auto"/>
      </w:divBdr>
    </w:div>
    <w:div w:id="769736342">
      <w:bodyDiv w:val="1"/>
      <w:marLeft w:val="0"/>
      <w:marRight w:val="0"/>
      <w:marTop w:val="0"/>
      <w:marBottom w:val="0"/>
      <w:divBdr>
        <w:top w:val="none" w:sz="0" w:space="0" w:color="auto"/>
        <w:left w:val="none" w:sz="0" w:space="0" w:color="auto"/>
        <w:bottom w:val="none" w:sz="0" w:space="0" w:color="auto"/>
        <w:right w:val="none" w:sz="0" w:space="0" w:color="auto"/>
      </w:divBdr>
    </w:div>
    <w:div w:id="783966069">
      <w:bodyDiv w:val="1"/>
      <w:marLeft w:val="0"/>
      <w:marRight w:val="0"/>
      <w:marTop w:val="0"/>
      <w:marBottom w:val="0"/>
      <w:divBdr>
        <w:top w:val="none" w:sz="0" w:space="0" w:color="auto"/>
        <w:left w:val="none" w:sz="0" w:space="0" w:color="auto"/>
        <w:bottom w:val="none" w:sz="0" w:space="0" w:color="auto"/>
        <w:right w:val="none" w:sz="0" w:space="0" w:color="auto"/>
      </w:divBdr>
    </w:div>
    <w:div w:id="801071044">
      <w:bodyDiv w:val="1"/>
      <w:marLeft w:val="0"/>
      <w:marRight w:val="0"/>
      <w:marTop w:val="0"/>
      <w:marBottom w:val="0"/>
      <w:divBdr>
        <w:top w:val="none" w:sz="0" w:space="0" w:color="auto"/>
        <w:left w:val="none" w:sz="0" w:space="0" w:color="auto"/>
        <w:bottom w:val="none" w:sz="0" w:space="0" w:color="auto"/>
        <w:right w:val="none" w:sz="0" w:space="0" w:color="auto"/>
      </w:divBdr>
    </w:div>
    <w:div w:id="804154525">
      <w:bodyDiv w:val="1"/>
      <w:marLeft w:val="0"/>
      <w:marRight w:val="0"/>
      <w:marTop w:val="0"/>
      <w:marBottom w:val="0"/>
      <w:divBdr>
        <w:top w:val="none" w:sz="0" w:space="0" w:color="auto"/>
        <w:left w:val="none" w:sz="0" w:space="0" w:color="auto"/>
        <w:bottom w:val="none" w:sz="0" w:space="0" w:color="auto"/>
        <w:right w:val="none" w:sz="0" w:space="0" w:color="auto"/>
      </w:divBdr>
    </w:div>
    <w:div w:id="808784127">
      <w:bodyDiv w:val="1"/>
      <w:marLeft w:val="0"/>
      <w:marRight w:val="0"/>
      <w:marTop w:val="0"/>
      <w:marBottom w:val="0"/>
      <w:divBdr>
        <w:top w:val="none" w:sz="0" w:space="0" w:color="auto"/>
        <w:left w:val="none" w:sz="0" w:space="0" w:color="auto"/>
        <w:bottom w:val="none" w:sz="0" w:space="0" w:color="auto"/>
        <w:right w:val="none" w:sz="0" w:space="0" w:color="auto"/>
      </w:divBdr>
    </w:div>
    <w:div w:id="835267103">
      <w:bodyDiv w:val="1"/>
      <w:marLeft w:val="0"/>
      <w:marRight w:val="0"/>
      <w:marTop w:val="0"/>
      <w:marBottom w:val="0"/>
      <w:divBdr>
        <w:top w:val="none" w:sz="0" w:space="0" w:color="auto"/>
        <w:left w:val="none" w:sz="0" w:space="0" w:color="auto"/>
        <w:bottom w:val="none" w:sz="0" w:space="0" w:color="auto"/>
        <w:right w:val="none" w:sz="0" w:space="0" w:color="auto"/>
      </w:divBdr>
    </w:div>
    <w:div w:id="842159129">
      <w:bodyDiv w:val="1"/>
      <w:marLeft w:val="0"/>
      <w:marRight w:val="0"/>
      <w:marTop w:val="0"/>
      <w:marBottom w:val="0"/>
      <w:divBdr>
        <w:top w:val="none" w:sz="0" w:space="0" w:color="auto"/>
        <w:left w:val="none" w:sz="0" w:space="0" w:color="auto"/>
        <w:bottom w:val="none" w:sz="0" w:space="0" w:color="auto"/>
        <w:right w:val="none" w:sz="0" w:space="0" w:color="auto"/>
      </w:divBdr>
    </w:div>
    <w:div w:id="859198962">
      <w:bodyDiv w:val="1"/>
      <w:marLeft w:val="0"/>
      <w:marRight w:val="0"/>
      <w:marTop w:val="0"/>
      <w:marBottom w:val="0"/>
      <w:divBdr>
        <w:top w:val="none" w:sz="0" w:space="0" w:color="auto"/>
        <w:left w:val="none" w:sz="0" w:space="0" w:color="auto"/>
        <w:bottom w:val="none" w:sz="0" w:space="0" w:color="auto"/>
        <w:right w:val="none" w:sz="0" w:space="0" w:color="auto"/>
      </w:divBdr>
    </w:div>
    <w:div w:id="870070122">
      <w:bodyDiv w:val="1"/>
      <w:marLeft w:val="0"/>
      <w:marRight w:val="0"/>
      <w:marTop w:val="0"/>
      <w:marBottom w:val="0"/>
      <w:divBdr>
        <w:top w:val="none" w:sz="0" w:space="0" w:color="auto"/>
        <w:left w:val="none" w:sz="0" w:space="0" w:color="auto"/>
        <w:bottom w:val="none" w:sz="0" w:space="0" w:color="auto"/>
        <w:right w:val="none" w:sz="0" w:space="0" w:color="auto"/>
      </w:divBdr>
    </w:div>
    <w:div w:id="872810777">
      <w:bodyDiv w:val="1"/>
      <w:marLeft w:val="0"/>
      <w:marRight w:val="0"/>
      <w:marTop w:val="0"/>
      <w:marBottom w:val="0"/>
      <w:divBdr>
        <w:top w:val="none" w:sz="0" w:space="0" w:color="auto"/>
        <w:left w:val="none" w:sz="0" w:space="0" w:color="auto"/>
        <w:bottom w:val="none" w:sz="0" w:space="0" w:color="auto"/>
        <w:right w:val="none" w:sz="0" w:space="0" w:color="auto"/>
      </w:divBdr>
    </w:div>
    <w:div w:id="872838924">
      <w:bodyDiv w:val="1"/>
      <w:marLeft w:val="0"/>
      <w:marRight w:val="0"/>
      <w:marTop w:val="0"/>
      <w:marBottom w:val="0"/>
      <w:divBdr>
        <w:top w:val="none" w:sz="0" w:space="0" w:color="auto"/>
        <w:left w:val="none" w:sz="0" w:space="0" w:color="auto"/>
        <w:bottom w:val="none" w:sz="0" w:space="0" w:color="auto"/>
        <w:right w:val="none" w:sz="0" w:space="0" w:color="auto"/>
      </w:divBdr>
    </w:div>
    <w:div w:id="897477207">
      <w:bodyDiv w:val="1"/>
      <w:marLeft w:val="0"/>
      <w:marRight w:val="0"/>
      <w:marTop w:val="0"/>
      <w:marBottom w:val="0"/>
      <w:divBdr>
        <w:top w:val="none" w:sz="0" w:space="0" w:color="auto"/>
        <w:left w:val="none" w:sz="0" w:space="0" w:color="auto"/>
        <w:bottom w:val="none" w:sz="0" w:space="0" w:color="auto"/>
        <w:right w:val="none" w:sz="0" w:space="0" w:color="auto"/>
      </w:divBdr>
    </w:div>
    <w:div w:id="908728897">
      <w:bodyDiv w:val="1"/>
      <w:marLeft w:val="0"/>
      <w:marRight w:val="0"/>
      <w:marTop w:val="0"/>
      <w:marBottom w:val="0"/>
      <w:divBdr>
        <w:top w:val="none" w:sz="0" w:space="0" w:color="auto"/>
        <w:left w:val="none" w:sz="0" w:space="0" w:color="auto"/>
        <w:bottom w:val="none" w:sz="0" w:space="0" w:color="auto"/>
        <w:right w:val="none" w:sz="0" w:space="0" w:color="auto"/>
      </w:divBdr>
    </w:div>
    <w:div w:id="909853786">
      <w:bodyDiv w:val="1"/>
      <w:marLeft w:val="0"/>
      <w:marRight w:val="0"/>
      <w:marTop w:val="0"/>
      <w:marBottom w:val="0"/>
      <w:divBdr>
        <w:top w:val="none" w:sz="0" w:space="0" w:color="auto"/>
        <w:left w:val="none" w:sz="0" w:space="0" w:color="auto"/>
        <w:bottom w:val="none" w:sz="0" w:space="0" w:color="auto"/>
        <w:right w:val="none" w:sz="0" w:space="0" w:color="auto"/>
      </w:divBdr>
    </w:div>
    <w:div w:id="912817360">
      <w:bodyDiv w:val="1"/>
      <w:marLeft w:val="0"/>
      <w:marRight w:val="0"/>
      <w:marTop w:val="0"/>
      <w:marBottom w:val="0"/>
      <w:divBdr>
        <w:top w:val="none" w:sz="0" w:space="0" w:color="auto"/>
        <w:left w:val="none" w:sz="0" w:space="0" w:color="auto"/>
        <w:bottom w:val="none" w:sz="0" w:space="0" w:color="auto"/>
        <w:right w:val="none" w:sz="0" w:space="0" w:color="auto"/>
      </w:divBdr>
    </w:div>
    <w:div w:id="918833949">
      <w:bodyDiv w:val="1"/>
      <w:marLeft w:val="0"/>
      <w:marRight w:val="0"/>
      <w:marTop w:val="0"/>
      <w:marBottom w:val="0"/>
      <w:divBdr>
        <w:top w:val="none" w:sz="0" w:space="0" w:color="auto"/>
        <w:left w:val="none" w:sz="0" w:space="0" w:color="auto"/>
        <w:bottom w:val="none" w:sz="0" w:space="0" w:color="auto"/>
        <w:right w:val="none" w:sz="0" w:space="0" w:color="auto"/>
      </w:divBdr>
    </w:div>
    <w:div w:id="928659862">
      <w:bodyDiv w:val="1"/>
      <w:marLeft w:val="0"/>
      <w:marRight w:val="0"/>
      <w:marTop w:val="0"/>
      <w:marBottom w:val="0"/>
      <w:divBdr>
        <w:top w:val="none" w:sz="0" w:space="0" w:color="auto"/>
        <w:left w:val="none" w:sz="0" w:space="0" w:color="auto"/>
        <w:bottom w:val="none" w:sz="0" w:space="0" w:color="auto"/>
        <w:right w:val="none" w:sz="0" w:space="0" w:color="auto"/>
      </w:divBdr>
    </w:div>
    <w:div w:id="962346109">
      <w:bodyDiv w:val="1"/>
      <w:marLeft w:val="0"/>
      <w:marRight w:val="0"/>
      <w:marTop w:val="0"/>
      <w:marBottom w:val="0"/>
      <w:divBdr>
        <w:top w:val="none" w:sz="0" w:space="0" w:color="auto"/>
        <w:left w:val="none" w:sz="0" w:space="0" w:color="auto"/>
        <w:bottom w:val="none" w:sz="0" w:space="0" w:color="auto"/>
        <w:right w:val="none" w:sz="0" w:space="0" w:color="auto"/>
      </w:divBdr>
    </w:div>
    <w:div w:id="967591227">
      <w:bodyDiv w:val="1"/>
      <w:marLeft w:val="0"/>
      <w:marRight w:val="0"/>
      <w:marTop w:val="0"/>
      <w:marBottom w:val="0"/>
      <w:divBdr>
        <w:top w:val="none" w:sz="0" w:space="0" w:color="auto"/>
        <w:left w:val="none" w:sz="0" w:space="0" w:color="auto"/>
        <w:bottom w:val="none" w:sz="0" w:space="0" w:color="auto"/>
        <w:right w:val="none" w:sz="0" w:space="0" w:color="auto"/>
      </w:divBdr>
    </w:div>
    <w:div w:id="973368450">
      <w:bodyDiv w:val="1"/>
      <w:marLeft w:val="0"/>
      <w:marRight w:val="0"/>
      <w:marTop w:val="0"/>
      <w:marBottom w:val="0"/>
      <w:divBdr>
        <w:top w:val="none" w:sz="0" w:space="0" w:color="auto"/>
        <w:left w:val="none" w:sz="0" w:space="0" w:color="auto"/>
        <w:bottom w:val="none" w:sz="0" w:space="0" w:color="auto"/>
        <w:right w:val="none" w:sz="0" w:space="0" w:color="auto"/>
      </w:divBdr>
    </w:div>
    <w:div w:id="979110804">
      <w:bodyDiv w:val="1"/>
      <w:marLeft w:val="0"/>
      <w:marRight w:val="0"/>
      <w:marTop w:val="0"/>
      <w:marBottom w:val="0"/>
      <w:divBdr>
        <w:top w:val="none" w:sz="0" w:space="0" w:color="auto"/>
        <w:left w:val="none" w:sz="0" w:space="0" w:color="auto"/>
        <w:bottom w:val="none" w:sz="0" w:space="0" w:color="auto"/>
        <w:right w:val="none" w:sz="0" w:space="0" w:color="auto"/>
      </w:divBdr>
    </w:div>
    <w:div w:id="981079761">
      <w:bodyDiv w:val="1"/>
      <w:marLeft w:val="0"/>
      <w:marRight w:val="0"/>
      <w:marTop w:val="0"/>
      <w:marBottom w:val="0"/>
      <w:divBdr>
        <w:top w:val="none" w:sz="0" w:space="0" w:color="auto"/>
        <w:left w:val="none" w:sz="0" w:space="0" w:color="auto"/>
        <w:bottom w:val="none" w:sz="0" w:space="0" w:color="auto"/>
        <w:right w:val="none" w:sz="0" w:space="0" w:color="auto"/>
      </w:divBdr>
      <w:divsChild>
        <w:div w:id="393243083">
          <w:marLeft w:val="0"/>
          <w:marRight w:val="0"/>
          <w:marTop w:val="0"/>
          <w:marBottom w:val="0"/>
          <w:divBdr>
            <w:top w:val="none" w:sz="0" w:space="0" w:color="auto"/>
            <w:left w:val="none" w:sz="0" w:space="0" w:color="auto"/>
            <w:bottom w:val="none" w:sz="0" w:space="0" w:color="auto"/>
            <w:right w:val="none" w:sz="0" w:space="0" w:color="auto"/>
          </w:divBdr>
          <w:divsChild>
            <w:div w:id="868221632">
              <w:marLeft w:val="0"/>
              <w:marRight w:val="0"/>
              <w:marTop w:val="0"/>
              <w:marBottom w:val="0"/>
              <w:divBdr>
                <w:top w:val="none" w:sz="0" w:space="0" w:color="auto"/>
                <w:left w:val="none" w:sz="0" w:space="0" w:color="auto"/>
                <w:bottom w:val="none" w:sz="0" w:space="0" w:color="auto"/>
                <w:right w:val="none" w:sz="0" w:space="0" w:color="auto"/>
              </w:divBdr>
              <w:divsChild>
                <w:div w:id="488712867">
                  <w:marLeft w:val="0"/>
                  <w:marRight w:val="0"/>
                  <w:marTop w:val="0"/>
                  <w:marBottom w:val="0"/>
                  <w:divBdr>
                    <w:top w:val="none" w:sz="0" w:space="0" w:color="auto"/>
                    <w:left w:val="none" w:sz="0" w:space="0" w:color="auto"/>
                    <w:bottom w:val="none" w:sz="0" w:space="0" w:color="auto"/>
                    <w:right w:val="none" w:sz="0" w:space="0" w:color="auto"/>
                  </w:divBdr>
                  <w:divsChild>
                    <w:div w:id="16572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984290">
      <w:bodyDiv w:val="1"/>
      <w:marLeft w:val="0"/>
      <w:marRight w:val="0"/>
      <w:marTop w:val="0"/>
      <w:marBottom w:val="0"/>
      <w:divBdr>
        <w:top w:val="none" w:sz="0" w:space="0" w:color="auto"/>
        <w:left w:val="none" w:sz="0" w:space="0" w:color="auto"/>
        <w:bottom w:val="none" w:sz="0" w:space="0" w:color="auto"/>
        <w:right w:val="none" w:sz="0" w:space="0" w:color="auto"/>
      </w:divBdr>
    </w:div>
    <w:div w:id="991906854">
      <w:bodyDiv w:val="1"/>
      <w:marLeft w:val="0"/>
      <w:marRight w:val="0"/>
      <w:marTop w:val="0"/>
      <w:marBottom w:val="0"/>
      <w:divBdr>
        <w:top w:val="none" w:sz="0" w:space="0" w:color="auto"/>
        <w:left w:val="none" w:sz="0" w:space="0" w:color="auto"/>
        <w:bottom w:val="none" w:sz="0" w:space="0" w:color="auto"/>
        <w:right w:val="none" w:sz="0" w:space="0" w:color="auto"/>
      </w:divBdr>
    </w:div>
    <w:div w:id="1002784251">
      <w:bodyDiv w:val="1"/>
      <w:marLeft w:val="0"/>
      <w:marRight w:val="0"/>
      <w:marTop w:val="0"/>
      <w:marBottom w:val="0"/>
      <w:divBdr>
        <w:top w:val="none" w:sz="0" w:space="0" w:color="auto"/>
        <w:left w:val="none" w:sz="0" w:space="0" w:color="auto"/>
        <w:bottom w:val="none" w:sz="0" w:space="0" w:color="auto"/>
        <w:right w:val="none" w:sz="0" w:space="0" w:color="auto"/>
      </w:divBdr>
    </w:div>
    <w:div w:id="1005018934">
      <w:bodyDiv w:val="1"/>
      <w:marLeft w:val="0"/>
      <w:marRight w:val="0"/>
      <w:marTop w:val="0"/>
      <w:marBottom w:val="0"/>
      <w:divBdr>
        <w:top w:val="none" w:sz="0" w:space="0" w:color="auto"/>
        <w:left w:val="none" w:sz="0" w:space="0" w:color="auto"/>
        <w:bottom w:val="none" w:sz="0" w:space="0" w:color="auto"/>
        <w:right w:val="none" w:sz="0" w:space="0" w:color="auto"/>
      </w:divBdr>
      <w:divsChild>
        <w:div w:id="660621435">
          <w:marLeft w:val="0"/>
          <w:marRight w:val="0"/>
          <w:marTop w:val="0"/>
          <w:marBottom w:val="0"/>
          <w:divBdr>
            <w:top w:val="none" w:sz="0" w:space="0" w:color="auto"/>
            <w:left w:val="none" w:sz="0" w:space="0" w:color="auto"/>
            <w:bottom w:val="none" w:sz="0" w:space="0" w:color="auto"/>
            <w:right w:val="none" w:sz="0" w:space="0" w:color="auto"/>
          </w:divBdr>
        </w:div>
      </w:divsChild>
    </w:div>
    <w:div w:id="1008023404">
      <w:bodyDiv w:val="1"/>
      <w:marLeft w:val="0"/>
      <w:marRight w:val="0"/>
      <w:marTop w:val="0"/>
      <w:marBottom w:val="0"/>
      <w:divBdr>
        <w:top w:val="none" w:sz="0" w:space="0" w:color="auto"/>
        <w:left w:val="none" w:sz="0" w:space="0" w:color="auto"/>
        <w:bottom w:val="none" w:sz="0" w:space="0" w:color="auto"/>
        <w:right w:val="none" w:sz="0" w:space="0" w:color="auto"/>
      </w:divBdr>
    </w:div>
    <w:div w:id="1020157091">
      <w:bodyDiv w:val="1"/>
      <w:marLeft w:val="0"/>
      <w:marRight w:val="0"/>
      <w:marTop w:val="0"/>
      <w:marBottom w:val="0"/>
      <w:divBdr>
        <w:top w:val="none" w:sz="0" w:space="0" w:color="auto"/>
        <w:left w:val="none" w:sz="0" w:space="0" w:color="auto"/>
        <w:bottom w:val="none" w:sz="0" w:space="0" w:color="auto"/>
        <w:right w:val="none" w:sz="0" w:space="0" w:color="auto"/>
      </w:divBdr>
    </w:div>
    <w:div w:id="1021787352">
      <w:bodyDiv w:val="1"/>
      <w:marLeft w:val="0"/>
      <w:marRight w:val="0"/>
      <w:marTop w:val="0"/>
      <w:marBottom w:val="0"/>
      <w:divBdr>
        <w:top w:val="none" w:sz="0" w:space="0" w:color="auto"/>
        <w:left w:val="none" w:sz="0" w:space="0" w:color="auto"/>
        <w:bottom w:val="none" w:sz="0" w:space="0" w:color="auto"/>
        <w:right w:val="none" w:sz="0" w:space="0" w:color="auto"/>
      </w:divBdr>
      <w:divsChild>
        <w:div w:id="1742749165">
          <w:marLeft w:val="0"/>
          <w:marRight w:val="0"/>
          <w:marTop w:val="0"/>
          <w:marBottom w:val="0"/>
          <w:divBdr>
            <w:top w:val="none" w:sz="0" w:space="0" w:color="auto"/>
            <w:left w:val="none" w:sz="0" w:space="0" w:color="auto"/>
            <w:bottom w:val="none" w:sz="0" w:space="0" w:color="auto"/>
            <w:right w:val="none" w:sz="0" w:space="0" w:color="auto"/>
          </w:divBdr>
        </w:div>
        <w:div w:id="917979601">
          <w:marLeft w:val="0"/>
          <w:marRight w:val="0"/>
          <w:marTop w:val="0"/>
          <w:marBottom w:val="0"/>
          <w:divBdr>
            <w:top w:val="none" w:sz="0" w:space="0" w:color="auto"/>
            <w:left w:val="none" w:sz="0" w:space="0" w:color="auto"/>
            <w:bottom w:val="none" w:sz="0" w:space="0" w:color="auto"/>
            <w:right w:val="none" w:sz="0" w:space="0" w:color="auto"/>
          </w:divBdr>
        </w:div>
        <w:div w:id="59522801">
          <w:marLeft w:val="0"/>
          <w:marRight w:val="0"/>
          <w:marTop w:val="0"/>
          <w:marBottom w:val="0"/>
          <w:divBdr>
            <w:top w:val="none" w:sz="0" w:space="0" w:color="auto"/>
            <w:left w:val="none" w:sz="0" w:space="0" w:color="auto"/>
            <w:bottom w:val="none" w:sz="0" w:space="0" w:color="auto"/>
            <w:right w:val="none" w:sz="0" w:space="0" w:color="auto"/>
          </w:divBdr>
        </w:div>
        <w:div w:id="995495058">
          <w:marLeft w:val="0"/>
          <w:marRight w:val="0"/>
          <w:marTop w:val="0"/>
          <w:marBottom w:val="0"/>
          <w:divBdr>
            <w:top w:val="none" w:sz="0" w:space="0" w:color="auto"/>
            <w:left w:val="none" w:sz="0" w:space="0" w:color="auto"/>
            <w:bottom w:val="none" w:sz="0" w:space="0" w:color="auto"/>
            <w:right w:val="none" w:sz="0" w:space="0" w:color="auto"/>
          </w:divBdr>
        </w:div>
        <w:div w:id="1486050758">
          <w:marLeft w:val="0"/>
          <w:marRight w:val="0"/>
          <w:marTop w:val="0"/>
          <w:marBottom w:val="0"/>
          <w:divBdr>
            <w:top w:val="none" w:sz="0" w:space="0" w:color="auto"/>
            <w:left w:val="none" w:sz="0" w:space="0" w:color="auto"/>
            <w:bottom w:val="none" w:sz="0" w:space="0" w:color="auto"/>
            <w:right w:val="none" w:sz="0" w:space="0" w:color="auto"/>
          </w:divBdr>
        </w:div>
      </w:divsChild>
    </w:div>
    <w:div w:id="1021857291">
      <w:bodyDiv w:val="1"/>
      <w:marLeft w:val="0"/>
      <w:marRight w:val="0"/>
      <w:marTop w:val="0"/>
      <w:marBottom w:val="0"/>
      <w:divBdr>
        <w:top w:val="none" w:sz="0" w:space="0" w:color="auto"/>
        <w:left w:val="none" w:sz="0" w:space="0" w:color="auto"/>
        <w:bottom w:val="none" w:sz="0" w:space="0" w:color="auto"/>
        <w:right w:val="none" w:sz="0" w:space="0" w:color="auto"/>
      </w:divBdr>
    </w:div>
    <w:div w:id="1031221051">
      <w:bodyDiv w:val="1"/>
      <w:marLeft w:val="0"/>
      <w:marRight w:val="0"/>
      <w:marTop w:val="0"/>
      <w:marBottom w:val="0"/>
      <w:divBdr>
        <w:top w:val="none" w:sz="0" w:space="0" w:color="auto"/>
        <w:left w:val="none" w:sz="0" w:space="0" w:color="auto"/>
        <w:bottom w:val="none" w:sz="0" w:space="0" w:color="auto"/>
        <w:right w:val="none" w:sz="0" w:space="0" w:color="auto"/>
      </w:divBdr>
      <w:divsChild>
        <w:div w:id="97337710">
          <w:marLeft w:val="0"/>
          <w:marRight w:val="0"/>
          <w:marTop w:val="0"/>
          <w:marBottom w:val="0"/>
          <w:divBdr>
            <w:top w:val="none" w:sz="0" w:space="0" w:color="auto"/>
            <w:left w:val="none" w:sz="0" w:space="0" w:color="auto"/>
            <w:bottom w:val="none" w:sz="0" w:space="0" w:color="auto"/>
            <w:right w:val="none" w:sz="0" w:space="0" w:color="auto"/>
          </w:divBdr>
        </w:div>
      </w:divsChild>
    </w:div>
    <w:div w:id="1035427166">
      <w:bodyDiv w:val="1"/>
      <w:marLeft w:val="0"/>
      <w:marRight w:val="0"/>
      <w:marTop w:val="0"/>
      <w:marBottom w:val="0"/>
      <w:divBdr>
        <w:top w:val="none" w:sz="0" w:space="0" w:color="auto"/>
        <w:left w:val="none" w:sz="0" w:space="0" w:color="auto"/>
        <w:bottom w:val="none" w:sz="0" w:space="0" w:color="auto"/>
        <w:right w:val="none" w:sz="0" w:space="0" w:color="auto"/>
      </w:divBdr>
    </w:div>
    <w:div w:id="1040395038">
      <w:bodyDiv w:val="1"/>
      <w:marLeft w:val="0"/>
      <w:marRight w:val="0"/>
      <w:marTop w:val="0"/>
      <w:marBottom w:val="0"/>
      <w:divBdr>
        <w:top w:val="none" w:sz="0" w:space="0" w:color="auto"/>
        <w:left w:val="none" w:sz="0" w:space="0" w:color="auto"/>
        <w:bottom w:val="none" w:sz="0" w:space="0" w:color="auto"/>
        <w:right w:val="none" w:sz="0" w:space="0" w:color="auto"/>
      </w:divBdr>
    </w:div>
    <w:div w:id="1040938642">
      <w:bodyDiv w:val="1"/>
      <w:marLeft w:val="0"/>
      <w:marRight w:val="0"/>
      <w:marTop w:val="0"/>
      <w:marBottom w:val="0"/>
      <w:divBdr>
        <w:top w:val="none" w:sz="0" w:space="0" w:color="auto"/>
        <w:left w:val="none" w:sz="0" w:space="0" w:color="auto"/>
        <w:bottom w:val="none" w:sz="0" w:space="0" w:color="auto"/>
        <w:right w:val="none" w:sz="0" w:space="0" w:color="auto"/>
      </w:divBdr>
    </w:div>
    <w:div w:id="1061904076">
      <w:bodyDiv w:val="1"/>
      <w:marLeft w:val="0"/>
      <w:marRight w:val="0"/>
      <w:marTop w:val="0"/>
      <w:marBottom w:val="0"/>
      <w:divBdr>
        <w:top w:val="none" w:sz="0" w:space="0" w:color="auto"/>
        <w:left w:val="none" w:sz="0" w:space="0" w:color="auto"/>
        <w:bottom w:val="none" w:sz="0" w:space="0" w:color="auto"/>
        <w:right w:val="none" w:sz="0" w:space="0" w:color="auto"/>
      </w:divBdr>
    </w:div>
    <w:div w:id="1071587667">
      <w:bodyDiv w:val="1"/>
      <w:marLeft w:val="0"/>
      <w:marRight w:val="0"/>
      <w:marTop w:val="0"/>
      <w:marBottom w:val="0"/>
      <w:divBdr>
        <w:top w:val="none" w:sz="0" w:space="0" w:color="auto"/>
        <w:left w:val="none" w:sz="0" w:space="0" w:color="auto"/>
        <w:bottom w:val="none" w:sz="0" w:space="0" w:color="auto"/>
        <w:right w:val="none" w:sz="0" w:space="0" w:color="auto"/>
      </w:divBdr>
      <w:divsChild>
        <w:div w:id="1560167564">
          <w:marLeft w:val="0"/>
          <w:marRight w:val="0"/>
          <w:marTop w:val="0"/>
          <w:marBottom w:val="0"/>
          <w:divBdr>
            <w:top w:val="none" w:sz="0" w:space="0" w:color="auto"/>
            <w:left w:val="none" w:sz="0" w:space="0" w:color="auto"/>
            <w:bottom w:val="none" w:sz="0" w:space="0" w:color="auto"/>
            <w:right w:val="none" w:sz="0" w:space="0" w:color="auto"/>
          </w:divBdr>
          <w:divsChild>
            <w:div w:id="907885201">
              <w:marLeft w:val="0"/>
              <w:marRight w:val="0"/>
              <w:marTop w:val="0"/>
              <w:marBottom w:val="0"/>
              <w:divBdr>
                <w:top w:val="none" w:sz="0" w:space="0" w:color="auto"/>
                <w:left w:val="none" w:sz="0" w:space="0" w:color="auto"/>
                <w:bottom w:val="none" w:sz="0" w:space="0" w:color="auto"/>
                <w:right w:val="none" w:sz="0" w:space="0" w:color="auto"/>
              </w:divBdr>
              <w:divsChild>
                <w:div w:id="209460991">
                  <w:marLeft w:val="0"/>
                  <w:marRight w:val="0"/>
                  <w:marTop w:val="0"/>
                  <w:marBottom w:val="0"/>
                  <w:divBdr>
                    <w:top w:val="none" w:sz="0" w:space="0" w:color="auto"/>
                    <w:left w:val="none" w:sz="0" w:space="0" w:color="auto"/>
                    <w:bottom w:val="none" w:sz="0" w:space="0" w:color="auto"/>
                    <w:right w:val="none" w:sz="0" w:space="0" w:color="auto"/>
                  </w:divBdr>
                  <w:divsChild>
                    <w:div w:id="947274960">
                      <w:marLeft w:val="2325"/>
                      <w:marRight w:val="0"/>
                      <w:marTop w:val="0"/>
                      <w:marBottom w:val="0"/>
                      <w:divBdr>
                        <w:top w:val="none" w:sz="0" w:space="0" w:color="auto"/>
                        <w:left w:val="none" w:sz="0" w:space="0" w:color="auto"/>
                        <w:bottom w:val="none" w:sz="0" w:space="0" w:color="auto"/>
                        <w:right w:val="none" w:sz="0" w:space="0" w:color="auto"/>
                      </w:divBdr>
                      <w:divsChild>
                        <w:div w:id="817458478">
                          <w:marLeft w:val="0"/>
                          <w:marRight w:val="0"/>
                          <w:marTop w:val="0"/>
                          <w:marBottom w:val="0"/>
                          <w:divBdr>
                            <w:top w:val="none" w:sz="0" w:space="0" w:color="auto"/>
                            <w:left w:val="none" w:sz="0" w:space="0" w:color="auto"/>
                            <w:bottom w:val="none" w:sz="0" w:space="0" w:color="auto"/>
                            <w:right w:val="none" w:sz="0" w:space="0" w:color="auto"/>
                          </w:divBdr>
                          <w:divsChild>
                            <w:div w:id="1681274665">
                              <w:marLeft w:val="0"/>
                              <w:marRight w:val="0"/>
                              <w:marTop w:val="0"/>
                              <w:marBottom w:val="0"/>
                              <w:divBdr>
                                <w:top w:val="none" w:sz="0" w:space="0" w:color="auto"/>
                                <w:left w:val="none" w:sz="0" w:space="0" w:color="auto"/>
                                <w:bottom w:val="none" w:sz="0" w:space="0" w:color="auto"/>
                                <w:right w:val="none" w:sz="0" w:space="0" w:color="auto"/>
                              </w:divBdr>
                              <w:divsChild>
                                <w:div w:id="1587571539">
                                  <w:marLeft w:val="0"/>
                                  <w:marRight w:val="0"/>
                                  <w:marTop w:val="0"/>
                                  <w:marBottom w:val="0"/>
                                  <w:divBdr>
                                    <w:top w:val="none" w:sz="0" w:space="0" w:color="auto"/>
                                    <w:left w:val="none" w:sz="0" w:space="0" w:color="auto"/>
                                    <w:bottom w:val="none" w:sz="0" w:space="0" w:color="auto"/>
                                    <w:right w:val="none" w:sz="0" w:space="0" w:color="auto"/>
                                  </w:divBdr>
                                  <w:divsChild>
                                    <w:div w:id="88964706">
                                      <w:marLeft w:val="0"/>
                                      <w:marRight w:val="0"/>
                                      <w:marTop w:val="0"/>
                                      <w:marBottom w:val="0"/>
                                      <w:divBdr>
                                        <w:top w:val="none" w:sz="0" w:space="0" w:color="auto"/>
                                        <w:left w:val="none" w:sz="0" w:space="0" w:color="auto"/>
                                        <w:bottom w:val="none" w:sz="0" w:space="0" w:color="auto"/>
                                        <w:right w:val="none" w:sz="0" w:space="0" w:color="auto"/>
                                      </w:divBdr>
                                      <w:divsChild>
                                        <w:div w:id="2071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5054307">
      <w:bodyDiv w:val="1"/>
      <w:marLeft w:val="0"/>
      <w:marRight w:val="0"/>
      <w:marTop w:val="0"/>
      <w:marBottom w:val="0"/>
      <w:divBdr>
        <w:top w:val="none" w:sz="0" w:space="0" w:color="auto"/>
        <w:left w:val="none" w:sz="0" w:space="0" w:color="auto"/>
        <w:bottom w:val="none" w:sz="0" w:space="0" w:color="auto"/>
        <w:right w:val="none" w:sz="0" w:space="0" w:color="auto"/>
      </w:divBdr>
    </w:div>
    <w:div w:id="1085111432">
      <w:bodyDiv w:val="1"/>
      <w:marLeft w:val="0"/>
      <w:marRight w:val="0"/>
      <w:marTop w:val="0"/>
      <w:marBottom w:val="0"/>
      <w:divBdr>
        <w:top w:val="none" w:sz="0" w:space="0" w:color="auto"/>
        <w:left w:val="none" w:sz="0" w:space="0" w:color="auto"/>
        <w:bottom w:val="none" w:sz="0" w:space="0" w:color="auto"/>
        <w:right w:val="none" w:sz="0" w:space="0" w:color="auto"/>
      </w:divBdr>
    </w:div>
    <w:div w:id="1094276813">
      <w:bodyDiv w:val="1"/>
      <w:marLeft w:val="0"/>
      <w:marRight w:val="0"/>
      <w:marTop w:val="0"/>
      <w:marBottom w:val="0"/>
      <w:divBdr>
        <w:top w:val="none" w:sz="0" w:space="0" w:color="auto"/>
        <w:left w:val="none" w:sz="0" w:space="0" w:color="auto"/>
        <w:bottom w:val="none" w:sz="0" w:space="0" w:color="auto"/>
        <w:right w:val="none" w:sz="0" w:space="0" w:color="auto"/>
      </w:divBdr>
    </w:div>
    <w:div w:id="1103963237">
      <w:bodyDiv w:val="1"/>
      <w:marLeft w:val="0"/>
      <w:marRight w:val="0"/>
      <w:marTop w:val="0"/>
      <w:marBottom w:val="0"/>
      <w:divBdr>
        <w:top w:val="none" w:sz="0" w:space="0" w:color="auto"/>
        <w:left w:val="none" w:sz="0" w:space="0" w:color="auto"/>
        <w:bottom w:val="none" w:sz="0" w:space="0" w:color="auto"/>
        <w:right w:val="none" w:sz="0" w:space="0" w:color="auto"/>
      </w:divBdr>
    </w:div>
    <w:div w:id="1172792048">
      <w:bodyDiv w:val="1"/>
      <w:marLeft w:val="0"/>
      <w:marRight w:val="0"/>
      <w:marTop w:val="0"/>
      <w:marBottom w:val="0"/>
      <w:divBdr>
        <w:top w:val="none" w:sz="0" w:space="0" w:color="auto"/>
        <w:left w:val="none" w:sz="0" w:space="0" w:color="auto"/>
        <w:bottom w:val="none" w:sz="0" w:space="0" w:color="auto"/>
        <w:right w:val="none" w:sz="0" w:space="0" w:color="auto"/>
      </w:divBdr>
    </w:div>
    <w:div w:id="1179852479">
      <w:bodyDiv w:val="1"/>
      <w:marLeft w:val="0"/>
      <w:marRight w:val="0"/>
      <w:marTop w:val="0"/>
      <w:marBottom w:val="0"/>
      <w:divBdr>
        <w:top w:val="none" w:sz="0" w:space="0" w:color="auto"/>
        <w:left w:val="none" w:sz="0" w:space="0" w:color="auto"/>
        <w:bottom w:val="none" w:sz="0" w:space="0" w:color="auto"/>
        <w:right w:val="none" w:sz="0" w:space="0" w:color="auto"/>
      </w:divBdr>
    </w:div>
    <w:div w:id="1180772585">
      <w:bodyDiv w:val="1"/>
      <w:marLeft w:val="0"/>
      <w:marRight w:val="0"/>
      <w:marTop w:val="0"/>
      <w:marBottom w:val="0"/>
      <w:divBdr>
        <w:top w:val="none" w:sz="0" w:space="0" w:color="auto"/>
        <w:left w:val="none" w:sz="0" w:space="0" w:color="auto"/>
        <w:bottom w:val="none" w:sz="0" w:space="0" w:color="auto"/>
        <w:right w:val="none" w:sz="0" w:space="0" w:color="auto"/>
      </w:divBdr>
    </w:div>
    <w:div w:id="1182932932">
      <w:bodyDiv w:val="1"/>
      <w:marLeft w:val="0"/>
      <w:marRight w:val="0"/>
      <w:marTop w:val="0"/>
      <w:marBottom w:val="0"/>
      <w:divBdr>
        <w:top w:val="none" w:sz="0" w:space="0" w:color="auto"/>
        <w:left w:val="none" w:sz="0" w:space="0" w:color="auto"/>
        <w:bottom w:val="none" w:sz="0" w:space="0" w:color="auto"/>
        <w:right w:val="none" w:sz="0" w:space="0" w:color="auto"/>
      </w:divBdr>
    </w:div>
    <w:div w:id="1188567951">
      <w:bodyDiv w:val="1"/>
      <w:marLeft w:val="0"/>
      <w:marRight w:val="0"/>
      <w:marTop w:val="0"/>
      <w:marBottom w:val="0"/>
      <w:divBdr>
        <w:top w:val="none" w:sz="0" w:space="0" w:color="auto"/>
        <w:left w:val="none" w:sz="0" w:space="0" w:color="auto"/>
        <w:bottom w:val="none" w:sz="0" w:space="0" w:color="auto"/>
        <w:right w:val="none" w:sz="0" w:space="0" w:color="auto"/>
      </w:divBdr>
    </w:div>
    <w:div w:id="1193030393">
      <w:bodyDiv w:val="1"/>
      <w:marLeft w:val="0"/>
      <w:marRight w:val="0"/>
      <w:marTop w:val="0"/>
      <w:marBottom w:val="0"/>
      <w:divBdr>
        <w:top w:val="none" w:sz="0" w:space="0" w:color="auto"/>
        <w:left w:val="none" w:sz="0" w:space="0" w:color="auto"/>
        <w:bottom w:val="none" w:sz="0" w:space="0" w:color="auto"/>
        <w:right w:val="none" w:sz="0" w:space="0" w:color="auto"/>
      </w:divBdr>
    </w:div>
    <w:div w:id="1195773699">
      <w:bodyDiv w:val="1"/>
      <w:marLeft w:val="0"/>
      <w:marRight w:val="0"/>
      <w:marTop w:val="0"/>
      <w:marBottom w:val="0"/>
      <w:divBdr>
        <w:top w:val="none" w:sz="0" w:space="0" w:color="auto"/>
        <w:left w:val="none" w:sz="0" w:space="0" w:color="auto"/>
        <w:bottom w:val="none" w:sz="0" w:space="0" w:color="auto"/>
        <w:right w:val="none" w:sz="0" w:space="0" w:color="auto"/>
      </w:divBdr>
    </w:div>
    <w:div w:id="1211309324">
      <w:bodyDiv w:val="1"/>
      <w:marLeft w:val="0"/>
      <w:marRight w:val="0"/>
      <w:marTop w:val="0"/>
      <w:marBottom w:val="0"/>
      <w:divBdr>
        <w:top w:val="none" w:sz="0" w:space="0" w:color="auto"/>
        <w:left w:val="none" w:sz="0" w:space="0" w:color="auto"/>
        <w:bottom w:val="none" w:sz="0" w:space="0" w:color="auto"/>
        <w:right w:val="none" w:sz="0" w:space="0" w:color="auto"/>
      </w:divBdr>
    </w:div>
    <w:div w:id="1212765455">
      <w:bodyDiv w:val="1"/>
      <w:marLeft w:val="0"/>
      <w:marRight w:val="0"/>
      <w:marTop w:val="0"/>
      <w:marBottom w:val="0"/>
      <w:divBdr>
        <w:top w:val="none" w:sz="0" w:space="0" w:color="auto"/>
        <w:left w:val="none" w:sz="0" w:space="0" w:color="auto"/>
        <w:bottom w:val="none" w:sz="0" w:space="0" w:color="auto"/>
        <w:right w:val="none" w:sz="0" w:space="0" w:color="auto"/>
      </w:divBdr>
    </w:div>
    <w:div w:id="1249773737">
      <w:bodyDiv w:val="1"/>
      <w:marLeft w:val="0"/>
      <w:marRight w:val="0"/>
      <w:marTop w:val="0"/>
      <w:marBottom w:val="0"/>
      <w:divBdr>
        <w:top w:val="none" w:sz="0" w:space="0" w:color="auto"/>
        <w:left w:val="none" w:sz="0" w:space="0" w:color="auto"/>
        <w:bottom w:val="none" w:sz="0" w:space="0" w:color="auto"/>
        <w:right w:val="none" w:sz="0" w:space="0" w:color="auto"/>
      </w:divBdr>
    </w:div>
    <w:div w:id="1269118810">
      <w:bodyDiv w:val="1"/>
      <w:marLeft w:val="0"/>
      <w:marRight w:val="0"/>
      <w:marTop w:val="0"/>
      <w:marBottom w:val="0"/>
      <w:divBdr>
        <w:top w:val="none" w:sz="0" w:space="0" w:color="auto"/>
        <w:left w:val="none" w:sz="0" w:space="0" w:color="auto"/>
        <w:bottom w:val="none" w:sz="0" w:space="0" w:color="auto"/>
        <w:right w:val="none" w:sz="0" w:space="0" w:color="auto"/>
      </w:divBdr>
      <w:divsChild>
        <w:div w:id="1742602969">
          <w:marLeft w:val="0"/>
          <w:marRight w:val="0"/>
          <w:marTop w:val="0"/>
          <w:marBottom w:val="0"/>
          <w:divBdr>
            <w:top w:val="none" w:sz="0" w:space="0" w:color="auto"/>
            <w:left w:val="none" w:sz="0" w:space="0" w:color="auto"/>
            <w:bottom w:val="none" w:sz="0" w:space="0" w:color="auto"/>
            <w:right w:val="none" w:sz="0" w:space="0" w:color="auto"/>
          </w:divBdr>
          <w:divsChild>
            <w:div w:id="1237012191">
              <w:marLeft w:val="0"/>
              <w:marRight w:val="0"/>
              <w:marTop w:val="0"/>
              <w:marBottom w:val="0"/>
              <w:divBdr>
                <w:top w:val="none" w:sz="0" w:space="0" w:color="auto"/>
                <w:left w:val="none" w:sz="0" w:space="0" w:color="auto"/>
                <w:bottom w:val="none" w:sz="0" w:space="0" w:color="auto"/>
                <w:right w:val="none" w:sz="0" w:space="0" w:color="auto"/>
              </w:divBdr>
              <w:divsChild>
                <w:div w:id="464348839">
                  <w:marLeft w:val="0"/>
                  <w:marRight w:val="0"/>
                  <w:marTop w:val="0"/>
                  <w:marBottom w:val="0"/>
                  <w:divBdr>
                    <w:top w:val="none" w:sz="0" w:space="0" w:color="auto"/>
                    <w:left w:val="none" w:sz="0" w:space="0" w:color="auto"/>
                    <w:bottom w:val="none" w:sz="0" w:space="0" w:color="auto"/>
                    <w:right w:val="none" w:sz="0" w:space="0" w:color="auto"/>
                  </w:divBdr>
                  <w:divsChild>
                    <w:div w:id="8526307">
                      <w:marLeft w:val="0"/>
                      <w:marRight w:val="0"/>
                      <w:marTop w:val="0"/>
                      <w:marBottom w:val="0"/>
                      <w:divBdr>
                        <w:top w:val="none" w:sz="0" w:space="0" w:color="auto"/>
                        <w:left w:val="none" w:sz="0" w:space="0" w:color="auto"/>
                        <w:bottom w:val="none" w:sz="0" w:space="0" w:color="auto"/>
                        <w:right w:val="none" w:sz="0" w:space="0" w:color="auto"/>
                      </w:divBdr>
                      <w:divsChild>
                        <w:div w:id="242839847">
                          <w:marLeft w:val="0"/>
                          <w:marRight w:val="0"/>
                          <w:marTop w:val="0"/>
                          <w:marBottom w:val="0"/>
                          <w:divBdr>
                            <w:top w:val="none" w:sz="0" w:space="0" w:color="auto"/>
                            <w:left w:val="none" w:sz="0" w:space="0" w:color="auto"/>
                            <w:bottom w:val="none" w:sz="0" w:space="0" w:color="auto"/>
                            <w:right w:val="none" w:sz="0" w:space="0" w:color="auto"/>
                          </w:divBdr>
                          <w:divsChild>
                            <w:div w:id="1520662703">
                              <w:marLeft w:val="0"/>
                              <w:marRight w:val="0"/>
                              <w:marTop w:val="0"/>
                              <w:marBottom w:val="0"/>
                              <w:divBdr>
                                <w:top w:val="none" w:sz="0" w:space="0" w:color="auto"/>
                                <w:left w:val="none" w:sz="0" w:space="0" w:color="auto"/>
                                <w:bottom w:val="none" w:sz="0" w:space="0" w:color="auto"/>
                                <w:right w:val="none" w:sz="0" w:space="0" w:color="auto"/>
                              </w:divBdr>
                              <w:divsChild>
                                <w:div w:id="647902621">
                                  <w:marLeft w:val="0"/>
                                  <w:marRight w:val="0"/>
                                  <w:marTop w:val="0"/>
                                  <w:marBottom w:val="0"/>
                                  <w:divBdr>
                                    <w:top w:val="none" w:sz="0" w:space="0" w:color="auto"/>
                                    <w:left w:val="none" w:sz="0" w:space="0" w:color="auto"/>
                                    <w:bottom w:val="none" w:sz="0" w:space="0" w:color="auto"/>
                                    <w:right w:val="none" w:sz="0" w:space="0" w:color="auto"/>
                                  </w:divBdr>
                                  <w:divsChild>
                                    <w:div w:id="1756240061">
                                      <w:marLeft w:val="0"/>
                                      <w:marRight w:val="0"/>
                                      <w:marTop w:val="0"/>
                                      <w:marBottom w:val="0"/>
                                      <w:divBdr>
                                        <w:top w:val="none" w:sz="0" w:space="0" w:color="auto"/>
                                        <w:left w:val="none" w:sz="0" w:space="0" w:color="auto"/>
                                        <w:bottom w:val="none" w:sz="0" w:space="0" w:color="auto"/>
                                        <w:right w:val="none" w:sz="0" w:space="0" w:color="auto"/>
                                      </w:divBdr>
                                      <w:divsChild>
                                        <w:div w:id="1882935541">
                                          <w:marLeft w:val="0"/>
                                          <w:marRight w:val="0"/>
                                          <w:marTop w:val="0"/>
                                          <w:marBottom w:val="0"/>
                                          <w:divBdr>
                                            <w:top w:val="none" w:sz="0" w:space="0" w:color="auto"/>
                                            <w:left w:val="none" w:sz="0" w:space="0" w:color="auto"/>
                                            <w:bottom w:val="none" w:sz="0" w:space="0" w:color="auto"/>
                                            <w:right w:val="none" w:sz="0" w:space="0" w:color="auto"/>
                                          </w:divBdr>
                                          <w:divsChild>
                                            <w:div w:id="926815290">
                                              <w:marLeft w:val="3444"/>
                                              <w:marRight w:val="0"/>
                                              <w:marTop w:val="0"/>
                                              <w:marBottom w:val="0"/>
                                              <w:divBdr>
                                                <w:top w:val="single" w:sz="4" w:space="0" w:color="D2D5D7"/>
                                                <w:left w:val="single" w:sz="4" w:space="0" w:color="D2D5D7"/>
                                                <w:bottom w:val="none" w:sz="0" w:space="0" w:color="auto"/>
                                                <w:right w:val="single" w:sz="4" w:space="0" w:color="D2D5D7"/>
                                              </w:divBdr>
                                              <w:divsChild>
                                                <w:div w:id="1970041645">
                                                  <w:marLeft w:val="0"/>
                                                  <w:marRight w:val="0"/>
                                                  <w:marTop w:val="0"/>
                                                  <w:marBottom w:val="0"/>
                                                  <w:divBdr>
                                                    <w:top w:val="none" w:sz="0" w:space="0" w:color="auto"/>
                                                    <w:left w:val="none" w:sz="0" w:space="0" w:color="auto"/>
                                                    <w:bottom w:val="none" w:sz="0" w:space="0" w:color="auto"/>
                                                    <w:right w:val="none" w:sz="0" w:space="0" w:color="auto"/>
                                                  </w:divBdr>
                                                  <w:divsChild>
                                                    <w:div w:id="1034814757">
                                                      <w:marLeft w:val="0"/>
                                                      <w:marRight w:val="0"/>
                                                      <w:marTop w:val="0"/>
                                                      <w:marBottom w:val="0"/>
                                                      <w:divBdr>
                                                        <w:top w:val="none" w:sz="0" w:space="0" w:color="auto"/>
                                                        <w:left w:val="none" w:sz="0" w:space="0" w:color="auto"/>
                                                        <w:bottom w:val="none" w:sz="0" w:space="0" w:color="auto"/>
                                                        <w:right w:val="none" w:sz="0" w:space="0" w:color="auto"/>
                                                      </w:divBdr>
                                                      <w:divsChild>
                                                        <w:div w:id="555243030">
                                                          <w:marLeft w:val="0"/>
                                                          <w:marRight w:val="0"/>
                                                          <w:marTop w:val="0"/>
                                                          <w:marBottom w:val="0"/>
                                                          <w:divBdr>
                                                            <w:top w:val="none" w:sz="0" w:space="0" w:color="auto"/>
                                                            <w:left w:val="none" w:sz="0" w:space="0" w:color="auto"/>
                                                            <w:bottom w:val="none" w:sz="0" w:space="0" w:color="auto"/>
                                                            <w:right w:val="none" w:sz="0" w:space="0" w:color="auto"/>
                                                          </w:divBdr>
                                                          <w:divsChild>
                                                            <w:div w:id="2017730383">
                                                              <w:marLeft w:val="0"/>
                                                              <w:marRight w:val="0"/>
                                                              <w:marTop w:val="0"/>
                                                              <w:marBottom w:val="0"/>
                                                              <w:divBdr>
                                                                <w:top w:val="none" w:sz="0" w:space="0" w:color="auto"/>
                                                                <w:left w:val="none" w:sz="0" w:space="0" w:color="auto"/>
                                                                <w:bottom w:val="none" w:sz="0" w:space="0" w:color="auto"/>
                                                                <w:right w:val="none" w:sz="0" w:space="0" w:color="auto"/>
                                                              </w:divBdr>
                                                              <w:divsChild>
                                                                <w:div w:id="706443923">
                                                                  <w:marLeft w:val="0"/>
                                                                  <w:marRight w:val="0"/>
                                                                  <w:marTop w:val="0"/>
                                                                  <w:marBottom w:val="0"/>
                                                                  <w:divBdr>
                                                                    <w:top w:val="none" w:sz="0" w:space="0" w:color="auto"/>
                                                                    <w:left w:val="none" w:sz="0" w:space="0" w:color="auto"/>
                                                                    <w:bottom w:val="none" w:sz="0" w:space="0" w:color="auto"/>
                                                                    <w:right w:val="none" w:sz="0" w:space="0" w:color="auto"/>
                                                                  </w:divBdr>
                                                                  <w:divsChild>
                                                                    <w:div w:id="63487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83807350">
      <w:bodyDiv w:val="1"/>
      <w:marLeft w:val="0"/>
      <w:marRight w:val="0"/>
      <w:marTop w:val="0"/>
      <w:marBottom w:val="0"/>
      <w:divBdr>
        <w:top w:val="none" w:sz="0" w:space="0" w:color="auto"/>
        <w:left w:val="none" w:sz="0" w:space="0" w:color="auto"/>
        <w:bottom w:val="none" w:sz="0" w:space="0" w:color="auto"/>
        <w:right w:val="none" w:sz="0" w:space="0" w:color="auto"/>
      </w:divBdr>
    </w:div>
    <w:div w:id="1290551962">
      <w:bodyDiv w:val="1"/>
      <w:marLeft w:val="0"/>
      <w:marRight w:val="0"/>
      <w:marTop w:val="0"/>
      <w:marBottom w:val="0"/>
      <w:divBdr>
        <w:top w:val="none" w:sz="0" w:space="0" w:color="auto"/>
        <w:left w:val="none" w:sz="0" w:space="0" w:color="auto"/>
        <w:bottom w:val="none" w:sz="0" w:space="0" w:color="auto"/>
        <w:right w:val="none" w:sz="0" w:space="0" w:color="auto"/>
      </w:divBdr>
      <w:divsChild>
        <w:div w:id="1474787772">
          <w:marLeft w:val="0"/>
          <w:marRight w:val="0"/>
          <w:marTop w:val="0"/>
          <w:marBottom w:val="0"/>
          <w:divBdr>
            <w:top w:val="none" w:sz="0" w:space="0" w:color="auto"/>
            <w:left w:val="none" w:sz="0" w:space="0" w:color="auto"/>
            <w:bottom w:val="none" w:sz="0" w:space="0" w:color="auto"/>
            <w:right w:val="none" w:sz="0" w:space="0" w:color="auto"/>
          </w:divBdr>
          <w:divsChild>
            <w:div w:id="1762557419">
              <w:marLeft w:val="0"/>
              <w:marRight w:val="0"/>
              <w:marTop w:val="0"/>
              <w:marBottom w:val="0"/>
              <w:divBdr>
                <w:top w:val="none" w:sz="0" w:space="0" w:color="auto"/>
                <w:left w:val="none" w:sz="0" w:space="0" w:color="auto"/>
                <w:bottom w:val="none" w:sz="0" w:space="0" w:color="auto"/>
                <w:right w:val="none" w:sz="0" w:space="0" w:color="auto"/>
              </w:divBdr>
              <w:divsChild>
                <w:div w:id="73091580">
                  <w:marLeft w:val="0"/>
                  <w:marRight w:val="0"/>
                  <w:marTop w:val="0"/>
                  <w:marBottom w:val="0"/>
                  <w:divBdr>
                    <w:top w:val="none" w:sz="0" w:space="0" w:color="auto"/>
                    <w:left w:val="none" w:sz="0" w:space="0" w:color="auto"/>
                    <w:bottom w:val="none" w:sz="0" w:space="0" w:color="auto"/>
                    <w:right w:val="none" w:sz="0" w:space="0" w:color="auto"/>
                  </w:divBdr>
                  <w:divsChild>
                    <w:div w:id="156899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453855">
      <w:bodyDiv w:val="1"/>
      <w:marLeft w:val="0"/>
      <w:marRight w:val="0"/>
      <w:marTop w:val="0"/>
      <w:marBottom w:val="0"/>
      <w:divBdr>
        <w:top w:val="none" w:sz="0" w:space="0" w:color="auto"/>
        <w:left w:val="none" w:sz="0" w:space="0" w:color="auto"/>
        <w:bottom w:val="none" w:sz="0" w:space="0" w:color="auto"/>
        <w:right w:val="none" w:sz="0" w:space="0" w:color="auto"/>
      </w:divBdr>
      <w:divsChild>
        <w:div w:id="486440907">
          <w:marLeft w:val="0"/>
          <w:marRight w:val="0"/>
          <w:marTop w:val="0"/>
          <w:marBottom w:val="0"/>
          <w:divBdr>
            <w:top w:val="none" w:sz="0" w:space="0" w:color="auto"/>
            <w:left w:val="none" w:sz="0" w:space="0" w:color="auto"/>
            <w:bottom w:val="none" w:sz="0" w:space="0" w:color="auto"/>
            <w:right w:val="none" w:sz="0" w:space="0" w:color="auto"/>
          </w:divBdr>
          <w:divsChild>
            <w:div w:id="769473978">
              <w:marLeft w:val="0"/>
              <w:marRight w:val="0"/>
              <w:marTop w:val="0"/>
              <w:marBottom w:val="0"/>
              <w:divBdr>
                <w:top w:val="none" w:sz="0" w:space="0" w:color="auto"/>
                <w:left w:val="none" w:sz="0" w:space="0" w:color="auto"/>
                <w:bottom w:val="none" w:sz="0" w:space="0" w:color="auto"/>
                <w:right w:val="none" w:sz="0" w:space="0" w:color="auto"/>
              </w:divBdr>
              <w:divsChild>
                <w:div w:id="775369656">
                  <w:marLeft w:val="0"/>
                  <w:marRight w:val="0"/>
                  <w:marTop w:val="0"/>
                  <w:marBottom w:val="0"/>
                  <w:divBdr>
                    <w:top w:val="none" w:sz="0" w:space="0" w:color="auto"/>
                    <w:left w:val="none" w:sz="0" w:space="0" w:color="auto"/>
                    <w:bottom w:val="none" w:sz="0" w:space="0" w:color="auto"/>
                    <w:right w:val="none" w:sz="0" w:space="0" w:color="auto"/>
                  </w:divBdr>
                  <w:divsChild>
                    <w:div w:id="126761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894571">
      <w:bodyDiv w:val="1"/>
      <w:marLeft w:val="0"/>
      <w:marRight w:val="0"/>
      <w:marTop w:val="0"/>
      <w:marBottom w:val="0"/>
      <w:divBdr>
        <w:top w:val="none" w:sz="0" w:space="0" w:color="auto"/>
        <w:left w:val="none" w:sz="0" w:space="0" w:color="auto"/>
        <w:bottom w:val="none" w:sz="0" w:space="0" w:color="auto"/>
        <w:right w:val="none" w:sz="0" w:space="0" w:color="auto"/>
      </w:divBdr>
      <w:divsChild>
        <w:div w:id="1778328634">
          <w:marLeft w:val="0"/>
          <w:marRight w:val="0"/>
          <w:marTop w:val="0"/>
          <w:marBottom w:val="0"/>
          <w:divBdr>
            <w:top w:val="none" w:sz="0" w:space="0" w:color="auto"/>
            <w:left w:val="none" w:sz="0" w:space="0" w:color="auto"/>
            <w:bottom w:val="none" w:sz="0" w:space="0" w:color="auto"/>
            <w:right w:val="none" w:sz="0" w:space="0" w:color="auto"/>
          </w:divBdr>
          <w:divsChild>
            <w:div w:id="61487908">
              <w:marLeft w:val="0"/>
              <w:marRight w:val="0"/>
              <w:marTop w:val="0"/>
              <w:marBottom w:val="0"/>
              <w:divBdr>
                <w:top w:val="none" w:sz="0" w:space="0" w:color="auto"/>
                <w:left w:val="none" w:sz="0" w:space="0" w:color="auto"/>
                <w:bottom w:val="none" w:sz="0" w:space="0" w:color="auto"/>
                <w:right w:val="none" w:sz="0" w:space="0" w:color="auto"/>
              </w:divBdr>
              <w:divsChild>
                <w:div w:id="2146385584">
                  <w:marLeft w:val="0"/>
                  <w:marRight w:val="0"/>
                  <w:marTop w:val="0"/>
                  <w:marBottom w:val="0"/>
                  <w:divBdr>
                    <w:top w:val="none" w:sz="0" w:space="0" w:color="auto"/>
                    <w:left w:val="none" w:sz="0" w:space="0" w:color="auto"/>
                    <w:bottom w:val="none" w:sz="0" w:space="0" w:color="auto"/>
                    <w:right w:val="none" w:sz="0" w:space="0" w:color="auto"/>
                  </w:divBdr>
                  <w:divsChild>
                    <w:div w:id="116424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129933">
      <w:bodyDiv w:val="1"/>
      <w:marLeft w:val="0"/>
      <w:marRight w:val="0"/>
      <w:marTop w:val="0"/>
      <w:marBottom w:val="0"/>
      <w:divBdr>
        <w:top w:val="none" w:sz="0" w:space="0" w:color="auto"/>
        <w:left w:val="none" w:sz="0" w:space="0" w:color="auto"/>
        <w:bottom w:val="none" w:sz="0" w:space="0" w:color="auto"/>
        <w:right w:val="none" w:sz="0" w:space="0" w:color="auto"/>
      </w:divBdr>
    </w:div>
    <w:div w:id="1312563368">
      <w:bodyDiv w:val="1"/>
      <w:marLeft w:val="0"/>
      <w:marRight w:val="0"/>
      <w:marTop w:val="0"/>
      <w:marBottom w:val="0"/>
      <w:divBdr>
        <w:top w:val="none" w:sz="0" w:space="0" w:color="auto"/>
        <w:left w:val="none" w:sz="0" w:space="0" w:color="auto"/>
        <w:bottom w:val="none" w:sz="0" w:space="0" w:color="auto"/>
        <w:right w:val="none" w:sz="0" w:space="0" w:color="auto"/>
      </w:divBdr>
    </w:div>
    <w:div w:id="1319651447">
      <w:bodyDiv w:val="1"/>
      <w:marLeft w:val="0"/>
      <w:marRight w:val="0"/>
      <w:marTop w:val="0"/>
      <w:marBottom w:val="0"/>
      <w:divBdr>
        <w:top w:val="none" w:sz="0" w:space="0" w:color="auto"/>
        <w:left w:val="none" w:sz="0" w:space="0" w:color="auto"/>
        <w:bottom w:val="none" w:sz="0" w:space="0" w:color="auto"/>
        <w:right w:val="none" w:sz="0" w:space="0" w:color="auto"/>
      </w:divBdr>
    </w:div>
    <w:div w:id="1330061714">
      <w:bodyDiv w:val="1"/>
      <w:marLeft w:val="0"/>
      <w:marRight w:val="0"/>
      <w:marTop w:val="0"/>
      <w:marBottom w:val="0"/>
      <w:divBdr>
        <w:top w:val="none" w:sz="0" w:space="0" w:color="auto"/>
        <w:left w:val="none" w:sz="0" w:space="0" w:color="auto"/>
        <w:bottom w:val="none" w:sz="0" w:space="0" w:color="auto"/>
        <w:right w:val="none" w:sz="0" w:space="0" w:color="auto"/>
      </w:divBdr>
    </w:div>
    <w:div w:id="1331252759">
      <w:bodyDiv w:val="1"/>
      <w:marLeft w:val="0"/>
      <w:marRight w:val="0"/>
      <w:marTop w:val="0"/>
      <w:marBottom w:val="0"/>
      <w:divBdr>
        <w:top w:val="none" w:sz="0" w:space="0" w:color="auto"/>
        <w:left w:val="none" w:sz="0" w:space="0" w:color="auto"/>
        <w:bottom w:val="none" w:sz="0" w:space="0" w:color="auto"/>
        <w:right w:val="none" w:sz="0" w:space="0" w:color="auto"/>
      </w:divBdr>
    </w:div>
    <w:div w:id="1333096183">
      <w:bodyDiv w:val="1"/>
      <w:marLeft w:val="0"/>
      <w:marRight w:val="0"/>
      <w:marTop w:val="0"/>
      <w:marBottom w:val="0"/>
      <w:divBdr>
        <w:top w:val="none" w:sz="0" w:space="0" w:color="auto"/>
        <w:left w:val="none" w:sz="0" w:space="0" w:color="auto"/>
        <w:bottom w:val="none" w:sz="0" w:space="0" w:color="auto"/>
        <w:right w:val="none" w:sz="0" w:space="0" w:color="auto"/>
      </w:divBdr>
    </w:div>
    <w:div w:id="1338849430">
      <w:bodyDiv w:val="1"/>
      <w:marLeft w:val="0"/>
      <w:marRight w:val="0"/>
      <w:marTop w:val="0"/>
      <w:marBottom w:val="0"/>
      <w:divBdr>
        <w:top w:val="none" w:sz="0" w:space="0" w:color="auto"/>
        <w:left w:val="none" w:sz="0" w:space="0" w:color="auto"/>
        <w:bottom w:val="none" w:sz="0" w:space="0" w:color="auto"/>
        <w:right w:val="none" w:sz="0" w:space="0" w:color="auto"/>
      </w:divBdr>
    </w:div>
    <w:div w:id="1345207292">
      <w:bodyDiv w:val="1"/>
      <w:marLeft w:val="0"/>
      <w:marRight w:val="0"/>
      <w:marTop w:val="0"/>
      <w:marBottom w:val="0"/>
      <w:divBdr>
        <w:top w:val="none" w:sz="0" w:space="0" w:color="auto"/>
        <w:left w:val="none" w:sz="0" w:space="0" w:color="auto"/>
        <w:bottom w:val="none" w:sz="0" w:space="0" w:color="auto"/>
        <w:right w:val="none" w:sz="0" w:space="0" w:color="auto"/>
      </w:divBdr>
    </w:div>
    <w:div w:id="1358391756">
      <w:bodyDiv w:val="1"/>
      <w:marLeft w:val="0"/>
      <w:marRight w:val="0"/>
      <w:marTop w:val="0"/>
      <w:marBottom w:val="0"/>
      <w:divBdr>
        <w:top w:val="none" w:sz="0" w:space="0" w:color="auto"/>
        <w:left w:val="none" w:sz="0" w:space="0" w:color="auto"/>
        <w:bottom w:val="none" w:sz="0" w:space="0" w:color="auto"/>
        <w:right w:val="none" w:sz="0" w:space="0" w:color="auto"/>
      </w:divBdr>
    </w:div>
    <w:div w:id="1395665249">
      <w:bodyDiv w:val="1"/>
      <w:marLeft w:val="0"/>
      <w:marRight w:val="0"/>
      <w:marTop w:val="0"/>
      <w:marBottom w:val="0"/>
      <w:divBdr>
        <w:top w:val="none" w:sz="0" w:space="0" w:color="auto"/>
        <w:left w:val="none" w:sz="0" w:space="0" w:color="auto"/>
        <w:bottom w:val="none" w:sz="0" w:space="0" w:color="auto"/>
        <w:right w:val="none" w:sz="0" w:space="0" w:color="auto"/>
      </w:divBdr>
    </w:div>
    <w:div w:id="1399401195">
      <w:bodyDiv w:val="1"/>
      <w:marLeft w:val="0"/>
      <w:marRight w:val="0"/>
      <w:marTop w:val="0"/>
      <w:marBottom w:val="0"/>
      <w:divBdr>
        <w:top w:val="none" w:sz="0" w:space="0" w:color="auto"/>
        <w:left w:val="none" w:sz="0" w:space="0" w:color="auto"/>
        <w:bottom w:val="none" w:sz="0" w:space="0" w:color="auto"/>
        <w:right w:val="none" w:sz="0" w:space="0" w:color="auto"/>
      </w:divBdr>
    </w:div>
    <w:div w:id="1400902368">
      <w:bodyDiv w:val="1"/>
      <w:marLeft w:val="0"/>
      <w:marRight w:val="0"/>
      <w:marTop w:val="0"/>
      <w:marBottom w:val="0"/>
      <w:divBdr>
        <w:top w:val="none" w:sz="0" w:space="0" w:color="auto"/>
        <w:left w:val="none" w:sz="0" w:space="0" w:color="auto"/>
        <w:bottom w:val="none" w:sz="0" w:space="0" w:color="auto"/>
        <w:right w:val="none" w:sz="0" w:space="0" w:color="auto"/>
      </w:divBdr>
    </w:div>
    <w:div w:id="1412502090">
      <w:bodyDiv w:val="1"/>
      <w:marLeft w:val="0"/>
      <w:marRight w:val="0"/>
      <w:marTop w:val="0"/>
      <w:marBottom w:val="0"/>
      <w:divBdr>
        <w:top w:val="none" w:sz="0" w:space="0" w:color="auto"/>
        <w:left w:val="none" w:sz="0" w:space="0" w:color="auto"/>
        <w:bottom w:val="none" w:sz="0" w:space="0" w:color="auto"/>
        <w:right w:val="none" w:sz="0" w:space="0" w:color="auto"/>
      </w:divBdr>
      <w:divsChild>
        <w:div w:id="1252204205">
          <w:marLeft w:val="0"/>
          <w:marRight w:val="0"/>
          <w:marTop w:val="0"/>
          <w:marBottom w:val="0"/>
          <w:divBdr>
            <w:top w:val="none" w:sz="0" w:space="0" w:color="auto"/>
            <w:left w:val="none" w:sz="0" w:space="0" w:color="auto"/>
            <w:bottom w:val="none" w:sz="0" w:space="0" w:color="auto"/>
            <w:right w:val="none" w:sz="0" w:space="0" w:color="auto"/>
          </w:divBdr>
          <w:divsChild>
            <w:div w:id="1422533069">
              <w:marLeft w:val="0"/>
              <w:marRight w:val="0"/>
              <w:marTop w:val="0"/>
              <w:marBottom w:val="0"/>
              <w:divBdr>
                <w:top w:val="none" w:sz="0" w:space="0" w:color="auto"/>
                <w:left w:val="none" w:sz="0" w:space="0" w:color="auto"/>
                <w:bottom w:val="none" w:sz="0" w:space="0" w:color="auto"/>
                <w:right w:val="none" w:sz="0" w:space="0" w:color="auto"/>
              </w:divBdr>
              <w:divsChild>
                <w:div w:id="99503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892080">
      <w:bodyDiv w:val="1"/>
      <w:marLeft w:val="0"/>
      <w:marRight w:val="0"/>
      <w:marTop w:val="0"/>
      <w:marBottom w:val="0"/>
      <w:divBdr>
        <w:top w:val="none" w:sz="0" w:space="0" w:color="auto"/>
        <w:left w:val="none" w:sz="0" w:space="0" w:color="auto"/>
        <w:bottom w:val="none" w:sz="0" w:space="0" w:color="auto"/>
        <w:right w:val="none" w:sz="0" w:space="0" w:color="auto"/>
      </w:divBdr>
    </w:div>
    <w:div w:id="1418474467">
      <w:bodyDiv w:val="1"/>
      <w:marLeft w:val="0"/>
      <w:marRight w:val="0"/>
      <w:marTop w:val="0"/>
      <w:marBottom w:val="0"/>
      <w:divBdr>
        <w:top w:val="none" w:sz="0" w:space="0" w:color="auto"/>
        <w:left w:val="none" w:sz="0" w:space="0" w:color="auto"/>
        <w:bottom w:val="none" w:sz="0" w:space="0" w:color="auto"/>
        <w:right w:val="none" w:sz="0" w:space="0" w:color="auto"/>
      </w:divBdr>
    </w:div>
    <w:div w:id="1472095676">
      <w:bodyDiv w:val="1"/>
      <w:marLeft w:val="0"/>
      <w:marRight w:val="0"/>
      <w:marTop w:val="0"/>
      <w:marBottom w:val="0"/>
      <w:divBdr>
        <w:top w:val="none" w:sz="0" w:space="0" w:color="auto"/>
        <w:left w:val="none" w:sz="0" w:space="0" w:color="auto"/>
        <w:bottom w:val="none" w:sz="0" w:space="0" w:color="auto"/>
        <w:right w:val="none" w:sz="0" w:space="0" w:color="auto"/>
      </w:divBdr>
    </w:div>
    <w:div w:id="1473864238">
      <w:bodyDiv w:val="1"/>
      <w:marLeft w:val="0"/>
      <w:marRight w:val="0"/>
      <w:marTop w:val="0"/>
      <w:marBottom w:val="0"/>
      <w:divBdr>
        <w:top w:val="none" w:sz="0" w:space="0" w:color="auto"/>
        <w:left w:val="none" w:sz="0" w:space="0" w:color="auto"/>
        <w:bottom w:val="none" w:sz="0" w:space="0" w:color="auto"/>
        <w:right w:val="none" w:sz="0" w:space="0" w:color="auto"/>
      </w:divBdr>
    </w:div>
    <w:div w:id="1474446791">
      <w:bodyDiv w:val="1"/>
      <w:marLeft w:val="0"/>
      <w:marRight w:val="0"/>
      <w:marTop w:val="0"/>
      <w:marBottom w:val="0"/>
      <w:divBdr>
        <w:top w:val="none" w:sz="0" w:space="0" w:color="auto"/>
        <w:left w:val="none" w:sz="0" w:space="0" w:color="auto"/>
        <w:bottom w:val="none" w:sz="0" w:space="0" w:color="auto"/>
        <w:right w:val="none" w:sz="0" w:space="0" w:color="auto"/>
      </w:divBdr>
    </w:div>
    <w:div w:id="1479033083">
      <w:bodyDiv w:val="1"/>
      <w:marLeft w:val="0"/>
      <w:marRight w:val="0"/>
      <w:marTop w:val="0"/>
      <w:marBottom w:val="0"/>
      <w:divBdr>
        <w:top w:val="none" w:sz="0" w:space="0" w:color="auto"/>
        <w:left w:val="none" w:sz="0" w:space="0" w:color="auto"/>
        <w:bottom w:val="none" w:sz="0" w:space="0" w:color="auto"/>
        <w:right w:val="none" w:sz="0" w:space="0" w:color="auto"/>
      </w:divBdr>
    </w:div>
    <w:div w:id="1496145325">
      <w:bodyDiv w:val="1"/>
      <w:marLeft w:val="0"/>
      <w:marRight w:val="0"/>
      <w:marTop w:val="0"/>
      <w:marBottom w:val="0"/>
      <w:divBdr>
        <w:top w:val="none" w:sz="0" w:space="0" w:color="auto"/>
        <w:left w:val="none" w:sz="0" w:space="0" w:color="auto"/>
        <w:bottom w:val="none" w:sz="0" w:space="0" w:color="auto"/>
        <w:right w:val="none" w:sz="0" w:space="0" w:color="auto"/>
      </w:divBdr>
    </w:div>
    <w:div w:id="1496188156">
      <w:bodyDiv w:val="1"/>
      <w:marLeft w:val="0"/>
      <w:marRight w:val="0"/>
      <w:marTop w:val="0"/>
      <w:marBottom w:val="0"/>
      <w:divBdr>
        <w:top w:val="none" w:sz="0" w:space="0" w:color="auto"/>
        <w:left w:val="none" w:sz="0" w:space="0" w:color="auto"/>
        <w:bottom w:val="none" w:sz="0" w:space="0" w:color="auto"/>
        <w:right w:val="none" w:sz="0" w:space="0" w:color="auto"/>
      </w:divBdr>
    </w:div>
    <w:div w:id="1496990142">
      <w:bodyDiv w:val="1"/>
      <w:marLeft w:val="0"/>
      <w:marRight w:val="0"/>
      <w:marTop w:val="0"/>
      <w:marBottom w:val="0"/>
      <w:divBdr>
        <w:top w:val="none" w:sz="0" w:space="0" w:color="auto"/>
        <w:left w:val="none" w:sz="0" w:space="0" w:color="auto"/>
        <w:bottom w:val="none" w:sz="0" w:space="0" w:color="auto"/>
        <w:right w:val="none" w:sz="0" w:space="0" w:color="auto"/>
      </w:divBdr>
      <w:divsChild>
        <w:div w:id="430131630">
          <w:marLeft w:val="0"/>
          <w:marRight w:val="0"/>
          <w:marTop w:val="0"/>
          <w:marBottom w:val="0"/>
          <w:divBdr>
            <w:top w:val="none" w:sz="0" w:space="0" w:color="auto"/>
            <w:left w:val="none" w:sz="0" w:space="0" w:color="auto"/>
            <w:bottom w:val="none" w:sz="0" w:space="0" w:color="auto"/>
            <w:right w:val="none" w:sz="0" w:space="0" w:color="auto"/>
          </w:divBdr>
        </w:div>
        <w:div w:id="1184706251">
          <w:marLeft w:val="0"/>
          <w:marRight w:val="0"/>
          <w:marTop w:val="0"/>
          <w:marBottom w:val="0"/>
          <w:divBdr>
            <w:top w:val="none" w:sz="0" w:space="0" w:color="auto"/>
            <w:left w:val="none" w:sz="0" w:space="0" w:color="auto"/>
            <w:bottom w:val="none" w:sz="0" w:space="0" w:color="auto"/>
            <w:right w:val="none" w:sz="0" w:space="0" w:color="auto"/>
          </w:divBdr>
        </w:div>
        <w:div w:id="634218971">
          <w:marLeft w:val="0"/>
          <w:marRight w:val="0"/>
          <w:marTop w:val="0"/>
          <w:marBottom w:val="0"/>
          <w:divBdr>
            <w:top w:val="none" w:sz="0" w:space="0" w:color="auto"/>
            <w:left w:val="none" w:sz="0" w:space="0" w:color="auto"/>
            <w:bottom w:val="none" w:sz="0" w:space="0" w:color="auto"/>
            <w:right w:val="none" w:sz="0" w:space="0" w:color="auto"/>
          </w:divBdr>
        </w:div>
        <w:div w:id="532038031">
          <w:marLeft w:val="0"/>
          <w:marRight w:val="0"/>
          <w:marTop w:val="0"/>
          <w:marBottom w:val="0"/>
          <w:divBdr>
            <w:top w:val="none" w:sz="0" w:space="0" w:color="auto"/>
            <w:left w:val="none" w:sz="0" w:space="0" w:color="auto"/>
            <w:bottom w:val="none" w:sz="0" w:space="0" w:color="auto"/>
            <w:right w:val="none" w:sz="0" w:space="0" w:color="auto"/>
          </w:divBdr>
        </w:div>
        <w:div w:id="442845074">
          <w:marLeft w:val="0"/>
          <w:marRight w:val="0"/>
          <w:marTop w:val="0"/>
          <w:marBottom w:val="0"/>
          <w:divBdr>
            <w:top w:val="none" w:sz="0" w:space="0" w:color="auto"/>
            <w:left w:val="none" w:sz="0" w:space="0" w:color="auto"/>
            <w:bottom w:val="none" w:sz="0" w:space="0" w:color="auto"/>
            <w:right w:val="none" w:sz="0" w:space="0" w:color="auto"/>
          </w:divBdr>
        </w:div>
      </w:divsChild>
    </w:div>
    <w:div w:id="1531841592">
      <w:bodyDiv w:val="1"/>
      <w:marLeft w:val="0"/>
      <w:marRight w:val="0"/>
      <w:marTop w:val="0"/>
      <w:marBottom w:val="0"/>
      <w:divBdr>
        <w:top w:val="none" w:sz="0" w:space="0" w:color="auto"/>
        <w:left w:val="none" w:sz="0" w:space="0" w:color="auto"/>
        <w:bottom w:val="none" w:sz="0" w:space="0" w:color="auto"/>
        <w:right w:val="none" w:sz="0" w:space="0" w:color="auto"/>
      </w:divBdr>
    </w:div>
    <w:div w:id="1544097010">
      <w:bodyDiv w:val="1"/>
      <w:marLeft w:val="0"/>
      <w:marRight w:val="0"/>
      <w:marTop w:val="0"/>
      <w:marBottom w:val="0"/>
      <w:divBdr>
        <w:top w:val="none" w:sz="0" w:space="0" w:color="auto"/>
        <w:left w:val="none" w:sz="0" w:space="0" w:color="auto"/>
        <w:bottom w:val="none" w:sz="0" w:space="0" w:color="auto"/>
        <w:right w:val="none" w:sz="0" w:space="0" w:color="auto"/>
      </w:divBdr>
    </w:div>
    <w:div w:id="1546985380">
      <w:bodyDiv w:val="1"/>
      <w:marLeft w:val="0"/>
      <w:marRight w:val="0"/>
      <w:marTop w:val="0"/>
      <w:marBottom w:val="0"/>
      <w:divBdr>
        <w:top w:val="none" w:sz="0" w:space="0" w:color="auto"/>
        <w:left w:val="none" w:sz="0" w:space="0" w:color="auto"/>
        <w:bottom w:val="none" w:sz="0" w:space="0" w:color="auto"/>
        <w:right w:val="none" w:sz="0" w:space="0" w:color="auto"/>
      </w:divBdr>
      <w:divsChild>
        <w:div w:id="1593396645">
          <w:marLeft w:val="0"/>
          <w:marRight w:val="0"/>
          <w:marTop w:val="0"/>
          <w:marBottom w:val="0"/>
          <w:divBdr>
            <w:top w:val="none" w:sz="0" w:space="0" w:color="auto"/>
            <w:left w:val="none" w:sz="0" w:space="0" w:color="auto"/>
            <w:bottom w:val="none" w:sz="0" w:space="0" w:color="auto"/>
            <w:right w:val="none" w:sz="0" w:space="0" w:color="auto"/>
          </w:divBdr>
          <w:divsChild>
            <w:div w:id="379212842">
              <w:marLeft w:val="0"/>
              <w:marRight w:val="0"/>
              <w:marTop w:val="0"/>
              <w:marBottom w:val="0"/>
              <w:divBdr>
                <w:top w:val="none" w:sz="0" w:space="0" w:color="auto"/>
                <w:left w:val="none" w:sz="0" w:space="0" w:color="auto"/>
                <w:bottom w:val="none" w:sz="0" w:space="0" w:color="auto"/>
                <w:right w:val="none" w:sz="0" w:space="0" w:color="auto"/>
              </w:divBdr>
              <w:divsChild>
                <w:div w:id="111175327">
                  <w:marLeft w:val="0"/>
                  <w:marRight w:val="0"/>
                  <w:marTop w:val="0"/>
                  <w:marBottom w:val="0"/>
                  <w:divBdr>
                    <w:top w:val="none" w:sz="0" w:space="0" w:color="auto"/>
                    <w:left w:val="none" w:sz="0" w:space="0" w:color="auto"/>
                    <w:bottom w:val="none" w:sz="0" w:space="0" w:color="auto"/>
                    <w:right w:val="none" w:sz="0" w:space="0" w:color="auto"/>
                  </w:divBdr>
                  <w:divsChild>
                    <w:div w:id="661202883">
                      <w:marLeft w:val="0"/>
                      <w:marRight w:val="0"/>
                      <w:marTop w:val="0"/>
                      <w:marBottom w:val="0"/>
                      <w:divBdr>
                        <w:top w:val="none" w:sz="0" w:space="0" w:color="auto"/>
                        <w:left w:val="none" w:sz="0" w:space="0" w:color="auto"/>
                        <w:bottom w:val="none" w:sz="0" w:space="0" w:color="auto"/>
                        <w:right w:val="none" w:sz="0" w:space="0" w:color="auto"/>
                      </w:divBdr>
                      <w:divsChild>
                        <w:div w:id="455409722">
                          <w:marLeft w:val="0"/>
                          <w:marRight w:val="0"/>
                          <w:marTop w:val="0"/>
                          <w:marBottom w:val="0"/>
                          <w:divBdr>
                            <w:top w:val="none" w:sz="0" w:space="0" w:color="auto"/>
                            <w:left w:val="none" w:sz="0" w:space="0" w:color="auto"/>
                            <w:bottom w:val="none" w:sz="0" w:space="0" w:color="auto"/>
                            <w:right w:val="none" w:sz="0" w:space="0" w:color="auto"/>
                          </w:divBdr>
                          <w:divsChild>
                            <w:div w:id="460466757">
                              <w:marLeft w:val="0"/>
                              <w:marRight w:val="0"/>
                              <w:marTop w:val="0"/>
                              <w:marBottom w:val="0"/>
                              <w:divBdr>
                                <w:top w:val="none" w:sz="0" w:space="0" w:color="auto"/>
                                <w:left w:val="none" w:sz="0" w:space="0" w:color="auto"/>
                                <w:bottom w:val="none" w:sz="0" w:space="0" w:color="auto"/>
                                <w:right w:val="none" w:sz="0" w:space="0" w:color="auto"/>
                              </w:divBdr>
                              <w:divsChild>
                                <w:div w:id="981420555">
                                  <w:marLeft w:val="0"/>
                                  <w:marRight w:val="0"/>
                                  <w:marTop w:val="0"/>
                                  <w:marBottom w:val="0"/>
                                  <w:divBdr>
                                    <w:top w:val="none" w:sz="0" w:space="0" w:color="auto"/>
                                    <w:left w:val="none" w:sz="0" w:space="0" w:color="auto"/>
                                    <w:bottom w:val="none" w:sz="0" w:space="0" w:color="auto"/>
                                    <w:right w:val="none" w:sz="0" w:space="0" w:color="auto"/>
                                  </w:divBdr>
                                  <w:divsChild>
                                    <w:div w:id="988439490">
                                      <w:marLeft w:val="0"/>
                                      <w:marRight w:val="0"/>
                                      <w:marTop w:val="0"/>
                                      <w:marBottom w:val="0"/>
                                      <w:divBdr>
                                        <w:top w:val="none" w:sz="0" w:space="0" w:color="auto"/>
                                        <w:left w:val="none" w:sz="0" w:space="0" w:color="auto"/>
                                        <w:bottom w:val="none" w:sz="0" w:space="0" w:color="auto"/>
                                        <w:right w:val="none" w:sz="0" w:space="0" w:color="auto"/>
                                      </w:divBdr>
                                      <w:divsChild>
                                        <w:div w:id="1639995103">
                                          <w:marLeft w:val="0"/>
                                          <w:marRight w:val="0"/>
                                          <w:marTop w:val="0"/>
                                          <w:marBottom w:val="0"/>
                                          <w:divBdr>
                                            <w:top w:val="none" w:sz="0" w:space="0" w:color="auto"/>
                                            <w:left w:val="none" w:sz="0" w:space="0" w:color="auto"/>
                                            <w:bottom w:val="none" w:sz="0" w:space="0" w:color="auto"/>
                                            <w:right w:val="none" w:sz="0" w:space="0" w:color="auto"/>
                                          </w:divBdr>
                                          <w:divsChild>
                                            <w:div w:id="209196686">
                                              <w:marLeft w:val="3444"/>
                                              <w:marRight w:val="0"/>
                                              <w:marTop w:val="0"/>
                                              <w:marBottom w:val="0"/>
                                              <w:divBdr>
                                                <w:top w:val="single" w:sz="4" w:space="0" w:color="D2D5D7"/>
                                                <w:left w:val="single" w:sz="4" w:space="0" w:color="D2D5D7"/>
                                                <w:bottom w:val="none" w:sz="0" w:space="0" w:color="auto"/>
                                                <w:right w:val="single" w:sz="4" w:space="0" w:color="D2D5D7"/>
                                              </w:divBdr>
                                              <w:divsChild>
                                                <w:div w:id="526454729">
                                                  <w:marLeft w:val="0"/>
                                                  <w:marRight w:val="0"/>
                                                  <w:marTop w:val="0"/>
                                                  <w:marBottom w:val="0"/>
                                                  <w:divBdr>
                                                    <w:top w:val="none" w:sz="0" w:space="0" w:color="auto"/>
                                                    <w:left w:val="none" w:sz="0" w:space="0" w:color="auto"/>
                                                    <w:bottom w:val="none" w:sz="0" w:space="0" w:color="auto"/>
                                                    <w:right w:val="none" w:sz="0" w:space="0" w:color="auto"/>
                                                  </w:divBdr>
                                                  <w:divsChild>
                                                    <w:div w:id="1763598063">
                                                      <w:marLeft w:val="0"/>
                                                      <w:marRight w:val="0"/>
                                                      <w:marTop w:val="0"/>
                                                      <w:marBottom w:val="0"/>
                                                      <w:divBdr>
                                                        <w:top w:val="none" w:sz="0" w:space="0" w:color="auto"/>
                                                        <w:left w:val="none" w:sz="0" w:space="0" w:color="auto"/>
                                                        <w:bottom w:val="none" w:sz="0" w:space="0" w:color="auto"/>
                                                        <w:right w:val="none" w:sz="0" w:space="0" w:color="auto"/>
                                                      </w:divBdr>
                                                      <w:divsChild>
                                                        <w:div w:id="480998861">
                                                          <w:marLeft w:val="0"/>
                                                          <w:marRight w:val="0"/>
                                                          <w:marTop w:val="0"/>
                                                          <w:marBottom w:val="0"/>
                                                          <w:divBdr>
                                                            <w:top w:val="none" w:sz="0" w:space="0" w:color="auto"/>
                                                            <w:left w:val="none" w:sz="0" w:space="0" w:color="auto"/>
                                                            <w:bottom w:val="none" w:sz="0" w:space="0" w:color="auto"/>
                                                            <w:right w:val="none" w:sz="0" w:space="0" w:color="auto"/>
                                                          </w:divBdr>
                                                          <w:divsChild>
                                                            <w:div w:id="670792850">
                                                              <w:marLeft w:val="0"/>
                                                              <w:marRight w:val="0"/>
                                                              <w:marTop w:val="0"/>
                                                              <w:marBottom w:val="0"/>
                                                              <w:divBdr>
                                                                <w:top w:val="none" w:sz="0" w:space="0" w:color="auto"/>
                                                                <w:left w:val="none" w:sz="0" w:space="0" w:color="auto"/>
                                                                <w:bottom w:val="none" w:sz="0" w:space="0" w:color="auto"/>
                                                                <w:right w:val="none" w:sz="0" w:space="0" w:color="auto"/>
                                                              </w:divBdr>
                                                              <w:divsChild>
                                                                <w:div w:id="377050729">
                                                                  <w:marLeft w:val="0"/>
                                                                  <w:marRight w:val="0"/>
                                                                  <w:marTop w:val="0"/>
                                                                  <w:marBottom w:val="0"/>
                                                                  <w:divBdr>
                                                                    <w:top w:val="none" w:sz="0" w:space="0" w:color="auto"/>
                                                                    <w:left w:val="none" w:sz="0" w:space="0" w:color="auto"/>
                                                                    <w:bottom w:val="none" w:sz="0" w:space="0" w:color="auto"/>
                                                                    <w:right w:val="none" w:sz="0" w:space="0" w:color="auto"/>
                                                                  </w:divBdr>
                                                                  <w:divsChild>
                                                                    <w:div w:id="859466680">
                                                                      <w:marLeft w:val="0"/>
                                                                      <w:marRight w:val="0"/>
                                                                      <w:marTop w:val="0"/>
                                                                      <w:marBottom w:val="0"/>
                                                                      <w:divBdr>
                                                                        <w:top w:val="none" w:sz="0" w:space="0" w:color="auto"/>
                                                                        <w:left w:val="none" w:sz="0" w:space="0" w:color="auto"/>
                                                                        <w:bottom w:val="none" w:sz="0" w:space="0" w:color="auto"/>
                                                                        <w:right w:val="none" w:sz="0" w:space="0" w:color="auto"/>
                                                                      </w:divBdr>
                                                                      <w:divsChild>
                                                                        <w:div w:id="377171604">
                                                                          <w:marLeft w:val="0"/>
                                                                          <w:marRight w:val="0"/>
                                                                          <w:marTop w:val="0"/>
                                                                          <w:marBottom w:val="0"/>
                                                                          <w:divBdr>
                                                                            <w:top w:val="none" w:sz="0" w:space="0" w:color="auto"/>
                                                                            <w:left w:val="none" w:sz="0" w:space="0" w:color="auto"/>
                                                                            <w:bottom w:val="none" w:sz="0" w:space="0" w:color="auto"/>
                                                                            <w:right w:val="none" w:sz="0" w:space="0" w:color="auto"/>
                                                                          </w:divBdr>
                                                                        </w:div>
                                                                        <w:div w:id="434906519">
                                                                          <w:marLeft w:val="0"/>
                                                                          <w:marRight w:val="0"/>
                                                                          <w:marTop w:val="0"/>
                                                                          <w:marBottom w:val="0"/>
                                                                          <w:divBdr>
                                                                            <w:top w:val="none" w:sz="0" w:space="0" w:color="auto"/>
                                                                            <w:left w:val="none" w:sz="0" w:space="0" w:color="auto"/>
                                                                            <w:bottom w:val="none" w:sz="0" w:space="0" w:color="auto"/>
                                                                            <w:right w:val="none" w:sz="0" w:space="0" w:color="auto"/>
                                                                          </w:divBdr>
                                                                        </w:div>
                                                                        <w:div w:id="465203978">
                                                                          <w:marLeft w:val="0"/>
                                                                          <w:marRight w:val="0"/>
                                                                          <w:marTop w:val="0"/>
                                                                          <w:marBottom w:val="0"/>
                                                                          <w:divBdr>
                                                                            <w:top w:val="none" w:sz="0" w:space="0" w:color="auto"/>
                                                                            <w:left w:val="none" w:sz="0" w:space="0" w:color="auto"/>
                                                                            <w:bottom w:val="none" w:sz="0" w:space="0" w:color="auto"/>
                                                                            <w:right w:val="none" w:sz="0" w:space="0" w:color="auto"/>
                                                                          </w:divBdr>
                                                                          <w:divsChild>
                                                                            <w:div w:id="124665785">
                                                                              <w:marLeft w:val="0"/>
                                                                              <w:marRight w:val="0"/>
                                                                              <w:marTop w:val="0"/>
                                                                              <w:marBottom w:val="0"/>
                                                                              <w:divBdr>
                                                                                <w:top w:val="none" w:sz="0" w:space="0" w:color="auto"/>
                                                                                <w:left w:val="none" w:sz="0" w:space="0" w:color="auto"/>
                                                                                <w:bottom w:val="none" w:sz="0" w:space="0" w:color="auto"/>
                                                                                <w:right w:val="none" w:sz="0" w:space="0" w:color="auto"/>
                                                                              </w:divBdr>
                                                                            </w:div>
                                                                            <w:div w:id="173539839">
                                                                              <w:marLeft w:val="0"/>
                                                                              <w:marRight w:val="0"/>
                                                                              <w:marTop w:val="0"/>
                                                                              <w:marBottom w:val="0"/>
                                                                              <w:divBdr>
                                                                                <w:top w:val="none" w:sz="0" w:space="0" w:color="auto"/>
                                                                                <w:left w:val="none" w:sz="0" w:space="0" w:color="auto"/>
                                                                                <w:bottom w:val="none" w:sz="0" w:space="0" w:color="auto"/>
                                                                                <w:right w:val="none" w:sz="0" w:space="0" w:color="auto"/>
                                                                              </w:divBdr>
                                                                            </w:div>
                                                                            <w:div w:id="546382327">
                                                                              <w:marLeft w:val="0"/>
                                                                              <w:marRight w:val="0"/>
                                                                              <w:marTop w:val="0"/>
                                                                              <w:marBottom w:val="0"/>
                                                                              <w:divBdr>
                                                                                <w:top w:val="none" w:sz="0" w:space="0" w:color="auto"/>
                                                                                <w:left w:val="none" w:sz="0" w:space="0" w:color="auto"/>
                                                                                <w:bottom w:val="none" w:sz="0" w:space="0" w:color="auto"/>
                                                                                <w:right w:val="none" w:sz="0" w:space="0" w:color="auto"/>
                                                                              </w:divBdr>
                                                                            </w:div>
                                                                            <w:div w:id="608047993">
                                                                              <w:marLeft w:val="0"/>
                                                                              <w:marRight w:val="0"/>
                                                                              <w:marTop w:val="0"/>
                                                                              <w:marBottom w:val="0"/>
                                                                              <w:divBdr>
                                                                                <w:top w:val="none" w:sz="0" w:space="0" w:color="auto"/>
                                                                                <w:left w:val="none" w:sz="0" w:space="0" w:color="auto"/>
                                                                                <w:bottom w:val="none" w:sz="0" w:space="0" w:color="auto"/>
                                                                                <w:right w:val="none" w:sz="0" w:space="0" w:color="auto"/>
                                                                              </w:divBdr>
                                                                            </w:div>
                                                                            <w:div w:id="787092767">
                                                                              <w:marLeft w:val="0"/>
                                                                              <w:marRight w:val="0"/>
                                                                              <w:marTop w:val="0"/>
                                                                              <w:marBottom w:val="0"/>
                                                                              <w:divBdr>
                                                                                <w:top w:val="none" w:sz="0" w:space="0" w:color="auto"/>
                                                                                <w:left w:val="none" w:sz="0" w:space="0" w:color="auto"/>
                                                                                <w:bottom w:val="none" w:sz="0" w:space="0" w:color="auto"/>
                                                                                <w:right w:val="none" w:sz="0" w:space="0" w:color="auto"/>
                                                                              </w:divBdr>
                                                                            </w:div>
                                                                            <w:div w:id="1196692319">
                                                                              <w:marLeft w:val="0"/>
                                                                              <w:marRight w:val="0"/>
                                                                              <w:marTop w:val="0"/>
                                                                              <w:marBottom w:val="0"/>
                                                                              <w:divBdr>
                                                                                <w:top w:val="none" w:sz="0" w:space="0" w:color="auto"/>
                                                                                <w:left w:val="none" w:sz="0" w:space="0" w:color="auto"/>
                                                                                <w:bottom w:val="none" w:sz="0" w:space="0" w:color="auto"/>
                                                                                <w:right w:val="none" w:sz="0" w:space="0" w:color="auto"/>
                                                                              </w:divBdr>
                                                                            </w:div>
                                                                            <w:div w:id="1307203658">
                                                                              <w:marLeft w:val="0"/>
                                                                              <w:marRight w:val="0"/>
                                                                              <w:marTop w:val="0"/>
                                                                              <w:marBottom w:val="0"/>
                                                                              <w:divBdr>
                                                                                <w:top w:val="none" w:sz="0" w:space="0" w:color="auto"/>
                                                                                <w:left w:val="none" w:sz="0" w:space="0" w:color="auto"/>
                                                                                <w:bottom w:val="none" w:sz="0" w:space="0" w:color="auto"/>
                                                                                <w:right w:val="none" w:sz="0" w:space="0" w:color="auto"/>
                                                                              </w:divBdr>
                                                                            </w:div>
                                                                            <w:div w:id="1318726222">
                                                                              <w:marLeft w:val="0"/>
                                                                              <w:marRight w:val="0"/>
                                                                              <w:marTop w:val="0"/>
                                                                              <w:marBottom w:val="0"/>
                                                                              <w:divBdr>
                                                                                <w:top w:val="none" w:sz="0" w:space="0" w:color="auto"/>
                                                                                <w:left w:val="none" w:sz="0" w:space="0" w:color="auto"/>
                                                                                <w:bottom w:val="none" w:sz="0" w:space="0" w:color="auto"/>
                                                                                <w:right w:val="none" w:sz="0" w:space="0" w:color="auto"/>
                                                                              </w:divBdr>
                                                                            </w:div>
                                                                            <w:div w:id="1570967475">
                                                                              <w:marLeft w:val="0"/>
                                                                              <w:marRight w:val="0"/>
                                                                              <w:marTop w:val="0"/>
                                                                              <w:marBottom w:val="0"/>
                                                                              <w:divBdr>
                                                                                <w:top w:val="none" w:sz="0" w:space="0" w:color="auto"/>
                                                                                <w:left w:val="none" w:sz="0" w:space="0" w:color="auto"/>
                                                                                <w:bottom w:val="none" w:sz="0" w:space="0" w:color="auto"/>
                                                                                <w:right w:val="none" w:sz="0" w:space="0" w:color="auto"/>
                                                                              </w:divBdr>
                                                                            </w:div>
                                                                            <w:div w:id="1718779431">
                                                                              <w:marLeft w:val="0"/>
                                                                              <w:marRight w:val="0"/>
                                                                              <w:marTop w:val="0"/>
                                                                              <w:marBottom w:val="0"/>
                                                                              <w:divBdr>
                                                                                <w:top w:val="none" w:sz="0" w:space="0" w:color="auto"/>
                                                                                <w:left w:val="none" w:sz="0" w:space="0" w:color="auto"/>
                                                                                <w:bottom w:val="none" w:sz="0" w:space="0" w:color="auto"/>
                                                                                <w:right w:val="none" w:sz="0" w:space="0" w:color="auto"/>
                                                                              </w:divBdr>
                                                                            </w:div>
                                                                          </w:divsChild>
                                                                        </w:div>
                                                                        <w:div w:id="496843513">
                                                                          <w:marLeft w:val="0"/>
                                                                          <w:marRight w:val="0"/>
                                                                          <w:marTop w:val="0"/>
                                                                          <w:marBottom w:val="0"/>
                                                                          <w:divBdr>
                                                                            <w:top w:val="none" w:sz="0" w:space="0" w:color="auto"/>
                                                                            <w:left w:val="none" w:sz="0" w:space="0" w:color="auto"/>
                                                                            <w:bottom w:val="none" w:sz="0" w:space="0" w:color="auto"/>
                                                                            <w:right w:val="none" w:sz="0" w:space="0" w:color="auto"/>
                                                                          </w:divBdr>
                                                                          <w:divsChild>
                                                                            <w:div w:id="525675040">
                                                                              <w:marLeft w:val="0"/>
                                                                              <w:marRight w:val="0"/>
                                                                              <w:marTop w:val="0"/>
                                                                              <w:marBottom w:val="0"/>
                                                                              <w:divBdr>
                                                                                <w:top w:val="none" w:sz="0" w:space="0" w:color="auto"/>
                                                                                <w:left w:val="none" w:sz="0" w:space="0" w:color="auto"/>
                                                                                <w:bottom w:val="none" w:sz="0" w:space="0" w:color="auto"/>
                                                                                <w:right w:val="none" w:sz="0" w:space="0" w:color="auto"/>
                                                                              </w:divBdr>
                                                                            </w:div>
                                                                            <w:div w:id="615411299">
                                                                              <w:marLeft w:val="0"/>
                                                                              <w:marRight w:val="0"/>
                                                                              <w:marTop w:val="0"/>
                                                                              <w:marBottom w:val="0"/>
                                                                              <w:divBdr>
                                                                                <w:top w:val="none" w:sz="0" w:space="0" w:color="auto"/>
                                                                                <w:left w:val="none" w:sz="0" w:space="0" w:color="auto"/>
                                                                                <w:bottom w:val="none" w:sz="0" w:space="0" w:color="auto"/>
                                                                                <w:right w:val="none" w:sz="0" w:space="0" w:color="auto"/>
                                                                              </w:divBdr>
                                                                            </w:div>
                                                                            <w:div w:id="693462070">
                                                                              <w:marLeft w:val="0"/>
                                                                              <w:marRight w:val="0"/>
                                                                              <w:marTop w:val="0"/>
                                                                              <w:marBottom w:val="0"/>
                                                                              <w:divBdr>
                                                                                <w:top w:val="none" w:sz="0" w:space="0" w:color="auto"/>
                                                                                <w:left w:val="none" w:sz="0" w:space="0" w:color="auto"/>
                                                                                <w:bottom w:val="none" w:sz="0" w:space="0" w:color="auto"/>
                                                                                <w:right w:val="none" w:sz="0" w:space="0" w:color="auto"/>
                                                                              </w:divBdr>
                                                                            </w:div>
                                                                            <w:div w:id="861937180">
                                                                              <w:marLeft w:val="0"/>
                                                                              <w:marRight w:val="0"/>
                                                                              <w:marTop w:val="0"/>
                                                                              <w:marBottom w:val="0"/>
                                                                              <w:divBdr>
                                                                                <w:top w:val="none" w:sz="0" w:space="0" w:color="auto"/>
                                                                                <w:left w:val="none" w:sz="0" w:space="0" w:color="auto"/>
                                                                                <w:bottom w:val="none" w:sz="0" w:space="0" w:color="auto"/>
                                                                                <w:right w:val="none" w:sz="0" w:space="0" w:color="auto"/>
                                                                              </w:divBdr>
                                                                            </w:div>
                                                                            <w:div w:id="1142039399">
                                                                              <w:marLeft w:val="0"/>
                                                                              <w:marRight w:val="0"/>
                                                                              <w:marTop w:val="0"/>
                                                                              <w:marBottom w:val="0"/>
                                                                              <w:divBdr>
                                                                                <w:top w:val="none" w:sz="0" w:space="0" w:color="auto"/>
                                                                                <w:left w:val="none" w:sz="0" w:space="0" w:color="auto"/>
                                                                                <w:bottom w:val="none" w:sz="0" w:space="0" w:color="auto"/>
                                                                                <w:right w:val="none" w:sz="0" w:space="0" w:color="auto"/>
                                                                              </w:divBdr>
                                                                            </w:div>
                                                                            <w:div w:id="1369645363">
                                                                              <w:marLeft w:val="0"/>
                                                                              <w:marRight w:val="0"/>
                                                                              <w:marTop w:val="0"/>
                                                                              <w:marBottom w:val="0"/>
                                                                              <w:divBdr>
                                                                                <w:top w:val="none" w:sz="0" w:space="0" w:color="auto"/>
                                                                                <w:left w:val="none" w:sz="0" w:space="0" w:color="auto"/>
                                                                                <w:bottom w:val="none" w:sz="0" w:space="0" w:color="auto"/>
                                                                                <w:right w:val="none" w:sz="0" w:space="0" w:color="auto"/>
                                                                              </w:divBdr>
                                                                            </w:div>
                                                                            <w:div w:id="1971207419">
                                                                              <w:marLeft w:val="0"/>
                                                                              <w:marRight w:val="0"/>
                                                                              <w:marTop w:val="0"/>
                                                                              <w:marBottom w:val="0"/>
                                                                              <w:divBdr>
                                                                                <w:top w:val="none" w:sz="0" w:space="0" w:color="auto"/>
                                                                                <w:left w:val="none" w:sz="0" w:space="0" w:color="auto"/>
                                                                                <w:bottom w:val="none" w:sz="0" w:space="0" w:color="auto"/>
                                                                                <w:right w:val="none" w:sz="0" w:space="0" w:color="auto"/>
                                                                              </w:divBdr>
                                                                            </w:div>
                                                                            <w:div w:id="2082092849">
                                                                              <w:marLeft w:val="0"/>
                                                                              <w:marRight w:val="0"/>
                                                                              <w:marTop w:val="0"/>
                                                                              <w:marBottom w:val="0"/>
                                                                              <w:divBdr>
                                                                                <w:top w:val="none" w:sz="0" w:space="0" w:color="auto"/>
                                                                                <w:left w:val="none" w:sz="0" w:space="0" w:color="auto"/>
                                                                                <w:bottom w:val="none" w:sz="0" w:space="0" w:color="auto"/>
                                                                                <w:right w:val="none" w:sz="0" w:space="0" w:color="auto"/>
                                                                              </w:divBdr>
                                                                            </w:div>
                                                                          </w:divsChild>
                                                                        </w:div>
                                                                        <w:div w:id="649020978">
                                                                          <w:marLeft w:val="0"/>
                                                                          <w:marRight w:val="0"/>
                                                                          <w:marTop w:val="0"/>
                                                                          <w:marBottom w:val="0"/>
                                                                          <w:divBdr>
                                                                            <w:top w:val="none" w:sz="0" w:space="0" w:color="auto"/>
                                                                            <w:left w:val="none" w:sz="0" w:space="0" w:color="auto"/>
                                                                            <w:bottom w:val="none" w:sz="0" w:space="0" w:color="auto"/>
                                                                            <w:right w:val="none" w:sz="0" w:space="0" w:color="auto"/>
                                                                          </w:divBdr>
                                                                        </w:div>
                                                                        <w:div w:id="1571964000">
                                                                          <w:marLeft w:val="0"/>
                                                                          <w:marRight w:val="0"/>
                                                                          <w:marTop w:val="0"/>
                                                                          <w:marBottom w:val="0"/>
                                                                          <w:divBdr>
                                                                            <w:top w:val="none" w:sz="0" w:space="0" w:color="auto"/>
                                                                            <w:left w:val="none" w:sz="0" w:space="0" w:color="auto"/>
                                                                            <w:bottom w:val="none" w:sz="0" w:space="0" w:color="auto"/>
                                                                            <w:right w:val="none" w:sz="0" w:space="0" w:color="auto"/>
                                                                          </w:divBdr>
                                                                          <w:divsChild>
                                                                            <w:div w:id="128983582">
                                                                              <w:marLeft w:val="0"/>
                                                                              <w:marRight w:val="0"/>
                                                                              <w:marTop w:val="0"/>
                                                                              <w:marBottom w:val="0"/>
                                                                              <w:divBdr>
                                                                                <w:top w:val="none" w:sz="0" w:space="0" w:color="auto"/>
                                                                                <w:left w:val="none" w:sz="0" w:space="0" w:color="auto"/>
                                                                                <w:bottom w:val="none" w:sz="0" w:space="0" w:color="auto"/>
                                                                                <w:right w:val="none" w:sz="0" w:space="0" w:color="auto"/>
                                                                              </w:divBdr>
                                                                            </w:div>
                                                                            <w:div w:id="605890910">
                                                                              <w:marLeft w:val="0"/>
                                                                              <w:marRight w:val="0"/>
                                                                              <w:marTop w:val="0"/>
                                                                              <w:marBottom w:val="0"/>
                                                                              <w:divBdr>
                                                                                <w:top w:val="none" w:sz="0" w:space="0" w:color="auto"/>
                                                                                <w:left w:val="none" w:sz="0" w:space="0" w:color="auto"/>
                                                                                <w:bottom w:val="none" w:sz="0" w:space="0" w:color="auto"/>
                                                                                <w:right w:val="none" w:sz="0" w:space="0" w:color="auto"/>
                                                                              </w:divBdr>
                                                                            </w:div>
                                                                            <w:div w:id="1464076449">
                                                                              <w:marLeft w:val="0"/>
                                                                              <w:marRight w:val="0"/>
                                                                              <w:marTop w:val="0"/>
                                                                              <w:marBottom w:val="0"/>
                                                                              <w:divBdr>
                                                                                <w:top w:val="none" w:sz="0" w:space="0" w:color="auto"/>
                                                                                <w:left w:val="none" w:sz="0" w:space="0" w:color="auto"/>
                                                                                <w:bottom w:val="none" w:sz="0" w:space="0" w:color="auto"/>
                                                                                <w:right w:val="none" w:sz="0" w:space="0" w:color="auto"/>
                                                                              </w:divBdr>
                                                                            </w:div>
                                                                            <w:div w:id="213498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7252371">
      <w:bodyDiv w:val="1"/>
      <w:marLeft w:val="0"/>
      <w:marRight w:val="0"/>
      <w:marTop w:val="0"/>
      <w:marBottom w:val="0"/>
      <w:divBdr>
        <w:top w:val="none" w:sz="0" w:space="0" w:color="auto"/>
        <w:left w:val="none" w:sz="0" w:space="0" w:color="auto"/>
        <w:bottom w:val="none" w:sz="0" w:space="0" w:color="auto"/>
        <w:right w:val="none" w:sz="0" w:space="0" w:color="auto"/>
      </w:divBdr>
    </w:div>
    <w:div w:id="1568177776">
      <w:bodyDiv w:val="1"/>
      <w:marLeft w:val="0"/>
      <w:marRight w:val="0"/>
      <w:marTop w:val="0"/>
      <w:marBottom w:val="0"/>
      <w:divBdr>
        <w:top w:val="none" w:sz="0" w:space="0" w:color="auto"/>
        <w:left w:val="none" w:sz="0" w:space="0" w:color="auto"/>
        <w:bottom w:val="none" w:sz="0" w:space="0" w:color="auto"/>
        <w:right w:val="none" w:sz="0" w:space="0" w:color="auto"/>
      </w:divBdr>
    </w:div>
    <w:div w:id="1577595697">
      <w:bodyDiv w:val="1"/>
      <w:marLeft w:val="0"/>
      <w:marRight w:val="0"/>
      <w:marTop w:val="0"/>
      <w:marBottom w:val="0"/>
      <w:divBdr>
        <w:top w:val="none" w:sz="0" w:space="0" w:color="auto"/>
        <w:left w:val="none" w:sz="0" w:space="0" w:color="auto"/>
        <w:bottom w:val="none" w:sz="0" w:space="0" w:color="auto"/>
        <w:right w:val="none" w:sz="0" w:space="0" w:color="auto"/>
      </w:divBdr>
    </w:div>
    <w:div w:id="1584099567">
      <w:bodyDiv w:val="1"/>
      <w:marLeft w:val="0"/>
      <w:marRight w:val="0"/>
      <w:marTop w:val="0"/>
      <w:marBottom w:val="0"/>
      <w:divBdr>
        <w:top w:val="none" w:sz="0" w:space="0" w:color="auto"/>
        <w:left w:val="none" w:sz="0" w:space="0" w:color="auto"/>
        <w:bottom w:val="none" w:sz="0" w:space="0" w:color="auto"/>
        <w:right w:val="none" w:sz="0" w:space="0" w:color="auto"/>
      </w:divBdr>
    </w:div>
    <w:div w:id="1600334316">
      <w:bodyDiv w:val="1"/>
      <w:marLeft w:val="0"/>
      <w:marRight w:val="0"/>
      <w:marTop w:val="0"/>
      <w:marBottom w:val="0"/>
      <w:divBdr>
        <w:top w:val="none" w:sz="0" w:space="0" w:color="auto"/>
        <w:left w:val="none" w:sz="0" w:space="0" w:color="auto"/>
        <w:bottom w:val="none" w:sz="0" w:space="0" w:color="auto"/>
        <w:right w:val="none" w:sz="0" w:space="0" w:color="auto"/>
      </w:divBdr>
    </w:div>
    <w:div w:id="1610551899">
      <w:bodyDiv w:val="1"/>
      <w:marLeft w:val="0"/>
      <w:marRight w:val="0"/>
      <w:marTop w:val="0"/>
      <w:marBottom w:val="0"/>
      <w:divBdr>
        <w:top w:val="none" w:sz="0" w:space="0" w:color="auto"/>
        <w:left w:val="none" w:sz="0" w:space="0" w:color="auto"/>
        <w:bottom w:val="none" w:sz="0" w:space="0" w:color="auto"/>
        <w:right w:val="none" w:sz="0" w:space="0" w:color="auto"/>
      </w:divBdr>
    </w:div>
    <w:div w:id="1616398711">
      <w:bodyDiv w:val="1"/>
      <w:marLeft w:val="0"/>
      <w:marRight w:val="0"/>
      <w:marTop w:val="0"/>
      <w:marBottom w:val="0"/>
      <w:divBdr>
        <w:top w:val="none" w:sz="0" w:space="0" w:color="auto"/>
        <w:left w:val="none" w:sz="0" w:space="0" w:color="auto"/>
        <w:bottom w:val="none" w:sz="0" w:space="0" w:color="auto"/>
        <w:right w:val="none" w:sz="0" w:space="0" w:color="auto"/>
      </w:divBdr>
    </w:div>
    <w:div w:id="1622568909">
      <w:bodyDiv w:val="1"/>
      <w:marLeft w:val="0"/>
      <w:marRight w:val="0"/>
      <w:marTop w:val="0"/>
      <w:marBottom w:val="0"/>
      <w:divBdr>
        <w:top w:val="none" w:sz="0" w:space="0" w:color="auto"/>
        <w:left w:val="none" w:sz="0" w:space="0" w:color="auto"/>
        <w:bottom w:val="none" w:sz="0" w:space="0" w:color="auto"/>
        <w:right w:val="none" w:sz="0" w:space="0" w:color="auto"/>
      </w:divBdr>
    </w:div>
    <w:div w:id="1631783414">
      <w:bodyDiv w:val="1"/>
      <w:marLeft w:val="0"/>
      <w:marRight w:val="0"/>
      <w:marTop w:val="0"/>
      <w:marBottom w:val="0"/>
      <w:divBdr>
        <w:top w:val="none" w:sz="0" w:space="0" w:color="auto"/>
        <w:left w:val="none" w:sz="0" w:space="0" w:color="auto"/>
        <w:bottom w:val="none" w:sz="0" w:space="0" w:color="auto"/>
        <w:right w:val="none" w:sz="0" w:space="0" w:color="auto"/>
      </w:divBdr>
    </w:div>
    <w:div w:id="1662928586">
      <w:bodyDiv w:val="1"/>
      <w:marLeft w:val="0"/>
      <w:marRight w:val="0"/>
      <w:marTop w:val="0"/>
      <w:marBottom w:val="0"/>
      <w:divBdr>
        <w:top w:val="none" w:sz="0" w:space="0" w:color="auto"/>
        <w:left w:val="none" w:sz="0" w:space="0" w:color="auto"/>
        <w:bottom w:val="none" w:sz="0" w:space="0" w:color="auto"/>
        <w:right w:val="none" w:sz="0" w:space="0" w:color="auto"/>
      </w:divBdr>
    </w:div>
    <w:div w:id="1687438568">
      <w:bodyDiv w:val="1"/>
      <w:marLeft w:val="0"/>
      <w:marRight w:val="0"/>
      <w:marTop w:val="0"/>
      <w:marBottom w:val="0"/>
      <w:divBdr>
        <w:top w:val="none" w:sz="0" w:space="0" w:color="auto"/>
        <w:left w:val="none" w:sz="0" w:space="0" w:color="auto"/>
        <w:bottom w:val="none" w:sz="0" w:space="0" w:color="auto"/>
        <w:right w:val="none" w:sz="0" w:space="0" w:color="auto"/>
      </w:divBdr>
    </w:div>
    <w:div w:id="1695305078">
      <w:bodyDiv w:val="1"/>
      <w:marLeft w:val="0"/>
      <w:marRight w:val="0"/>
      <w:marTop w:val="0"/>
      <w:marBottom w:val="0"/>
      <w:divBdr>
        <w:top w:val="none" w:sz="0" w:space="0" w:color="auto"/>
        <w:left w:val="none" w:sz="0" w:space="0" w:color="auto"/>
        <w:bottom w:val="none" w:sz="0" w:space="0" w:color="auto"/>
        <w:right w:val="none" w:sz="0" w:space="0" w:color="auto"/>
      </w:divBdr>
    </w:div>
    <w:div w:id="1702053215">
      <w:bodyDiv w:val="1"/>
      <w:marLeft w:val="0"/>
      <w:marRight w:val="0"/>
      <w:marTop w:val="0"/>
      <w:marBottom w:val="0"/>
      <w:divBdr>
        <w:top w:val="none" w:sz="0" w:space="0" w:color="auto"/>
        <w:left w:val="none" w:sz="0" w:space="0" w:color="auto"/>
        <w:bottom w:val="none" w:sz="0" w:space="0" w:color="auto"/>
        <w:right w:val="none" w:sz="0" w:space="0" w:color="auto"/>
      </w:divBdr>
    </w:div>
    <w:div w:id="1705213348">
      <w:bodyDiv w:val="1"/>
      <w:marLeft w:val="0"/>
      <w:marRight w:val="0"/>
      <w:marTop w:val="0"/>
      <w:marBottom w:val="0"/>
      <w:divBdr>
        <w:top w:val="none" w:sz="0" w:space="0" w:color="auto"/>
        <w:left w:val="none" w:sz="0" w:space="0" w:color="auto"/>
        <w:bottom w:val="none" w:sz="0" w:space="0" w:color="auto"/>
        <w:right w:val="none" w:sz="0" w:space="0" w:color="auto"/>
      </w:divBdr>
    </w:div>
    <w:div w:id="1765375948">
      <w:bodyDiv w:val="1"/>
      <w:marLeft w:val="0"/>
      <w:marRight w:val="0"/>
      <w:marTop w:val="0"/>
      <w:marBottom w:val="0"/>
      <w:divBdr>
        <w:top w:val="none" w:sz="0" w:space="0" w:color="auto"/>
        <w:left w:val="none" w:sz="0" w:space="0" w:color="auto"/>
        <w:bottom w:val="none" w:sz="0" w:space="0" w:color="auto"/>
        <w:right w:val="none" w:sz="0" w:space="0" w:color="auto"/>
      </w:divBdr>
    </w:div>
    <w:div w:id="1768043526">
      <w:bodyDiv w:val="1"/>
      <w:marLeft w:val="0"/>
      <w:marRight w:val="0"/>
      <w:marTop w:val="0"/>
      <w:marBottom w:val="0"/>
      <w:divBdr>
        <w:top w:val="none" w:sz="0" w:space="0" w:color="auto"/>
        <w:left w:val="none" w:sz="0" w:space="0" w:color="auto"/>
        <w:bottom w:val="none" w:sz="0" w:space="0" w:color="auto"/>
        <w:right w:val="none" w:sz="0" w:space="0" w:color="auto"/>
      </w:divBdr>
    </w:div>
    <w:div w:id="1777287101">
      <w:bodyDiv w:val="1"/>
      <w:marLeft w:val="0"/>
      <w:marRight w:val="0"/>
      <w:marTop w:val="0"/>
      <w:marBottom w:val="0"/>
      <w:divBdr>
        <w:top w:val="none" w:sz="0" w:space="0" w:color="auto"/>
        <w:left w:val="none" w:sz="0" w:space="0" w:color="auto"/>
        <w:bottom w:val="none" w:sz="0" w:space="0" w:color="auto"/>
        <w:right w:val="none" w:sz="0" w:space="0" w:color="auto"/>
      </w:divBdr>
    </w:div>
    <w:div w:id="1779569485">
      <w:bodyDiv w:val="1"/>
      <w:marLeft w:val="0"/>
      <w:marRight w:val="0"/>
      <w:marTop w:val="0"/>
      <w:marBottom w:val="0"/>
      <w:divBdr>
        <w:top w:val="none" w:sz="0" w:space="0" w:color="auto"/>
        <w:left w:val="none" w:sz="0" w:space="0" w:color="auto"/>
        <w:bottom w:val="none" w:sz="0" w:space="0" w:color="auto"/>
        <w:right w:val="none" w:sz="0" w:space="0" w:color="auto"/>
      </w:divBdr>
    </w:div>
    <w:div w:id="1786532623">
      <w:bodyDiv w:val="1"/>
      <w:marLeft w:val="0"/>
      <w:marRight w:val="0"/>
      <w:marTop w:val="0"/>
      <w:marBottom w:val="0"/>
      <w:divBdr>
        <w:top w:val="none" w:sz="0" w:space="0" w:color="auto"/>
        <w:left w:val="none" w:sz="0" w:space="0" w:color="auto"/>
        <w:bottom w:val="none" w:sz="0" w:space="0" w:color="auto"/>
        <w:right w:val="none" w:sz="0" w:space="0" w:color="auto"/>
      </w:divBdr>
    </w:div>
    <w:div w:id="1803839512">
      <w:bodyDiv w:val="1"/>
      <w:marLeft w:val="0"/>
      <w:marRight w:val="0"/>
      <w:marTop w:val="0"/>
      <w:marBottom w:val="0"/>
      <w:divBdr>
        <w:top w:val="none" w:sz="0" w:space="0" w:color="auto"/>
        <w:left w:val="none" w:sz="0" w:space="0" w:color="auto"/>
        <w:bottom w:val="none" w:sz="0" w:space="0" w:color="auto"/>
        <w:right w:val="none" w:sz="0" w:space="0" w:color="auto"/>
      </w:divBdr>
    </w:div>
    <w:div w:id="1807619895">
      <w:bodyDiv w:val="1"/>
      <w:marLeft w:val="0"/>
      <w:marRight w:val="0"/>
      <w:marTop w:val="0"/>
      <w:marBottom w:val="0"/>
      <w:divBdr>
        <w:top w:val="none" w:sz="0" w:space="0" w:color="auto"/>
        <w:left w:val="none" w:sz="0" w:space="0" w:color="auto"/>
        <w:bottom w:val="none" w:sz="0" w:space="0" w:color="auto"/>
        <w:right w:val="none" w:sz="0" w:space="0" w:color="auto"/>
      </w:divBdr>
    </w:div>
    <w:div w:id="1810902423">
      <w:bodyDiv w:val="1"/>
      <w:marLeft w:val="0"/>
      <w:marRight w:val="0"/>
      <w:marTop w:val="0"/>
      <w:marBottom w:val="0"/>
      <w:divBdr>
        <w:top w:val="none" w:sz="0" w:space="0" w:color="auto"/>
        <w:left w:val="none" w:sz="0" w:space="0" w:color="auto"/>
        <w:bottom w:val="none" w:sz="0" w:space="0" w:color="auto"/>
        <w:right w:val="none" w:sz="0" w:space="0" w:color="auto"/>
      </w:divBdr>
    </w:div>
    <w:div w:id="1812674503">
      <w:bodyDiv w:val="1"/>
      <w:marLeft w:val="0"/>
      <w:marRight w:val="0"/>
      <w:marTop w:val="0"/>
      <w:marBottom w:val="0"/>
      <w:divBdr>
        <w:top w:val="none" w:sz="0" w:space="0" w:color="auto"/>
        <w:left w:val="none" w:sz="0" w:space="0" w:color="auto"/>
        <w:bottom w:val="none" w:sz="0" w:space="0" w:color="auto"/>
        <w:right w:val="none" w:sz="0" w:space="0" w:color="auto"/>
      </w:divBdr>
    </w:div>
    <w:div w:id="1816724854">
      <w:bodyDiv w:val="1"/>
      <w:marLeft w:val="0"/>
      <w:marRight w:val="0"/>
      <w:marTop w:val="0"/>
      <w:marBottom w:val="0"/>
      <w:divBdr>
        <w:top w:val="none" w:sz="0" w:space="0" w:color="auto"/>
        <w:left w:val="none" w:sz="0" w:space="0" w:color="auto"/>
        <w:bottom w:val="none" w:sz="0" w:space="0" w:color="auto"/>
        <w:right w:val="none" w:sz="0" w:space="0" w:color="auto"/>
      </w:divBdr>
    </w:div>
    <w:div w:id="1823960892">
      <w:bodyDiv w:val="1"/>
      <w:marLeft w:val="0"/>
      <w:marRight w:val="0"/>
      <w:marTop w:val="0"/>
      <w:marBottom w:val="0"/>
      <w:divBdr>
        <w:top w:val="none" w:sz="0" w:space="0" w:color="auto"/>
        <w:left w:val="none" w:sz="0" w:space="0" w:color="auto"/>
        <w:bottom w:val="none" w:sz="0" w:space="0" w:color="auto"/>
        <w:right w:val="none" w:sz="0" w:space="0" w:color="auto"/>
      </w:divBdr>
    </w:div>
    <w:div w:id="1837302664">
      <w:bodyDiv w:val="1"/>
      <w:marLeft w:val="0"/>
      <w:marRight w:val="0"/>
      <w:marTop w:val="0"/>
      <w:marBottom w:val="0"/>
      <w:divBdr>
        <w:top w:val="none" w:sz="0" w:space="0" w:color="auto"/>
        <w:left w:val="none" w:sz="0" w:space="0" w:color="auto"/>
        <w:bottom w:val="none" w:sz="0" w:space="0" w:color="auto"/>
        <w:right w:val="none" w:sz="0" w:space="0" w:color="auto"/>
      </w:divBdr>
    </w:div>
    <w:div w:id="1856923257">
      <w:bodyDiv w:val="1"/>
      <w:marLeft w:val="0"/>
      <w:marRight w:val="0"/>
      <w:marTop w:val="0"/>
      <w:marBottom w:val="0"/>
      <w:divBdr>
        <w:top w:val="none" w:sz="0" w:space="0" w:color="auto"/>
        <w:left w:val="none" w:sz="0" w:space="0" w:color="auto"/>
        <w:bottom w:val="none" w:sz="0" w:space="0" w:color="auto"/>
        <w:right w:val="none" w:sz="0" w:space="0" w:color="auto"/>
      </w:divBdr>
    </w:div>
    <w:div w:id="1905140627">
      <w:bodyDiv w:val="1"/>
      <w:marLeft w:val="0"/>
      <w:marRight w:val="0"/>
      <w:marTop w:val="0"/>
      <w:marBottom w:val="0"/>
      <w:divBdr>
        <w:top w:val="none" w:sz="0" w:space="0" w:color="auto"/>
        <w:left w:val="none" w:sz="0" w:space="0" w:color="auto"/>
        <w:bottom w:val="none" w:sz="0" w:space="0" w:color="auto"/>
        <w:right w:val="none" w:sz="0" w:space="0" w:color="auto"/>
      </w:divBdr>
    </w:div>
    <w:div w:id="1916085533">
      <w:bodyDiv w:val="1"/>
      <w:marLeft w:val="0"/>
      <w:marRight w:val="0"/>
      <w:marTop w:val="0"/>
      <w:marBottom w:val="0"/>
      <w:divBdr>
        <w:top w:val="none" w:sz="0" w:space="0" w:color="auto"/>
        <w:left w:val="none" w:sz="0" w:space="0" w:color="auto"/>
        <w:bottom w:val="none" w:sz="0" w:space="0" w:color="auto"/>
        <w:right w:val="none" w:sz="0" w:space="0" w:color="auto"/>
      </w:divBdr>
    </w:div>
    <w:div w:id="1919704475">
      <w:bodyDiv w:val="1"/>
      <w:marLeft w:val="0"/>
      <w:marRight w:val="0"/>
      <w:marTop w:val="0"/>
      <w:marBottom w:val="0"/>
      <w:divBdr>
        <w:top w:val="none" w:sz="0" w:space="0" w:color="auto"/>
        <w:left w:val="none" w:sz="0" w:space="0" w:color="auto"/>
        <w:bottom w:val="none" w:sz="0" w:space="0" w:color="auto"/>
        <w:right w:val="none" w:sz="0" w:space="0" w:color="auto"/>
      </w:divBdr>
    </w:div>
    <w:div w:id="1921256742">
      <w:bodyDiv w:val="1"/>
      <w:marLeft w:val="0"/>
      <w:marRight w:val="0"/>
      <w:marTop w:val="0"/>
      <w:marBottom w:val="0"/>
      <w:divBdr>
        <w:top w:val="none" w:sz="0" w:space="0" w:color="auto"/>
        <w:left w:val="none" w:sz="0" w:space="0" w:color="auto"/>
        <w:bottom w:val="none" w:sz="0" w:space="0" w:color="auto"/>
        <w:right w:val="none" w:sz="0" w:space="0" w:color="auto"/>
      </w:divBdr>
    </w:div>
    <w:div w:id="1922175911">
      <w:bodyDiv w:val="1"/>
      <w:marLeft w:val="0"/>
      <w:marRight w:val="0"/>
      <w:marTop w:val="0"/>
      <w:marBottom w:val="0"/>
      <w:divBdr>
        <w:top w:val="none" w:sz="0" w:space="0" w:color="auto"/>
        <w:left w:val="none" w:sz="0" w:space="0" w:color="auto"/>
        <w:bottom w:val="none" w:sz="0" w:space="0" w:color="auto"/>
        <w:right w:val="none" w:sz="0" w:space="0" w:color="auto"/>
      </w:divBdr>
    </w:div>
    <w:div w:id="1924220190">
      <w:bodyDiv w:val="1"/>
      <w:marLeft w:val="0"/>
      <w:marRight w:val="0"/>
      <w:marTop w:val="0"/>
      <w:marBottom w:val="0"/>
      <w:divBdr>
        <w:top w:val="none" w:sz="0" w:space="0" w:color="auto"/>
        <w:left w:val="none" w:sz="0" w:space="0" w:color="auto"/>
        <w:bottom w:val="none" w:sz="0" w:space="0" w:color="auto"/>
        <w:right w:val="none" w:sz="0" w:space="0" w:color="auto"/>
      </w:divBdr>
    </w:div>
    <w:div w:id="1957515737">
      <w:bodyDiv w:val="1"/>
      <w:marLeft w:val="0"/>
      <w:marRight w:val="0"/>
      <w:marTop w:val="0"/>
      <w:marBottom w:val="0"/>
      <w:divBdr>
        <w:top w:val="none" w:sz="0" w:space="0" w:color="auto"/>
        <w:left w:val="none" w:sz="0" w:space="0" w:color="auto"/>
        <w:bottom w:val="none" w:sz="0" w:space="0" w:color="auto"/>
        <w:right w:val="none" w:sz="0" w:space="0" w:color="auto"/>
      </w:divBdr>
    </w:div>
    <w:div w:id="1974283759">
      <w:bodyDiv w:val="1"/>
      <w:marLeft w:val="0"/>
      <w:marRight w:val="0"/>
      <w:marTop w:val="0"/>
      <w:marBottom w:val="0"/>
      <w:divBdr>
        <w:top w:val="none" w:sz="0" w:space="0" w:color="auto"/>
        <w:left w:val="none" w:sz="0" w:space="0" w:color="auto"/>
        <w:bottom w:val="none" w:sz="0" w:space="0" w:color="auto"/>
        <w:right w:val="none" w:sz="0" w:space="0" w:color="auto"/>
      </w:divBdr>
    </w:div>
    <w:div w:id="1976832882">
      <w:bodyDiv w:val="1"/>
      <w:marLeft w:val="0"/>
      <w:marRight w:val="0"/>
      <w:marTop w:val="0"/>
      <w:marBottom w:val="0"/>
      <w:divBdr>
        <w:top w:val="none" w:sz="0" w:space="0" w:color="auto"/>
        <w:left w:val="none" w:sz="0" w:space="0" w:color="auto"/>
        <w:bottom w:val="none" w:sz="0" w:space="0" w:color="auto"/>
        <w:right w:val="none" w:sz="0" w:space="0" w:color="auto"/>
      </w:divBdr>
    </w:div>
    <w:div w:id="1979794675">
      <w:bodyDiv w:val="1"/>
      <w:marLeft w:val="0"/>
      <w:marRight w:val="0"/>
      <w:marTop w:val="0"/>
      <w:marBottom w:val="0"/>
      <w:divBdr>
        <w:top w:val="none" w:sz="0" w:space="0" w:color="auto"/>
        <w:left w:val="none" w:sz="0" w:space="0" w:color="auto"/>
        <w:bottom w:val="none" w:sz="0" w:space="0" w:color="auto"/>
        <w:right w:val="none" w:sz="0" w:space="0" w:color="auto"/>
      </w:divBdr>
      <w:divsChild>
        <w:div w:id="506602685">
          <w:marLeft w:val="0"/>
          <w:marRight w:val="0"/>
          <w:marTop w:val="0"/>
          <w:marBottom w:val="0"/>
          <w:divBdr>
            <w:top w:val="none" w:sz="0" w:space="0" w:color="auto"/>
            <w:left w:val="none" w:sz="0" w:space="0" w:color="auto"/>
            <w:bottom w:val="none" w:sz="0" w:space="0" w:color="auto"/>
            <w:right w:val="none" w:sz="0" w:space="0" w:color="auto"/>
          </w:divBdr>
          <w:divsChild>
            <w:div w:id="191918465">
              <w:marLeft w:val="0"/>
              <w:marRight w:val="0"/>
              <w:marTop w:val="0"/>
              <w:marBottom w:val="0"/>
              <w:divBdr>
                <w:top w:val="none" w:sz="0" w:space="0" w:color="auto"/>
                <w:left w:val="none" w:sz="0" w:space="0" w:color="auto"/>
                <w:bottom w:val="none" w:sz="0" w:space="0" w:color="auto"/>
                <w:right w:val="none" w:sz="0" w:space="0" w:color="auto"/>
              </w:divBdr>
              <w:divsChild>
                <w:div w:id="1436748758">
                  <w:marLeft w:val="0"/>
                  <w:marRight w:val="0"/>
                  <w:marTop w:val="0"/>
                  <w:marBottom w:val="0"/>
                  <w:divBdr>
                    <w:top w:val="none" w:sz="0" w:space="0" w:color="auto"/>
                    <w:left w:val="none" w:sz="0" w:space="0" w:color="auto"/>
                    <w:bottom w:val="none" w:sz="0" w:space="0" w:color="auto"/>
                    <w:right w:val="none" w:sz="0" w:space="0" w:color="auto"/>
                  </w:divBdr>
                  <w:divsChild>
                    <w:div w:id="206925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20035">
      <w:bodyDiv w:val="1"/>
      <w:marLeft w:val="0"/>
      <w:marRight w:val="0"/>
      <w:marTop w:val="0"/>
      <w:marBottom w:val="0"/>
      <w:divBdr>
        <w:top w:val="none" w:sz="0" w:space="0" w:color="auto"/>
        <w:left w:val="none" w:sz="0" w:space="0" w:color="auto"/>
        <w:bottom w:val="none" w:sz="0" w:space="0" w:color="auto"/>
        <w:right w:val="none" w:sz="0" w:space="0" w:color="auto"/>
      </w:divBdr>
    </w:div>
    <w:div w:id="1988627881">
      <w:bodyDiv w:val="1"/>
      <w:marLeft w:val="0"/>
      <w:marRight w:val="0"/>
      <w:marTop w:val="0"/>
      <w:marBottom w:val="0"/>
      <w:divBdr>
        <w:top w:val="none" w:sz="0" w:space="0" w:color="auto"/>
        <w:left w:val="none" w:sz="0" w:space="0" w:color="auto"/>
        <w:bottom w:val="none" w:sz="0" w:space="0" w:color="auto"/>
        <w:right w:val="none" w:sz="0" w:space="0" w:color="auto"/>
      </w:divBdr>
      <w:divsChild>
        <w:div w:id="599945150">
          <w:marLeft w:val="0"/>
          <w:marRight w:val="0"/>
          <w:marTop w:val="0"/>
          <w:marBottom w:val="0"/>
          <w:divBdr>
            <w:top w:val="none" w:sz="0" w:space="0" w:color="auto"/>
            <w:left w:val="none" w:sz="0" w:space="0" w:color="auto"/>
            <w:bottom w:val="none" w:sz="0" w:space="0" w:color="auto"/>
            <w:right w:val="none" w:sz="0" w:space="0" w:color="auto"/>
          </w:divBdr>
          <w:divsChild>
            <w:div w:id="384959496">
              <w:marLeft w:val="0"/>
              <w:marRight w:val="0"/>
              <w:marTop w:val="0"/>
              <w:marBottom w:val="0"/>
              <w:divBdr>
                <w:top w:val="none" w:sz="0" w:space="0" w:color="auto"/>
                <w:left w:val="none" w:sz="0" w:space="0" w:color="auto"/>
                <w:bottom w:val="none" w:sz="0" w:space="0" w:color="auto"/>
                <w:right w:val="none" w:sz="0" w:space="0" w:color="auto"/>
              </w:divBdr>
              <w:divsChild>
                <w:div w:id="1378358791">
                  <w:marLeft w:val="0"/>
                  <w:marRight w:val="0"/>
                  <w:marTop w:val="0"/>
                  <w:marBottom w:val="0"/>
                  <w:divBdr>
                    <w:top w:val="none" w:sz="0" w:space="0" w:color="auto"/>
                    <w:left w:val="none" w:sz="0" w:space="0" w:color="auto"/>
                    <w:bottom w:val="none" w:sz="0" w:space="0" w:color="auto"/>
                    <w:right w:val="none" w:sz="0" w:space="0" w:color="auto"/>
                  </w:divBdr>
                  <w:divsChild>
                    <w:div w:id="473987526">
                      <w:marLeft w:val="2325"/>
                      <w:marRight w:val="0"/>
                      <w:marTop w:val="0"/>
                      <w:marBottom w:val="0"/>
                      <w:divBdr>
                        <w:top w:val="none" w:sz="0" w:space="0" w:color="auto"/>
                        <w:left w:val="none" w:sz="0" w:space="0" w:color="auto"/>
                        <w:bottom w:val="none" w:sz="0" w:space="0" w:color="auto"/>
                        <w:right w:val="none" w:sz="0" w:space="0" w:color="auto"/>
                      </w:divBdr>
                      <w:divsChild>
                        <w:div w:id="867060058">
                          <w:marLeft w:val="0"/>
                          <w:marRight w:val="0"/>
                          <w:marTop w:val="0"/>
                          <w:marBottom w:val="0"/>
                          <w:divBdr>
                            <w:top w:val="none" w:sz="0" w:space="0" w:color="auto"/>
                            <w:left w:val="none" w:sz="0" w:space="0" w:color="auto"/>
                            <w:bottom w:val="none" w:sz="0" w:space="0" w:color="auto"/>
                            <w:right w:val="none" w:sz="0" w:space="0" w:color="auto"/>
                          </w:divBdr>
                          <w:divsChild>
                            <w:div w:id="1460605514">
                              <w:marLeft w:val="0"/>
                              <w:marRight w:val="0"/>
                              <w:marTop w:val="0"/>
                              <w:marBottom w:val="0"/>
                              <w:divBdr>
                                <w:top w:val="none" w:sz="0" w:space="0" w:color="auto"/>
                                <w:left w:val="none" w:sz="0" w:space="0" w:color="auto"/>
                                <w:bottom w:val="none" w:sz="0" w:space="0" w:color="auto"/>
                                <w:right w:val="none" w:sz="0" w:space="0" w:color="auto"/>
                              </w:divBdr>
                              <w:divsChild>
                                <w:div w:id="1554122841">
                                  <w:marLeft w:val="0"/>
                                  <w:marRight w:val="0"/>
                                  <w:marTop w:val="0"/>
                                  <w:marBottom w:val="0"/>
                                  <w:divBdr>
                                    <w:top w:val="none" w:sz="0" w:space="0" w:color="auto"/>
                                    <w:left w:val="none" w:sz="0" w:space="0" w:color="auto"/>
                                    <w:bottom w:val="none" w:sz="0" w:space="0" w:color="auto"/>
                                    <w:right w:val="none" w:sz="0" w:space="0" w:color="auto"/>
                                  </w:divBdr>
                                  <w:divsChild>
                                    <w:div w:id="1797017494">
                                      <w:marLeft w:val="0"/>
                                      <w:marRight w:val="0"/>
                                      <w:marTop w:val="0"/>
                                      <w:marBottom w:val="0"/>
                                      <w:divBdr>
                                        <w:top w:val="none" w:sz="0" w:space="0" w:color="auto"/>
                                        <w:left w:val="none" w:sz="0" w:space="0" w:color="auto"/>
                                        <w:bottom w:val="none" w:sz="0" w:space="0" w:color="auto"/>
                                        <w:right w:val="none" w:sz="0" w:space="0" w:color="auto"/>
                                      </w:divBdr>
                                      <w:divsChild>
                                        <w:div w:id="1963611782">
                                          <w:marLeft w:val="0"/>
                                          <w:marRight w:val="0"/>
                                          <w:marTop w:val="0"/>
                                          <w:marBottom w:val="0"/>
                                          <w:divBdr>
                                            <w:top w:val="none" w:sz="0" w:space="0" w:color="auto"/>
                                            <w:left w:val="none" w:sz="0" w:space="0" w:color="auto"/>
                                            <w:bottom w:val="none" w:sz="0" w:space="0" w:color="auto"/>
                                            <w:right w:val="none" w:sz="0" w:space="0" w:color="auto"/>
                                          </w:divBdr>
                                          <w:divsChild>
                                            <w:div w:id="1892569953">
                                              <w:marLeft w:val="0"/>
                                              <w:marRight w:val="0"/>
                                              <w:marTop w:val="0"/>
                                              <w:marBottom w:val="0"/>
                                              <w:divBdr>
                                                <w:top w:val="none" w:sz="0" w:space="0" w:color="auto"/>
                                                <w:left w:val="none" w:sz="0" w:space="0" w:color="auto"/>
                                                <w:bottom w:val="none" w:sz="0" w:space="0" w:color="auto"/>
                                                <w:right w:val="none" w:sz="0" w:space="0" w:color="auto"/>
                                              </w:divBdr>
                                              <w:divsChild>
                                                <w:div w:id="374621735">
                                                  <w:marLeft w:val="0"/>
                                                  <w:marRight w:val="0"/>
                                                  <w:marTop w:val="0"/>
                                                  <w:marBottom w:val="0"/>
                                                  <w:divBdr>
                                                    <w:top w:val="none" w:sz="0" w:space="0" w:color="auto"/>
                                                    <w:left w:val="none" w:sz="0" w:space="0" w:color="auto"/>
                                                    <w:bottom w:val="none" w:sz="0" w:space="0" w:color="auto"/>
                                                    <w:right w:val="none" w:sz="0" w:space="0" w:color="auto"/>
                                                  </w:divBdr>
                                                  <w:divsChild>
                                                    <w:div w:id="110321658">
                                                      <w:marLeft w:val="0"/>
                                                      <w:marRight w:val="0"/>
                                                      <w:marTop w:val="0"/>
                                                      <w:marBottom w:val="0"/>
                                                      <w:divBdr>
                                                        <w:top w:val="none" w:sz="0" w:space="0" w:color="auto"/>
                                                        <w:left w:val="none" w:sz="0" w:space="0" w:color="auto"/>
                                                        <w:bottom w:val="none" w:sz="0" w:space="0" w:color="auto"/>
                                                        <w:right w:val="none" w:sz="0" w:space="0" w:color="auto"/>
                                                      </w:divBdr>
                                                    </w:div>
                                                    <w:div w:id="34217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05621036">
      <w:bodyDiv w:val="1"/>
      <w:marLeft w:val="0"/>
      <w:marRight w:val="0"/>
      <w:marTop w:val="0"/>
      <w:marBottom w:val="0"/>
      <w:divBdr>
        <w:top w:val="none" w:sz="0" w:space="0" w:color="auto"/>
        <w:left w:val="none" w:sz="0" w:space="0" w:color="auto"/>
        <w:bottom w:val="none" w:sz="0" w:space="0" w:color="auto"/>
        <w:right w:val="none" w:sz="0" w:space="0" w:color="auto"/>
      </w:divBdr>
    </w:div>
    <w:div w:id="2044817767">
      <w:bodyDiv w:val="1"/>
      <w:marLeft w:val="0"/>
      <w:marRight w:val="0"/>
      <w:marTop w:val="0"/>
      <w:marBottom w:val="0"/>
      <w:divBdr>
        <w:top w:val="none" w:sz="0" w:space="0" w:color="auto"/>
        <w:left w:val="none" w:sz="0" w:space="0" w:color="auto"/>
        <w:bottom w:val="none" w:sz="0" w:space="0" w:color="auto"/>
        <w:right w:val="none" w:sz="0" w:space="0" w:color="auto"/>
      </w:divBdr>
    </w:div>
    <w:div w:id="2057311510">
      <w:bodyDiv w:val="1"/>
      <w:marLeft w:val="0"/>
      <w:marRight w:val="0"/>
      <w:marTop w:val="0"/>
      <w:marBottom w:val="0"/>
      <w:divBdr>
        <w:top w:val="none" w:sz="0" w:space="0" w:color="auto"/>
        <w:left w:val="none" w:sz="0" w:space="0" w:color="auto"/>
        <w:bottom w:val="none" w:sz="0" w:space="0" w:color="auto"/>
        <w:right w:val="none" w:sz="0" w:space="0" w:color="auto"/>
      </w:divBdr>
    </w:div>
    <w:div w:id="2073116353">
      <w:bodyDiv w:val="1"/>
      <w:marLeft w:val="0"/>
      <w:marRight w:val="0"/>
      <w:marTop w:val="0"/>
      <w:marBottom w:val="0"/>
      <w:divBdr>
        <w:top w:val="none" w:sz="0" w:space="0" w:color="auto"/>
        <w:left w:val="none" w:sz="0" w:space="0" w:color="auto"/>
        <w:bottom w:val="none" w:sz="0" w:space="0" w:color="auto"/>
        <w:right w:val="none" w:sz="0" w:space="0" w:color="auto"/>
      </w:divBdr>
      <w:divsChild>
        <w:div w:id="1752196106">
          <w:marLeft w:val="0"/>
          <w:marRight w:val="0"/>
          <w:marTop w:val="0"/>
          <w:marBottom w:val="0"/>
          <w:divBdr>
            <w:top w:val="none" w:sz="0" w:space="0" w:color="auto"/>
            <w:left w:val="none" w:sz="0" w:space="0" w:color="auto"/>
            <w:bottom w:val="none" w:sz="0" w:space="0" w:color="auto"/>
            <w:right w:val="none" w:sz="0" w:space="0" w:color="auto"/>
          </w:divBdr>
          <w:divsChild>
            <w:div w:id="587228063">
              <w:marLeft w:val="0"/>
              <w:marRight w:val="0"/>
              <w:marTop w:val="0"/>
              <w:marBottom w:val="0"/>
              <w:divBdr>
                <w:top w:val="none" w:sz="0" w:space="0" w:color="auto"/>
                <w:left w:val="none" w:sz="0" w:space="0" w:color="auto"/>
                <w:bottom w:val="none" w:sz="0" w:space="0" w:color="auto"/>
                <w:right w:val="none" w:sz="0" w:space="0" w:color="auto"/>
              </w:divBdr>
              <w:divsChild>
                <w:div w:id="1150054125">
                  <w:marLeft w:val="0"/>
                  <w:marRight w:val="0"/>
                  <w:marTop w:val="0"/>
                  <w:marBottom w:val="0"/>
                  <w:divBdr>
                    <w:top w:val="none" w:sz="0" w:space="0" w:color="auto"/>
                    <w:left w:val="none" w:sz="0" w:space="0" w:color="auto"/>
                    <w:bottom w:val="none" w:sz="0" w:space="0" w:color="auto"/>
                    <w:right w:val="none" w:sz="0" w:space="0" w:color="auto"/>
                  </w:divBdr>
                  <w:divsChild>
                    <w:div w:id="198138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260149">
      <w:bodyDiv w:val="1"/>
      <w:marLeft w:val="0"/>
      <w:marRight w:val="0"/>
      <w:marTop w:val="0"/>
      <w:marBottom w:val="0"/>
      <w:divBdr>
        <w:top w:val="none" w:sz="0" w:space="0" w:color="auto"/>
        <w:left w:val="none" w:sz="0" w:space="0" w:color="auto"/>
        <w:bottom w:val="none" w:sz="0" w:space="0" w:color="auto"/>
        <w:right w:val="none" w:sz="0" w:space="0" w:color="auto"/>
      </w:divBdr>
    </w:div>
    <w:div w:id="2087337806">
      <w:bodyDiv w:val="1"/>
      <w:marLeft w:val="0"/>
      <w:marRight w:val="0"/>
      <w:marTop w:val="0"/>
      <w:marBottom w:val="0"/>
      <w:divBdr>
        <w:top w:val="none" w:sz="0" w:space="0" w:color="auto"/>
        <w:left w:val="none" w:sz="0" w:space="0" w:color="auto"/>
        <w:bottom w:val="none" w:sz="0" w:space="0" w:color="auto"/>
        <w:right w:val="none" w:sz="0" w:space="0" w:color="auto"/>
      </w:divBdr>
    </w:div>
    <w:div w:id="2094357373">
      <w:bodyDiv w:val="1"/>
      <w:marLeft w:val="0"/>
      <w:marRight w:val="0"/>
      <w:marTop w:val="0"/>
      <w:marBottom w:val="0"/>
      <w:divBdr>
        <w:top w:val="none" w:sz="0" w:space="0" w:color="auto"/>
        <w:left w:val="none" w:sz="0" w:space="0" w:color="auto"/>
        <w:bottom w:val="none" w:sz="0" w:space="0" w:color="auto"/>
        <w:right w:val="none" w:sz="0" w:space="0" w:color="auto"/>
      </w:divBdr>
    </w:div>
    <w:div w:id="2095007865">
      <w:bodyDiv w:val="1"/>
      <w:marLeft w:val="0"/>
      <w:marRight w:val="0"/>
      <w:marTop w:val="0"/>
      <w:marBottom w:val="0"/>
      <w:divBdr>
        <w:top w:val="none" w:sz="0" w:space="0" w:color="auto"/>
        <w:left w:val="none" w:sz="0" w:space="0" w:color="auto"/>
        <w:bottom w:val="none" w:sz="0" w:space="0" w:color="auto"/>
        <w:right w:val="none" w:sz="0" w:space="0" w:color="auto"/>
      </w:divBdr>
    </w:div>
    <w:div w:id="2098861413">
      <w:bodyDiv w:val="1"/>
      <w:marLeft w:val="0"/>
      <w:marRight w:val="0"/>
      <w:marTop w:val="0"/>
      <w:marBottom w:val="0"/>
      <w:divBdr>
        <w:top w:val="none" w:sz="0" w:space="0" w:color="auto"/>
        <w:left w:val="none" w:sz="0" w:space="0" w:color="auto"/>
        <w:bottom w:val="none" w:sz="0" w:space="0" w:color="auto"/>
        <w:right w:val="none" w:sz="0" w:space="0" w:color="auto"/>
      </w:divBdr>
    </w:div>
    <w:div w:id="2107075370">
      <w:bodyDiv w:val="1"/>
      <w:marLeft w:val="0"/>
      <w:marRight w:val="0"/>
      <w:marTop w:val="0"/>
      <w:marBottom w:val="0"/>
      <w:divBdr>
        <w:top w:val="none" w:sz="0" w:space="0" w:color="auto"/>
        <w:left w:val="none" w:sz="0" w:space="0" w:color="auto"/>
        <w:bottom w:val="none" w:sz="0" w:space="0" w:color="auto"/>
        <w:right w:val="none" w:sz="0" w:space="0" w:color="auto"/>
      </w:divBdr>
    </w:div>
    <w:div w:id="2118019280">
      <w:bodyDiv w:val="1"/>
      <w:marLeft w:val="0"/>
      <w:marRight w:val="0"/>
      <w:marTop w:val="0"/>
      <w:marBottom w:val="0"/>
      <w:divBdr>
        <w:top w:val="none" w:sz="0" w:space="0" w:color="auto"/>
        <w:left w:val="none" w:sz="0" w:space="0" w:color="auto"/>
        <w:bottom w:val="none" w:sz="0" w:space="0" w:color="auto"/>
        <w:right w:val="none" w:sz="0" w:space="0" w:color="auto"/>
      </w:divBdr>
    </w:div>
    <w:div w:id="2118090268">
      <w:bodyDiv w:val="1"/>
      <w:marLeft w:val="0"/>
      <w:marRight w:val="0"/>
      <w:marTop w:val="0"/>
      <w:marBottom w:val="0"/>
      <w:divBdr>
        <w:top w:val="none" w:sz="0" w:space="0" w:color="auto"/>
        <w:left w:val="none" w:sz="0" w:space="0" w:color="auto"/>
        <w:bottom w:val="none" w:sz="0" w:space="0" w:color="auto"/>
        <w:right w:val="none" w:sz="0" w:space="0" w:color="auto"/>
      </w:divBdr>
    </w:div>
    <w:div w:id="2124181273">
      <w:bodyDiv w:val="1"/>
      <w:marLeft w:val="0"/>
      <w:marRight w:val="0"/>
      <w:marTop w:val="0"/>
      <w:marBottom w:val="0"/>
      <w:divBdr>
        <w:top w:val="none" w:sz="0" w:space="0" w:color="auto"/>
        <w:left w:val="none" w:sz="0" w:space="0" w:color="auto"/>
        <w:bottom w:val="none" w:sz="0" w:space="0" w:color="auto"/>
        <w:right w:val="none" w:sz="0" w:space="0" w:color="auto"/>
      </w:divBdr>
    </w:div>
    <w:div w:id="2136366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cid:CE431668-C7AF-4E61-BDEA-7FF919743F3E@home" TargetMode="External"/><Relationship Id="rId26" Type="http://schemas.openxmlformats.org/officeDocument/2006/relationships/hyperlink" Target="https://www.transceleratebiopharmainc.com/assets/clinical-content-reuse-solutions/" TargetMode="External"/><Relationship Id="rId3" Type="http://schemas.openxmlformats.org/officeDocument/2006/relationships/customXml" Target="../customXml/item3.xml"/><Relationship Id="rId21" Type="http://schemas.openxmlformats.org/officeDocument/2006/relationships/hyperlink" Target="https://www.transceleratebiopharmainc.com/assets/clinical-content-reuse-solutions/?domain=urldefense.co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jpeg"/><Relationship Id="rId25" Type="http://schemas.openxmlformats.org/officeDocument/2006/relationships/hyperlink" Target="https://www.hma.eu/fileadmin/dateien/Human_Medicines/01-About_HMA/Working_Groups/CTFG/2019_02_CTFG_Recommendation_paper_on_Complex_Clinical_Trials.pdf" TargetMode="External"/><Relationship Id="rId2" Type="http://schemas.openxmlformats.org/officeDocument/2006/relationships/customXml" Target="../customXml/item2.xml"/><Relationship Id="rId16" Type="http://schemas.openxmlformats.org/officeDocument/2006/relationships/image" Target="cid:29EADDDA-7FF1-4605-95D1-71B056442BD9@hom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ec.europa.eu/info/funding-tenders/opportunities/portal/screen/opportunities/topic-details/imi2-2018-15-01" TargetMode="Externa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yperlink" Target="http://www.clinicaltrials.gov"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so.research.uiowa.edu/medical-terms-lay-language" TargetMode="External"/><Relationship Id="rId22" Type="http://schemas.openxmlformats.org/officeDocument/2006/relationships/hyperlink" Target="https://eupati.eu/resources/patient-engagement-roadmap"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A9A00880299F4AAD2D5B0B53B2C1F6" ma:contentTypeVersion="7" ma:contentTypeDescription="Create a new document." ma:contentTypeScope="" ma:versionID="b0d8333c506e4549e2670211e8eab097">
  <xsd:schema xmlns:xsd="http://www.w3.org/2001/XMLSchema" xmlns:xs="http://www.w3.org/2001/XMLSchema" xmlns:p="http://schemas.microsoft.com/office/2006/metadata/properties" xmlns:ns2="819ef9f1-218f-4834-b5d0-cb788d88d536" targetNamespace="http://schemas.microsoft.com/office/2006/metadata/properties" ma:root="true" ma:fieldsID="d88bd22a48b6d5b3da71bebc44a029d0" ns2:_="">
    <xsd:import namespace="819ef9f1-218f-4834-b5d0-cb788d88d5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9ef9f1-218f-4834-b5d0-cb788d88d5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b:Sourc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AF01AD-63FF-47E6-8D94-6303096396CD}"/>
</file>

<file path=customXml/itemProps2.xml><?xml version="1.0" encoding="utf-8"?>
<ds:datastoreItem xmlns:ds="http://schemas.openxmlformats.org/officeDocument/2006/customXml" ds:itemID="{95E9B9A8-AAE2-4E19-BBFF-44F275D70B6E}">
  <ds:schemaRefs>
    <ds:schemaRef ds:uri="8fce7146-a526-43c2-8236-28cf76b21ea5"/>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51a7804a-06c9-4374-91f9-33da0c14cb29"/>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C6C76DA1-3A88-4838-83EA-AC9FB36AB1B5}">
  <ds:schemaRefs>
    <ds:schemaRef ds:uri="http://schemas.openxmlformats.org/officeDocument/2006/bibliography"/>
  </ds:schemaRefs>
</ds:datastoreItem>
</file>

<file path=customXml/itemProps4.xml><?xml version="1.0" encoding="utf-8"?>
<ds:datastoreItem xmlns:ds="http://schemas.openxmlformats.org/officeDocument/2006/customXml" ds:itemID="{E94E2D5B-D623-4C7F-8F29-0FEBD1A658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57</Pages>
  <Words>45518</Words>
  <Characters>259456</Characters>
  <Application>Microsoft Office Word</Application>
  <DocSecurity>2</DocSecurity>
  <Lines>2162</Lines>
  <Paragraphs>608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304366</CharactersWithSpaces>
  <SharedDoc>false</SharedDoc>
  <HLinks>
    <vt:vector size="792" baseType="variant">
      <vt:variant>
        <vt:i4>3145854</vt:i4>
      </vt:variant>
      <vt:variant>
        <vt:i4>837</vt:i4>
      </vt:variant>
      <vt:variant>
        <vt:i4>0</vt:i4>
      </vt:variant>
      <vt:variant>
        <vt:i4>5</vt:i4>
      </vt:variant>
      <vt:variant>
        <vt:lpwstr>https://www.transceleratebiopharmainc.com/assets/clinical-content-reuse-solutions/</vt:lpwstr>
      </vt:variant>
      <vt:variant>
        <vt:lpwstr/>
      </vt:variant>
      <vt:variant>
        <vt:i4>2686976</vt:i4>
      </vt:variant>
      <vt:variant>
        <vt:i4>834</vt:i4>
      </vt:variant>
      <vt:variant>
        <vt:i4>0</vt:i4>
      </vt:variant>
      <vt:variant>
        <vt:i4>5</vt:i4>
      </vt:variant>
      <vt:variant>
        <vt:lpwstr>https://www.hma.eu/fileadmin/dateien/Human_Medicines/01-About_HMA/Working_Groups/CTFG/2019_02_CTFG_Recommendation_paper_on_Complex_Clinical_Trials.pdf</vt:lpwstr>
      </vt:variant>
      <vt:variant>
        <vt:lpwstr/>
      </vt:variant>
      <vt:variant>
        <vt:i4>4456513</vt:i4>
      </vt:variant>
      <vt:variant>
        <vt:i4>831</vt:i4>
      </vt:variant>
      <vt:variant>
        <vt:i4>0</vt:i4>
      </vt:variant>
      <vt:variant>
        <vt:i4>5</vt:i4>
      </vt:variant>
      <vt:variant>
        <vt:lpwstr>https://ec.europa.eu/info/funding-tenders/opportunities/portal/screen/opportunities/topic-details/imi2-2018-15-01</vt:lpwstr>
      </vt:variant>
      <vt:variant>
        <vt:lpwstr/>
      </vt:variant>
      <vt:variant>
        <vt:i4>3538988</vt:i4>
      </vt:variant>
      <vt:variant>
        <vt:i4>822</vt:i4>
      </vt:variant>
      <vt:variant>
        <vt:i4>0</vt:i4>
      </vt:variant>
      <vt:variant>
        <vt:i4>5</vt:i4>
      </vt:variant>
      <vt:variant>
        <vt:lpwstr>http://www.clinicaltrials.gov/</vt:lpwstr>
      </vt:variant>
      <vt:variant>
        <vt:lpwstr/>
      </vt:variant>
      <vt:variant>
        <vt:i4>1966136</vt:i4>
      </vt:variant>
      <vt:variant>
        <vt:i4>801</vt:i4>
      </vt:variant>
      <vt:variant>
        <vt:i4>0</vt:i4>
      </vt:variant>
      <vt:variant>
        <vt:i4>5</vt:i4>
      </vt:variant>
      <vt:variant>
        <vt:lpwstr/>
      </vt:variant>
      <vt:variant>
        <vt:lpwstr>_Ref107922613</vt:lpwstr>
      </vt:variant>
      <vt:variant>
        <vt:i4>2752554</vt:i4>
      </vt:variant>
      <vt:variant>
        <vt:i4>762</vt:i4>
      </vt:variant>
      <vt:variant>
        <vt:i4>0</vt:i4>
      </vt:variant>
      <vt:variant>
        <vt:i4>5</vt:i4>
      </vt:variant>
      <vt:variant>
        <vt:lpwstr>https://eupati.eu/resources/patient-engagement-roadmap</vt:lpwstr>
      </vt:variant>
      <vt:variant>
        <vt:lpwstr/>
      </vt:variant>
      <vt:variant>
        <vt:i4>3670123</vt:i4>
      </vt:variant>
      <vt:variant>
        <vt:i4>756</vt:i4>
      </vt:variant>
      <vt:variant>
        <vt:i4>0</vt:i4>
      </vt:variant>
      <vt:variant>
        <vt:i4>5</vt:i4>
      </vt:variant>
      <vt:variant>
        <vt:lpwstr>https://protect-de.mimecast.com/s/Gq0fCK8gx9T4xDMRLC30sRW?domain=urldefense.com</vt:lpwstr>
      </vt:variant>
      <vt:variant>
        <vt:lpwstr/>
      </vt:variant>
      <vt:variant>
        <vt:i4>4915295</vt:i4>
      </vt:variant>
      <vt:variant>
        <vt:i4>753</vt:i4>
      </vt:variant>
      <vt:variant>
        <vt:i4>0</vt:i4>
      </vt:variant>
      <vt:variant>
        <vt:i4>5</vt:i4>
      </vt:variant>
      <vt:variant>
        <vt:lpwstr>https://hso.research.uiowa.edu/medical-terms-lay-language</vt:lpwstr>
      </vt:variant>
      <vt:variant>
        <vt:lpwstr/>
      </vt:variant>
      <vt:variant>
        <vt:i4>1441853</vt:i4>
      </vt:variant>
      <vt:variant>
        <vt:i4>743</vt:i4>
      </vt:variant>
      <vt:variant>
        <vt:i4>0</vt:i4>
      </vt:variant>
      <vt:variant>
        <vt:i4>5</vt:i4>
      </vt:variant>
      <vt:variant>
        <vt:lpwstr/>
      </vt:variant>
      <vt:variant>
        <vt:lpwstr>_Toc127288398</vt:lpwstr>
      </vt:variant>
      <vt:variant>
        <vt:i4>1441853</vt:i4>
      </vt:variant>
      <vt:variant>
        <vt:i4>737</vt:i4>
      </vt:variant>
      <vt:variant>
        <vt:i4>0</vt:i4>
      </vt:variant>
      <vt:variant>
        <vt:i4>5</vt:i4>
      </vt:variant>
      <vt:variant>
        <vt:lpwstr/>
      </vt:variant>
      <vt:variant>
        <vt:lpwstr>_Toc127288397</vt:lpwstr>
      </vt:variant>
      <vt:variant>
        <vt:i4>1441853</vt:i4>
      </vt:variant>
      <vt:variant>
        <vt:i4>731</vt:i4>
      </vt:variant>
      <vt:variant>
        <vt:i4>0</vt:i4>
      </vt:variant>
      <vt:variant>
        <vt:i4>5</vt:i4>
      </vt:variant>
      <vt:variant>
        <vt:lpwstr/>
      </vt:variant>
      <vt:variant>
        <vt:lpwstr>_Toc127288396</vt:lpwstr>
      </vt:variant>
      <vt:variant>
        <vt:i4>1441853</vt:i4>
      </vt:variant>
      <vt:variant>
        <vt:i4>725</vt:i4>
      </vt:variant>
      <vt:variant>
        <vt:i4>0</vt:i4>
      </vt:variant>
      <vt:variant>
        <vt:i4>5</vt:i4>
      </vt:variant>
      <vt:variant>
        <vt:lpwstr/>
      </vt:variant>
      <vt:variant>
        <vt:lpwstr>_Toc127288395</vt:lpwstr>
      </vt:variant>
      <vt:variant>
        <vt:i4>1441853</vt:i4>
      </vt:variant>
      <vt:variant>
        <vt:i4>719</vt:i4>
      </vt:variant>
      <vt:variant>
        <vt:i4>0</vt:i4>
      </vt:variant>
      <vt:variant>
        <vt:i4>5</vt:i4>
      </vt:variant>
      <vt:variant>
        <vt:lpwstr/>
      </vt:variant>
      <vt:variant>
        <vt:lpwstr>_Toc127288394</vt:lpwstr>
      </vt:variant>
      <vt:variant>
        <vt:i4>1441853</vt:i4>
      </vt:variant>
      <vt:variant>
        <vt:i4>713</vt:i4>
      </vt:variant>
      <vt:variant>
        <vt:i4>0</vt:i4>
      </vt:variant>
      <vt:variant>
        <vt:i4>5</vt:i4>
      </vt:variant>
      <vt:variant>
        <vt:lpwstr/>
      </vt:variant>
      <vt:variant>
        <vt:lpwstr>_Toc127288393</vt:lpwstr>
      </vt:variant>
      <vt:variant>
        <vt:i4>1441853</vt:i4>
      </vt:variant>
      <vt:variant>
        <vt:i4>707</vt:i4>
      </vt:variant>
      <vt:variant>
        <vt:i4>0</vt:i4>
      </vt:variant>
      <vt:variant>
        <vt:i4>5</vt:i4>
      </vt:variant>
      <vt:variant>
        <vt:lpwstr/>
      </vt:variant>
      <vt:variant>
        <vt:lpwstr>_Toc127288392</vt:lpwstr>
      </vt:variant>
      <vt:variant>
        <vt:i4>1441853</vt:i4>
      </vt:variant>
      <vt:variant>
        <vt:i4>701</vt:i4>
      </vt:variant>
      <vt:variant>
        <vt:i4>0</vt:i4>
      </vt:variant>
      <vt:variant>
        <vt:i4>5</vt:i4>
      </vt:variant>
      <vt:variant>
        <vt:lpwstr/>
      </vt:variant>
      <vt:variant>
        <vt:lpwstr>_Toc127288391</vt:lpwstr>
      </vt:variant>
      <vt:variant>
        <vt:i4>1441853</vt:i4>
      </vt:variant>
      <vt:variant>
        <vt:i4>695</vt:i4>
      </vt:variant>
      <vt:variant>
        <vt:i4>0</vt:i4>
      </vt:variant>
      <vt:variant>
        <vt:i4>5</vt:i4>
      </vt:variant>
      <vt:variant>
        <vt:lpwstr/>
      </vt:variant>
      <vt:variant>
        <vt:lpwstr>_Toc127288390</vt:lpwstr>
      </vt:variant>
      <vt:variant>
        <vt:i4>1507389</vt:i4>
      </vt:variant>
      <vt:variant>
        <vt:i4>689</vt:i4>
      </vt:variant>
      <vt:variant>
        <vt:i4>0</vt:i4>
      </vt:variant>
      <vt:variant>
        <vt:i4>5</vt:i4>
      </vt:variant>
      <vt:variant>
        <vt:lpwstr/>
      </vt:variant>
      <vt:variant>
        <vt:lpwstr>_Toc127288389</vt:lpwstr>
      </vt:variant>
      <vt:variant>
        <vt:i4>1507389</vt:i4>
      </vt:variant>
      <vt:variant>
        <vt:i4>683</vt:i4>
      </vt:variant>
      <vt:variant>
        <vt:i4>0</vt:i4>
      </vt:variant>
      <vt:variant>
        <vt:i4>5</vt:i4>
      </vt:variant>
      <vt:variant>
        <vt:lpwstr/>
      </vt:variant>
      <vt:variant>
        <vt:lpwstr>_Toc127288388</vt:lpwstr>
      </vt:variant>
      <vt:variant>
        <vt:i4>1507389</vt:i4>
      </vt:variant>
      <vt:variant>
        <vt:i4>677</vt:i4>
      </vt:variant>
      <vt:variant>
        <vt:i4>0</vt:i4>
      </vt:variant>
      <vt:variant>
        <vt:i4>5</vt:i4>
      </vt:variant>
      <vt:variant>
        <vt:lpwstr/>
      </vt:variant>
      <vt:variant>
        <vt:lpwstr>_Toc127288387</vt:lpwstr>
      </vt:variant>
      <vt:variant>
        <vt:i4>1507389</vt:i4>
      </vt:variant>
      <vt:variant>
        <vt:i4>671</vt:i4>
      </vt:variant>
      <vt:variant>
        <vt:i4>0</vt:i4>
      </vt:variant>
      <vt:variant>
        <vt:i4>5</vt:i4>
      </vt:variant>
      <vt:variant>
        <vt:lpwstr/>
      </vt:variant>
      <vt:variant>
        <vt:lpwstr>_Toc127288386</vt:lpwstr>
      </vt:variant>
      <vt:variant>
        <vt:i4>1507389</vt:i4>
      </vt:variant>
      <vt:variant>
        <vt:i4>665</vt:i4>
      </vt:variant>
      <vt:variant>
        <vt:i4>0</vt:i4>
      </vt:variant>
      <vt:variant>
        <vt:i4>5</vt:i4>
      </vt:variant>
      <vt:variant>
        <vt:lpwstr/>
      </vt:variant>
      <vt:variant>
        <vt:lpwstr>_Toc127288385</vt:lpwstr>
      </vt:variant>
      <vt:variant>
        <vt:i4>1507389</vt:i4>
      </vt:variant>
      <vt:variant>
        <vt:i4>659</vt:i4>
      </vt:variant>
      <vt:variant>
        <vt:i4>0</vt:i4>
      </vt:variant>
      <vt:variant>
        <vt:i4>5</vt:i4>
      </vt:variant>
      <vt:variant>
        <vt:lpwstr/>
      </vt:variant>
      <vt:variant>
        <vt:lpwstr>_Toc127288384</vt:lpwstr>
      </vt:variant>
      <vt:variant>
        <vt:i4>1507389</vt:i4>
      </vt:variant>
      <vt:variant>
        <vt:i4>653</vt:i4>
      </vt:variant>
      <vt:variant>
        <vt:i4>0</vt:i4>
      </vt:variant>
      <vt:variant>
        <vt:i4>5</vt:i4>
      </vt:variant>
      <vt:variant>
        <vt:lpwstr/>
      </vt:variant>
      <vt:variant>
        <vt:lpwstr>_Toc127288383</vt:lpwstr>
      </vt:variant>
      <vt:variant>
        <vt:i4>1507389</vt:i4>
      </vt:variant>
      <vt:variant>
        <vt:i4>647</vt:i4>
      </vt:variant>
      <vt:variant>
        <vt:i4>0</vt:i4>
      </vt:variant>
      <vt:variant>
        <vt:i4>5</vt:i4>
      </vt:variant>
      <vt:variant>
        <vt:lpwstr/>
      </vt:variant>
      <vt:variant>
        <vt:lpwstr>_Toc127288382</vt:lpwstr>
      </vt:variant>
      <vt:variant>
        <vt:i4>1507389</vt:i4>
      </vt:variant>
      <vt:variant>
        <vt:i4>641</vt:i4>
      </vt:variant>
      <vt:variant>
        <vt:i4>0</vt:i4>
      </vt:variant>
      <vt:variant>
        <vt:i4>5</vt:i4>
      </vt:variant>
      <vt:variant>
        <vt:lpwstr/>
      </vt:variant>
      <vt:variant>
        <vt:lpwstr>_Toc127288381</vt:lpwstr>
      </vt:variant>
      <vt:variant>
        <vt:i4>1507389</vt:i4>
      </vt:variant>
      <vt:variant>
        <vt:i4>635</vt:i4>
      </vt:variant>
      <vt:variant>
        <vt:i4>0</vt:i4>
      </vt:variant>
      <vt:variant>
        <vt:i4>5</vt:i4>
      </vt:variant>
      <vt:variant>
        <vt:lpwstr/>
      </vt:variant>
      <vt:variant>
        <vt:lpwstr>_Toc127288380</vt:lpwstr>
      </vt:variant>
      <vt:variant>
        <vt:i4>1572925</vt:i4>
      </vt:variant>
      <vt:variant>
        <vt:i4>629</vt:i4>
      </vt:variant>
      <vt:variant>
        <vt:i4>0</vt:i4>
      </vt:variant>
      <vt:variant>
        <vt:i4>5</vt:i4>
      </vt:variant>
      <vt:variant>
        <vt:lpwstr/>
      </vt:variant>
      <vt:variant>
        <vt:lpwstr>_Toc127288379</vt:lpwstr>
      </vt:variant>
      <vt:variant>
        <vt:i4>1572925</vt:i4>
      </vt:variant>
      <vt:variant>
        <vt:i4>623</vt:i4>
      </vt:variant>
      <vt:variant>
        <vt:i4>0</vt:i4>
      </vt:variant>
      <vt:variant>
        <vt:i4>5</vt:i4>
      </vt:variant>
      <vt:variant>
        <vt:lpwstr/>
      </vt:variant>
      <vt:variant>
        <vt:lpwstr>_Toc127288378</vt:lpwstr>
      </vt:variant>
      <vt:variant>
        <vt:i4>1572925</vt:i4>
      </vt:variant>
      <vt:variant>
        <vt:i4>617</vt:i4>
      </vt:variant>
      <vt:variant>
        <vt:i4>0</vt:i4>
      </vt:variant>
      <vt:variant>
        <vt:i4>5</vt:i4>
      </vt:variant>
      <vt:variant>
        <vt:lpwstr/>
      </vt:variant>
      <vt:variant>
        <vt:lpwstr>_Toc127288377</vt:lpwstr>
      </vt:variant>
      <vt:variant>
        <vt:i4>1572925</vt:i4>
      </vt:variant>
      <vt:variant>
        <vt:i4>611</vt:i4>
      </vt:variant>
      <vt:variant>
        <vt:i4>0</vt:i4>
      </vt:variant>
      <vt:variant>
        <vt:i4>5</vt:i4>
      </vt:variant>
      <vt:variant>
        <vt:lpwstr/>
      </vt:variant>
      <vt:variant>
        <vt:lpwstr>_Toc127288376</vt:lpwstr>
      </vt:variant>
      <vt:variant>
        <vt:i4>1572925</vt:i4>
      </vt:variant>
      <vt:variant>
        <vt:i4>605</vt:i4>
      </vt:variant>
      <vt:variant>
        <vt:i4>0</vt:i4>
      </vt:variant>
      <vt:variant>
        <vt:i4>5</vt:i4>
      </vt:variant>
      <vt:variant>
        <vt:lpwstr/>
      </vt:variant>
      <vt:variant>
        <vt:lpwstr>_Toc127288375</vt:lpwstr>
      </vt:variant>
      <vt:variant>
        <vt:i4>1572925</vt:i4>
      </vt:variant>
      <vt:variant>
        <vt:i4>599</vt:i4>
      </vt:variant>
      <vt:variant>
        <vt:i4>0</vt:i4>
      </vt:variant>
      <vt:variant>
        <vt:i4>5</vt:i4>
      </vt:variant>
      <vt:variant>
        <vt:lpwstr/>
      </vt:variant>
      <vt:variant>
        <vt:lpwstr>_Toc127288374</vt:lpwstr>
      </vt:variant>
      <vt:variant>
        <vt:i4>1572925</vt:i4>
      </vt:variant>
      <vt:variant>
        <vt:i4>593</vt:i4>
      </vt:variant>
      <vt:variant>
        <vt:i4>0</vt:i4>
      </vt:variant>
      <vt:variant>
        <vt:i4>5</vt:i4>
      </vt:variant>
      <vt:variant>
        <vt:lpwstr/>
      </vt:variant>
      <vt:variant>
        <vt:lpwstr>_Toc127288373</vt:lpwstr>
      </vt:variant>
      <vt:variant>
        <vt:i4>1572925</vt:i4>
      </vt:variant>
      <vt:variant>
        <vt:i4>587</vt:i4>
      </vt:variant>
      <vt:variant>
        <vt:i4>0</vt:i4>
      </vt:variant>
      <vt:variant>
        <vt:i4>5</vt:i4>
      </vt:variant>
      <vt:variant>
        <vt:lpwstr/>
      </vt:variant>
      <vt:variant>
        <vt:lpwstr>_Toc127288372</vt:lpwstr>
      </vt:variant>
      <vt:variant>
        <vt:i4>1572925</vt:i4>
      </vt:variant>
      <vt:variant>
        <vt:i4>581</vt:i4>
      </vt:variant>
      <vt:variant>
        <vt:i4>0</vt:i4>
      </vt:variant>
      <vt:variant>
        <vt:i4>5</vt:i4>
      </vt:variant>
      <vt:variant>
        <vt:lpwstr/>
      </vt:variant>
      <vt:variant>
        <vt:lpwstr>_Toc127288371</vt:lpwstr>
      </vt:variant>
      <vt:variant>
        <vt:i4>1572925</vt:i4>
      </vt:variant>
      <vt:variant>
        <vt:i4>575</vt:i4>
      </vt:variant>
      <vt:variant>
        <vt:i4>0</vt:i4>
      </vt:variant>
      <vt:variant>
        <vt:i4>5</vt:i4>
      </vt:variant>
      <vt:variant>
        <vt:lpwstr/>
      </vt:variant>
      <vt:variant>
        <vt:lpwstr>_Toc127288370</vt:lpwstr>
      </vt:variant>
      <vt:variant>
        <vt:i4>1638461</vt:i4>
      </vt:variant>
      <vt:variant>
        <vt:i4>569</vt:i4>
      </vt:variant>
      <vt:variant>
        <vt:i4>0</vt:i4>
      </vt:variant>
      <vt:variant>
        <vt:i4>5</vt:i4>
      </vt:variant>
      <vt:variant>
        <vt:lpwstr/>
      </vt:variant>
      <vt:variant>
        <vt:lpwstr>_Toc127288369</vt:lpwstr>
      </vt:variant>
      <vt:variant>
        <vt:i4>1638461</vt:i4>
      </vt:variant>
      <vt:variant>
        <vt:i4>563</vt:i4>
      </vt:variant>
      <vt:variant>
        <vt:i4>0</vt:i4>
      </vt:variant>
      <vt:variant>
        <vt:i4>5</vt:i4>
      </vt:variant>
      <vt:variant>
        <vt:lpwstr/>
      </vt:variant>
      <vt:variant>
        <vt:lpwstr>_Toc127288368</vt:lpwstr>
      </vt:variant>
      <vt:variant>
        <vt:i4>1638461</vt:i4>
      </vt:variant>
      <vt:variant>
        <vt:i4>557</vt:i4>
      </vt:variant>
      <vt:variant>
        <vt:i4>0</vt:i4>
      </vt:variant>
      <vt:variant>
        <vt:i4>5</vt:i4>
      </vt:variant>
      <vt:variant>
        <vt:lpwstr/>
      </vt:variant>
      <vt:variant>
        <vt:lpwstr>_Toc127288367</vt:lpwstr>
      </vt:variant>
      <vt:variant>
        <vt:i4>1638461</vt:i4>
      </vt:variant>
      <vt:variant>
        <vt:i4>551</vt:i4>
      </vt:variant>
      <vt:variant>
        <vt:i4>0</vt:i4>
      </vt:variant>
      <vt:variant>
        <vt:i4>5</vt:i4>
      </vt:variant>
      <vt:variant>
        <vt:lpwstr/>
      </vt:variant>
      <vt:variant>
        <vt:lpwstr>_Toc127288366</vt:lpwstr>
      </vt:variant>
      <vt:variant>
        <vt:i4>1638461</vt:i4>
      </vt:variant>
      <vt:variant>
        <vt:i4>545</vt:i4>
      </vt:variant>
      <vt:variant>
        <vt:i4>0</vt:i4>
      </vt:variant>
      <vt:variant>
        <vt:i4>5</vt:i4>
      </vt:variant>
      <vt:variant>
        <vt:lpwstr/>
      </vt:variant>
      <vt:variant>
        <vt:lpwstr>_Toc127288365</vt:lpwstr>
      </vt:variant>
      <vt:variant>
        <vt:i4>1638461</vt:i4>
      </vt:variant>
      <vt:variant>
        <vt:i4>539</vt:i4>
      </vt:variant>
      <vt:variant>
        <vt:i4>0</vt:i4>
      </vt:variant>
      <vt:variant>
        <vt:i4>5</vt:i4>
      </vt:variant>
      <vt:variant>
        <vt:lpwstr/>
      </vt:variant>
      <vt:variant>
        <vt:lpwstr>_Toc127288364</vt:lpwstr>
      </vt:variant>
      <vt:variant>
        <vt:i4>1638461</vt:i4>
      </vt:variant>
      <vt:variant>
        <vt:i4>533</vt:i4>
      </vt:variant>
      <vt:variant>
        <vt:i4>0</vt:i4>
      </vt:variant>
      <vt:variant>
        <vt:i4>5</vt:i4>
      </vt:variant>
      <vt:variant>
        <vt:lpwstr/>
      </vt:variant>
      <vt:variant>
        <vt:lpwstr>_Toc127288363</vt:lpwstr>
      </vt:variant>
      <vt:variant>
        <vt:i4>1638461</vt:i4>
      </vt:variant>
      <vt:variant>
        <vt:i4>527</vt:i4>
      </vt:variant>
      <vt:variant>
        <vt:i4>0</vt:i4>
      </vt:variant>
      <vt:variant>
        <vt:i4>5</vt:i4>
      </vt:variant>
      <vt:variant>
        <vt:lpwstr/>
      </vt:variant>
      <vt:variant>
        <vt:lpwstr>_Toc127288362</vt:lpwstr>
      </vt:variant>
      <vt:variant>
        <vt:i4>1638461</vt:i4>
      </vt:variant>
      <vt:variant>
        <vt:i4>521</vt:i4>
      </vt:variant>
      <vt:variant>
        <vt:i4>0</vt:i4>
      </vt:variant>
      <vt:variant>
        <vt:i4>5</vt:i4>
      </vt:variant>
      <vt:variant>
        <vt:lpwstr/>
      </vt:variant>
      <vt:variant>
        <vt:lpwstr>_Toc127288361</vt:lpwstr>
      </vt:variant>
      <vt:variant>
        <vt:i4>1638461</vt:i4>
      </vt:variant>
      <vt:variant>
        <vt:i4>515</vt:i4>
      </vt:variant>
      <vt:variant>
        <vt:i4>0</vt:i4>
      </vt:variant>
      <vt:variant>
        <vt:i4>5</vt:i4>
      </vt:variant>
      <vt:variant>
        <vt:lpwstr/>
      </vt:variant>
      <vt:variant>
        <vt:lpwstr>_Toc127288360</vt:lpwstr>
      </vt:variant>
      <vt:variant>
        <vt:i4>1703997</vt:i4>
      </vt:variant>
      <vt:variant>
        <vt:i4>509</vt:i4>
      </vt:variant>
      <vt:variant>
        <vt:i4>0</vt:i4>
      </vt:variant>
      <vt:variant>
        <vt:i4>5</vt:i4>
      </vt:variant>
      <vt:variant>
        <vt:lpwstr/>
      </vt:variant>
      <vt:variant>
        <vt:lpwstr>_Toc127288359</vt:lpwstr>
      </vt:variant>
      <vt:variant>
        <vt:i4>1703997</vt:i4>
      </vt:variant>
      <vt:variant>
        <vt:i4>503</vt:i4>
      </vt:variant>
      <vt:variant>
        <vt:i4>0</vt:i4>
      </vt:variant>
      <vt:variant>
        <vt:i4>5</vt:i4>
      </vt:variant>
      <vt:variant>
        <vt:lpwstr/>
      </vt:variant>
      <vt:variant>
        <vt:lpwstr>_Toc127288358</vt:lpwstr>
      </vt:variant>
      <vt:variant>
        <vt:i4>1703997</vt:i4>
      </vt:variant>
      <vt:variant>
        <vt:i4>497</vt:i4>
      </vt:variant>
      <vt:variant>
        <vt:i4>0</vt:i4>
      </vt:variant>
      <vt:variant>
        <vt:i4>5</vt:i4>
      </vt:variant>
      <vt:variant>
        <vt:lpwstr/>
      </vt:variant>
      <vt:variant>
        <vt:lpwstr>_Toc127288357</vt:lpwstr>
      </vt:variant>
      <vt:variant>
        <vt:i4>1703997</vt:i4>
      </vt:variant>
      <vt:variant>
        <vt:i4>491</vt:i4>
      </vt:variant>
      <vt:variant>
        <vt:i4>0</vt:i4>
      </vt:variant>
      <vt:variant>
        <vt:i4>5</vt:i4>
      </vt:variant>
      <vt:variant>
        <vt:lpwstr/>
      </vt:variant>
      <vt:variant>
        <vt:lpwstr>_Toc127288356</vt:lpwstr>
      </vt:variant>
      <vt:variant>
        <vt:i4>1703997</vt:i4>
      </vt:variant>
      <vt:variant>
        <vt:i4>485</vt:i4>
      </vt:variant>
      <vt:variant>
        <vt:i4>0</vt:i4>
      </vt:variant>
      <vt:variant>
        <vt:i4>5</vt:i4>
      </vt:variant>
      <vt:variant>
        <vt:lpwstr/>
      </vt:variant>
      <vt:variant>
        <vt:lpwstr>_Toc127288355</vt:lpwstr>
      </vt:variant>
      <vt:variant>
        <vt:i4>1703997</vt:i4>
      </vt:variant>
      <vt:variant>
        <vt:i4>479</vt:i4>
      </vt:variant>
      <vt:variant>
        <vt:i4>0</vt:i4>
      </vt:variant>
      <vt:variant>
        <vt:i4>5</vt:i4>
      </vt:variant>
      <vt:variant>
        <vt:lpwstr/>
      </vt:variant>
      <vt:variant>
        <vt:lpwstr>_Toc127288354</vt:lpwstr>
      </vt:variant>
      <vt:variant>
        <vt:i4>1703997</vt:i4>
      </vt:variant>
      <vt:variant>
        <vt:i4>473</vt:i4>
      </vt:variant>
      <vt:variant>
        <vt:i4>0</vt:i4>
      </vt:variant>
      <vt:variant>
        <vt:i4>5</vt:i4>
      </vt:variant>
      <vt:variant>
        <vt:lpwstr/>
      </vt:variant>
      <vt:variant>
        <vt:lpwstr>_Toc127288353</vt:lpwstr>
      </vt:variant>
      <vt:variant>
        <vt:i4>1703997</vt:i4>
      </vt:variant>
      <vt:variant>
        <vt:i4>467</vt:i4>
      </vt:variant>
      <vt:variant>
        <vt:i4>0</vt:i4>
      </vt:variant>
      <vt:variant>
        <vt:i4>5</vt:i4>
      </vt:variant>
      <vt:variant>
        <vt:lpwstr/>
      </vt:variant>
      <vt:variant>
        <vt:lpwstr>_Toc127288352</vt:lpwstr>
      </vt:variant>
      <vt:variant>
        <vt:i4>1703997</vt:i4>
      </vt:variant>
      <vt:variant>
        <vt:i4>461</vt:i4>
      </vt:variant>
      <vt:variant>
        <vt:i4>0</vt:i4>
      </vt:variant>
      <vt:variant>
        <vt:i4>5</vt:i4>
      </vt:variant>
      <vt:variant>
        <vt:lpwstr/>
      </vt:variant>
      <vt:variant>
        <vt:lpwstr>_Toc127288351</vt:lpwstr>
      </vt:variant>
      <vt:variant>
        <vt:i4>1703997</vt:i4>
      </vt:variant>
      <vt:variant>
        <vt:i4>455</vt:i4>
      </vt:variant>
      <vt:variant>
        <vt:i4>0</vt:i4>
      </vt:variant>
      <vt:variant>
        <vt:i4>5</vt:i4>
      </vt:variant>
      <vt:variant>
        <vt:lpwstr/>
      </vt:variant>
      <vt:variant>
        <vt:lpwstr>_Toc127288350</vt:lpwstr>
      </vt:variant>
      <vt:variant>
        <vt:i4>1769533</vt:i4>
      </vt:variant>
      <vt:variant>
        <vt:i4>449</vt:i4>
      </vt:variant>
      <vt:variant>
        <vt:i4>0</vt:i4>
      </vt:variant>
      <vt:variant>
        <vt:i4>5</vt:i4>
      </vt:variant>
      <vt:variant>
        <vt:lpwstr/>
      </vt:variant>
      <vt:variant>
        <vt:lpwstr>_Toc127288349</vt:lpwstr>
      </vt:variant>
      <vt:variant>
        <vt:i4>1769533</vt:i4>
      </vt:variant>
      <vt:variant>
        <vt:i4>443</vt:i4>
      </vt:variant>
      <vt:variant>
        <vt:i4>0</vt:i4>
      </vt:variant>
      <vt:variant>
        <vt:i4>5</vt:i4>
      </vt:variant>
      <vt:variant>
        <vt:lpwstr/>
      </vt:variant>
      <vt:variant>
        <vt:lpwstr>_Toc127288348</vt:lpwstr>
      </vt:variant>
      <vt:variant>
        <vt:i4>1769533</vt:i4>
      </vt:variant>
      <vt:variant>
        <vt:i4>437</vt:i4>
      </vt:variant>
      <vt:variant>
        <vt:i4>0</vt:i4>
      </vt:variant>
      <vt:variant>
        <vt:i4>5</vt:i4>
      </vt:variant>
      <vt:variant>
        <vt:lpwstr/>
      </vt:variant>
      <vt:variant>
        <vt:lpwstr>_Toc127288347</vt:lpwstr>
      </vt:variant>
      <vt:variant>
        <vt:i4>1769533</vt:i4>
      </vt:variant>
      <vt:variant>
        <vt:i4>431</vt:i4>
      </vt:variant>
      <vt:variant>
        <vt:i4>0</vt:i4>
      </vt:variant>
      <vt:variant>
        <vt:i4>5</vt:i4>
      </vt:variant>
      <vt:variant>
        <vt:lpwstr/>
      </vt:variant>
      <vt:variant>
        <vt:lpwstr>_Toc127288346</vt:lpwstr>
      </vt:variant>
      <vt:variant>
        <vt:i4>1769533</vt:i4>
      </vt:variant>
      <vt:variant>
        <vt:i4>425</vt:i4>
      </vt:variant>
      <vt:variant>
        <vt:i4>0</vt:i4>
      </vt:variant>
      <vt:variant>
        <vt:i4>5</vt:i4>
      </vt:variant>
      <vt:variant>
        <vt:lpwstr/>
      </vt:variant>
      <vt:variant>
        <vt:lpwstr>_Toc127288345</vt:lpwstr>
      </vt:variant>
      <vt:variant>
        <vt:i4>1769533</vt:i4>
      </vt:variant>
      <vt:variant>
        <vt:i4>419</vt:i4>
      </vt:variant>
      <vt:variant>
        <vt:i4>0</vt:i4>
      </vt:variant>
      <vt:variant>
        <vt:i4>5</vt:i4>
      </vt:variant>
      <vt:variant>
        <vt:lpwstr/>
      </vt:variant>
      <vt:variant>
        <vt:lpwstr>_Toc127288344</vt:lpwstr>
      </vt:variant>
      <vt:variant>
        <vt:i4>1769533</vt:i4>
      </vt:variant>
      <vt:variant>
        <vt:i4>413</vt:i4>
      </vt:variant>
      <vt:variant>
        <vt:i4>0</vt:i4>
      </vt:variant>
      <vt:variant>
        <vt:i4>5</vt:i4>
      </vt:variant>
      <vt:variant>
        <vt:lpwstr/>
      </vt:variant>
      <vt:variant>
        <vt:lpwstr>_Toc127288343</vt:lpwstr>
      </vt:variant>
      <vt:variant>
        <vt:i4>1769533</vt:i4>
      </vt:variant>
      <vt:variant>
        <vt:i4>407</vt:i4>
      </vt:variant>
      <vt:variant>
        <vt:i4>0</vt:i4>
      </vt:variant>
      <vt:variant>
        <vt:i4>5</vt:i4>
      </vt:variant>
      <vt:variant>
        <vt:lpwstr/>
      </vt:variant>
      <vt:variant>
        <vt:lpwstr>_Toc127288342</vt:lpwstr>
      </vt:variant>
      <vt:variant>
        <vt:i4>1769533</vt:i4>
      </vt:variant>
      <vt:variant>
        <vt:i4>401</vt:i4>
      </vt:variant>
      <vt:variant>
        <vt:i4>0</vt:i4>
      </vt:variant>
      <vt:variant>
        <vt:i4>5</vt:i4>
      </vt:variant>
      <vt:variant>
        <vt:lpwstr/>
      </vt:variant>
      <vt:variant>
        <vt:lpwstr>_Toc127288341</vt:lpwstr>
      </vt:variant>
      <vt:variant>
        <vt:i4>1769533</vt:i4>
      </vt:variant>
      <vt:variant>
        <vt:i4>395</vt:i4>
      </vt:variant>
      <vt:variant>
        <vt:i4>0</vt:i4>
      </vt:variant>
      <vt:variant>
        <vt:i4>5</vt:i4>
      </vt:variant>
      <vt:variant>
        <vt:lpwstr/>
      </vt:variant>
      <vt:variant>
        <vt:lpwstr>_Toc127288340</vt:lpwstr>
      </vt:variant>
      <vt:variant>
        <vt:i4>1835069</vt:i4>
      </vt:variant>
      <vt:variant>
        <vt:i4>389</vt:i4>
      </vt:variant>
      <vt:variant>
        <vt:i4>0</vt:i4>
      </vt:variant>
      <vt:variant>
        <vt:i4>5</vt:i4>
      </vt:variant>
      <vt:variant>
        <vt:lpwstr/>
      </vt:variant>
      <vt:variant>
        <vt:lpwstr>_Toc127288339</vt:lpwstr>
      </vt:variant>
      <vt:variant>
        <vt:i4>1835069</vt:i4>
      </vt:variant>
      <vt:variant>
        <vt:i4>383</vt:i4>
      </vt:variant>
      <vt:variant>
        <vt:i4>0</vt:i4>
      </vt:variant>
      <vt:variant>
        <vt:i4>5</vt:i4>
      </vt:variant>
      <vt:variant>
        <vt:lpwstr/>
      </vt:variant>
      <vt:variant>
        <vt:lpwstr>_Toc127288338</vt:lpwstr>
      </vt:variant>
      <vt:variant>
        <vt:i4>1835069</vt:i4>
      </vt:variant>
      <vt:variant>
        <vt:i4>377</vt:i4>
      </vt:variant>
      <vt:variant>
        <vt:i4>0</vt:i4>
      </vt:variant>
      <vt:variant>
        <vt:i4>5</vt:i4>
      </vt:variant>
      <vt:variant>
        <vt:lpwstr/>
      </vt:variant>
      <vt:variant>
        <vt:lpwstr>_Toc127288337</vt:lpwstr>
      </vt:variant>
      <vt:variant>
        <vt:i4>1835069</vt:i4>
      </vt:variant>
      <vt:variant>
        <vt:i4>371</vt:i4>
      </vt:variant>
      <vt:variant>
        <vt:i4>0</vt:i4>
      </vt:variant>
      <vt:variant>
        <vt:i4>5</vt:i4>
      </vt:variant>
      <vt:variant>
        <vt:lpwstr/>
      </vt:variant>
      <vt:variant>
        <vt:lpwstr>_Toc127288336</vt:lpwstr>
      </vt:variant>
      <vt:variant>
        <vt:i4>1835069</vt:i4>
      </vt:variant>
      <vt:variant>
        <vt:i4>365</vt:i4>
      </vt:variant>
      <vt:variant>
        <vt:i4>0</vt:i4>
      </vt:variant>
      <vt:variant>
        <vt:i4>5</vt:i4>
      </vt:variant>
      <vt:variant>
        <vt:lpwstr/>
      </vt:variant>
      <vt:variant>
        <vt:lpwstr>_Toc127288335</vt:lpwstr>
      </vt:variant>
      <vt:variant>
        <vt:i4>1835069</vt:i4>
      </vt:variant>
      <vt:variant>
        <vt:i4>359</vt:i4>
      </vt:variant>
      <vt:variant>
        <vt:i4>0</vt:i4>
      </vt:variant>
      <vt:variant>
        <vt:i4>5</vt:i4>
      </vt:variant>
      <vt:variant>
        <vt:lpwstr/>
      </vt:variant>
      <vt:variant>
        <vt:lpwstr>_Toc127288334</vt:lpwstr>
      </vt:variant>
      <vt:variant>
        <vt:i4>1835069</vt:i4>
      </vt:variant>
      <vt:variant>
        <vt:i4>353</vt:i4>
      </vt:variant>
      <vt:variant>
        <vt:i4>0</vt:i4>
      </vt:variant>
      <vt:variant>
        <vt:i4>5</vt:i4>
      </vt:variant>
      <vt:variant>
        <vt:lpwstr/>
      </vt:variant>
      <vt:variant>
        <vt:lpwstr>_Toc127288333</vt:lpwstr>
      </vt:variant>
      <vt:variant>
        <vt:i4>1835069</vt:i4>
      </vt:variant>
      <vt:variant>
        <vt:i4>347</vt:i4>
      </vt:variant>
      <vt:variant>
        <vt:i4>0</vt:i4>
      </vt:variant>
      <vt:variant>
        <vt:i4>5</vt:i4>
      </vt:variant>
      <vt:variant>
        <vt:lpwstr/>
      </vt:variant>
      <vt:variant>
        <vt:lpwstr>_Toc127288332</vt:lpwstr>
      </vt:variant>
      <vt:variant>
        <vt:i4>1835069</vt:i4>
      </vt:variant>
      <vt:variant>
        <vt:i4>341</vt:i4>
      </vt:variant>
      <vt:variant>
        <vt:i4>0</vt:i4>
      </vt:variant>
      <vt:variant>
        <vt:i4>5</vt:i4>
      </vt:variant>
      <vt:variant>
        <vt:lpwstr/>
      </vt:variant>
      <vt:variant>
        <vt:lpwstr>_Toc127288331</vt:lpwstr>
      </vt:variant>
      <vt:variant>
        <vt:i4>1835069</vt:i4>
      </vt:variant>
      <vt:variant>
        <vt:i4>335</vt:i4>
      </vt:variant>
      <vt:variant>
        <vt:i4>0</vt:i4>
      </vt:variant>
      <vt:variant>
        <vt:i4>5</vt:i4>
      </vt:variant>
      <vt:variant>
        <vt:lpwstr/>
      </vt:variant>
      <vt:variant>
        <vt:lpwstr>_Toc127288330</vt:lpwstr>
      </vt:variant>
      <vt:variant>
        <vt:i4>1900605</vt:i4>
      </vt:variant>
      <vt:variant>
        <vt:i4>329</vt:i4>
      </vt:variant>
      <vt:variant>
        <vt:i4>0</vt:i4>
      </vt:variant>
      <vt:variant>
        <vt:i4>5</vt:i4>
      </vt:variant>
      <vt:variant>
        <vt:lpwstr/>
      </vt:variant>
      <vt:variant>
        <vt:lpwstr>_Toc127288329</vt:lpwstr>
      </vt:variant>
      <vt:variant>
        <vt:i4>1900605</vt:i4>
      </vt:variant>
      <vt:variant>
        <vt:i4>323</vt:i4>
      </vt:variant>
      <vt:variant>
        <vt:i4>0</vt:i4>
      </vt:variant>
      <vt:variant>
        <vt:i4>5</vt:i4>
      </vt:variant>
      <vt:variant>
        <vt:lpwstr/>
      </vt:variant>
      <vt:variant>
        <vt:lpwstr>_Toc127288328</vt:lpwstr>
      </vt:variant>
      <vt:variant>
        <vt:i4>1900605</vt:i4>
      </vt:variant>
      <vt:variant>
        <vt:i4>317</vt:i4>
      </vt:variant>
      <vt:variant>
        <vt:i4>0</vt:i4>
      </vt:variant>
      <vt:variant>
        <vt:i4>5</vt:i4>
      </vt:variant>
      <vt:variant>
        <vt:lpwstr/>
      </vt:variant>
      <vt:variant>
        <vt:lpwstr>_Toc127288327</vt:lpwstr>
      </vt:variant>
      <vt:variant>
        <vt:i4>1900605</vt:i4>
      </vt:variant>
      <vt:variant>
        <vt:i4>311</vt:i4>
      </vt:variant>
      <vt:variant>
        <vt:i4>0</vt:i4>
      </vt:variant>
      <vt:variant>
        <vt:i4>5</vt:i4>
      </vt:variant>
      <vt:variant>
        <vt:lpwstr/>
      </vt:variant>
      <vt:variant>
        <vt:lpwstr>_Toc127288326</vt:lpwstr>
      </vt:variant>
      <vt:variant>
        <vt:i4>1900605</vt:i4>
      </vt:variant>
      <vt:variant>
        <vt:i4>305</vt:i4>
      </vt:variant>
      <vt:variant>
        <vt:i4>0</vt:i4>
      </vt:variant>
      <vt:variant>
        <vt:i4>5</vt:i4>
      </vt:variant>
      <vt:variant>
        <vt:lpwstr/>
      </vt:variant>
      <vt:variant>
        <vt:lpwstr>_Toc127288325</vt:lpwstr>
      </vt:variant>
      <vt:variant>
        <vt:i4>1900605</vt:i4>
      </vt:variant>
      <vt:variant>
        <vt:i4>299</vt:i4>
      </vt:variant>
      <vt:variant>
        <vt:i4>0</vt:i4>
      </vt:variant>
      <vt:variant>
        <vt:i4>5</vt:i4>
      </vt:variant>
      <vt:variant>
        <vt:lpwstr/>
      </vt:variant>
      <vt:variant>
        <vt:lpwstr>_Toc127288324</vt:lpwstr>
      </vt:variant>
      <vt:variant>
        <vt:i4>1900605</vt:i4>
      </vt:variant>
      <vt:variant>
        <vt:i4>293</vt:i4>
      </vt:variant>
      <vt:variant>
        <vt:i4>0</vt:i4>
      </vt:variant>
      <vt:variant>
        <vt:i4>5</vt:i4>
      </vt:variant>
      <vt:variant>
        <vt:lpwstr/>
      </vt:variant>
      <vt:variant>
        <vt:lpwstr>_Toc127288323</vt:lpwstr>
      </vt:variant>
      <vt:variant>
        <vt:i4>1900605</vt:i4>
      </vt:variant>
      <vt:variant>
        <vt:i4>287</vt:i4>
      </vt:variant>
      <vt:variant>
        <vt:i4>0</vt:i4>
      </vt:variant>
      <vt:variant>
        <vt:i4>5</vt:i4>
      </vt:variant>
      <vt:variant>
        <vt:lpwstr/>
      </vt:variant>
      <vt:variant>
        <vt:lpwstr>_Toc127288322</vt:lpwstr>
      </vt:variant>
      <vt:variant>
        <vt:i4>1900605</vt:i4>
      </vt:variant>
      <vt:variant>
        <vt:i4>281</vt:i4>
      </vt:variant>
      <vt:variant>
        <vt:i4>0</vt:i4>
      </vt:variant>
      <vt:variant>
        <vt:i4>5</vt:i4>
      </vt:variant>
      <vt:variant>
        <vt:lpwstr/>
      </vt:variant>
      <vt:variant>
        <vt:lpwstr>_Toc127288321</vt:lpwstr>
      </vt:variant>
      <vt:variant>
        <vt:i4>1900605</vt:i4>
      </vt:variant>
      <vt:variant>
        <vt:i4>275</vt:i4>
      </vt:variant>
      <vt:variant>
        <vt:i4>0</vt:i4>
      </vt:variant>
      <vt:variant>
        <vt:i4>5</vt:i4>
      </vt:variant>
      <vt:variant>
        <vt:lpwstr/>
      </vt:variant>
      <vt:variant>
        <vt:lpwstr>_Toc127288320</vt:lpwstr>
      </vt:variant>
      <vt:variant>
        <vt:i4>1966141</vt:i4>
      </vt:variant>
      <vt:variant>
        <vt:i4>269</vt:i4>
      </vt:variant>
      <vt:variant>
        <vt:i4>0</vt:i4>
      </vt:variant>
      <vt:variant>
        <vt:i4>5</vt:i4>
      </vt:variant>
      <vt:variant>
        <vt:lpwstr/>
      </vt:variant>
      <vt:variant>
        <vt:lpwstr>_Toc127288319</vt:lpwstr>
      </vt:variant>
      <vt:variant>
        <vt:i4>1966141</vt:i4>
      </vt:variant>
      <vt:variant>
        <vt:i4>263</vt:i4>
      </vt:variant>
      <vt:variant>
        <vt:i4>0</vt:i4>
      </vt:variant>
      <vt:variant>
        <vt:i4>5</vt:i4>
      </vt:variant>
      <vt:variant>
        <vt:lpwstr/>
      </vt:variant>
      <vt:variant>
        <vt:lpwstr>_Toc127288318</vt:lpwstr>
      </vt:variant>
      <vt:variant>
        <vt:i4>1966141</vt:i4>
      </vt:variant>
      <vt:variant>
        <vt:i4>257</vt:i4>
      </vt:variant>
      <vt:variant>
        <vt:i4>0</vt:i4>
      </vt:variant>
      <vt:variant>
        <vt:i4>5</vt:i4>
      </vt:variant>
      <vt:variant>
        <vt:lpwstr/>
      </vt:variant>
      <vt:variant>
        <vt:lpwstr>_Toc127288317</vt:lpwstr>
      </vt:variant>
      <vt:variant>
        <vt:i4>1966141</vt:i4>
      </vt:variant>
      <vt:variant>
        <vt:i4>251</vt:i4>
      </vt:variant>
      <vt:variant>
        <vt:i4>0</vt:i4>
      </vt:variant>
      <vt:variant>
        <vt:i4>5</vt:i4>
      </vt:variant>
      <vt:variant>
        <vt:lpwstr/>
      </vt:variant>
      <vt:variant>
        <vt:lpwstr>_Toc127288316</vt:lpwstr>
      </vt:variant>
      <vt:variant>
        <vt:i4>1966141</vt:i4>
      </vt:variant>
      <vt:variant>
        <vt:i4>245</vt:i4>
      </vt:variant>
      <vt:variant>
        <vt:i4>0</vt:i4>
      </vt:variant>
      <vt:variant>
        <vt:i4>5</vt:i4>
      </vt:variant>
      <vt:variant>
        <vt:lpwstr/>
      </vt:variant>
      <vt:variant>
        <vt:lpwstr>_Toc127288315</vt:lpwstr>
      </vt:variant>
      <vt:variant>
        <vt:i4>1966141</vt:i4>
      </vt:variant>
      <vt:variant>
        <vt:i4>239</vt:i4>
      </vt:variant>
      <vt:variant>
        <vt:i4>0</vt:i4>
      </vt:variant>
      <vt:variant>
        <vt:i4>5</vt:i4>
      </vt:variant>
      <vt:variant>
        <vt:lpwstr/>
      </vt:variant>
      <vt:variant>
        <vt:lpwstr>_Toc127288314</vt:lpwstr>
      </vt:variant>
      <vt:variant>
        <vt:i4>1966141</vt:i4>
      </vt:variant>
      <vt:variant>
        <vt:i4>233</vt:i4>
      </vt:variant>
      <vt:variant>
        <vt:i4>0</vt:i4>
      </vt:variant>
      <vt:variant>
        <vt:i4>5</vt:i4>
      </vt:variant>
      <vt:variant>
        <vt:lpwstr/>
      </vt:variant>
      <vt:variant>
        <vt:lpwstr>_Toc127288313</vt:lpwstr>
      </vt:variant>
      <vt:variant>
        <vt:i4>1966141</vt:i4>
      </vt:variant>
      <vt:variant>
        <vt:i4>227</vt:i4>
      </vt:variant>
      <vt:variant>
        <vt:i4>0</vt:i4>
      </vt:variant>
      <vt:variant>
        <vt:i4>5</vt:i4>
      </vt:variant>
      <vt:variant>
        <vt:lpwstr/>
      </vt:variant>
      <vt:variant>
        <vt:lpwstr>_Toc127288312</vt:lpwstr>
      </vt:variant>
      <vt:variant>
        <vt:i4>1966141</vt:i4>
      </vt:variant>
      <vt:variant>
        <vt:i4>221</vt:i4>
      </vt:variant>
      <vt:variant>
        <vt:i4>0</vt:i4>
      </vt:variant>
      <vt:variant>
        <vt:i4>5</vt:i4>
      </vt:variant>
      <vt:variant>
        <vt:lpwstr/>
      </vt:variant>
      <vt:variant>
        <vt:lpwstr>_Toc127288311</vt:lpwstr>
      </vt:variant>
      <vt:variant>
        <vt:i4>1966141</vt:i4>
      </vt:variant>
      <vt:variant>
        <vt:i4>215</vt:i4>
      </vt:variant>
      <vt:variant>
        <vt:i4>0</vt:i4>
      </vt:variant>
      <vt:variant>
        <vt:i4>5</vt:i4>
      </vt:variant>
      <vt:variant>
        <vt:lpwstr/>
      </vt:variant>
      <vt:variant>
        <vt:lpwstr>_Toc127288310</vt:lpwstr>
      </vt:variant>
      <vt:variant>
        <vt:i4>2031677</vt:i4>
      </vt:variant>
      <vt:variant>
        <vt:i4>209</vt:i4>
      </vt:variant>
      <vt:variant>
        <vt:i4>0</vt:i4>
      </vt:variant>
      <vt:variant>
        <vt:i4>5</vt:i4>
      </vt:variant>
      <vt:variant>
        <vt:lpwstr/>
      </vt:variant>
      <vt:variant>
        <vt:lpwstr>_Toc127288309</vt:lpwstr>
      </vt:variant>
      <vt:variant>
        <vt:i4>2031677</vt:i4>
      </vt:variant>
      <vt:variant>
        <vt:i4>203</vt:i4>
      </vt:variant>
      <vt:variant>
        <vt:i4>0</vt:i4>
      </vt:variant>
      <vt:variant>
        <vt:i4>5</vt:i4>
      </vt:variant>
      <vt:variant>
        <vt:lpwstr/>
      </vt:variant>
      <vt:variant>
        <vt:lpwstr>_Toc127288308</vt:lpwstr>
      </vt:variant>
      <vt:variant>
        <vt:i4>2031677</vt:i4>
      </vt:variant>
      <vt:variant>
        <vt:i4>197</vt:i4>
      </vt:variant>
      <vt:variant>
        <vt:i4>0</vt:i4>
      </vt:variant>
      <vt:variant>
        <vt:i4>5</vt:i4>
      </vt:variant>
      <vt:variant>
        <vt:lpwstr/>
      </vt:variant>
      <vt:variant>
        <vt:lpwstr>_Toc127288307</vt:lpwstr>
      </vt:variant>
      <vt:variant>
        <vt:i4>2031677</vt:i4>
      </vt:variant>
      <vt:variant>
        <vt:i4>191</vt:i4>
      </vt:variant>
      <vt:variant>
        <vt:i4>0</vt:i4>
      </vt:variant>
      <vt:variant>
        <vt:i4>5</vt:i4>
      </vt:variant>
      <vt:variant>
        <vt:lpwstr/>
      </vt:variant>
      <vt:variant>
        <vt:lpwstr>_Toc127288306</vt:lpwstr>
      </vt:variant>
      <vt:variant>
        <vt:i4>2031677</vt:i4>
      </vt:variant>
      <vt:variant>
        <vt:i4>185</vt:i4>
      </vt:variant>
      <vt:variant>
        <vt:i4>0</vt:i4>
      </vt:variant>
      <vt:variant>
        <vt:i4>5</vt:i4>
      </vt:variant>
      <vt:variant>
        <vt:lpwstr/>
      </vt:variant>
      <vt:variant>
        <vt:lpwstr>_Toc127288305</vt:lpwstr>
      </vt:variant>
      <vt:variant>
        <vt:i4>2031677</vt:i4>
      </vt:variant>
      <vt:variant>
        <vt:i4>179</vt:i4>
      </vt:variant>
      <vt:variant>
        <vt:i4>0</vt:i4>
      </vt:variant>
      <vt:variant>
        <vt:i4>5</vt:i4>
      </vt:variant>
      <vt:variant>
        <vt:lpwstr/>
      </vt:variant>
      <vt:variant>
        <vt:lpwstr>_Toc127288304</vt:lpwstr>
      </vt:variant>
      <vt:variant>
        <vt:i4>2031677</vt:i4>
      </vt:variant>
      <vt:variant>
        <vt:i4>173</vt:i4>
      </vt:variant>
      <vt:variant>
        <vt:i4>0</vt:i4>
      </vt:variant>
      <vt:variant>
        <vt:i4>5</vt:i4>
      </vt:variant>
      <vt:variant>
        <vt:lpwstr/>
      </vt:variant>
      <vt:variant>
        <vt:lpwstr>_Toc127288303</vt:lpwstr>
      </vt:variant>
      <vt:variant>
        <vt:i4>2031677</vt:i4>
      </vt:variant>
      <vt:variant>
        <vt:i4>167</vt:i4>
      </vt:variant>
      <vt:variant>
        <vt:i4>0</vt:i4>
      </vt:variant>
      <vt:variant>
        <vt:i4>5</vt:i4>
      </vt:variant>
      <vt:variant>
        <vt:lpwstr/>
      </vt:variant>
      <vt:variant>
        <vt:lpwstr>_Toc127288302</vt:lpwstr>
      </vt:variant>
      <vt:variant>
        <vt:i4>2031677</vt:i4>
      </vt:variant>
      <vt:variant>
        <vt:i4>161</vt:i4>
      </vt:variant>
      <vt:variant>
        <vt:i4>0</vt:i4>
      </vt:variant>
      <vt:variant>
        <vt:i4>5</vt:i4>
      </vt:variant>
      <vt:variant>
        <vt:lpwstr/>
      </vt:variant>
      <vt:variant>
        <vt:lpwstr>_Toc127288301</vt:lpwstr>
      </vt:variant>
      <vt:variant>
        <vt:i4>2031677</vt:i4>
      </vt:variant>
      <vt:variant>
        <vt:i4>155</vt:i4>
      </vt:variant>
      <vt:variant>
        <vt:i4>0</vt:i4>
      </vt:variant>
      <vt:variant>
        <vt:i4>5</vt:i4>
      </vt:variant>
      <vt:variant>
        <vt:lpwstr/>
      </vt:variant>
      <vt:variant>
        <vt:lpwstr>_Toc127288300</vt:lpwstr>
      </vt:variant>
      <vt:variant>
        <vt:i4>1441852</vt:i4>
      </vt:variant>
      <vt:variant>
        <vt:i4>149</vt:i4>
      </vt:variant>
      <vt:variant>
        <vt:i4>0</vt:i4>
      </vt:variant>
      <vt:variant>
        <vt:i4>5</vt:i4>
      </vt:variant>
      <vt:variant>
        <vt:lpwstr/>
      </vt:variant>
      <vt:variant>
        <vt:lpwstr>_Toc127288299</vt:lpwstr>
      </vt:variant>
      <vt:variant>
        <vt:i4>1441852</vt:i4>
      </vt:variant>
      <vt:variant>
        <vt:i4>143</vt:i4>
      </vt:variant>
      <vt:variant>
        <vt:i4>0</vt:i4>
      </vt:variant>
      <vt:variant>
        <vt:i4>5</vt:i4>
      </vt:variant>
      <vt:variant>
        <vt:lpwstr/>
      </vt:variant>
      <vt:variant>
        <vt:lpwstr>_Toc127288298</vt:lpwstr>
      </vt:variant>
      <vt:variant>
        <vt:i4>1441852</vt:i4>
      </vt:variant>
      <vt:variant>
        <vt:i4>137</vt:i4>
      </vt:variant>
      <vt:variant>
        <vt:i4>0</vt:i4>
      </vt:variant>
      <vt:variant>
        <vt:i4>5</vt:i4>
      </vt:variant>
      <vt:variant>
        <vt:lpwstr/>
      </vt:variant>
      <vt:variant>
        <vt:lpwstr>_Toc127288297</vt:lpwstr>
      </vt:variant>
      <vt:variant>
        <vt:i4>1441852</vt:i4>
      </vt:variant>
      <vt:variant>
        <vt:i4>131</vt:i4>
      </vt:variant>
      <vt:variant>
        <vt:i4>0</vt:i4>
      </vt:variant>
      <vt:variant>
        <vt:i4>5</vt:i4>
      </vt:variant>
      <vt:variant>
        <vt:lpwstr/>
      </vt:variant>
      <vt:variant>
        <vt:lpwstr>_Toc127288296</vt:lpwstr>
      </vt:variant>
      <vt:variant>
        <vt:i4>1441852</vt:i4>
      </vt:variant>
      <vt:variant>
        <vt:i4>125</vt:i4>
      </vt:variant>
      <vt:variant>
        <vt:i4>0</vt:i4>
      </vt:variant>
      <vt:variant>
        <vt:i4>5</vt:i4>
      </vt:variant>
      <vt:variant>
        <vt:lpwstr/>
      </vt:variant>
      <vt:variant>
        <vt:lpwstr>_Toc127288295</vt:lpwstr>
      </vt:variant>
      <vt:variant>
        <vt:i4>1441852</vt:i4>
      </vt:variant>
      <vt:variant>
        <vt:i4>119</vt:i4>
      </vt:variant>
      <vt:variant>
        <vt:i4>0</vt:i4>
      </vt:variant>
      <vt:variant>
        <vt:i4>5</vt:i4>
      </vt:variant>
      <vt:variant>
        <vt:lpwstr/>
      </vt:variant>
      <vt:variant>
        <vt:lpwstr>_Toc127288294</vt:lpwstr>
      </vt:variant>
      <vt:variant>
        <vt:i4>1441852</vt:i4>
      </vt:variant>
      <vt:variant>
        <vt:i4>113</vt:i4>
      </vt:variant>
      <vt:variant>
        <vt:i4>0</vt:i4>
      </vt:variant>
      <vt:variant>
        <vt:i4>5</vt:i4>
      </vt:variant>
      <vt:variant>
        <vt:lpwstr/>
      </vt:variant>
      <vt:variant>
        <vt:lpwstr>_Toc127288293</vt:lpwstr>
      </vt:variant>
      <vt:variant>
        <vt:i4>1441852</vt:i4>
      </vt:variant>
      <vt:variant>
        <vt:i4>107</vt:i4>
      </vt:variant>
      <vt:variant>
        <vt:i4>0</vt:i4>
      </vt:variant>
      <vt:variant>
        <vt:i4>5</vt:i4>
      </vt:variant>
      <vt:variant>
        <vt:lpwstr/>
      </vt:variant>
      <vt:variant>
        <vt:lpwstr>_Toc127288292</vt:lpwstr>
      </vt:variant>
      <vt:variant>
        <vt:i4>1441852</vt:i4>
      </vt:variant>
      <vt:variant>
        <vt:i4>101</vt:i4>
      </vt:variant>
      <vt:variant>
        <vt:i4>0</vt:i4>
      </vt:variant>
      <vt:variant>
        <vt:i4>5</vt:i4>
      </vt:variant>
      <vt:variant>
        <vt:lpwstr/>
      </vt:variant>
      <vt:variant>
        <vt:lpwstr>_Toc127288291</vt:lpwstr>
      </vt:variant>
      <vt:variant>
        <vt:i4>1441852</vt:i4>
      </vt:variant>
      <vt:variant>
        <vt:i4>95</vt:i4>
      </vt:variant>
      <vt:variant>
        <vt:i4>0</vt:i4>
      </vt:variant>
      <vt:variant>
        <vt:i4>5</vt:i4>
      </vt:variant>
      <vt:variant>
        <vt:lpwstr/>
      </vt:variant>
      <vt:variant>
        <vt:lpwstr>_Toc127288290</vt:lpwstr>
      </vt:variant>
      <vt:variant>
        <vt:i4>1507388</vt:i4>
      </vt:variant>
      <vt:variant>
        <vt:i4>89</vt:i4>
      </vt:variant>
      <vt:variant>
        <vt:i4>0</vt:i4>
      </vt:variant>
      <vt:variant>
        <vt:i4>5</vt:i4>
      </vt:variant>
      <vt:variant>
        <vt:lpwstr/>
      </vt:variant>
      <vt:variant>
        <vt:lpwstr>_Toc127288289</vt:lpwstr>
      </vt:variant>
      <vt:variant>
        <vt:i4>1507388</vt:i4>
      </vt:variant>
      <vt:variant>
        <vt:i4>83</vt:i4>
      </vt:variant>
      <vt:variant>
        <vt:i4>0</vt:i4>
      </vt:variant>
      <vt:variant>
        <vt:i4>5</vt:i4>
      </vt:variant>
      <vt:variant>
        <vt:lpwstr/>
      </vt:variant>
      <vt:variant>
        <vt:lpwstr>_Toc127288288</vt:lpwstr>
      </vt:variant>
      <vt:variant>
        <vt:i4>1507388</vt:i4>
      </vt:variant>
      <vt:variant>
        <vt:i4>77</vt:i4>
      </vt:variant>
      <vt:variant>
        <vt:i4>0</vt:i4>
      </vt:variant>
      <vt:variant>
        <vt:i4>5</vt:i4>
      </vt:variant>
      <vt:variant>
        <vt:lpwstr/>
      </vt:variant>
      <vt:variant>
        <vt:lpwstr>_Toc127288287</vt:lpwstr>
      </vt:variant>
      <vt:variant>
        <vt:i4>1507388</vt:i4>
      </vt:variant>
      <vt:variant>
        <vt:i4>71</vt:i4>
      </vt:variant>
      <vt:variant>
        <vt:i4>0</vt:i4>
      </vt:variant>
      <vt:variant>
        <vt:i4>5</vt:i4>
      </vt:variant>
      <vt:variant>
        <vt:lpwstr/>
      </vt:variant>
      <vt:variant>
        <vt:lpwstr>_Toc127288286</vt:lpwstr>
      </vt:variant>
      <vt:variant>
        <vt:i4>1507388</vt:i4>
      </vt:variant>
      <vt:variant>
        <vt:i4>65</vt:i4>
      </vt:variant>
      <vt:variant>
        <vt:i4>0</vt:i4>
      </vt:variant>
      <vt:variant>
        <vt:i4>5</vt:i4>
      </vt:variant>
      <vt:variant>
        <vt:lpwstr/>
      </vt:variant>
      <vt:variant>
        <vt:lpwstr>_Toc127288285</vt:lpwstr>
      </vt:variant>
      <vt:variant>
        <vt:i4>1507388</vt:i4>
      </vt:variant>
      <vt:variant>
        <vt:i4>59</vt:i4>
      </vt:variant>
      <vt:variant>
        <vt:i4>0</vt:i4>
      </vt:variant>
      <vt:variant>
        <vt:i4>5</vt:i4>
      </vt:variant>
      <vt:variant>
        <vt:lpwstr/>
      </vt:variant>
      <vt:variant>
        <vt:lpwstr>_Toc127288284</vt:lpwstr>
      </vt:variant>
      <vt:variant>
        <vt:i4>1507388</vt:i4>
      </vt:variant>
      <vt:variant>
        <vt:i4>53</vt:i4>
      </vt:variant>
      <vt:variant>
        <vt:i4>0</vt:i4>
      </vt:variant>
      <vt:variant>
        <vt:i4>5</vt:i4>
      </vt:variant>
      <vt:variant>
        <vt:lpwstr/>
      </vt:variant>
      <vt:variant>
        <vt:lpwstr>_Toc127288283</vt:lpwstr>
      </vt:variant>
      <vt:variant>
        <vt:i4>1507388</vt:i4>
      </vt:variant>
      <vt:variant>
        <vt:i4>47</vt:i4>
      </vt:variant>
      <vt:variant>
        <vt:i4>0</vt:i4>
      </vt:variant>
      <vt:variant>
        <vt:i4>5</vt:i4>
      </vt:variant>
      <vt:variant>
        <vt:lpwstr/>
      </vt:variant>
      <vt:variant>
        <vt:lpwstr>_Toc127288282</vt:lpwstr>
      </vt:variant>
      <vt:variant>
        <vt:i4>1507388</vt:i4>
      </vt:variant>
      <vt:variant>
        <vt:i4>41</vt:i4>
      </vt:variant>
      <vt:variant>
        <vt:i4>0</vt:i4>
      </vt:variant>
      <vt:variant>
        <vt:i4>5</vt:i4>
      </vt:variant>
      <vt:variant>
        <vt:lpwstr/>
      </vt:variant>
      <vt:variant>
        <vt:lpwstr>_Toc127288281</vt:lpwstr>
      </vt:variant>
      <vt:variant>
        <vt:i4>1507388</vt:i4>
      </vt:variant>
      <vt:variant>
        <vt:i4>35</vt:i4>
      </vt:variant>
      <vt:variant>
        <vt:i4>0</vt:i4>
      </vt:variant>
      <vt:variant>
        <vt:i4>5</vt:i4>
      </vt:variant>
      <vt:variant>
        <vt:lpwstr/>
      </vt:variant>
      <vt:variant>
        <vt:lpwstr>_Toc127288280</vt:lpwstr>
      </vt:variant>
      <vt:variant>
        <vt:i4>1572924</vt:i4>
      </vt:variant>
      <vt:variant>
        <vt:i4>29</vt:i4>
      </vt:variant>
      <vt:variant>
        <vt:i4>0</vt:i4>
      </vt:variant>
      <vt:variant>
        <vt:i4>5</vt:i4>
      </vt:variant>
      <vt:variant>
        <vt:lpwstr/>
      </vt:variant>
      <vt:variant>
        <vt:lpwstr>_Toc127288279</vt:lpwstr>
      </vt:variant>
      <vt:variant>
        <vt:i4>1572924</vt:i4>
      </vt:variant>
      <vt:variant>
        <vt:i4>23</vt:i4>
      </vt:variant>
      <vt:variant>
        <vt:i4>0</vt:i4>
      </vt:variant>
      <vt:variant>
        <vt:i4>5</vt:i4>
      </vt:variant>
      <vt:variant>
        <vt:lpwstr/>
      </vt:variant>
      <vt:variant>
        <vt:lpwstr>_Toc127288278</vt:lpwstr>
      </vt:variant>
      <vt:variant>
        <vt:i4>1572924</vt:i4>
      </vt:variant>
      <vt:variant>
        <vt:i4>17</vt:i4>
      </vt:variant>
      <vt:variant>
        <vt:i4>0</vt:i4>
      </vt:variant>
      <vt:variant>
        <vt:i4>5</vt:i4>
      </vt:variant>
      <vt:variant>
        <vt:lpwstr/>
      </vt:variant>
      <vt:variant>
        <vt:lpwstr>_Toc127288277</vt:lpwstr>
      </vt:variant>
      <vt:variant>
        <vt:i4>1572924</vt:i4>
      </vt:variant>
      <vt:variant>
        <vt:i4>11</vt:i4>
      </vt:variant>
      <vt:variant>
        <vt:i4>0</vt:i4>
      </vt:variant>
      <vt:variant>
        <vt:i4>5</vt:i4>
      </vt:variant>
      <vt:variant>
        <vt:lpwstr/>
      </vt:variant>
      <vt:variant>
        <vt:lpwstr>_Toc127288276</vt:lpwstr>
      </vt:variant>
      <vt:variant>
        <vt:i4>1572924</vt:i4>
      </vt:variant>
      <vt:variant>
        <vt:i4>5</vt:i4>
      </vt:variant>
      <vt:variant>
        <vt:i4>0</vt:i4>
      </vt:variant>
      <vt:variant>
        <vt:i4>5</vt:i4>
      </vt:variant>
      <vt:variant>
        <vt:lpwstr/>
      </vt:variant>
      <vt:variant>
        <vt:lpwstr>_Toc127288275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Gidh-Jain, Madhavi /US</dc:creator>
  <cp:keywords/>
  <cp:lastModifiedBy>Kaminski, Anne [RNDBE NON-J&amp;J]</cp:lastModifiedBy>
  <cp:revision>490</cp:revision>
  <dcterms:created xsi:type="dcterms:W3CDTF">2022-10-11T19:15:00Z</dcterms:created>
  <dcterms:modified xsi:type="dcterms:W3CDTF">2023-05-04T12:57:00Z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ds_UIVersion_2048">
    <vt:lpwstr>32</vt:lpwstr>
  </property>
  <property fmtid="{D5CDD505-2E9C-101B-9397-08002B2CF9AE}" pid="3" name="ContentTypeId">
    <vt:lpwstr>0x0101007DA9A00880299F4AAD2D5B0B53B2C1F6</vt:lpwstr>
  </property>
  <property fmtid="{D5CDD505-2E9C-101B-9397-08002B2CF9AE}" pid="4" name="_dlc_DocIdItemGuid">
    <vt:lpwstr>2f96ea58-500f-4450-a57d-e7ffbe41d0d8</vt:lpwstr>
  </property>
  <property fmtid="{D5CDD505-2E9C-101B-9397-08002B2CF9AE}" pid="5" name="Template Version">
    <vt:lpwstr>v008</vt:lpwstr>
  </property>
  <property fmtid="{D5CDD505-2E9C-101B-9397-08002B2CF9AE}" pid="6" name="Document Type">
    <vt:lpwstr>CPT</vt:lpwstr>
  </property>
  <property fmtid="{D5CDD505-2E9C-101B-9397-08002B2CF9AE}" pid="7" name="Order">
    <vt:r8>956000</vt:r8>
  </property>
  <property fmtid="{D5CDD505-2E9C-101B-9397-08002B2CF9AE}" pid="8" name="xd_Signature">
    <vt:bool>false</vt:bool>
  </property>
  <property fmtid="{D5CDD505-2E9C-101B-9397-08002B2CF9AE}" pid="9" name="xd_ProgID">
    <vt:lpwstr/>
  </property>
  <property fmtid="{D5CDD505-2E9C-101B-9397-08002B2CF9AE}" pid="10" name="TemplateUrl">
    <vt:lpwstr/>
  </property>
  <property fmtid="{D5CDD505-2E9C-101B-9397-08002B2CF9AE}" pid="11" name="ComplianceAssetId">
    <vt:lpwstr/>
  </property>
  <property fmtid="{D5CDD505-2E9C-101B-9397-08002B2CF9AE}" pid="12" name="MediaServiceImageTags">
    <vt:lpwstr/>
  </property>
  <property fmtid="{D5CDD505-2E9C-101B-9397-08002B2CF9AE}" pid="13" name="MSIP_Label_3c9bec58-8084-492e-8360-0e1cfe36408c_Enabled">
    <vt:lpwstr>true</vt:lpwstr>
  </property>
  <property fmtid="{D5CDD505-2E9C-101B-9397-08002B2CF9AE}" pid="14" name="MSIP_Label_3c9bec58-8084-492e-8360-0e1cfe36408c_SetDate">
    <vt:lpwstr>2023-02-14T01:36:04Z</vt:lpwstr>
  </property>
  <property fmtid="{D5CDD505-2E9C-101B-9397-08002B2CF9AE}" pid="15" name="MSIP_Label_3c9bec58-8084-492e-8360-0e1cfe36408c_Method">
    <vt:lpwstr>Standard</vt:lpwstr>
  </property>
  <property fmtid="{D5CDD505-2E9C-101B-9397-08002B2CF9AE}" pid="16" name="MSIP_Label_3c9bec58-8084-492e-8360-0e1cfe36408c_Name">
    <vt:lpwstr>Not Protected -Pilot</vt:lpwstr>
  </property>
  <property fmtid="{D5CDD505-2E9C-101B-9397-08002B2CF9AE}" pid="17" name="MSIP_Label_3c9bec58-8084-492e-8360-0e1cfe36408c_SiteId">
    <vt:lpwstr>f35a6974-607f-47d4-82d7-ff31d7dc53a5</vt:lpwstr>
  </property>
  <property fmtid="{D5CDD505-2E9C-101B-9397-08002B2CF9AE}" pid="18" name="MSIP_Label_3c9bec58-8084-492e-8360-0e1cfe36408c_ActionId">
    <vt:lpwstr>61ca1dd7-9323-440a-8369-fc35f535dff9</vt:lpwstr>
  </property>
  <property fmtid="{D5CDD505-2E9C-101B-9397-08002B2CF9AE}" pid="19" name="MSIP_Label_3c9bec58-8084-492e-8360-0e1cfe36408c_ContentBits">
    <vt:lpwstr>0</vt:lpwstr>
  </property>
</Properties>
</file>