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D5A23" w14:textId="52C9EF98" w:rsidR="00123091" w:rsidRPr="00EA7D88" w:rsidRDefault="00655FDC" w:rsidP="00123091">
      <w:pPr>
        <w:rPr>
          <w:rFonts w:ascii="Arial" w:hAnsi="Arial" w:cs="Arial"/>
          <w:b/>
          <w:bCs/>
          <w:szCs w:val="20"/>
        </w:rPr>
      </w:pPr>
      <w:r w:rsidRPr="00EA7D88">
        <w:rPr>
          <w:rFonts w:ascii="Arial" w:hAnsi="Arial" w:cs="Arial"/>
          <w:b/>
          <w:bCs/>
          <w:szCs w:val="20"/>
        </w:rPr>
        <w:t>Supplementa</w:t>
      </w:r>
      <w:r w:rsidR="00D1050C" w:rsidRPr="00EA7D88">
        <w:rPr>
          <w:rFonts w:ascii="Arial" w:hAnsi="Arial" w:cs="Arial"/>
          <w:b/>
          <w:bCs/>
          <w:szCs w:val="20"/>
        </w:rPr>
        <w:t xml:space="preserve">l </w:t>
      </w:r>
      <w:r w:rsidRPr="00EA7D88">
        <w:rPr>
          <w:rFonts w:ascii="Arial" w:hAnsi="Arial" w:cs="Arial"/>
          <w:b/>
          <w:bCs/>
          <w:szCs w:val="20"/>
        </w:rPr>
        <w:t xml:space="preserve">Table 1. Patient Characteristics According to </w:t>
      </w:r>
      <w:r w:rsidR="00007181" w:rsidRPr="00EA7D88">
        <w:rPr>
          <w:rFonts w:ascii="Arial" w:hAnsi="Arial" w:cs="Arial"/>
          <w:b/>
          <w:bCs/>
          <w:szCs w:val="20"/>
        </w:rPr>
        <w:t xml:space="preserve">the </w:t>
      </w:r>
      <w:r w:rsidRPr="00EA7D88">
        <w:rPr>
          <w:rFonts w:ascii="Arial" w:hAnsi="Arial" w:cs="Arial"/>
          <w:b/>
          <w:bCs/>
          <w:szCs w:val="20"/>
        </w:rPr>
        <w:t>OMT Status with Propensity Score Matching</w:t>
      </w:r>
    </w:p>
    <w:tbl>
      <w:tblPr>
        <w:tblStyle w:val="21"/>
        <w:tblW w:w="5000" w:type="pct"/>
        <w:tblBorders>
          <w:top w:val="single" w:sz="4" w:space="0" w:color="auto"/>
          <w:bottom w:val="single" w:sz="4" w:space="0" w:color="auto"/>
        </w:tblBorders>
        <w:tblLook w:val="04A0" w:firstRow="1" w:lastRow="0" w:firstColumn="1" w:lastColumn="0" w:noHBand="0" w:noVBand="1"/>
      </w:tblPr>
      <w:tblGrid>
        <w:gridCol w:w="4746"/>
        <w:gridCol w:w="1338"/>
        <w:gridCol w:w="1370"/>
        <w:gridCol w:w="978"/>
        <w:gridCol w:w="805"/>
        <w:gridCol w:w="1337"/>
        <w:gridCol w:w="1337"/>
        <w:gridCol w:w="978"/>
        <w:gridCol w:w="808"/>
      </w:tblGrid>
      <w:tr w:rsidR="003861E9" w:rsidRPr="00EA7D88" w14:paraId="1A2D1C87" w14:textId="77777777" w:rsidTr="003861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single" w:sz="4" w:space="0" w:color="auto"/>
              <w:bottom w:val="single" w:sz="4" w:space="0" w:color="auto"/>
            </w:tcBorders>
          </w:tcPr>
          <w:p w14:paraId="53F7C9BB" w14:textId="77777777" w:rsidR="00123091" w:rsidRPr="00EA7D88" w:rsidRDefault="00123091" w:rsidP="007227DE">
            <w:pPr>
              <w:widowControl/>
              <w:wordWrap/>
              <w:autoSpaceDE/>
              <w:autoSpaceDN/>
              <w:rPr>
                <w:rFonts w:ascii="Arial" w:hAnsi="Arial" w:cs="Arial"/>
                <w:szCs w:val="20"/>
              </w:rPr>
            </w:pPr>
          </w:p>
        </w:tc>
        <w:tc>
          <w:tcPr>
            <w:tcW w:w="488" w:type="pct"/>
            <w:tcBorders>
              <w:top w:val="single" w:sz="4" w:space="0" w:color="auto"/>
              <w:bottom w:val="single" w:sz="4" w:space="0" w:color="auto"/>
            </w:tcBorders>
            <w:vAlign w:val="center"/>
          </w:tcPr>
          <w:p w14:paraId="6402EB11" w14:textId="77777777" w:rsidR="00123091" w:rsidRPr="00EA7D88" w:rsidRDefault="00123091" w:rsidP="007227DE">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Arial" w:hAnsi="Arial" w:cs="Arial"/>
                <w:szCs w:val="20"/>
              </w:rPr>
            </w:pPr>
          </w:p>
        </w:tc>
        <w:tc>
          <w:tcPr>
            <w:tcW w:w="500" w:type="pct"/>
            <w:tcBorders>
              <w:top w:val="single" w:sz="4" w:space="0" w:color="auto"/>
              <w:bottom w:val="single" w:sz="4" w:space="0" w:color="auto"/>
            </w:tcBorders>
            <w:vAlign w:val="center"/>
          </w:tcPr>
          <w:p w14:paraId="5F00C6BD" w14:textId="77777777" w:rsidR="00123091" w:rsidRPr="00EA7D88" w:rsidRDefault="00655FDC" w:rsidP="007227DE">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Arial" w:hAnsi="Arial" w:cs="Arial"/>
                <w:i/>
                <w:iCs/>
                <w:szCs w:val="20"/>
              </w:rPr>
            </w:pPr>
            <w:r w:rsidRPr="00EA7D88">
              <w:rPr>
                <w:rFonts w:ascii="Arial" w:hAnsi="Arial" w:cs="Arial"/>
                <w:i/>
                <w:iCs/>
                <w:szCs w:val="20"/>
              </w:rPr>
              <w:t>Before PSM</w:t>
            </w:r>
          </w:p>
        </w:tc>
        <w:tc>
          <w:tcPr>
            <w:tcW w:w="357" w:type="pct"/>
            <w:tcBorders>
              <w:top w:val="single" w:sz="4" w:space="0" w:color="auto"/>
              <w:bottom w:val="single" w:sz="4" w:space="0" w:color="auto"/>
            </w:tcBorders>
            <w:vAlign w:val="center"/>
          </w:tcPr>
          <w:p w14:paraId="3BD51927" w14:textId="77777777" w:rsidR="00123091" w:rsidRPr="00EA7D88" w:rsidRDefault="00123091" w:rsidP="007227DE">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Arial" w:hAnsi="Arial" w:cs="Arial"/>
                <w:szCs w:val="20"/>
              </w:rPr>
            </w:pPr>
          </w:p>
        </w:tc>
        <w:tc>
          <w:tcPr>
            <w:tcW w:w="294" w:type="pct"/>
            <w:tcBorders>
              <w:top w:val="single" w:sz="4" w:space="0" w:color="auto"/>
              <w:bottom w:val="single" w:sz="4" w:space="0" w:color="auto"/>
            </w:tcBorders>
          </w:tcPr>
          <w:p w14:paraId="7932B47F" w14:textId="77777777" w:rsidR="00123091" w:rsidRPr="00EA7D88" w:rsidRDefault="00123091" w:rsidP="007227DE">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Arial" w:hAnsi="Arial" w:cs="Arial"/>
                <w:i/>
                <w:iCs/>
                <w:szCs w:val="20"/>
              </w:rPr>
            </w:pPr>
          </w:p>
        </w:tc>
        <w:tc>
          <w:tcPr>
            <w:tcW w:w="1628" w:type="pct"/>
            <w:gridSpan w:val="4"/>
            <w:tcBorders>
              <w:top w:val="single" w:sz="4" w:space="0" w:color="auto"/>
              <w:bottom w:val="single" w:sz="4" w:space="0" w:color="auto"/>
            </w:tcBorders>
            <w:vAlign w:val="center"/>
          </w:tcPr>
          <w:p w14:paraId="29436958" w14:textId="77777777" w:rsidR="00123091" w:rsidRPr="00EA7D88" w:rsidRDefault="00655FDC" w:rsidP="007227DE">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Arial" w:hAnsi="Arial" w:cs="Arial"/>
                <w:i/>
                <w:iCs/>
                <w:szCs w:val="20"/>
              </w:rPr>
            </w:pPr>
            <w:r w:rsidRPr="00EA7D88">
              <w:rPr>
                <w:rFonts w:ascii="Arial" w:hAnsi="Arial" w:cs="Arial"/>
                <w:i/>
                <w:iCs/>
                <w:szCs w:val="20"/>
              </w:rPr>
              <w:t>After PSM</w:t>
            </w:r>
          </w:p>
        </w:tc>
      </w:tr>
      <w:tr w:rsidR="003861E9" w:rsidRPr="00EA7D88" w14:paraId="67D2AF3D"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single" w:sz="4" w:space="0" w:color="auto"/>
              <w:bottom w:val="single" w:sz="4" w:space="0" w:color="auto"/>
            </w:tcBorders>
          </w:tcPr>
          <w:p w14:paraId="4FAC2C6D" w14:textId="77777777" w:rsidR="00123091" w:rsidRPr="00EA7D88" w:rsidRDefault="00123091" w:rsidP="007227DE">
            <w:pPr>
              <w:widowControl/>
              <w:wordWrap/>
              <w:autoSpaceDE/>
              <w:autoSpaceDN/>
              <w:rPr>
                <w:rFonts w:ascii="Arial" w:hAnsi="Arial" w:cs="Arial"/>
                <w:szCs w:val="20"/>
              </w:rPr>
            </w:pPr>
          </w:p>
        </w:tc>
        <w:tc>
          <w:tcPr>
            <w:tcW w:w="488" w:type="pct"/>
            <w:tcBorders>
              <w:top w:val="single" w:sz="4" w:space="0" w:color="auto"/>
              <w:bottom w:val="single" w:sz="4" w:space="0" w:color="auto"/>
            </w:tcBorders>
            <w:vAlign w:val="center"/>
          </w:tcPr>
          <w:p w14:paraId="1B313315"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OMT</w:t>
            </w:r>
          </w:p>
          <w:p w14:paraId="49816C2B" w14:textId="399CF5C2"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(N=419)</w:t>
            </w:r>
          </w:p>
        </w:tc>
        <w:tc>
          <w:tcPr>
            <w:tcW w:w="500" w:type="pct"/>
            <w:tcBorders>
              <w:top w:val="single" w:sz="4" w:space="0" w:color="auto"/>
              <w:bottom w:val="single" w:sz="4" w:space="0" w:color="auto"/>
            </w:tcBorders>
            <w:vAlign w:val="center"/>
          </w:tcPr>
          <w:p w14:paraId="051F88AA"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Non-OMT</w:t>
            </w:r>
          </w:p>
          <w:p w14:paraId="25CA8979" w14:textId="1FE7011F"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(N=1287)</w:t>
            </w:r>
          </w:p>
        </w:tc>
        <w:tc>
          <w:tcPr>
            <w:tcW w:w="357" w:type="pct"/>
            <w:tcBorders>
              <w:top w:val="single" w:sz="4" w:space="0" w:color="auto"/>
              <w:bottom w:val="single" w:sz="4" w:space="0" w:color="auto"/>
            </w:tcBorders>
            <w:vAlign w:val="center"/>
          </w:tcPr>
          <w:p w14:paraId="6608A4C5" w14:textId="3B430FC3" w:rsidR="00123091" w:rsidRPr="00EA7D88" w:rsidRDefault="00AF4D0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Cs w:val="20"/>
              </w:rPr>
            </w:pPr>
            <w:r w:rsidRPr="00EA7D88">
              <w:rPr>
                <w:rFonts w:ascii="Arial" w:hAnsi="Arial" w:cs="Arial"/>
                <w:b/>
                <w:bCs/>
                <w:iCs/>
                <w:szCs w:val="20"/>
              </w:rPr>
              <w:t>p</w:t>
            </w:r>
            <w:r w:rsidRPr="00EA7D88">
              <w:rPr>
                <w:rFonts w:ascii="Arial" w:hAnsi="Arial" w:cs="Arial"/>
                <w:b/>
                <w:bCs/>
                <w:szCs w:val="20"/>
              </w:rPr>
              <w:t>-value</w:t>
            </w:r>
          </w:p>
        </w:tc>
        <w:tc>
          <w:tcPr>
            <w:tcW w:w="294" w:type="pct"/>
            <w:tcBorders>
              <w:top w:val="single" w:sz="4" w:space="0" w:color="auto"/>
              <w:bottom w:val="single" w:sz="4" w:space="0" w:color="auto"/>
            </w:tcBorders>
            <w:vAlign w:val="center"/>
          </w:tcPr>
          <w:p w14:paraId="74A61425"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i/>
                <w:iCs/>
                <w:szCs w:val="20"/>
              </w:rPr>
            </w:pPr>
            <w:r w:rsidRPr="00EA7D88">
              <w:rPr>
                <w:rFonts w:ascii="Arial" w:hAnsi="Arial" w:cs="Arial"/>
                <w:i/>
                <w:iCs/>
                <w:szCs w:val="20"/>
              </w:rPr>
              <w:t>ASD</w:t>
            </w:r>
          </w:p>
        </w:tc>
        <w:tc>
          <w:tcPr>
            <w:tcW w:w="488" w:type="pct"/>
            <w:tcBorders>
              <w:top w:val="single" w:sz="4" w:space="0" w:color="auto"/>
              <w:bottom w:val="single" w:sz="4" w:space="0" w:color="auto"/>
            </w:tcBorders>
            <w:vAlign w:val="center"/>
          </w:tcPr>
          <w:p w14:paraId="225FD5F1"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OMT</w:t>
            </w:r>
          </w:p>
          <w:p w14:paraId="519F33D3" w14:textId="661C8474"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(N=419)</w:t>
            </w:r>
          </w:p>
        </w:tc>
        <w:tc>
          <w:tcPr>
            <w:tcW w:w="488" w:type="pct"/>
            <w:tcBorders>
              <w:top w:val="single" w:sz="4" w:space="0" w:color="auto"/>
              <w:bottom w:val="single" w:sz="4" w:space="0" w:color="auto"/>
            </w:tcBorders>
            <w:vAlign w:val="center"/>
          </w:tcPr>
          <w:p w14:paraId="6394051C"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Non-OMT</w:t>
            </w:r>
          </w:p>
          <w:p w14:paraId="4094ECBF" w14:textId="4D723A4B"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(N=419)</w:t>
            </w:r>
          </w:p>
        </w:tc>
        <w:tc>
          <w:tcPr>
            <w:tcW w:w="357" w:type="pct"/>
            <w:tcBorders>
              <w:top w:val="single" w:sz="4" w:space="0" w:color="auto"/>
              <w:bottom w:val="single" w:sz="4" w:space="0" w:color="auto"/>
            </w:tcBorders>
            <w:vAlign w:val="center"/>
          </w:tcPr>
          <w:p w14:paraId="2C4B329B" w14:textId="094084C6" w:rsidR="00123091" w:rsidRPr="00EA7D88" w:rsidRDefault="00AF4D0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Cs w:val="20"/>
              </w:rPr>
            </w:pPr>
            <w:r w:rsidRPr="00EA7D88">
              <w:rPr>
                <w:rFonts w:ascii="Arial" w:hAnsi="Arial" w:cs="Arial"/>
                <w:b/>
                <w:bCs/>
                <w:iCs/>
                <w:szCs w:val="20"/>
              </w:rPr>
              <w:t>p-</w:t>
            </w:r>
            <w:r w:rsidRPr="00EA7D88">
              <w:rPr>
                <w:rFonts w:ascii="Arial" w:hAnsi="Arial" w:cs="Arial"/>
                <w:b/>
                <w:bCs/>
                <w:szCs w:val="20"/>
              </w:rPr>
              <w:t>value</w:t>
            </w:r>
          </w:p>
        </w:tc>
        <w:tc>
          <w:tcPr>
            <w:tcW w:w="295" w:type="pct"/>
            <w:tcBorders>
              <w:top w:val="single" w:sz="4" w:space="0" w:color="auto"/>
              <w:bottom w:val="single" w:sz="4" w:space="0" w:color="auto"/>
            </w:tcBorders>
            <w:vAlign w:val="center"/>
          </w:tcPr>
          <w:p w14:paraId="5BE12844"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i/>
                <w:iCs/>
                <w:szCs w:val="20"/>
              </w:rPr>
            </w:pPr>
            <w:r w:rsidRPr="00EA7D88">
              <w:rPr>
                <w:rFonts w:ascii="Arial" w:hAnsi="Arial" w:cs="Arial"/>
                <w:i/>
                <w:iCs/>
                <w:szCs w:val="20"/>
              </w:rPr>
              <w:t>ASD</w:t>
            </w:r>
          </w:p>
        </w:tc>
      </w:tr>
      <w:tr w:rsidR="003861E9" w:rsidRPr="00EA7D88" w14:paraId="46BBEA17"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single" w:sz="4" w:space="0" w:color="auto"/>
              <w:bottom w:val="nil"/>
            </w:tcBorders>
          </w:tcPr>
          <w:p w14:paraId="18999EA4" w14:textId="193781F1"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Age, y</w:t>
            </w:r>
            <w:r w:rsidR="0042388A" w:rsidRPr="00EA7D88">
              <w:rPr>
                <w:rFonts w:ascii="Arial" w:hAnsi="Arial" w:cs="Arial"/>
                <w:b w:val="0"/>
                <w:bCs w:val="0"/>
                <w:szCs w:val="20"/>
              </w:rPr>
              <w:t>ea</w:t>
            </w:r>
            <w:r w:rsidRPr="00EA7D88">
              <w:rPr>
                <w:rFonts w:ascii="Arial" w:hAnsi="Arial" w:cs="Arial"/>
                <w:b w:val="0"/>
                <w:bCs w:val="0"/>
                <w:szCs w:val="20"/>
              </w:rPr>
              <w:t>r</w:t>
            </w:r>
          </w:p>
        </w:tc>
        <w:tc>
          <w:tcPr>
            <w:tcW w:w="488" w:type="pct"/>
            <w:tcBorders>
              <w:top w:val="single" w:sz="4" w:space="0" w:color="auto"/>
              <w:bottom w:val="nil"/>
            </w:tcBorders>
          </w:tcPr>
          <w:p w14:paraId="5867A722" w14:textId="5A7D691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64.9</w:t>
            </w:r>
            <w:r w:rsidR="00AF4D0C" w:rsidRPr="00EA7D88">
              <w:rPr>
                <w:rFonts w:ascii="Arial" w:eastAsiaTheme="minorHAnsi" w:hAnsi="Arial" w:cs="Arial"/>
                <w:color w:val="000000"/>
                <w:szCs w:val="20"/>
              </w:rPr>
              <w:t>±</w:t>
            </w:r>
            <w:r w:rsidRPr="00EA7D88">
              <w:rPr>
                <w:rFonts w:ascii="Arial" w:eastAsiaTheme="minorHAnsi" w:hAnsi="Arial" w:cs="Arial"/>
                <w:color w:val="000000"/>
                <w:szCs w:val="20"/>
              </w:rPr>
              <w:t>10.6</w:t>
            </w:r>
          </w:p>
        </w:tc>
        <w:tc>
          <w:tcPr>
            <w:tcW w:w="500" w:type="pct"/>
            <w:tcBorders>
              <w:top w:val="single" w:sz="4" w:space="0" w:color="auto"/>
              <w:bottom w:val="nil"/>
            </w:tcBorders>
          </w:tcPr>
          <w:p w14:paraId="1B83ADFA" w14:textId="7DCE0709"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64.6</w:t>
            </w:r>
            <w:r w:rsidR="00AF4D0C" w:rsidRPr="00EA7D88">
              <w:rPr>
                <w:rFonts w:ascii="Arial" w:eastAsiaTheme="minorHAnsi" w:hAnsi="Arial" w:cs="Arial"/>
                <w:color w:val="000000"/>
                <w:szCs w:val="20"/>
              </w:rPr>
              <w:t>±</w:t>
            </w:r>
            <w:r w:rsidRPr="00EA7D88">
              <w:rPr>
                <w:rFonts w:ascii="Arial" w:eastAsiaTheme="minorHAnsi" w:hAnsi="Arial" w:cs="Arial"/>
                <w:color w:val="000000"/>
                <w:szCs w:val="20"/>
              </w:rPr>
              <w:t>10.2</w:t>
            </w:r>
          </w:p>
        </w:tc>
        <w:tc>
          <w:tcPr>
            <w:tcW w:w="357" w:type="pct"/>
            <w:tcBorders>
              <w:top w:val="single" w:sz="4" w:space="0" w:color="auto"/>
              <w:bottom w:val="nil"/>
            </w:tcBorders>
            <w:vAlign w:val="center"/>
          </w:tcPr>
          <w:p w14:paraId="25B61581"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0.608</w:t>
            </w:r>
          </w:p>
        </w:tc>
        <w:tc>
          <w:tcPr>
            <w:tcW w:w="294" w:type="pct"/>
            <w:tcBorders>
              <w:top w:val="single" w:sz="4" w:space="0" w:color="auto"/>
              <w:bottom w:val="nil"/>
            </w:tcBorders>
          </w:tcPr>
          <w:p w14:paraId="5563CCDB"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0.028</w:t>
            </w:r>
          </w:p>
        </w:tc>
        <w:tc>
          <w:tcPr>
            <w:tcW w:w="488" w:type="pct"/>
            <w:tcBorders>
              <w:top w:val="single" w:sz="4" w:space="0" w:color="auto"/>
              <w:bottom w:val="nil"/>
            </w:tcBorders>
            <w:vAlign w:val="center"/>
          </w:tcPr>
          <w:p w14:paraId="70B6C2F9" w14:textId="75D8FA10"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64.9</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10.6</w:t>
            </w:r>
          </w:p>
        </w:tc>
        <w:tc>
          <w:tcPr>
            <w:tcW w:w="488" w:type="pct"/>
            <w:tcBorders>
              <w:top w:val="single" w:sz="4" w:space="0" w:color="auto"/>
              <w:bottom w:val="nil"/>
            </w:tcBorders>
            <w:vAlign w:val="center"/>
          </w:tcPr>
          <w:p w14:paraId="2E62CD5C" w14:textId="750D410B"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65.2</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10.7</w:t>
            </w:r>
          </w:p>
        </w:tc>
        <w:tc>
          <w:tcPr>
            <w:tcW w:w="357" w:type="pct"/>
            <w:tcBorders>
              <w:top w:val="single" w:sz="4" w:space="0" w:color="auto"/>
              <w:bottom w:val="nil"/>
            </w:tcBorders>
          </w:tcPr>
          <w:p w14:paraId="1F6D027D"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0.679</w:t>
            </w:r>
          </w:p>
        </w:tc>
        <w:tc>
          <w:tcPr>
            <w:tcW w:w="295" w:type="pct"/>
            <w:tcBorders>
              <w:top w:val="single" w:sz="4" w:space="0" w:color="auto"/>
              <w:bottom w:val="nil"/>
            </w:tcBorders>
          </w:tcPr>
          <w:p w14:paraId="34053480"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0.029</w:t>
            </w:r>
          </w:p>
        </w:tc>
      </w:tr>
      <w:tr w:rsidR="003861E9" w:rsidRPr="00EA7D88" w14:paraId="0A4114FE"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32105B29" w14:textId="77777777"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Male sex</w:t>
            </w:r>
          </w:p>
        </w:tc>
        <w:tc>
          <w:tcPr>
            <w:tcW w:w="488" w:type="pct"/>
            <w:tcBorders>
              <w:top w:val="nil"/>
              <w:bottom w:val="nil"/>
            </w:tcBorders>
          </w:tcPr>
          <w:p w14:paraId="3885EF77"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325 (77.6)</w:t>
            </w:r>
          </w:p>
        </w:tc>
        <w:tc>
          <w:tcPr>
            <w:tcW w:w="500" w:type="pct"/>
            <w:tcBorders>
              <w:top w:val="nil"/>
              <w:bottom w:val="nil"/>
            </w:tcBorders>
          </w:tcPr>
          <w:p w14:paraId="05406B38"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1031 (80.1)</w:t>
            </w:r>
          </w:p>
        </w:tc>
        <w:tc>
          <w:tcPr>
            <w:tcW w:w="357" w:type="pct"/>
            <w:tcBorders>
              <w:top w:val="nil"/>
              <w:bottom w:val="nil"/>
            </w:tcBorders>
            <w:vAlign w:val="center"/>
          </w:tcPr>
          <w:p w14:paraId="135E05A9"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0.294</w:t>
            </w:r>
          </w:p>
        </w:tc>
        <w:tc>
          <w:tcPr>
            <w:tcW w:w="294" w:type="pct"/>
            <w:tcBorders>
              <w:top w:val="nil"/>
              <w:bottom w:val="nil"/>
            </w:tcBorders>
          </w:tcPr>
          <w:p w14:paraId="190BCE5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0.061</w:t>
            </w:r>
          </w:p>
        </w:tc>
        <w:tc>
          <w:tcPr>
            <w:tcW w:w="488" w:type="pct"/>
            <w:tcBorders>
              <w:top w:val="nil"/>
              <w:bottom w:val="nil"/>
            </w:tcBorders>
            <w:vAlign w:val="center"/>
          </w:tcPr>
          <w:p w14:paraId="74F8481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325 (77.6)</w:t>
            </w:r>
          </w:p>
        </w:tc>
        <w:tc>
          <w:tcPr>
            <w:tcW w:w="488" w:type="pct"/>
            <w:tcBorders>
              <w:top w:val="nil"/>
              <w:bottom w:val="nil"/>
            </w:tcBorders>
            <w:vAlign w:val="center"/>
          </w:tcPr>
          <w:p w14:paraId="73F325D9"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322 (76.8)</w:t>
            </w:r>
          </w:p>
        </w:tc>
        <w:tc>
          <w:tcPr>
            <w:tcW w:w="357" w:type="pct"/>
            <w:tcBorders>
              <w:top w:val="nil"/>
              <w:bottom w:val="nil"/>
            </w:tcBorders>
          </w:tcPr>
          <w:p w14:paraId="51FFE15A"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0.869</w:t>
            </w:r>
          </w:p>
        </w:tc>
        <w:tc>
          <w:tcPr>
            <w:tcW w:w="295" w:type="pct"/>
            <w:tcBorders>
              <w:top w:val="nil"/>
              <w:bottom w:val="nil"/>
            </w:tcBorders>
          </w:tcPr>
          <w:p w14:paraId="60752CB5"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0.017</w:t>
            </w:r>
          </w:p>
        </w:tc>
      </w:tr>
      <w:tr w:rsidR="003861E9" w:rsidRPr="00EA7D88" w14:paraId="5DB1FBC1"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7DCF03B3" w14:textId="77777777" w:rsidR="00123091" w:rsidRPr="00EA7D88" w:rsidRDefault="00655FDC" w:rsidP="007227DE">
            <w:pPr>
              <w:widowControl/>
              <w:wordWrap/>
              <w:autoSpaceDE/>
              <w:autoSpaceDN/>
              <w:rPr>
                <w:rFonts w:ascii="Arial" w:hAnsi="Arial" w:cs="Arial"/>
                <w:color w:val="000000" w:themeColor="text1"/>
                <w:szCs w:val="20"/>
                <w:vertAlign w:val="superscript"/>
              </w:rPr>
            </w:pPr>
            <w:r w:rsidRPr="00EA7D88">
              <w:rPr>
                <w:rFonts w:ascii="Arial" w:hAnsi="Arial" w:cs="Arial"/>
                <w:b w:val="0"/>
                <w:bCs w:val="0"/>
                <w:color w:val="000000" w:themeColor="text1"/>
                <w:szCs w:val="20"/>
              </w:rPr>
              <w:t>Body mass index, kg/m</w:t>
            </w:r>
            <w:r w:rsidRPr="00EA7D88">
              <w:rPr>
                <w:rFonts w:ascii="Arial" w:hAnsi="Arial" w:cs="Arial"/>
                <w:b w:val="0"/>
                <w:bCs w:val="0"/>
                <w:color w:val="000000" w:themeColor="text1"/>
                <w:szCs w:val="20"/>
                <w:vertAlign w:val="superscript"/>
              </w:rPr>
              <w:t>2</w:t>
            </w:r>
          </w:p>
        </w:tc>
        <w:tc>
          <w:tcPr>
            <w:tcW w:w="488" w:type="pct"/>
            <w:tcBorders>
              <w:top w:val="nil"/>
              <w:bottom w:val="nil"/>
            </w:tcBorders>
          </w:tcPr>
          <w:p w14:paraId="09CDE969" w14:textId="76F08B82"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25.1</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3.3</w:t>
            </w:r>
          </w:p>
        </w:tc>
        <w:tc>
          <w:tcPr>
            <w:tcW w:w="500" w:type="pct"/>
            <w:tcBorders>
              <w:top w:val="nil"/>
              <w:bottom w:val="nil"/>
            </w:tcBorders>
          </w:tcPr>
          <w:p w14:paraId="3B800C87" w14:textId="22E90E30"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24.9</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3.0</w:t>
            </w:r>
          </w:p>
        </w:tc>
        <w:tc>
          <w:tcPr>
            <w:tcW w:w="357" w:type="pct"/>
            <w:tcBorders>
              <w:top w:val="nil"/>
              <w:bottom w:val="nil"/>
            </w:tcBorders>
            <w:vAlign w:val="center"/>
          </w:tcPr>
          <w:p w14:paraId="3A6D7767"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0.281</w:t>
            </w:r>
          </w:p>
        </w:tc>
        <w:tc>
          <w:tcPr>
            <w:tcW w:w="294" w:type="pct"/>
            <w:tcBorders>
              <w:top w:val="nil"/>
              <w:bottom w:val="nil"/>
            </w:tcBorders>
          </w:tcPr>
          <w:p w14:paraId="148A7486"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0.060</w:t>
            </w:r>
          </w:p>
        </w:tc>
        <w:tc>
          <w:tcPr>
            <w:tcW w:w="488" w:type="pct"/>
            <w:tcBorders>
              <w:top w:val="nil"/>
              <w:bottom w:val="nil"/>
            </w:tcBorders>
            <w:vAlign w:val="center"/>
          </w:tcPr>
          <w:p w14:paraId="1EA504CF" w14:textId="773EE77B"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25.1</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3.3</w:t>
            </w:r>
          </w:p>
        </w:tc>
        <w:tc>
          <w:tcPr>
            <w:tcW w:w="488" w:type="pct"/>
            <w:tcBorders>
              <w:top w:val="nil"/>
              <w:bottom w:val="nil"/>
            </w:tcBorders>
            <w:vAlign w:val="center"/>
          </w:tcPr>
          <w:p w14:paraId="3BB641A8" w14:textId="6AF4B4BA"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25.0</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3.2</w:t>
            </w:r>
          </w:p>
        </w:tc>
        <w:tc>
          <w:tcPr>
            <w:tcW w:w="357" w:type="pct"/>
            <w:tcBorders>
              <w:top w:val="nil"/>
              <w:bottom w:val="nil"/>
            </w:tcBorders>
          </w:tcPr>
          <w:p w14:paraId="5A01964F"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0.937</w:t>
            </w:r>
          </w:p>
        </w:tc>
        <w:tc>
          <w:tcPr>
            <w:tcW w:w="295" w:type="pct"/>
            <w:tcBorders>
              <w:top w:val="nil"/>
              <w:bottom w:val="nil"/>
            </w:tcBorders>
          </w:tcPr>
          <w:p w14:paraId="09F02B18"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0.005</w:t>
            </w:r>
          </w:p>
        </w:tc>
      </w:tr>
      <w:tr w:rsidR="003861E9" w:rsidRPr="00EA7D88" w14:paraId="67E10EB3"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1013F242"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Hypertension</w:t>
            </w:r>
          </w:p>
        </w:tc>
        <w:tc>
          <w:tcPr>
            <w:tcW w:w="488" w:type="pct"/>
            <w:tcBorders>
              <w:top w:val="nil"/>
              <w:bottom w:val="nil"/>
            </w:tcBorders>
          </w:tcPr>
          <w:p w14:paraId="68418AF7"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322 (76.8)</w:t>
            </w:r>
          </w:p>
        </w:tc>
        <w:tc>
          <w:tcPr>
            <w:tcW w:w="500" w:type="pct"/>
            <w:tcBorders>
              <w:top w:val="nil"/>
              <w:bottom w:val="nil"/>
            </w:tcBorders>
          </w:tcPr>
          <w:p w14:paraId="357D2064"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 xml:space="preserve">856 (66.5) </w:t>
            </w:r>
          </w:p>
        </w:tc>
        <w:tc>
          <w:tcPr>
            <w:tcW w:w="357" w:type="pct"/>
            <w:tcBorders>
              <w:top w:val="nil"/>
              <w:bottom w:val="nil"/>
            </w:tcBorders>
          </w:tcPr>
          <w:p w14:paraId="1C505D12"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&lt;0.001</w:t>
            </w:r>
          </w:p>
        </w:tc>
        <w:tc>
          <w:tcPr>
            <w:tcW w:w="294" w:type="pct"/>
            <w:tcBorders>
              <w:top w:val="nil"/>
              <w:bottom w:val="nil"/>
            </w:tcBorders>
          </w:tcPr>
          <w:p w14:paraId="520F2C9E"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0.245</w:t>
            </w:r>
          </w:p>
        </w:tc>
        <w:tc>
          <w:tcPr>
            <w:tcW w:w="488" w:type="pct"/>
            <w:tcBorders>
              <w:top w:val="nil"/>
              <w:bottom w:val="nil"/>
            </w:tcBorders>
            <w:vAlign w:val="center"/>
          </w:tcPr>
          <w:p w14:paraId="2B2F8244"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322 (76.8)</w:t>
            </w:r>
          </w:p>
        </w:tc>
        <w:tc>
          <w:tcPr>
            <w:tcW w:w="488" w:type="pct"/>
            <w:tcBorders>
              <w:top w:val="nil"/>
              <w:bottom w:val="nil"/>
            </w:tcBorders>
            <w:vAlign w:val="center"/>
          </w:tcPr>
          <w:p w14:paraId="58A52E83"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331 (79.0)</w:t>
            </w:r>
          </w:p>
        </w:tc>
        <w:tc>
          <w:tcPr>
            <w:tcW w:w="357" w:type="pct"/>
            <w:tcBorders>
              <w:top w:val="nil"/>
              <w:bottom w:val="nil"/>
            </w:tcBorders>
          </w:tcPr>
          <w:p w14:paraId="53F64030"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0.505</w:t>
            </w:r>
          </w:p>
        </w:tc>
        <w:tc>
          <w:tcPr>
            <w:tcW w:w="295" w:type="pct"/>
            <w:tcBorders>
              <w:top w:val="nil"/>
              <w:bottom w:val="nil"/>
            </w:tcBorders>
          </w:tcPr>
          <w:p w14:paraId="29096128"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0.051</w:t>
            </w:r>
          </w:p>
        </w:tc>
      </w:tr>
      <w:tr w:rsidR="003861E9" w:rsidRPr="00EA7D88" w14:paraId="1E6D21A0"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3FFDDAB2"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Dyslipidemia</w:t>
            </w:r>
          </w:p>
        </w:tc>
        <w:tc>
          <w:tcPr>
            <w:tcW w:w="488" w:type="pct"/>
            <w:tcBorders>
              <w:top w:val="nil"/>
              <w:bottom w:val="nil"/>
            </w:tcBorders>
          </w:tcPr>
          <w:p w14:paraId="08BBA733"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359 (85.7)</w:t>
            </w:r>
          </w:p>
        </w:tc>
        <w:tc>
          <w:tcPr>
            <w:tcW w:w="500" w:type="pct"/>
            <w:tcBorders>
              <w:top w:val="nil"/>
              <w:bottom w:val="nil"/>
            </w:tcBorders>
          </w:tcPr>
          <w:p w14:paraId="2209FC69"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1128 (87.6)</w:t>
            </w:r>
          </w:p>
        </w:tc>
        <w:tc>
          <w:tcPr>
            <w:tcW w:w="357" w:type="pct"/>
            <w:tcBorders>
              <w:top w:val="nil"/>
              <w:bottom w:val="nil"/>
            </w:tcBorders>
          </w:tcPr>
          <w:p w14:paraId="74251A6A"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0.337</w:t>
            </w:r>
          </w:p>
        </w:tc>
        <w:tc>
          <w:tcPr>
            <w:tcW w:w="294" w:type="pct"/>
            <w:tcBorders>
              <w:top w:val="nil"/>
              <w:bottom w:val="nil"/>
            </w:tcBorders>
          </w:tcPr>
          <w:p w14:paraId="4E733F48"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0.056</w:t>
            </w:r>
          </w:p>
        </w:tc>
        <w:tc>
          <w:tcPr>
            <w:tcW w:w="488" w:type="pct"/>
            <w:tcBorders>
              <w:top w:val="nil"/>
              <w:bottom w:val="nil"/>
            </w:tcBorders>
            <w:vAlign w:val="center"/>
          </w:tcPr>
          <w:p w14:paraId="364F80DA"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359 (85.7)</w:t>
            </w:r>
          </w:p>
        </w:tc>
        <w:tc>
          <w:tcPr>
            <w:tcW w:w="488" w:type="pct"/>
            <w:tcBorders>
              <w:top w:val="nil"/>
              <w:bottom w:val="nil"/>
            </w:tcBorders>
            <w:vAlign w:val="center"/>
          </w:tcPr>
          <w:p w14:paraId="230F00EA"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364 (86.9)</w:t>
            </w:r>
          </w:p>
        </w:tc>
        <w:tc>
          <w:tcPr>
            <w:tcW w:w="357" w:type="pct"/>
            <w:tcBorders>
              <w:top w:val="nil"/>
              <w:bottom w:val="nil"/>
            </w:tcBorders>
          </w:tcPr>
          <w:p w14:paraId="11A2E30F"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0.688</w:t>
            </w:r>
          </w:p>
        </w:tc>
        <w:tc>
          <w:tcPr>
            <w:tcW w:w="295" w:type="pct"/>
            <w:tcBorders>
              <w:top w:val="nil"/>
              <w:bottom w:val="nil"/>
            </w:tcBorders>
          </w:tcPr>
          <w:p w14:paraId="30ED65F4"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0.034</w:t>
            </w:r>
          </w:p>
        </w:tc>
      </w:tr>
      <w:tr w:rsidR="003861E9" w:rsidRPr="00EA7D88" w14:paraId="5FEB1A07"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5BAFC4C0"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Current smoking </w:t>
            </w:r>
          </w:p>
        </w:tc>
        <w:tc>
          <w:tcPr>
            <w:tcW w:w="488" w:type="pct"/>
            <w:tcBorders>
              <w:top w:val="nil"/>
              <w:bottom w:val="nil"/>
            </w:tcBorders>
          </w:tcPr>
          <w:p w14:paraId="011BDA7D"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127 (30.3)</w:t>
            </w:r>
          </w:p>
        </w:tc>
        <w:tc>
          <w:tcPr>
            <w:tcW w:w="500" w:type="pct"/>
            <w:tcBorders>
              <w:top w:val="nil"/>
              <w:bottom w:val="nil"/>
            </w:tcBorders>
          </w:tcPr>
          <w:p w14:paraId="24998DA2"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335 (26.0)</w:t>
            </w:r>
          </w:p>
        </w:tc>
        <w:tc>
          <w:tcPr>
            <w:tcW w:w="357" w:type="pct"/>
            <w:tcBorders>
              <w:top w:val="nil"/>
              <w:bottom w:val="nil"/>
            </w:tcBorders>
          </w:tcPr>
          <w:p w14:paraId="31DB3760"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0.099</w:t>
            </w:r>
          </w:p>
        </w:tc>
        <w:tc>
          <w:tcPr>
            <w:tcW w:w="294" w:type="pct"/>
            <w:tcBorders>
              <w:top w:val="nil"/>
              <w:bottom w:val="nil"/>
            </w:tcBorders>
          </w:tcPr>
          <w:p w14:paraId="41E833B5"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0.093</w:t>
            </w:r>
          </w:p>
        </w:tc>
        <w:tc>
          <w:tcPr>
            <w:tcW w:w="488" w:type="pct"/>
            <w:tcBorders>
              <w:top w:val="nil"/>
              <w:bottom w:val="nil"/>
            </w:tcBorders>
            <w:vAlign w:val="center"/>
          </w:tcPr>
          <w:p w14:paraId="04147013"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127 (30.3)</w:t>
            </w:r>
          </w:p>
        </w:tc>
        <w:tc>
          <w:tcPr>
            <w:tcW w:w="488" w:type="pct"/>
            <w:tcBorders>
              <w:top w:val="nil"/>
              <w:bottom w:val="nil"/>
            </w:tcBorders>
            <w:vAlign w:val="center"/>
          </w:tcPr>
          <w:p w14:paraId="1F1C4572"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123 (29.4)</w:t>
            </w:r>
          </w:p>
        </w:tc>
        <w:tc>
          <w:tcPr>
            <w:tcW w:w="357" w:type="pct"/>
            <w:tcBorders>
              <w:top w:val="nil"/>
              <w:bottom w:val="nil"/>
            </w:tcBorders>
          </w:tcPr>
          <w:p w14:paraId="1AA0F744"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0.821</w:t>
            </w:r>
          </w:p>
        </w:tc>
        <w:tc>
          <w:tcPr>
            <w:tcW w:w="295" w:type="pct"/>
            <w:tcBorders>
              <w:top w:val="nil"/>
              <w:bottom w:val="nil"/>
            </w:tcBorders>
          </w:tcPr>
          <w:p w14:paraId="2C3A9ECE"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0.021</w:t>
            </w:r>
          </w:p>
        </w:tc>
      </w:tr>
      <w:tr w:rsidR="003861E9" w:rsidRPr="00EA7D88" w14:paraId="0DDFCB53"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59526C89"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Previous myocardial infarction</w:t>
            </w:r>
          </w:p>
        </w:tc>
        <w:tc>
          <w:tcPr>
            <w:tcW w:w="488" w:type="pct"/>
            <w:tcBorders>
              <w:top w:val="nil"/>
              <w:bottom w:val="nil"/>
            </w:tcBorders>
          </w:tcPr>
          <w:p w14:paraId="4A1AB67C"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37 (7.6)</w:t>
            </w:r>
          </w:p>
        </w:tc>
        <w:tc>
          <w:tcPr>
            <w:tcW w:w="500" w:type="pct"/>
            <w:tcBorders>
              <w:top w:val="nil"/>
              <w:bottom w:val="nil"/>
            </w:tcBorders>
          </w:tcPr>
          <w:p w14:paraId="7DD79067"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81 (6.3)</w:t>
            </w:r>
          </w:p>
        </w:tc>
        <w:tc>
          <w:tcPr>
            <w:tcW w:w="357" w:type="pct"/>
            <w:tcBorders>
              <w:top w:val="nil"/>
              <w:bottom w:val="nil"/>
            </w:tcBorders>
          </w:tcPr>
          <w:p w14:paraId="51CBCC0F"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0.397</w:t>
            </w:r>
          </w:p>
        </w:tc>
        <w:tc>
          <w:tcPr>
            <w:tcW w:w="294" w:type="pct"/>
            <w:tcBorders>
              <w:top w:val="nil"/>
              <w:bottom w:val="nil"/>
            </w:tcBorders>
          </w:tcPr>
          <w:p w14:paraId="1260330B"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0.051</w:t>
            </w:r>
          </w:p>
        </w:tc>
        <w:tc>
          <w:tcPr>
            <w:tcW w:w="488" w:type="pct"/>
            <w:tcBorders>
              <w:top w:val="nil"/>
              <w:bottom w:val="nil"/>
            </w:tcBorders>
            <w:vAlign w:val="center"/>
          </w:tcPr>
          <w:p w14:paraId="0F92ED70"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32 (7.6)</w:t>
            </w:r>
          </w:p>
        </w:tc>
        <w:tc>
          <w:tcPr>
            <w:tcW w:w="488" w:type="pct"/>
            <w:tcBorders>
              <w:top w:val="nil"/>
              <w:bottom w:val="nil"/>
            </w:tcBorders>
            <w:vAlign w:val="center"/>
          </w:tcPr>
          <w:p w14:paraId="12AB9D42"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33 (7.9)</w:t>
            </w:r>
          </w:p>
        </w:tc>
        <w:tc>
          <w:tcPr>
            <w:tcW w:w="357" w:type="pct"/>
            <w:tcBorders>
              <w:top w:val="nil"/>
              <w:bottom w:val="nil"/>
            </w:tcBorders>
          </w:tcPr>
          <w:p w14:paraId="5CBCAFF6" w14:textId="70837815"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&gt;</w:t>
            </w:r>
            <w:r w:rsidR="00AF4D0C" w:rsidRPr="00EA7D88">
              <w:rPr>
                <w:rFonts w:ascii="Arial" w:eastAsiaTheme="minorHAnsi" w:hAnsi="Arial" w:cs="Arial"/>
                <w:color w:val="000000" w:themeColor="text1"/>
                <w:szCs w:val="20"/>
              </w:rPr>
              <w:t>0</w:t>
            </w:r>
            <w:r w:rsidRPr="00EA7D88">
              <w:rPr>
                <w:rFonts w:ascii="Arial" w:eastAsiaTheme="minorHAnsi" w:hAnsi="Arial" w:cs="Arial"/>
                <w:color w:val="000000" w:themeColor="text1"/>
                <w:szCs w:val="20"/>
              </w:rPr>
              <w:t>.999</w:t>
            </w:r>
          </w:p>
        </w:tc>
        <w:tc>
          <w:tcPr>
            <w:tcW w:w="295" w:type="pct"/>
            <w:tcBorders>
              <w:top w:val="nil"/>
              <w:bottom w:val="nil"/>
            </w:tcBorders>
          </w:tcPr>
          <w:p w14:paraId="4DB7590B"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0.009</w:t>
            </w:r>
          </w:p>
        </w:tc>
      </w:tr>
      <w:tr w:rsidR="003861E9" w:rsidRPr="00EA7D88" w14:paraId="5955FAB8"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5D87D7D6"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Diabetes mellitus</w:t>
            </w:r>
          </w:p>
        </w:tc>
        <w:tc>
          <w:tcPr>
            <w:tcW w:w="488" w:type="pct"/>
            <w:tcBorders>
              <w:top w:val="nil"/>
              <w:bottom w:val="nil"/>
            </w:tcBorders>
          </w:tcPr>
          <w:p w14:paraId="3F701EC9"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205 (48.9)</w:t>
            </w:r>
          </w:p>
        </w:tc>
        <w:tc>
          <w:tcPr>
            <w:tcW w:w="500" w:type="pct"/>
            <w:tcBorders>
              <w:top w:val="nil"/>
              <w:bottom w:val="nil"/>
            </w:tcBorders>
          </w:tcPr>
          <w:p w14:paraId="4B59CA07"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455 (35.4)</w:t>
            </w:r>
          </w:p>
        </w:tc>
        <w:tc>
          <w:tcPr>
            <w:tcW w:w="357" w:type="pct"/>
            <w:tcBorders>
              <w:top w:val="nil"/>
              <w:bottom w:val="nil"/>
            </w:tcBorders>
            <w:vAlign w:val="center"/>
          </w:tcPr>
          <w:p w14:paraId="4EA8538C" w14:textId="46D78851"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&lt;</w:t>
            </w:r>
            <w:r w:rsidR="00AF4D0C" w:rsidRPr="00EA7D88">
              <w:rPr>
                <w:rFonts w:ascii="Arial" w:eastAsia="맑은 고딕" w:hAnsi="Arial" w:cs="Arial"/>
                <w:color w:val="000000" w:themeColor="text1"/>
                <w:szCs w:val="20"/>
              </w:rPr>
              <w:t>0</w:t>
            </w:r>
            <w:r w:rsidRPr="00EA7D88">
              <w:rPr>
                <w:rFonts w:ascii="Arial" w:eastAsia="맑은 고딕" w:hAnsi="Arial" w:cs="Arial"/>
                <w:color w:val="000000" w:themeColor="text1"/>
                <w:szCs w:val="20"/>
              </w:rPr>
              <w:t>.001</w:t>
            </w:r>
          </w:p>
        </w:tc>
        <w:tc>
          <w:tcPr>
            <w:tcW w:w="294" w:type="pct"/>
            <w:tcBorders>
              <w:top w:val="nil"/>
              <w:bottom w:val="nil"/>
            </w:tcBorders>
          </w:tcPr>
          <w:p w14:paraId="2A99F601"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0.272</w:t>
            </w:r>
          </w:p>
        </w:tc>
        <w:tc>
          <w:tcPr>
            <w:tcW w:w="488" w:type="pct"/>
            <w:tcBorders>
              <w:top w:val="nil"/>
              <w:bottom w:val="nil"/>
            </w:tcBorders>
            <w:vAlign w:val="center"/>
          </w:tcPr>
          <w:p w14:paraId="6F7F5D86"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205 (48.9)</w:t>
            </w:r>
          </w:p>
        </w:tc>
        <w:tc>
          <w:tcPr>
            <w:tcW w:w="488" w:type="pct"/>
            <w:tcBorders>
              <w:top w:val="nil"/>
              <w:bottom w:val="nil"/>
            </w:tcBorders>
            <w:vAlign w:val="center"/>
          </w:tcPr>
          <w:p w14:paraId="0433E3B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201 (48.0)</w:t>
            </w:r>
          </w:p>
        </w:tc>
        <w:tc>
          <w:tcPr>
            <w:tcW w:w="357" w:type="pct"/>
            <w:tcBorders>
              <w:top w:val="nil"/>
              <w:bottom w:val="nil"/>
            </w:tcBorders>
          </w:tcPr>
          <w:p w14:paraId="55B42EC3"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0.836</w:t>
            </w:r>
          </w:p>
        </w:tc>
        <w:tc>
          <w:tcPr>
            <w:tcW w:w="295" w:type="pct"/>
            <w:tcBorders>
              <w:top w:val="nil"/>
              <w:bottom w:val="nil"/>
            </w:tcBorders>
          </w:tcPr>
          <w:p w14:paraId="7C72C0A8"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0.019</w:t>
            </w:r>
          </w:p>
        </w:tc>
      </w:tr>
      <w:tr w:rsidR="003861E9" w:rsidRPr="00EA7D88" w14:paraId="04A7EE08"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52805144" w14:textId="1332E406" w:rsidR="00123091" w:rsidRPr="00EA7D88" w:rsidRDefault="00655FDC" w:rsidP="00E0162D">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w:t>
            </w:r>
            <w:r w:rsidR="00440561" w:rsidRPr="00EA7D88">
              <w:rPr>
                <w:rFonts w:ascii="Arial" w:hAnsi="Arial" w:cs="Arial"/>
                <w:b w:val="0"/>
                <w:bCs w:val="0"/>
                <w:color w:val="000000" w:themeColor="text1"/>
                <w:szCs w:val="20"/>
              </w:rPr>
              <w:t>I</w:t>
            </w:r>
            <w:r w:rsidRPr="00EA7D88">
              <w:rPr>
                <w:rFonts w:ascii="Arial" w:hAnsi="Arial" w:cs="Arial"/>
                <w:b w:val="0"/>
                <w:bCs w:val="0"/>
                <w:color w:val="000000" w:themeColor="text1"/>
                <w:szCs w:val="20"/>
              </w:rPr>
              <w:t>nsulin</w:t>
            </w:r>
            <w:r w:rsidR="00440561" w:rsidRPr="00EA7D88">
              <w:rPr>
                <w:rFonts w:ascii="Arial" w:hAnsi="Arial" w:cs="Arial"/>
                <w:b w:val="0"/>
                <w:bCs w:val="0"/>
                <w:color w:val="000000" w:themeColor="text1"/>
                <w:szCs w:val="20"/>
              </w:rPr>
              <w:t xml:space="preserve"> administration</w:t>
            </w:r>
          </w:p>
        </w:tc>
        <w:tc>
          <w:tcPr>
            <w:tcW w:w="488" w:type="pct"/>
            <w:tcBorders>
              <w:top w:val="nil"/>
              <w:bottom w:val="nil"/>
            </w:tcBorders>
          </w:tcPr>
          <w:p w14:paraId="1FBA712D"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24 (5.7)</w:t>
            </w:r>
          </w:p>
        </w:tc>
        <w:tc>
          <w:tcPr>
            <w:tcW w:w="500" w:type="pct"/>
            <w:tcBorders>
              <w:top w:val="nil"/>
              <w:bottom w:val="nil"/>
            </w:tcBorders>
          </w:tcPr>
          <w:p w14:paraId="4E948C29"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49 (3.8)</w:t>
            </w:r>
          </w:p>
        </w:tc>
        <w:tc>
          <w:tcPr>
            <w:tcW w:w="357" w:type="pct"/>
            <w:tcBorders>
              <w:top w:val="nil"/>
              <w:bottom w:val="nil"/>
            </w:tcBorders>
            <w:vAlign w:val="center"/>
          </w:tcPr>
          <w:p w14:paraId="33D1DF4E"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0.122</w:t>
            </w:r>
          </w:p>
        </w:tc>
        <w:tc>
          <w:tcPr>
            <w:tcW w:w="294" w:type="pct"/>
            <w:tcBorders>
              <w:top w:val="nil"/>
              <w:bottom w:val="nil"/>
            </w:tcBorders>
          </w:tcPr>
          <w:p w14:paraId="15708815"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p>
        </w:tc>
        <w:tc>
          <w:tcPr>
            <w:tcW w:w="488" w:type="pct"/>
            <w:tcBorders>
              <w:top w:val="nil"/>
              <w:bottom w:val="nil"/>
            </w:tcBorders>
          </w:tcPr>
          <w:p w14:paraId="192151D1"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p>
        </w:tc>
        <w:tc>
          <w:tcPr>
            <w:tcW w:w="488" w:type="pct"/>
            <w:tcBorders>
              <w:top w:val="nil"/>
              <w:bottom w:val="nil"/>
            </w:tcBorders>
          </w:tcPr>
          <w:p w14:paraId="2E4C7DA4"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p>
        </w:tc>
        <w:tc>
          <w:tcPr>
            <w:tcW w:w="357" w:type="pct"/>
            <w:tcBorders>
              <w:top w:val="nil"/>
              <w:bottom w:val="nil"/>
            </w:tcBorders>
          </w:tcPr>
          <w:p w14:paraId="477CD7B1"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p>
        </w:tc>
        <w:tc>
          <w:tcPr>
            <w:tcW w:w="295" w:type="pct"/>
            <w:tcBorders>
              <w:top w:val="nil"/>
              <w:bottom w:val="nil"/>
            </w:tcBorders>
          </w:tcPr>
          <w:p w14:paraId="1B6B7659"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p>
        </w:tc>
      </w:tr>
      <w:tr w:rsidR="003861E9" w:rsidRPr="00EA7D88" w14:paraId="0F86146F"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39635723"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Criteria for high risk after PCI </w:t>
            </w:r>
          </w:p>
        </w:tc>
        <w:tc>
          <w:tcPr>
            <w:tcW w:w="488" w:type="pct"/>
            <w:tcBorders>
              <w:top w:val="nil"/>
              <w:bottom w:val="nil"/>
            </w:tcBorders>
          </w:tcPr>
          <w:p w14:paraId="3312B654"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500" w:type="pct"/>
            <w:tcBorders>
              <w:top w:val="nil"/>
              <w:bottom w:val="nil"/>
            </w:tcBorders>
          </w:tcPr>
          <w:p w14:paraId="6FE97B78"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357" w:type="pct"/>
            <w:tcBorders>
              <w:top w:val="nil"/>
              <w:bottom w:val="nil"/>
            </w:tcBorders>
          </w:tcPr>
          <w:p w14:paraId="6B32AB51"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294" w:type="pct"/>
            <w:tcBorders>
              <w:top w:val="nil"/>
              <w:bottom w:val="nil"/>
            </w:tcBorders>
          </w:tcPr>
          <w:p w14:paraId="11E34507"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488" w:type="pct"/>
            <w:tcBorders>
              <w:top w:val="nil"/>
              <w:bottom w:val="nil"/>
            </w:tcBorders>
          </w:tcPr>
          <w:p w14:paraId="56DBE818"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488" w:type="pct"/>
            <w:tcBorders>
              <w:top w:val="nil"/>
              <w:bottom w:val="nil"/>
            </w:tcBorders>
          </w:tcPr>
          <w:p w14:paraId="4D63D6A8"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357" w:type="pct"/>
            <w:tcBorders>
              <w:top w:val="nil"/>
              <w:bottom w:val="nil"/>
            </w:tcBorders>
          </w:tcPr>
          <w:p w14:paraId="0A2EC121"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295" w:type="pct"/>
            <w:tcBorders>
              <w:top w:val="nil"/>
              <w:bottom w:val="nil"/>
            </w:tcBorders>
          </w:tcPr>
          <w:p w14:paraId="3EB3B726"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r>
      <w:tr w:rsidR="003861E9" w:rsidRPr="00EA7D88" w14:paraId="3B774971"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25CAA1D2"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High-risk anatomical characteristics</w:t>
            </w:r>
          </w:p>
        </w:tc>
        <w:tc>
          <w:tcPr>
            <w:tcW w:w="488" w:type="pct"/>
            <w:tcBorders>
              <w:top w:val="nil"/>
              <w:bottom w:val="nil"/>
            </w:tcBorders>
          </w:tcPr>
          <w:p w14:paraId="69AEB14E"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500" w:type="pct"/>
            <w:tcBorders>
              <w:top w:val="nil"/>
              <w:bottom w:val="nil"/>
            </w:tcBorders>
          </w:tcPr>
          <w:p w14:paraId="6DD4EA21"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357" w:type="pct"/>
            <w:tcBorders>
              <w:top w:val="nil"/>
              <w:bottom w:val="nil"/>
            </w:tcBorders>
          </w:tcPr>
          <w:p w14:paraId="1C26EA4D"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294" w:type="pct"/>
            <w:tcBorders>
              <w:top w:val="nil"/>
              <w:bottom w:val="nil"/>
            </w:tcBorders>
          </w:tcPr>
          <w:p w14:paraId="1BF75E9F"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488" w:type="pct"/>
            <w:tcBorders>
              <w:top w:val="nil"/>
              <w:bottom w:val="nil"/>
            </w:tcBorders>
          </w:tcPr>
          <w:p w14:paraId="7BF5BAA5"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488" w:type="pct"/>
            <w:tcBorders>
              <w:top w:val="nil"/>
              <w:bottom w:val="nil"/>
            </w:tcBorders>
          </w:tcPr>
          <w:p w14:paraId="1D0657AF"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357" w:type="pct"/>
            <w:tcBorders>
              <w:top w:val="nil"/>
              <w:bottom w:val="nil"/>
            </w:tcBorders>
          </w:tcPr>
          <w:p w14:paraId="175EA546"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295" w:type="pct"/>
            <w:tcBorders>
              <w:top w:val="nil"/>
              <w:bottom w:val="nil"/>
            </w:tcBorders>
          </w:tcPr>
          <w:p w14:paraId="24F739F6"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r>
      <w:tr w:rsidR="003861E9" w:rsidRPr="00EA7D88" w14:paraId="7A21EBB4"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6A493AEE"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Left main disease</w:t>
            </w:r>
          </w:p>
        </w:tc>
        <w:tc>
          <w:tcPr>
            <w:tcW w:w="488" w:type="pct"/>
            <w:tcBorders>
              <w:top w:val="nil"/>
              <w:bottom w:val="nil"/>
            </w:tcBorders>
          </w:tcPr>
          <w:p w14:paraId="1666B639"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79 (18.9)</w:t>
            </w:r>
          </w:p>
        </w:tc>
        <w:tc>
          <w:tcPr>
            <w:tcW w:w="500" w:type="pct"/>
            <w:tcBorders>
              <w:top w:val="nil"/>
              <w:bottom w:val="nil"/>
            </w:tcBorders>
          </w:tcPr>
          <w:p w14:paraId="7D69628C"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280 (21.8)</w:t>
            </w:r>
          </w:p>
        </w:tc>
        <w:tc>
          <w:tcPr>
            <w:tcW w:w="357" w:type="pct"/>
            <w:tcBorders>
              <w:top w:val="nil"/>
              <w:bottom w:val="nil"/>
            </w:tcBorders>
          </w:tcPr>
          <w:p w14:paraId="4EF69DC1"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0.231</w:t>
            </w:r>
          </w:p>
        </w:tc>
        <w:tc>
          <w:tcPr>
            <w:tcW w:w="294" w:type="pct"/>
            <w:tcBorders>
              <w:top w:val="nil"/>
              <w:bottom w:val="nil"/>
            </w:tcBorders>
          </w:tcPr>
          <w:p w14:paraId="660EC98E"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0.074</w:t>
            </w:r>
          </w:p>
        </w:tc>
        <w:tc>
          <w:tcPr>
            <w:tcW w:w="488" w:type="pct"/>
            <w:tcBorders>
              <w:top w:val="nil"/>
              <w:bottom w:val="nil"/>
            </w:tcBorders>
            <w:vAlign w:val="center"/>
          </w:tcPr>
          <w:p w14:paraId="6057419F"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79 (18.9)</w:t>
            </w:r>
          </w:p>
        </w:tc>
        <w:tc>
          <w:tcPr>
            <w:tcW w:w="488" w:type="pct"/>
            <w:tcBorders>
              <w:top w:val="nil"/>
              <w:bottom w:val="nil"/>
            </w:tcBorders>
            <w:vAlign w:val="center"/>
          </w:tcPr>
          <w:p w14:paraId="0E7D6654"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83 (19.8)</w:t>
            </w:r>
          </w:p>
        </w:tc>
        <w:tc>
          <w:tcPr>
            <w:tcW w:w="357" w:type="pct"/>
            <w:tcBorders>
              <w:top w:val="nil"/>
              <w:bottom w:val="nil"/>
            </w:tcBorders>
          </w:tcPr>
          <w:p w14:paraId="7BCB57C3"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0.793</w:t>
            </w:r>
          </w:p>
        </w:tc>
        <w:tc>
          <w:tcPr>
            <w:tcW w:w="295" w:type="pct"/>
            <w:tcBorders>
              <w:top w:val="nil"/>
              <w:bottom w:val="nil"/>
            </w:tcBorders>
          </w:tcPr>
          <w:p w14:paraId="42F2DD55"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0.024</w:t>
            </w:r>
          </w:p>
        </w:tc>
      </w:tr>
      <w:tr w:rsidR="003861E9" w:rsidRPr="00EA7D88" w14:paraId="43D7914D"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025C52D4" w14:textId="77777777"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 xml:space="preserve">   Bifurcation disease</w:t>
            </w:r>
          </w:p>
        </w:tc>
        <w:tc>
          <w:tcPr>
            <w:tcW w:w="488" w:type="pct"/>
            <w:tcBorders>
              <w:top w:val="nil"/>
              <w:bottom w:val="nil"/>
            </w:tcBorders>
          </w:tcPr>
          <w:p w14:paraId="2AE23B00"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145 (34.6)</w:t>
            </w:r>
          </w:p>
        </w:tc>
        <w:tc>
          <w:tcPr>
            <w:tcW w:w="500" w:type="pct"/>
            <w:tcBorders>
              <w:top w:val="nil"/>
              <w:bottom w:val="nil"/>
            </w:tcBorders>
          </w:tcPr>
          <w:p w14:paraId="43FE3A61"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597 (46.4)</w:t>
            </w:r>
          </w:p>
        </w:tc>
        <w:tc>
          <w:tcPr>
            <w:tcW w:w="357" w:type="pct"/>
            <w:tcBorders>
              <w:top w:val="nil"/>
              <w:bottom w:val="nil"/>
            </w:tcBorders>
          </w:tcPr>
          <w:p w14:paraId="0B1281BE" w14:textId="55956B8F"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&lt;</w:t>
            </w:r>
            <w:r w:rsidR="00AF4D0C" w:rsidRPr="00EA7D88">
              <w:rPr>
                <w:rFonts w:ascii="Arial" w:eastAsiaTheme="minorHAnsi" w:hAnsi="Arial" w:cs="Arial"/>
                <w:color w:val="000000"/>
                <w:szCs w:val="20"/>
              </w:rPr>
              <w:t>0</w:t>
            </w:r>
            <w:r w:rsidRPr="00EA7D88">
              <w:rPr>
                <w:rFonts w:ascii="Arial" w:eastAsiaTheme="minorHAnsi" w:hAnsi="Arial" w:cs="Arial"/>
                <w:color w:val="000000"/>
                <w:szCs w:val="20"/>
              </w:rPr>
              <w:t>.001</w:t>
            </w:r>
          </w:p>
        </w:tc>
        <w:tc>
          <w:tcPr>
            <w:tcW w:w="294" w:type="pct"/>
            <w:tcBorders>
              <w:top w:val="nil"/>
              <w:bottom w:val="nil"/>
            </w:tcBorders>
          </w:tcPr>
          <w:p w14:paraId="60081C14"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0.248</w:t>
            </w:r>
          </w:p>
        </w:tc>
        <w:tc>
          <w:tcPr>
            <w:tcW w:w="488" w:type="pct"/>
            <w:tcBorders>
              <w:top w:val="nil"/>
              <w:bottom w:val="nil"/>
            </w:tcBorders>
            <w:vAlign w:val="center"/>
          </w:tcPr>
          <w:p w14:paraId="322A251A"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145 (34.6)</w:t>
            </w:r>
          </w:p>
        </w:tc>
        <w:tc>
          <w:tcPr>
            <w:tcW w:w="488" w:type="pct"/>
            <w:tcBorders>
              <w:top w:val="nil"/>
              <w:bottom w:val="nil"/>
            </w:tcBorders>
            <w:vAlign w:val="center"/>
          </w:tcPr>
          <w:p w14:paraId="15DE1743"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132 (31.5)</w:t>
            </w:r>
          </w:p>
        </w:tc>
        <w:tc>
          <w:tcPr>
            <w:tcW w:w="357" w:type="pct"/>
            <w:tcBorders>
              <w:top w:val="nil"/>
              <w:bottom w:val="nil"/>
            </w:tcBorders>
          </w:tcPr>
          <w:p w14:paraId="042F1D64"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0.378</w:t>
            </w:r>
          </w:p>
        </w:tc>
        <w:tc>
          <w:tcPr>
            <w:tcW w:w="295" w:type="pct"/>
            <w:tcBorders>
              <w:top w:val="nil"/>
              <w:bottom w:val="nil"/>
            </w:tcBorders>
          </w:tcPr>
          <w:p w14:paraId="1E8733B6"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0.065</w:t>
            </w:r>
          </w:p>
        </w:tc>
      </w:tr>
      <w:tr w:rsidR="003861E9" w:rsidRPr="00EA7D88" w14:paraId="5D462FC6"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3FEE1C0D" w14:textId="77777777"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 xml:space="preserve">   Ostial lesion</w:t>
            </w:r>
          </w:p>
        </w:tc>
        <w:tc>
          <w:tcPr>
            <w:tcW w:w="488" w:type="pct"/>
            <w:tcBorders>
              <w:top w:val="nil"/>
              <w:bottom w:val="nil"/>
            </w:tcBorders>
          </w:tcPr>
          <w:p w14:paraId="2CB6F9D6"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54 (12.9)</w:t>
            </w:r>
          </w:p>
        </w:tc>
        <w:tc>
          <w:tcPr>
            <w:tcW w:w="500" w:type="pct"/>
            <w:tcBorders>
              <w:top w:val="nil"/>
              <w:bottom w:val="nil"/>
            </w:tcBorders>
          </w:tcPr>
          <w:p w14:paraId="029B5BCA"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201 (15.6)</w:t>
            </w:r>
          </w:p>
        </w:tc>
        <w:tc>
          <w:tcPr>
            <w:tcW w:w="357" w:type="pct"/>
            <w:tcBorders>
              <w:top w:val="nil"/>
              <w:bottom w:val="nil"/>
            </w:tcBorders>
          </w:tcPr>
          <w:p w14:paraId="1D1D0E14"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0.200</w:t>
            </w:r>
          </w:p>
        </w:tc>
        <w:tc>
          <w:tcPr>
            <w:tcW w:w="294" w:type="pct"/>
            <w:tcBorders>
              <w:top w:val="nil"/>
              <w:bottom w:val="nil"/>
            </w:tcBorders>
          </w:tcPr>
          <w:p w14:paraId="7EB1E9DC"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0.081</w:t>
            </w:r>
          </w:p>
        </w:tc>
        <w:tc>
          <w:tcPr>
            <w:tcW w:w="488" w:type="pct"/>
            <w:tcBorders>
              <w:top w:val="nil"/>
              <w:bottom w:val="nil"/>
            </w:tcBorders>
            <w:vAlign w:val="center"/>
          </w:tcPr>
          <w:p w14:paraId="0A65908A"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54 (12.9)</w:t>
            </w:r>
          </w:p>
        </w:tc>
        <w:tc>
          <w:tcPr>
            <w:tcW w:w="488" w:type="pct"/>
            <w:tcBorders>
              <w:top w:val="nil"/>
              <w:bottom w:val="nil"/>
            </w:tcBorders>
            <w:vAlign w:val="center"/>
          </w:tcPr>
          <w:p w14:paraId="7566BC18"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57 (13.6)</w:t>
            </w:r>
          </w:p>
        </w:tc>
        <w:tc>
          <w:tcPr>
            <w:tcW w:w="357" w:type="pct"/>
            <w:tcBorders>
              <w:top w:val="nil"/>
              <w:bottom w:val="nil"/>
            </w:tcBorders>
          </w:tcPr>
          <w:p w14:paraId="014AED3E"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0.839</w:t>
            </w:r>
          </w:p>
        </w:tc>
        <w:tc>
          <w:tcPr>
            <w:tcW w:w="295" w:type="pct"/>
            <w:tcBorders>
              <w:top w:val="nil"/>
              <w:bottom w:val="nil"/>
            </w:tcBorders>
          </w:tcPr>
          <w:p w14:paraId="327C1534"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0.021</w:t>
            </w:r>
          </w:p>
        </w:tc>
      </w:tr>
      <w:tr w:rsidR="003861E9" w:rsidRPr="00EA7D88" w14:paraId="5077D4C4"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68A3B9FF" w14:textId="77777777"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 xml:space="preserve">   Chronic total occlusion</w:t>
            </w:r>
          </w:p>
        </w:tc>
        <w:tc>
          <w:tcPr>
            <w:tcW w:w="488" w:type="pct"/>
            <w:tcBorders>
              <w:top w:val="nil"/>
              <w:bottom w:val="nil"/>
            </w:tcBorders>
          </w:tcPr>
          <w:p w14:paraId="6C2365EB"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94 (22.4)</w:t>
            </w:r>
          </w:p>
        </w:tc>
        <w:tc>
          <w:tcPr>
            <w:tcW w:w="500" w:type="pct"/>
            <w:tcBorders>
              <w:top w:val="nil"/>
              <w:bottom w:val="nil"/>
            </w:tcBorders>
          </w:tcPr>
          <w:p w14:paraId="2509D2FF"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248 (19.3)</w:t>
            </w:r>
          </w:p>
        </w:tc>
        <w:tc>
          <w:tcPr>
            <w:tcW w:w="357" w:type="pct"/>
            <w:tcBorders>
              <w:top w:val="nil"/>
              <w:bottom w:val="nil"/>
            </w:tcBorders>
          </w:tcPr>
          <w:p w14:paraId="04F04666"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0.182</w:t>
            </w:r>
          </w:p>
        </w:tc>
        <w:tc>
          <w:tcPr>
            <w:tcW w:w="294" w:type="pct"/>
            <w:tcBorders>
              <w:top w:val="nil"/>
              <w:bottom w:val="nil"/>
            </w:tcBorders>
          </w:tcPr>
          <w:p w14:paraId="10C96EA8"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0.076</w:t>
            </w:r>
          </w:p>
        </w:tc>
        <w:tc>
          <w:tcPr>
            <w:tcW w:w="488" w:type="pct"/>
            <w:tcBorders>
              <w:top w:val="nil"/>
              <w:bottom w:val="nil"/>
            </w:tcBorders>
            <w:vAlign w:val="center"/>
          </w:tcPr>
          <w:p w14:paraId="1AA6CDF8"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94 (22.4)</w:t>
            </w:r>
          </w:p>
        </w:tc>
        <w:tc>
          <w:tcPr>
            <w:tcW w:w="488" w:type="pct"/>
            <w:tcBorders>
              <w:top w:val="nil"/>
              <w:bottom w:val="nil"/>
            </w:tcBorders>
            <w:vAlign w:val="center"/>
          </w:tcPr>
          <w:p w14:paraId="0C3859A5"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100 (23.9)</w:t>
            </w:r>
          </w:p>
        </w:tc>
        <w:tc>
          <w:tcPr>
            <w:tcW w:w="357" w:type="pct"/>
            <w:tcBorders>
              <w:top w:val="nil"/>
              <w:bottom w:val="nil"/>
            </w:tcBorders>
          </w:tcPr>
          <w:p w14:paraId="68D3CB68"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0.682</w:t>
            </w:r>
          </w:p>
        </w:tc>
        <w:tc>
          <w:tcPr>
            <w:tcW w:w="295" w:type="pct"/>
            <w:tcBorders>
              <w:top w:val="nil"/>
              <w:bottom w:val="nil"/>
            </w:tcBorders>
          </w:tcPr>
          <w:p w14:paraId="202F4507"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0.034</w:t>
            </w:r>
          </w:p>
        </w:tc>
      </w:tr>
      <w:tr w:rsidR="003861E9" w:rsidRPr="00EA7D88" w14:paraId="4BBBFAFA"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202A3806" w14:textId="77777777"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 xml:space="preserve">   Multivessel disease</w:t>
            </w:r>
          </w:p>
        </w:tc>
        <w:tc>
          <w:tcPr>
            <w:tcW w:w="488" w:type="pct"/>
            <w:tcBorders>
              <w:top w:val="nil"/>
              <w:bottom w:val="nil"/>
            </w:tcBorders>
          </w:tcPr>
          <w:p w14:paraId="0EB40956"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p>
        </w:tc>
        <w:tc>
          <w:tcPr>
            <w:tcW w:w="500" w:type="pct"/>
            <w:tcBorders>
              <w:top w:val="nil"/>
              <w:bottom w:val="nil"/>
            </w:tcBorders>
          </w:tcPr>
          <w:p w14:paraId="2BD6E2D6"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p>
        </w:tc>
        <w:tc>
          <w:tcPr>
            <w:tcW w:w="357" w:type="pct"/>
            <w:tcBorders>
              <w:top w:val="nil"/>
              <w:bottom w:val="nil"/>
            </w:tcBorders>
          </w:tcPr>
          <w:p w14:paraId="6DC9073A"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p>
        </w:tc>
        <w:tc>
          <w:tcPr>
            <w:tcW w:w="294" w:type="pct"/>
            <w:tcBorders>
              <w:top w:val="nil"/>
              <w:bottom w:val="nil"/>
            </w:tcBorders>
          </w:tcPr>
          <w:p w14:paraId="542733F4"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p>
        </w:tc>
        <w:tc>
          <w:tcPr>
            <w:tcW w:w="488" w:type="pct"/>
            <w:tcBorders>
              <w:top w:val="nil"/>
              <w:bottom w:val="nil"/>
            </w:tcBorders>
          </w:tcPr>
          <w:p w14:paraId="7F010974"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p>
        </w:tc>
        <w:tc>
          <w:tcPr>
            <w:tcW w:w="488" w:type="pct"/>
            <w:tcBorders>
              <w:top w:val="nil"/>
              <w:bottom w:val="nil"/>
            </w:tcBorders>
          </w:tcPr>
          <w:p w14:paraId="65D4A3F8"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p>
        </w:tc>
        <w:tc>
          <w:tcPr>
            <w:tcW w:w="357" w:type="pct"/>
            <w:tcBorders>
              <w:top w:val="nil"/>
              <w:bottom w:val="nil"/>
            </w:tcBorders>
          </w:tcPr>
          <w:p w14:paraId="29A3529D"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p>
        </w:tc>
        <w:tc>
          <w:tcPr>
            <w:tcW w:w="295" w:type="pct"/>
            <w:tcBorders>
              <w:top w:val="nil"/>
              <w:bottom w:val="nil"/>
            </w:tcBorders>
          </w:tcPr>
          <w:p w14:paraId="79A50BA0" w14:textId="77777777" w:rsidR="00123091" w:rsidRPr="00EA7D88" w:rsidRDefault="00123091"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p>
        </w:tc>
      </w:tr>
      <w:tr w:rsidR="003861E9" w:rsidRPr="00EA7D88" w14:paraId="728CBCE6"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05981A6C" w14:textId="57721830" w:rsidR="00123091" w:rsidRPr="00EA7D88" w:rsidRDefault="00655FDC" w:rsidP="00AE50B2">
            <w:pPr>
              <w:widowControl/>
              <w:wordWrap/>
              <w:autoSpaceDE/>
              <w:autoSpaceDN/>
              <w:rPr>
                <w:rFonts w:ascii="Arial" w:hAnsi="Arial" w:cs="Arial"/>
                <w:szCs w:val="20"/>
              </w:rPr>
            </w:pPr>
            <w:r w:rsidRPr="00EA7D88">
              <w:rPr>
                <w:rFonts w:ascii="Arial" w:hAnsi="Arial" w:cs="Arial"/>
                <w:b w:val="0"/>
                <w:bCs w:val="0"/>
                <w:szCs w:val="20"/>
              </w:rPr>
              <w:t xml:space="preserve">      </w:t>
            </w:r>
            <w:r w:rsidR="00AF4D0C" w:rsidRPr="00EA7D88">
              <w:rPr>
                <w:rFonts w:ascii="Arial" w:hAnsi="Arial" w:cs="Arial"/>
                <w:b w:val="0"/>
                <w:bCs w:val="0"/>
                <w:szCs w:val="20"/>
              </w:rPr>
              <w:t>≥</w:t>
            </w:r>
            <w:r w:rsidRPr="00EA7D88">
              <w:rPr>
                <w:rFonts w:ascii="Arial" w:hAnsi="Arial" w:cs="Arial"/>
                <w:b w:val="0"/>
                <w:bCs w:val="0"/>
                <w:szCs w:val="20"/>
              </w:rPr>
              <w:t>2 vessels stented</w:t>
            </w:r>
          </w:p>
        </w:tc>
        <w:tc>
          <w:tcPr>
            <w:tcW w:w="488" w:type="pct"/>
            <w:tcBorders>
              <w:top w:val="nil"/>
              <w:bottom w:val="nil"/>
            </w:tcBorders>
          </w:tcPr>
          <w:p w14:paraId="373A4D4B"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181 (43.2)</w:t>
            </w:r>
          </w:p>
        </w:tc>
        <w:tc>
          <w:tcPr>
            <w:tcW w:w="500" w:type="pct"/>
            <w:tcBorders>
              <w:top w:val="nil"/>
              <w:bottom w:val="nil"/>
            </w:tcBorders>
          </w:tcPr>
          <w:p w14:paraId="52B40897"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584 (45.4)</w:t>
            </w:r>
          </w:p>
        </w:tc>
        <w:tc>
          <w:tcPr>
            <w:tcW w:w="357" w:type="pct"/>
            <w:tcBorders>
              <w:top w:val="nil"/>
              <w:bottom w:val="nil"/>
            </w:tcBorders>
          </w:tcPr>
          <w:p w14:paraId="5FBA7A98"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0.470</w:t>
            </w:r>
          </w:p>
        </w:tc>
        <w:tc>
          <w:tcPr>
            <w:tcW w:w="294" w:type="pct"/>
            <w:tcBorders>
              <w:top w:val="nil"/>
              <w:bottom w:val="nil"/>
            </w:tcBorders>
          </w:tcPr>
          <w:p w14:paraId="0FFE0F16"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0.044</w:t>
            </w:r>
          </w:p>
        </w:tc>
        <w:tc>
          <w:tcPr>
            <w:tcW w:w="488" w:type="pct"/>
            <w:tcBorders>
              <w:top w:val="nil"/>
              <w:bottom w:val="nil"/>
            </w:tcBorders>
            <w:vAlign w:val="center"/>
          </w:tcPr>
          <w:p w14:paraId="209567C1"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181 (43.2)</w:t>
            </w:r>
          </w:p>
        </w:tc>
        <w:tc>
          <w:tcPr>
            <w:tcW w:w="488" w:type="pct"/>
            <w:tcBorders>
              <w:top w:val="nil"/>
              <w:bottom w:val="nil"/>
            </w:tcBorders>
            <w:vAlign w:val="center"/>
          </w:tcPr>
          <w:p w14:paraId="1EBA29C3"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173 (41.3)</w:t>
            </w:r>
          </w:p>
        </w:tc>
        <w:tc>
          <w:tcPr>
            <w:tcW w:w="357" w:type="pct"/>
            <w:tcBorders>
              <w:top w:val="nil"/>
              <w:bottom w:val="nil"/>
            </w:tcBorders>
          </w:tcPr>
          <w:p w14:paraId="66E0DEBA"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0.624</w:t>
            </w:r>
          </w:p>
        </w:tc>
        <w:tc>
          <w:tcPr>
            <w:tcW w:w="295" w:type="pct"/>
            <w:tcBorders>
              <w:top w:val="nil"/>
              <w:bottom w:val="nil"/>
            </w:tcBorders>
          </w:tcPr>
          <w:p w14:paraId="5BCD6AF2"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0.039</w:t>
            </w:r>
          </w:p>
        </w:tc>
      </w:tr>
      <w:tr w:rsidR="003861E9" w:rsidRPr="00EA7D88" w14:paraId="2B7CFCF7"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1C37AE7B" w14:textId="77777777"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 xml:space="preserve">   Restenotic lesion</w:t>
            </w:r>
          </w:p>
        </w:tc>
        <w:tc>
          <w:tcPr>
            <w:tcW w:w="488" w:type="pct"/>
            <w:tcBorders>
              <w:top w:val="nil"/>
              <w:bottom w:val="nil"/>
            </w:tcBorders>
          </w:tcPr>
          <w:p w14:paraId="1F2D5FF4"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41 (9.8)</w:t>
            </w:r>
          </w:p>
        </w:tc>
        <w:tc>
          <w:tcPr>
            <w:tcW w:w="500" w:type="pct"/>
            <w:tcBorders>
              <w:top w:val="nil"/>
              <w:bottom w:val="nil"/>
            </w:tcBorders>
          </w:tcPr>
          <w:p w14:paraId="2AC6E11E"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106 (8.2)</w:t>
            </w:r>
          </w:p>
        </w:tc>
        <w:tc>
          <w:tcPr>
            <w:tcW w:w="357" w:type="pct"/>
            <w:tcBorders>
              <w:top w:val="nil"/>
              <w:bottom w:val="nil"/>
            </w:tcBorders>
          </w:tcPr>
          <w:p w14:paraId="2AB70EB2"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0.378</w:t>
            </w:r>
          </w:p>
        </w:tc>
        <w:tc>
          <w:tcPr>
            <w:tcW w:w="294" w:type="pct"/>
            <w:tcBorders>
              <w:top w:val="nil"/>
              <w:bottom w:val="nil"/>
            </w:tcBorders>
          </w:tcPr>
          <w:p w14:paraId="4BBB917D"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0.052</w:t>
            </w:r>
          </w:p>
        </w:tc>
        <w:tc>
          <w:tcPr>
            <w:tcW w:w="488" w:type="pct"/>
            <w:tcBorders>
              <w:top w:val="nil"/>
              <w:bottom w:val="nil"/>
            </w:tcBorders>
            <w:vAlign w:val="center"/>
          </w:tcPr>
          <w:p w14:paraId="75C9458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41 (9.8)</w:t>
            </w:r>
          </w:p>
        </w:tc>
        <w:tc>
          <w:tcPr>
            <w:tcW w:w="488" w:type="pct"/>
            <w:tcBorders>
              <w:top w:val="nil"/>
              <w:bottom w:val="nil"/>
            </w:tcBorders>
            <w:vAlign w:val="center"/>
          </w:tcPr>
          <w:p w14:paraId="457DDD3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44 (10.5)</w:t>
            </w:r>
          </w:p>
        </w:tc>
        <w:tc>
          <w:tcPr>
            <w:tcW w:w="357" w:type="pct"/>
            <w:tcBorders>
              <w:top w:val="nil"/>
              <w:bottom w:val="nil"/>
            </w:tcBorders>
          </w:tcPr>
          <w:p w14:paraId="089D0477"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0.819</w:t>
            </w:r>
          </w:p>
        </w:tc>
        <w:tc>
          <w:tcPr>
            <w:tcW w:w="295" w:type="pct"/>
            <w:tcBorders>
              <w:top w:val="nil"/>
              <w:bottom w:val="nil"/>
            </w:tcBorders>
          </w:tcPr>
          <w:p w14:paraId="0AC10F84"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0.024</w:t>
            </w:r>
          </w:p>
        </w:tc>
      </w:tr>
      <w:tr w:rsidR="003861E9" w:rsidRPr="00EA7D88" w14:paraId="0D4925E2"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75016A8A" w14:textId="55E1F10C" w:rsidR="00123091" w:rsidRPr="00EA7D88" w:rsidRDefault="00655FDC" w:rsidP="00E0162D">
            <w:pPr>
              <w:widowControl/>
              <w:wordWrap/>
              <w:autoSpaceDE/>
              <w:autoSpaceDN/>
              <w:rPr>
                <w:rFonts w:ascii="Arial" w:hAnsi="Arial" w:cs="Arial"/>
                <w:szCs w:val="20"/>
              </w:rPr>
            </w:pPr>
            <w:r w:rsidRPr="00EA7D88">
              <w:rPr>
                <w:rFonts w:ascii="Arial" w:hAnsi="Arial" w:cs="Arial"/>
                <w:b w:val="0"/>
                <w:bCs w:val="0"/>
                <w:szCs w:val="20"/>
              </w:rPr>
              <w:t xml:space="preserve">   Diffuse long lesion</w:t>
            </w:r>
          </w:p>
        </w:tc>
        <w:tc>
          <w:tcPr>
            <w:tcW w:w="488" w:type="pct"/>
            <w:tcBorders>
              <w:top w:val="nil"/>
              <w:bottom w:val="nil"/>
            </w:tcBorders>
          </w:tcPr>
          <w:p w14:paraId="52613607"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279 (66.6)</w:t>
            </w:r>
          </w:p>
        </w:tc>
        <w:tc>
          <w:tcPr>
            <w:tcW w:w="500" w:type="pct"/>
            <w:tcBorders>
              <w:top w:val="nil"/>
              <w:bottom w:val="nil"/>
            </w:tcBorders>
          </w:tcPr>
          <w:p w14:paraId="76629B28"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917 (71.3)</w:t>
            </w:r>
          </w:p>
        </w:tc>
        <w:tc>
          <w:tcPr>
            <w:tcW w:w="357" w:type="pct"/>
            <w:tcBorders>
              <w:top w:val="nil"/>
              <w:bottom w:val="nil"/>
            </w:tcBorders>
            <w:vAlign w:val="center"/>
          </w:tcPr>
          <w:p w14:paraId="3FE74DF5"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0.080</w:t>
            </w:r>
          </w:p>
        </w:tc>
        <w:tc>
          <w:tcPr>
            <w:tcW w:w="294" w:type="pct"/>
            <w:tcBorders>
              <w:top w:val="nil"/>
              <w:bottom w:val="nil"/>
            </w:tcBorders>
          </w:tcPr>
          <w:p w14:paraId="27A696BB"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0.099</w:t>
            </w:r>
          </w:p>
        </w:tc>
        <w:tc>
          <w:tcPr>
            <w:tcW w:w="488" w:type="pct"/>
            <w:tcBorders>
              <w:top w:val="nil"/>
              <w:bottom w:val="nil"/>
            </w:tcBorders>
            <w:vAlign w:val="center"/>
          </w:tcPr>
          <w:p w14:paraId="3CF15EE6"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279 (66.6)</w:t>
            </w:r>
          </w:p>
        </w:tc>
        <w:tc>
          <w:tcPr>
            <w:tcW w:w="488" w:type="pct"/>
            <w:tcBorders>
              <w:top w:val="nil"/>
              <w:bottom w:val="nil"/>
            </w:tcBorders>
            <w:vAlign w:val="center"/>
          </w:tcPr>
          <w:p w14:paraId="12D264AA"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266 (63.5)</w:t>
            </w:r>
          </w:p>
        </w:tc>
        <w:tc>
          <w:tcPr>
            <w:tcW w:w="357" w:type="pct"/>
            <w:tcBorders>
              <w:top w:val="nil"/>
              <w:bottom w:val="nil"/>
            </w:tcBorders>
          </w:tcPr>
          <w:p w14:paraId="2C6C8FB2"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0.385</w:t>
            </w:r>
          </w:p>
        </w:tc>
        <w:tc>
          <w:tcPr>
            <w:tcW w:w="295" w:type="pct"/>
            <w:tcBorders>
              <w:top w:val="nil"/>
              <w:bottom w:val="nil"/>
            </w:tcBorders>
          </w:tcPr>
          <w:p w14:paraId="5BD17382"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0.066</w:t>
            </w:r>
          </w:p>
        </w:tc>
      </w:tr>
      <w:tr w:rsidR="003861E9" w:rsidRPr="00EA7D88" w14:paraId="10B73CC5"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4A3F18E8" w14:textId="77777777"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 xml:space="preserve">   Bypass graft disease</w:t>
            </w:r>
          </w:p>
        </w:tc>
        <w:tc>
          <w:tcPr>
            <w:tcW w:w="488" w:type="pct"/>
            <w:tcBorders>
              <w:top w:val="nil"/>
              <w:bottom w:val="nil"/>
            </w:tcBorders>
          </w:tcPr>
          <w:p w14:paraId="71AB52E5"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7 (1.7)</w:t>
            </w:r>
          </w:p>
        </w:tc>
        <w:tc>
          <w:tcPr>
            <w:tcW w:w="500" w:type="pct"/>
            <w:tcBorders>
              <w:top w:val="nil"/>
              <w:bottom w:val="nil"/>
            </w:tcBorders>
          </w:tcPr>
          <w:p w14:paraId="54981A7E"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4 (0.3)</w:t>
            </w:r>
          </w:p>
        </w:tc>
        <w:tc>
          <w:tcPr>
            <w:tcW w:w="357" w:type="pct"/>
            <w:tcBorders>
              <w:top w:val="nil"/>
              <w:bottom w:val="nil"/>
            </w:tcBorders>
            <w:vAlign w:val="center"/>
          </w:tcPr>
          <w:p w14:paraId="6A3D44FD"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0.008</w:t>
            </w:r>
          </w:p>
        </w:tc>
        <w:tc>
          <w:tcPr>
            <w:tcW w:w="294" w:type="pct"/>
            <w:tcBorders>
              <w:top w:val="nil"/>
              <w:bottom w:val="nil"/>
            </w:tcBorders>
          </w:tcPr>
          <w:p w14:paraId="4B8C895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0.106</w:t>
            </w:r>
          </w:p>
        </w:tc>
        <w:tc>
          <w:tcPr>
            <w:tcW w:w="488" w:type="pct"/>
            <w:tcBorders>
              <w:top w:val="nil"/>
              <w:bottom w:val="nil"/>
            </w:tcBorders>
            <w:vAlign w:val="center"/>
          </w:tcPr>
          <w:p w14:paraId="697E5407"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7 (1.7)</w:t>
            </w:r>
          </w:p>
        </w:tc>
        <w:tc>
          <w:tcPr>
            <w:tcW w:w="488" w:type="pct"/>
            <w:tcBorders>
              <w:top w:val="nil"/>
              <w:bottom w:val="nil"/>
            </w:tcBorders>
            <w:vAlign w:val="center"/>
          </w:tcPr>
          <w:p w14:paraId="2E6A86EE"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4 (1.0)</w:t>
            </w:r>
          </w:p>
        </w:tc>
        <w:tc>
          <w:tcPr>
            <w:tcW w:w="357" w:type="pct"/>
            <w:tcBorders>
              <w:top w:val="nil"/>
              <w:bottom w:val="nil"/>
            </w:tcBorders>
          </w:tcPr>
          <w:p w14:paraId="47C73200"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0.544</w:t>
            </w:r>
          </w:p>
        </w:tc>
        <w:tc>
          <w:tcPr>
            <w:tcW w:w="295" w:type="pct"/>
            <w:tcBorders>
              <w:top w:val="nil"/>
              <w:bottom w:val="nil"/>
            </w:tcBorders>
          </w:tcPr>
          <w:p w14:paraId="3FD6062A"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0.056</w:t>
            </w:r>
          </w:p>
        </w:tc>
      </w:tr>
      <w:tr w:rsidR="003861E9" w:rsidRPr="00EA7D88" w14:paraId="45F3DF71"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60A31E4B" w14:textId="77777777"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 xml:space="preserve"> High-risk clinical characteristics</w:t>
            </w:r>
          </w:p>
        </w:tc>
        <w:tc>
          <w:tcPr>
            <w:tcW w:w="488" w:type="pct"/>
            <w:tcBorders>
              <w:top w:val="nil"/>
              <w:bottom w:val="nil"/>
            </w:tcBorders>
          </w:tcPr>
          <w:p w14:paraId="6CCDFD15"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c>
          <w:tcPr>
            <w:tcW w:w="500" w:type="pct"/>
            <w:tcBorders>
              <w:top w:val="nil"/>
              <w:bottom w:val="nil"/>
            </w:tcBorders>
          </w:tcPr>
          <w:p w14:paraId="357306AA"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c>
          <w:tcPr>
            <w:tcW w:w="357" w:type="pct"/>
            <w:tcBorders>
              <w:top w:val="nil"/>
              <w:bottom w:val="nil"/>
            </w:tcBorders>
          </w:tcPr>
          <w:p w14:paraId="18D3814D"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c>
          <w:tcPr>
            <w:tcW w:w="294" w:type="pct"/>
            <w:tcBorders>
              <w:top w:val="nil"/>
              <w:bottom w:val="nil"/>
            </w:tcBorders>
          </w:tcPr>
          <w:p w14:paraId="05141CC6"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c>
          <w:tcPr>
            <w:tcW w:w="488" w:type="pct"/>
            <w:tcBorders>
              <w:top w:val="nil"/>
              <w:bottom w:val="nil"/>
            </w:tcBorders>
          </w:tcPr>
          <w:p w14:paraId="6FA09B70"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c>
          <w:tcPr>
            <w:tcW w:w="488" w:type="pct"/>
            <w:tcBorders>
              <w:top w:val="nil"/>
              <w:bottom w:val="nil"/>
            </w:tcBorders>
          </w:tcPr>
          <w:p w14:paraId="7F780AC6"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c>
          <w:tcPr>
            <w:tcW w:w="357" w:type="pct"/>
            <w:tcBorders>
              <w:top w:val="nil"/>
              <w:bottom w:val="nil"/>
            </w:tcBorders>
          </w:tcPr>
          <w:p w14:paraId="3B424E22"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c>
          <w:tcPr>
            <w:tcW w:w="295" w:type="pct"/>
            <w:tcBorders>
              <w:top w:val="nil"/>
              <w:bottom w:val="nil"/>
            </w:tcBorders>
          </w:tcPr>
          <w:p w14:paraId="79BC4018"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r>
      <w:tr w:rsidR="003861E9" w:rsidRPr="00EA7D88" w14:paraId="1EDA201F"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37CFBC4E"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Chronic renal failure</w:t>
            </w:r>
          </w:p>
        </w:tc>
        <w:tc>
          <w:tcPr>
            <w:tcW w:w="488" w:type="pct"/>
            <w:tcBorders>
              <w:top w:val="nil"/>
              <w:bottom w:val="nil"/>
            </w:tcBorders>
          </w:tcPr>
          <w:p w14:paraId="3777D667"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37 (8.8)</w:t>
            </w:r>
          </w:p>
        </w:tc>
        <w:tc>
          <w:tcPr>
            <w:tcW w:w="500" w:type="pct"/>
            <w:tcBorders>
              <w:top w:val="nil"/>
              <w:bottom w:val="nil"/>
            </w:tcBorders>
          </w:tcPr>
          <w:p w14:paraId="0B68EDA3"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50 (3.9)</w:t>
            </w:r>
          </w:p>
        </w:tc>
        <w:tc>
          <w:tcPr>
            <w:tcW w:w="357" w:type="pct"/>
            <w:tcBorders>
              <w:top w:val="nil"/>
              <w:bottom w:val="nil"/>
            </w:tcBorders>
            <w:vAlign w:val="center"/>
          </w:tcPr>
          <w:p w14:paraId="53712CE1" w14:textId="7EA2BFDA"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&lt;</w:t>
            </w:r>
            <w:r w:rsidR="00AF4D0C" w:rsidRPr="00EA7D88">
              <w:rPr>
                <w:rFonts w:ascii="Arial" w:eastAsia="맑은 고딕" w:hAnsi="Arial" w:cs="Arial"/>
                <w:color w:val="000000" w:themeColor="text1"/>
                <w:szCs w:val="20"/>
              </w:rPr>
              <w:t>0</w:t>
            </w:r>
            <w:r w:rsidRPr="00EA7D88">
              <w:rPr>
                <w:rFonts w:ascii="Arial" w:eastAsia="맑은 고딕" w:hAnsi="Arial" w:cs="Arial"/>
                <w:color w:val="000000" w:themeColor="text1"/>
                <w:szCs w:val="20"/>
              </w:rPr>
              <w:t>.001</w:t>
            </w:r>
          </w:p>
        </w:tc>
        <w:tc>
          <w:tcPr>
            <w:tcW w:w="294" w:type="pct"/>
            <w:tcBorders>
              <w:top w:val="nil"/>
              <w:bottom w:val="nil"/>
            </w:tcBorders>
          </w:tcPr>
          <w:p w14:paraId="37D38317"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0.174</w:t>
            </w:r>
          </w:p>
        </w:tc>
        <w:tc>
          <w:tcPr>
            <w:tcW w:w="488" w:type="pct"/>
            <w:tcBorders>
              <w:top w:val="nil"/>
              <w:bottom w:val="nil"/>
            </w:tcBorders>
            <w:vAlign w:val="center"/>
          </w:tcPr>
          <w:p w14:paraId="4858CA8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37 (8.8)</w:t>
            </w:r>
          </w:p>
        </w:tc>
        <w:tc>
          <w:tcPr>
            <w:tcW w:w="488" w:type="pct"/>
            <w:tcBorders>
              <w:top w:val="nil"/>
              <w:bottom w:val="nil"/>
            </w:tcBorders>
            <w:vAlign w:val="center"/>
          </w:tcPr>
          <w:p w14:paraId="115F1163"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35 (8.4)</w:t>
            </w:r>
          </w:p>
        </w:tc>
        <w:tc>
          <w:tcPr>
            <w:tcW w:w="357" w:type="pct"/>
            <w:tcBorders>
              <w:top w:val="nil"/>
              <w:bottom w:val="nil"/>
            </w:tcBorders>
          </w:tcPr>
          <w:p w14:paraId="072AC31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0.902</w:t>
            </w:r>
          </w:p>
        </w:tc>
        <w:tc>
          <w:tcPr>
            <w:tcW w:w="295" w:type="pct"/>
            <w:tcBorders>
              <w:top w:val="nil"/>
              <w:bottom w:val="nil"/>
            </w:tcBorders>
          </w:tcPr>
          <w:p w14:paraId="0E8BA8DF"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0.017</w:t>
            </w:r>
          </w:p>
        </w:tc>
      </w:tr>
      <w:tr w:rsidR="003861E9" w:rsidRPr="00EA7D88" w14:paraId="47D12D95"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310F0613"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Receipt of dialysis</w:t>
            </w:r>
          </w:p>
        </w:tc>
        <w:tc>
          <w:tcPr>
            <w:tcW w:w="488" w:type="pct"/>
            <w:tcBorders>
              <w:top w:val="nil"/>
              <w:bottom w:val="nil"/>
            </w:tcBorders>
          </w:tcPr>
          <w:p w14:paraId="2868E550"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24 (5.7)</w:t>
            </w:r>
          </w:p>
        </w:tc>
        <w:tc>
          <w:tcPr>
            <w:tcW w:w="500" w:type="pct"/>
            <w:tcBorders>
              <w:top w:val="nil"/>
              <w:bottom w:val="nil"/>
            </w:tcBorders>
          </w:tcPr>
          <w:p w14:paraId="5B3202CE"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25 (1.9)</w:t>
            </w:r>
          </w:p>
        </w:tc>
        <w:tc>
          <w:tcPr>
            <w:tcW w:w="357" w:type="pct"/>
            <w:tcBorders>
              <w:top w:val="nil"/>
              <w:bottom w:val="nil"/>
            </w:tcBorders>
            <w:vAlign w:val="center"/>
          </w:tcPr>
          <w:p w14:paraId="28A28363" w14:textId="44A702B5"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&lt;</w:t>
            </w:r>
            <w:r w:rsidR="00AF4D0C" w:rsidRPr="00EA7D88">
              <w:rPr>
                <w:rFonts w:ascii="Arial" w:eastAsia="맑은 고딕" w:hAnsi="Arial" w:cs="Arial"/>
                <w:color w:val="000000" w:themeColor="text1"/>
                <w:szCs w:val="20"/>
              </w:rPr>
              <w:t>0</w:t>
            </w:r>
            <w:r w:rsidRPr="00EA7D88">
              <w:rPr>
                <w:rFonts w:ascii="Arial" w:eastAsia="맑은 고딕" w:hAnsi="Arial" w:cs="Arial"/>
                <w:color w:val="000000" w:themeColor="text1"/>
                <w:szCs w:val="20"/>
              </w:rPr>
              <w:t>.001</w:t>
            </w:r>
          </w:p>
        </w:tc>
        <w:tc>
          <w:tcPr>
            <w:tcW w:w="294" w:type="pct"/>
            <w:tcBorders>
              <w:top w:val="nil"/>
              <w:bottom w:val="nil"/>
            </w:tcBorders>
          </w:tcPr>
          <w:p w14:paraId="7D972BAD"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p>
        </w:tc>
        <w:tc>
          <w:tcPr>
            <w:tcW w:w="488" w:type="pct"/>
            <w:tcBorders>
              <w:top w:val="nil"/>
              <w:bottom w:val="nil"/>
            </w:tcBorders>
          </w:tcPr>
          <w:p w14:paraId="2B738D53"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p>
        </w:tc>
        <w:tc>
          <w:tcPr>
            <w:tcW w:w="488" w:type="pct"/>
            <w:tcBorders>
              <w:top w:val="nil"/>
              <w:bottom w:val="nil"/>
            </w:tcBorders>
          </w:tcPr>
          <w:p w14:paraId="0B017E33"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p>
        </w:tc>
        <w:tc>
          <w:tcPr>
            <w:tcW w:w="357" w:type="pct"/>
            <w:tcBorders>
              <w:top w:val="nil"/>
              <w:bottom w:val="nil"/>
            </w:tcBorders>
          </w:tcPr>
          <w:p w14:paraId="53532439"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p>
        </w:tc>
        <w:tc>
          <w:tcPr>
            <w:tcW w:w="295" w:type="pct"/>
            <w:tcBorders>
              <w:top w:val="nil"/>
              <w:bottom w:val="nil"/>
            </w:tcBorders>
          </w:tcPr>
          <w:p w14:paraId="37A1734D" w14:textId="77777777" w:rsidR="00123091" w:rsidRPr="00EA7D88" w:rsidRDefault="00123091"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p>
        </w:tc>
      </w:tr>
      <w:tr w:rsidR="003861E9" w:rsidRPr="00EA7D88" w14:paraId="22FD2761"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3ECE9A73"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Enzyme-positive acute coronary syndrome</w:t>
            </w:r>
          </w:p>
        </w:tc>
        <w:tc>
          <w:tcPr>
            <w:tcW w:w="488" w:type="pct"/>
            <w:tcBorders>
              <w:top w:val="nil"/>
              <w:bottom w:val="nil"/>
            </w:tcBorders>
          </w:tcPr>
          <w:p w14:paraId="17080825"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135 (32.2)</w:t>
            </w:r>
          </w:p>
        </w:tc>
        <w:tc>
          <w:tcPr>
            <w:tcW w:w="500" w:type="pct"/>
            <w:tcBorders>
              <w:top w:val="nil"/>
              <w:bottom w:val="nil"/>
            </w:tcBorders>
          </w:tcPr>
          <w:p w14:paraId="2A2D292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196 (15.2)</w:t>
            </w:r>
          </w:p>
        </w:tc>
        <w:tc>
          <w:tcPr>
            <w:tcW w:w="357" w:type="pct"/>
            <w:tcBorders>
              <w:top w:val="nil"/>
              <w:bottom w:val="nil"/>
            </w:tcBorders>
            <w:vAlign w:val="center"/>
          </w:tcPr>
          <w:p w14:paraId="2191132A" w14:textId="561FC4FA"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&lt;</w:t>
            </w:r>
            <w:r w:rsidR="00AF4D0C" w:rsidRPr="00EA7D88">
              <w:rPr>
                <w:rFonts w:ascii="Arial" w:eastAsia="맑은 고딕" w:hAnsi="Arial" w:cs="Arial"/>
                <w:color w:val="000000" w:themeColor="text1"/>
                <w:szCs w:val="20"/>
              </w:rPr>
              <w:t>0</w:t>
            </w:r>
            <w:r w:rsidRPr="00EA7D88">
              <w:rPr>
                <w:rFonts w:ascii="Arial" w:eastAsia="맑은 고딕" w:hAnsi="Arial" w:cs="Arial"/>
                <w:color w:val="000000" w:themeColor="text1"/>
                <w:szCs w:val="20"/>
              </w:rPr>
              <w:t>.001</w:t>
            </w:r>
          </w:p>
        </w:tc>
        <w:tc>
          <w:tcPr>
            <w:tcW w:w="294" w:type="pct"/>
            <w:tcBorders>
              <w:top w:val="nil"/>
              <w:bottom w:val="nil"/>
            </w:tcBorders>
          </w:tcPr>
          <w:p w14:paraId="5599031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0.364</w:t>
            </w:r>
          </w:p>
        </w:tc>
        <w:tc>
          <w:tcPr>
            <w:tcW w:w="488" w:type="pct"/>
            <w:tcBorders>
              <w:top w:val="nil"/>
              <w:bottom w:val="nil"/>
            </w:tcBorders>
            <w:vAlign w:val="center"/>
          </w:tcPr>
          <w:p w14:paraId="6A18FC45"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135 (32.2)</w:t>
            </w:r>
          </w:p>
        </w:tc>
        <w:tc>
          <w:tcPr>
            <w:tcW w:w="488" w:type="pct"/>
            <w:tcBorders>
              <w:top w:val="nil"/>
              <w:bottom w:val="nil"/>
            </w:tcBorders>
            <w:vAlign w:val="center"/>
          </w:tcPr>
          <w:p w14:paraId="5B92DE9F"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125 (29.8)</w:t>
            </w:r>
          </w:p>
        </w:tc>
        <w:tc>
          <w:tcPr>
            <w:tcW w:w="357" w:type="pct"/>
            <w:tcBorders>
              <w:top w:val="nil"/>
              <w:bottom w:val="nil"/>
            </w:tcBorders>
          </w:tcPr>
          <w:p w14:paraId="2C7367C2"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0.502</w:t>
            </w:r>
          </w:p>
        </w:tc>
        <w:tc>
          <w:tcPr>
            <w:tcW w:w="295" w:type="pct"/>
            <w:tcBorders>
              <w:top w:val="nil"/>
              <w:bottom w:val="nil"/>
            </w:tcBorders>
          </w:tcPr>
          <w:p w14:paraId="626049D4"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0.051</w:t>
            </w:r>
          </w:p>
        </w:tc>
      </w:tr>
      <w:tr w:rsidR="003861E9" w:rsidRPr="00EA7D88" w14:paraId="759CB232"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64DC7426"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Clinical indication for index PCI </w:t>
            </w:r>
          </w:p>
        </w:tc>
        <w:tc>
          <w:tcPr>
            <w:tcW w:w="488" w:type="pct"/>
            <w:tcBorders>
              <w:top w:val="nil"/>
              <w:bottom w:val="nil"/>
            </w:tcBorders>
          </w:tcPr>
          <w:p w14:paraId="7860D3AE"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500" w:type="pct"/>
            <w:tcBorders>
              <w:top w:val="nil"/>
              <w:bottom w:val="nil"/>
            </w:tcBorders>
          </w:tcPr>
          <w:p w14:paraId="35A5C069"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357" w:type="pct"/>
            <w:tcBorders>
              <w:top w:val="nil"/>
              <w:bottom w:val="nil"/>
            </w:tcBorders>
          </w:tcPr>
          <w:p w14:paraId="32D33BE9" w14:textId="1BD481E4"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&lt;</w:t>
            </w:r>
            <w:r w:rsidR="00AF4D0C" w:rsidRPr="00EA7D88">
              <w:rPr>
                <w:rFonts w:ascii="Arial" w:eastAsiaTheme="minorHAnsi" w:hAnsi="Arial" w:cs="Arial"/>
                <w:color w:val="000000" w:themeColor="text1"/>
                <w:szCs w:val="20"/>
              </w:rPr>
              <w:t>0</w:t>
            </w:r>
            <w:r w:rsidRPr="00EA7D88">
              <w:rPr>
                <w:rFonts w:ascii="Arial" w:eastAsiaTheme="minorHAnsi" w:hAnsi="Arial" w:cs="Arial"/>
                <w:color w:val="000000" w:themeColor="text1"/>
                <w:szCs w:val="20"/>
              </w:rPr>
              <w:t>.001</w:t>
            </w:r>
          </w:p>
        </w:tc>
        <w:tc>
          <w:tcPr>
            <w:tcW w:w="294" w:type="pct"/>
            <w:tcBorders>
              <w:top w:val="nil"/>
              <w:bottom w:val="nil"/>
            </w:tcBorders>
          </w:tcPr>
          <w:p w14:paraId="6CAE2339"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488" w:type="pct"/>
            <w:tcBorders>
              <w:top w:val="nil"/>
              <w:bottom w:val="nil"/>
            </w:tcBorders>
          </w:tcPr>
          <w:p w14:paraId="6F8A29C8"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488" w:type="pct"/>
            <w:tcBorders>
              <w:top w:val="nil"/>
              <w:bottom w:val="nil"/>
            </w:tcBorders>
          </w:tcPr>
          <w:p w14:paraId="2271C309"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357" w:type="pct"/>
            <w:tcBorders>
              <w:top w:val="nil"/>
              <w:bottom w:val="nil"/>
            </w:tcBorders>
          </w:tcPr>
          <w:p w14:paraId="015400F9"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Theme="minorHAnsi" w:hAnsi="Arial" w:cs="Arial"/>
                <w:color w:val="000000" w:themeColor="text1"/>
                <w:szCs w:val="20"/>
              </w:rPr>
              <w:t>0.896</w:t>
            </w:r>
          </w:p>
        </w:tc>
        <w:tc>
          <w:tcPr>
            <w:tcW w:w="295" w:type="pct"/>
            <w:tcBorders>
              <w:top w:val="nil"/>
              <w:bottom w:val="nil"/>
            </w:tcBorders>
          </w:tcPr>
          <w:p w14:paraId="0EB5F5A0"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r>
      <w:tr w:rsidR="003861E9" w:rsidRPr="00EA7D88" w14:paraId="486F02E8"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176D20EA"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Stable angina or silent ischemia</w:t>
            </w:r>
          </w:p>
        </w:tc>
        <w:tc>
          <w:tcPr>
            <w:tcW w:w="488" w:type="pct"/>
            <w:tcBorders>
              <w:top w:val="nil"/>
              <w:bottom w:val="nil"/>
            </w:tcBorders>
          </w:tcPr>
          <w:p w14:paraId="50946CBA"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229 (54.7)</w:t>
            </w:r>
          </w:p>
        </w:tc>
        <w:tc>
          <w:tcPr>
            <w:tcW w:w="500" w:type="pct"/>
            <w:tcBorders>
              <w:top w:val="nil"/>
              <w:bottom w:val="nil"/>
            </w:tcBorders>
          </w:tcPr>
          <w:p w14:paraId="691BEC7E"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951 (73.9)</w:t>
            </w:r>
          </w:p>
        </w:tc>
        <w:tc>
          <w:tcPr>
            <w:tcW w:w="357" w:type="pct"/>
            <w:tcBorders>
              <w:top w:val="nil"/>
              <w:bottom w:val="nil"/>
            </w:tcBorders>
          </w:tcPr>
          <w:p w14:paraId="6F4C7E34"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294" w:type="pct"/>
            <w:tcBorders>
              <w:top w:val="nil"/>
              <w:bottom w:val="nil"/>
            </w:tcBorders>
          </w:tcPr>
          <w:p w14:paraId="64928853"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0.386</w:t>
            </w:r>
          </w:p>
        </w:tc>
        <w:tc>
          <w:tcPr>
            <w:tcW w:w="488" w:type="pct"/>
            <w:tcBorders>
              <w:top w:val="nil"/>
              <w:bottom w:val="nil"/>
            </w:tcBorders>
            <w:vAlign w:val="center"/>
          </w:tcPr>
          <w:p w14:paraId="6484C6AB"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highlight w:val="yellow"/>
              </w:rPr>
            </w:pPr>
            <w:r w:rsidRPr="00EA7D88">
              <w:rPr>
                <w:rFonts w:ascii="Arial" w:eastAsia="맑은 고딕" w:hAnsi="Arial" w:cs="Arial"/>
                <w:color w:val="000000"/>
                <w:szCs w:val="20"/>
              </w:rPr>
              <w:t>229 (54.7)</w:t>
            </w:r>
          </w:p>
        </w:tc>
        <w:tc>
          <w:tcPr>
            <w:tcW w:w="488" w:type="pct"/>
            <w:tcBorders>
              <w:top w:val="nil"/>
              <w:bottom w:val="nil"/>
            </w:tcBorders>
            <w:vAlign w:val="center"/>
          </w:tcPr>
          <w:p w14:paraId="54C68B40"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highlight w:val="yellow"/>
              </w:rPr>
            </w:pPr>
            <w:r w:rsidRPr="00EA7D88">
              <w:rPr>
                <w:rFonts w:ascii="Arial" w:eastAsia="맑은 고딕" w:hAnsi="Arial" w:cs="Arial"/>
                <w:color w:val="000000"/>
                <w:szCs w:val="20"/>
              </w:rPr>
              <w:t>236 (56.3)</w:t>
            </w:r>
          </w:p>
        </w:tc>
        <w:tc>
          <w:tcPr>
            <w:tcW w:w="357" w:type="pct"/>
            <w:tcBorders>
              <w:top w:val="nil"/>
              <w:bottom w:val="nil"/>
            </w:tcBorders>
          </w:tcPr>
          <w:p w14:paraId="5FD8FD20"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295" w:type="pct"/>
            <w:tcBorders>
              <w:top w:val="nil"/>
              <w:bottom w:val="nil"/>
            </w:tcBorders>
          </w:tcPr>
          <w:p w14:paraId="22739D87"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0.034</w:t>
            </w:r>
          </w:p>
        </w:tc>
      </w:tr>
      <w:tr w:rsidR="003861E9" w:rsidRPr="00EA7D88" w14:paraId="2C131692"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65CF6754"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Unstable angina</w:t>
            </w:r>
          </w:p>
        </w:tc>
        <w:tc>
          <w:tcPr>
            <w:tcW w:w="488" w:type="pct"/>
            <w:tcBorders>
              <w:top w:val="nil"/>
              <w:bottom w:val="nil"/>
            </w:tcBorders>
          </w:tcPr>
          <w:p w14:paraId="60BBF4AE"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55 (13.1)</w:t>
            </w:r>
          </w:p>
        </w:tc>
        <w:tc>
          <w:tcPr>
            <w:tcW w:w="500" w:type="pct"/>
            <w:tcBorders>
              <w:top w:val="nil"/>
              <w:bottom w:val="nil"/>
            </w:tcBorders>
          </w:tcPr>
          <w:p w14:paraId="25A69805"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140 (10.9)</w:t>
            </w:r>
          </w:p>
        </w:tc>
        <w:tc>
          <w:tcPr>
            <w:tcW w:w="357" w:type="pct"/>
            <w:tcBorders>
              <w:top w:val="nil"/>
              <w:bottom w:val="nil"/>
            </w:tcBorders>
          </w:tcPr>
          <w:p w14:paraId="0322C55F"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294" w:type="pct"/>
            <w:tcBorders>
              <w:top w:val="nil"/>
              <w:bottom w:val="nil"/>
            </w:tcBorders>
          </w:tcPr>
          <w:p w14:paraId="67FA80E9"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0.067</w:t>
            </w:r>
          </w:p>
        </w:tc>
        <w:tc>
          <w:tcPr>
            <w:tcW w:w="488" w:type="pct"/>
            <w:tcBorders>
              <w:top w:val="nil"/>
              <w:bottom w:val="nil"/>
            </w:tcBorders>
            <w:vAlign w:val="center"/>
          </w:tcPr>
          <w:p w14:paraId="10305BB8"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highlight w:val="yellow"/>
              </w:rPr>
            </w:pPr>
            <w:r w:rsidRPr="00EA7D88">
              <w:rPr>
                <w:rFonts w:ascii="Arial" w:eastAsia="맑은 고딕" w:hAnsi="Arial" w:cs="Arial"/>
                <w:color w:val="000000"/>
                <w:szCs w:val="20"/>
              </w:rPr>
              <w:t>55 (13.1)</w:t>
            </w:r>
          </w:p>
        </w:tc>
        <w:tc>
          <w:tcPr>
            <w:tcW w:w="488" w:type="pct"/>
            <w:tcBorders>
              <w:top w:val="nil"/>
              <w:bottom w:val="nil"/>
            </w:tcBorders>
            <w:vAlign w:val="center"/>
          </w:tcPr>
          <w:p w14:paraId="2A3B49A2"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highlight w:val="yellow"/>
              </w:rPr>
            </w:pPr>
            <w:r w:rsidRPr="00EA7D88">
              <w:rPr>
                <w:rFonts w:ascii="Arial" w:eastAsia="맑은 고딕" w:hAnsi="Arial" w:cs="Arial"/>
                <w:color w:val="000000"/>
                <w:szCs w:val="20"/>
              </w:rPr>
              <w:t>58 (13.8)</w:t>
            </w:r>
          </w:p>
        </w:tc>
        <w:tc>
          <w:tcPr>
            <w:tcW w:w="357" w:type="pct"/>
            <w:tcBorders>
              <w:top w:val="nil"/>
              <w:bottom w:val="nil"/>
            </w:tcBorders>
          </w:tcPr>
          <w:p w14:paraId="3F8490A3"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295" w:type="pct"/>
            <w:tcBorders>
              <w:top w:val="nil"/>
              <w:bottom w:val="nil"/>
            </w:tcBorders>
          </w:tcPr>
          <w:p w14:paraId="5BAD8D50"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0.021</w:t>
            </w:r>
          </w:p>
        </w:tc>
      </w:tr>
      <w:tr w:rsidR="003861E9" w:rsidRPr="00EA7D88" w14:paraId="51B420B7"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7355B714"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Non-STEMI</w:t>
            </w:r>
          </w:p>
        </w:tc>
        <w:tc>
          <w:tcPr>
            <w:tcW w:w="488" w:type="pct"/>
            <w:tcBorders>
              <w:top w:val="nil"/>
              <w:bottom w:val="nil"/>
            </w:tcBorders>
          </w:tcPr>
          <w:p w14:paraId="3A5D6484"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76 (18.1)</w:t>
            </w:r>
          </w:p>
        </w:tc>
        <w:tc>
          <w:tcPr>
            <w:tcW w:w="500" w:type="pct"/>
            <w:tcBorders>
              <w:top w:val="nil"/>
              <w:bottom w:val="nil"/>
            </w:tcBorders>
          </w:tcPr>
          <w:p w14:paraId="2BE5E54F"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127 (9.9)</w:t>
            </w:r>
          </w:p>
        </w:tc>
        <w:tc>
          <w:tcPr>
            <w:tcW w:w="357" w:type="pct"/>
            <w:tcBorders>
              <w:top w:val="nil"/>
              <w:bottom w:val="nil"/>
            </w:tcBorders>
          </w:tcPr>
          <w:p w14:paraId="2D9ADADF"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294" w:type="pct"/>
            <w:tcBorders>
              <w:top w:val="nil"/>
              <w:bottom w:val="nil"/>
            </w:tcBorders>
          </w:tcPr>
          <w:p w14:paraId="28CB6851"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0.215</w:t>
            </w:r>
          </w:p>
        </w:tc>
        <w:tc>
          <w:tcPr>
            <w:tcW w:w="488" w:type="pct"/>
            <w:tcBorders>
              <w:top w:val="nil"/>
              <w:bottom w:val="nil"/>
            </w:tcBorders>
            <w:vAlign w:val="center"/>
          </w:tcPr>
          <w:p w14:paraId="1E6DB3F5"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highlight w:val="yellow"/>
              </w:rPr>
            </w:pPr>
            <w:r w:rsidRPr="00EA7D88">
              <w:rPr>
                <w:rFonts w:ascii="Arial" w:eastAsia="맑은 고딕" w:hAnsi="Arial" w:cs="Arial"/>
                <w:color w:val="000000"/>
                <w:szCs w:val="20"/>
              </w:rPr>
              <w:t>76 (18.1)</w:t>
            </w:r>
          </w:p>
        </w:tc>
        <w:tc>
          <w:tcPr>
            <w:tcW w:w="488" w:type="pct"/>
            <w:tcBorders>
              <w:top w:val="nil"/>
              <w:bottom w:val="nil"/>
            </w:tcBorders>
            <w:vAlign w:val="center"/>
          </w:tcPr>
          <w:p w14:paraId="719D913F"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highlight w:val="yellow"/>
              </w:rPr>
            </w:pPr>
            <w:r w:rsidRPr="00EA7D88">
              <w:rPr>
                <w:rFonts w:ascii="Arial" w:eastAsia="맑은 고딕" w:hAnsi="Arial" w:cs="Arial"/>
                <w:color w:val="000000"/>
                <w:szCs w:val="20"/>
              </w:rPr>
              <w:t>69 (16.5)</w:t>
            </w:r>
          </w:p>
        </w:tc>
        <w:tc>
          <w:tcPr>
            <w:tcW w:w="357" w:type="pct"/>
            <w:tcBorders>
              <w:top w:val="nil"/>
              <w:bottom w:val="nil"/>
            </w:tcBorders>
          </w:tcPr>
          <w:p w14:paraId="44DA1685"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295" w:type="pct"/>
            <w:tcBorders>
              <w:top w:val="nil"/>
              <w:bottom w:val="nil"/>
            </w:tcBorders>
          </w:tcPr>
          <w:p w14:paraId="7D9ED73C" w14:textId="77777777" w:rsidR="00123091"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0.043</w:t>
            </w:r>
          </w:p>
        </w:tc>
      </w:tr>
      <w:tr w:rsidR="003861E9" w:rsidRPr="00EA7D88" w14:paraId="6A5E615F"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0657F981"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STEMI</w:t>
            </w:r>
          </w:p>
        </w:tc>
        <w:tc>
          <w:tcPr>
            <w:tcW w:w="488" w:type="pct"/>
            <w:tcBorders>
              <w:top w:val="nil"/>
              <w:bottom w:val="nil"/>
            </w:tcBorders>
          </w:tcPr>
          <w:p w14:paraId="780B885A"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59 (14.1)</w:t>
            </w:r>
          </w:p>
        </w:tc>
        <w:tc>
          <w:tcPr>
            <w:tcW w:w="500" w:type="pct"/>
            <w:tcBorders>
              <w:top w:val="nil"/>
              <w:bottom w:val="nil"/>
            </w:tcBorders>
          </w:tcPr>
          <w:p w14:paraId="6D7AD144"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69 (5.4)</w:t>
            </w:r>
          </w:p>
        </w:tc>
        <w:tc>
          <w:tcPr>
            <w:tcW w:w="357" w:type="pct"/>
            <w:tcBorders>
              <w:top w:val="nil"/>
              <w:bottom w:val="nil"/>
            </w:tcBorders>
          </w:tcPr>
          <w:p w14:paraId="1BBAFF30"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294" w:type="pct"/>
            <w:tcBorders>
              <w:top w:val="nil"/>
              <w:bottom w:val="nil"/>
            </w:tcBorders>
          </w:tcPr>
          <w:p w14:paraId="6FDC940D"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0.251</w:t>
            </w:r>
          </w:p>
        </w:tc>
        <w:tc>
          <w:tcPr>
            <w:tcW w:w="488" w:type="pct"/>
            <w:tcBorders>
              <w:top w:val="nil"/>
              <w:bottom w:val="nil"/>
            </w:tcBorders>
            <w:vAlign w:val="center"/>
          </w:tcPr>
          <w:p w14:paraId="7C2898BA"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highlight w:val="yellow"/>
              </w:rPr>
            </w:pPr>
            <w:r w:rsidRPr="00EA7D88">
              <w:rPr>
                <w:rFonts w:ascii="Arial" w:eastAsia="맑은 고딕" w:hAnsi="Arial" w:cs="Arial"/>
                <w:color w:val="000000"/>
                <w:szCs w:val="20"/>
              </w:rPr>
              <w:t>59 (14.1)</w:t>
            </w:r>
          </w:p>
        </w:tc>
        <w:tc>
          <w:tcPr>
            <w:tcW w:w="488" w:type="pct"/>
            <w:tcBorders>
              <w:top w:val="nil"/>
              <w:bottom w:val="nil"/>
            </w:tcBorders>
            <w:vAlign w:val="center"/>
          </w:tcPr>
          <w:p w14:paraId="3C7807E3"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highlight w:val="yellow"/>
              </w:rPr>
            </w:pPr>
            <w:r w:rsidRPr="00EA7D88">
              <w:rPr>
                <w:rFonts w:ascii="Arial" w:eastAsia="맑은 고딕" w:hAnsi="Arial" w:cs="Arial"/>
                <w:color w:val="000000"/>
                <w:szCs w:val="20"/>
              </w:rPr>
              <w:t>56 (13.4)</w:t>
            </w:r>
          </w:p>
        </w:tc>
        <w:tc>
          <w:tcPr>
            <w:tcW w:w="357" w:type="pct"/>
            <w:tcBorders>
              <w:top w:val="nil"/>
              <w:bottom w:val="nil"/>
            </w:tcBorders>
          </w:tcPr>
          <w:p w14:paraId="63D37417" w14:textId="77777777" w:rsidR="00123091" w:rsidRPr="00EA7D88" w:rsidRDefault="00123091"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p>
        </w:tc>
        <w:tc>
          <w:tcPr>
            <w:tcW w:w="295" w:type="pct"/>
            <w:tcBorders>
              <w:top w:val="nil"/>
              <w:bottom w:val="nil"/>
            </w:tcBorders>
          </w:tcPr>
          <w:p w14:paraId="42199463" w14:textId="77777777" w:rsidR="00123091"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0.021</w:t>
            </w:r>
          </w:p>
        </w:tc>
      </w:tr>
      <w:tr w:rsidR="003861E9" w:rsidRPr="00EA7D88" w14:paraId="7E48ACAF"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41CA5752"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Left ventricular ejection fraction, % </w:t>
            </w:r>
          </w:p>
        </w:tc>
        <w:tc>
          <w:tcPr>
            <w:tcW w:w="488" w:type="pct"/>
            <w:tcBorders>
              <w:top w:val="nil"/>
              <w:bottom w:val="nil"/>
            </w:tcBorders>
          </w:tcPr>
          <w:p w14:paraId="0A84CE84" w14:textId="6B9BAA0C"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55.7</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11.4</w:t>
            </w:r>
          </w:p>
        </w:tc>
        <w:tc>
          <w:tcPr>
            <w:tcW w:w="500" w:type="pct"/>
            <w:tcBorders>
              <w:top w:val="nil"/>
              <w:bottom w:val="nil"/>
            </w:tcBorders>
          </w:tcPr>
          <w:p w14:paraId="23F35CBF" w14:textId="2BDBC3CC"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59.5</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8.7</w:t>
            </w:r>
          </w:p>
        </w:tc>
        <w:tc>
          <w:tcPr>
            <w:tcW w:w="357" w:type="pct"/>
            <w:tcBorders>
              <w:top w:val="nil"/>
              <w:bottom w:val="nil"/>
            </w:tcBorders>
          </w:tcPr>
          <w:p w14:paraId="4A39C71B" w14:textId="4287BDDA"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&lt;</w:t>
            </w:r>
            <w:r w:rsidR="00AF4D0C" w:rsidRPr="00EA7D88">
              <w:rPr>
                <w:rFonts w:ascii="Arial" w:eastAsiaTheme="minorHAnsi" w:hAnsi="Arial" w:cs="Arial"/>
                <w:color w:val="000000" w:themeColor="text1"/>
                <w:szCs w:val="20"/>
              </w:rPr>
              <w:t>0</w:t>
            </w:r>
            <w:r w:rsidRPr="00EA7D88">
              <w:rPr>
                <w:rFonts w:ascii="Arial" w:eastAsiaTheme="minorHAnsi" w:hAnsi="Arial" w:cs="Arial"/>
                <w:color w:val="000000" w:themeColor="text1"/>
                <w:szCs w:val="20"/>
              </w:rPr>
              <w:t>.001</w:t>
            </w:r>
          </w:p>
        </w:tc>
        <w:tc>
          <w:tcPr>
            <w:tcW w:w="294" w:type="pct"/>
            <w:tcBorders>
              <w:top w:val="nil"/>
              <w:bottom w:val="nil"/>
            </w:tcBorders>
          </w:tcPr>
          <w:p w14:paraId="259827BC"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0.341</w:t>
            </w:r>
          </w:p>
        </w:tc>
        <w:tc>
          <w:tcPr>
            <w:tcW w:w="488" w:type="pct"/>
            <w:tcBorders>
              <w:top w:val="nil"/>
              <w:bottom w:val="nil"/>
            </w:tcBorders>
            <w:vAlign w:val="center"/>
          </w:tcPr>
          <w:p w14:paraId="5939115D" w14:textId="20106ACF"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56.1</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10.8</w:t>
            </w:r>
          </w:p>
        </w:tc>
        <w:tc>
          <w:tcPr>
            <w:tcW w:w="488" w:type="pct"/>
            <w:tcBorders>
              <w:top w:val="nil"/>
              <w:bottom w:val="nil"/>
            </w:tcBorders>
            <w:vAlign w:val="center"/>
          </w:tcPr>
          <w:p w14:paraId="7D5C1438" w14:textId="5F80CB35"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56.6</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10.3</w:t>
            </w:r>
          </w:p>
        </w:tc>
        <w:tc>
          <w:tcPr>
            <w:tcW w:w="357" w:type="pct"/>
            <w:tcBorders>
              <w:top w:val="nil"/>
              <w:bottom w:val="nil"/>
            </w:tcBorders>
          </w:tcPr>
          <w:p w14:paraId="508096B6"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0.535</w:t>
            </w:r>
          </w:p>
        </w:tc>
        <w:tc>
          <w:tcPr>
            <w:tcW w:w="295" w:type="pct"/>
            <w:tcBorders>
              <w:top w:val="nil"/>
              <w:bottom w:val="nil"/>
            </w:tcBorders>
          </w:tcPr>
          <w:p w14:paraId="7022B362"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0.042</w:t>
            </w:r>
          </w:p>
        </w:tc>
      </w:tr>
      <w:tr w:rsidR="003861E9" w:rsidRPr="00EA7D88" w14:paraId="69FFF458"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4515BFF7"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Congestive heart failure </w:t>
            </w:r>
          </w:p>
        </w:tc>
        <w:tc>
          <w:tcPr>
            <w:tcW w:w="488" w:type="pct"/>
            <w:tcBorders>
              <w:top w:val="nil"/>
              <w:bottom w:val="nil"/>
            </w:tcBorders>
          </w:tcPr>
          <w:p w14:paraId="6E725373"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17 (4.1)</w:t>
            </w:r>
          </w:p>
        </w:tc>
        <w:tc>
          <w:tcPr>
            <w:tcW w:w="500" w:type="pct"/>
            <w:tcBorders>
              <w:top w:val="nil"/>
              <w:bottom w:val="nil"/>
            </w:tcBorders>
          </w:tcPr>
          <w:p w14:paraId="32F8521F"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23 (1.8)</w:t>
            </w:r>
          </w:p>
        </w:tc>
        <w:tc>
          <w:tcPr>
            <w:tcW w:w="357" w:type="pct"/>
            <w:tcBorders>
              <w:top w:val="nil"/>
              <w:bottom w:val="nil"/>
            </w:tcBorders>
          </w:tcPr>
          <w:p w14:paraId="7B73461A"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0.013</w:t>
            </w:r>
          </w:p>
        </w:tc>
        <w:tc>
          <w:tcPr>
            <w:tcW w:w="294" w:type="pct"/>
            <w:tcBorders>
              <w:top w:val="nil"/>
              <w:bottom w:val="nil"/>
            </w:tcBorders>
          </w:tcPr>
          <w:p w14:paraId="1055414B"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0.115</w:t>
            </w:r>
          </w:p>
        </w:tc>
        <w:tc>
          <w:tcPr>
            <w:tcW w:w="488" w:type="pct"/>
            <w:tcBorders>
              <w:top w:val="nil"/>
              <w:bottom w:val="nil"/>
            </w:tcBorders>
            <w:vAlign w:val="center"/>
          </w:tcPr>
          <w:p w14:paraId="31B698D0"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17 (4.1)</w:t>
            </w:r>
          </w:p>
        </w:tc>
        <w:tc>
          <w:tcPr>
            <w:tcW w:w="488" w:type="pct"/>
            <w:tcBorders>
              <w:top w:val="nil"/>
              <w:bottom w:val="nil"/>
            </w:tcBorders>
            <w:vAlign w:val="center"/>
          </w:tcPr>
          <w:p w14:paraId="451130BD"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szCs w:val="20"/>
              </w:rPr>
              <w:t>17 (4.1)</w:t>
            </w:r>
          </w:p>
        </w:tc>
        <w:tc>
          <w:tcPr>
            <w:tcW w:w="357" w:type="pct"/>
            <w:tcBorders>
              <w:top w:val="nil"/>
              <w:bottom w:val="nil"/>
            </w:tcBorders>
          </w:tcPr>
          <w:p w14:paraId="3F879FF2" w14:textId="6C8B2C9C"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&gt;</w:t>
            </w:r>
            <w:r w:rsidR="00AF4D0C" w:rsidRPr="00EA7D88">
              <w:rPr>
                <w:rFonts w:ascii="Arial" w:eastAsiaTheme="minorHAnsi" w:hAnsi="Arial" w:cs="Arial"/>
                <w:color w:val="000000" w:themeColor="text1"/>
                <w:szCs w:val="20"/>
              </w:rPr>
              <w:t>0</w:t>
            </w:r>
            <w:r w:rsidRPr="00EA7D88">
              <w:rPr>
                <w:rFonts w:ascii="Arial" w:eastAsiaTheme="minorHAnsi" w:hAnsi="Arial" w:cs="Arial"/>
                <w:color w:val="000000" w:themeColor="text1"/>
                <w:szCs w:val="20"/>
              </w:rPr>
              <w:t>.999</w:t>
            </w:r>
          </w:p>
        </w:tc>
        <w:tc>
          <w:tcPr>
            <w:tcW w:w="295" w:type="pct"/>
            <w:tcBorders>
              <w:top w:val="nil"/>
              <w:bottom w:val="nil"/>
            </w:tcBorders>
          </w:tcPr>
          <w:p w14:paraId="510FE639"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0.000</w:t>
            </w:r>
          </w:p>
        </w:tc>
      </w:tr>
      <w:tr w:rsidR="003861E9" w:rsidRPr="00EA7D88" w14:paraId="1B0AB125"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1B4DB36E"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Procedural characteristics</w:t>
            </w:r>
          </w:p>
        </w:tc>
        <w:tc>
          <w:tcPr>
            <w:tcW w:w="488" w:type="pct"/>
            <w:tcBorders>
              <w:top w:val="nil"/>
              <w:bottom w:val="nil"/>
            </w:tcBorders>
          </w:tcPr>
          <w:p w14:paraId="0EE9462D"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500" w:type="pct"/>
            <w:tcBorders>
              <w:top w:val="nil"/>
              <w:bottom w:val="nil"/>
            </w:tcBorders>
          </w:tcPr>
          <w:p w14:paraId="2635DD34"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357" w:type="pct"/>
            <w:tcBorders>
              <w:top w:val="nil"/>
              <w:bottom w:val="nil"/>
            </w:tcBorders>
          </w:tcPr>
          <w:p w14:paraId="7B73D7D9"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294" w:type="pct"/>
            <w:tcBorders>
              <w:top w:val="nil"/>
              <w:bottom w:val="nil"/>
            </w:tcBorders>
          </w:tcPr>
          <w:p w14:paraId="262C965F"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488" w:type="pct"/>
            <w:tcBorders>
              <w:top w:val="nil"/>
              <w:bottom w:val="nil"/>
            </w:tcBorders>
          </w:tcPr>
          <w:p w14:paraId="17917BC7"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488" w:type="pct"/>
            <w:tcBorders>
              <w:top w:val="nil"/>
              <w:bottom w:val="nil"/>
            </w:tcBorders>
          </w:tcPr>
          <w:p w14:paraId="43463CC9"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357" w:type="pct"/>
            <w:tcBorders>
              <w:top w:val="nil"/>
              <w:bottom w:val="nil"/>
            </w:tcBorders>
          </w:tcPr>
          <w:p w14:paraId="7896CD66"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c>
          <w:tcPr>
            <w:tcW w:w="295" w:type="pct"/>
            <w:tcBorders>
              <w:top w:val="nil"/>
              <w:bottom w:val="nil"/>
            </w:tcBorders>
          </w:tcPr>
          <w:p w14:paraId="4C52AEDA" w14:textId="77777777" w:rsidR="00123091" w:rsidRPr="00EA7D88" w:rsidRDefault="00123091"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p>
        </w:tc>
      </w:tr>
      <w:tr w:rsidR="003861E9" w:rsidRPr="00EA7D88" w14:paraId="6971A7B7"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043AAB04"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Total no. of diseased lesions per patient</w:t>
            </w:r>
          </w:p>
        </w:tc>
        <w:tc>
          <w:tcPr>
            <w:tcW w:w="488" w:type="pct"/>
            <w:tcBorders>
              <w:top w:val="nil"/>
              <w:bottom w:val="nil"/>
            </w:tcBorders>
          </w:tcPr>
          <w:p w14:paraId="59BF725F" w14:textId="6B0093AE"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2.3</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1.2</w:t>
            </w:r>
          </w:p>
        </w:tc>
        <w:tc>
          <w:tcPr>
            <w:tcW w:w="500" w:type="pct"/>
            <w:tcBorders>
              <w:top w:val="nil"/>
              <w:bottom w:val="nil"/>
            </w:tcBorders>
          </w:tcPr>
          <w:p w14:paraId="20939003" w14:textId="102E7BD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2.2</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1.1</w:t>
            </w:r>
          </w:p>
        </w:tc>
        <w:tc>
          <w:tcPr>
            <w:tcW w:w="357" w:type="pct"/>
            <w:tcBorders>
              <w:top w:val="nil"/>
              <w:bottom w:val="nil"/>
            </w:tcBorders>
            <w:vAlign w:val="center"/>
          </w:tcPr>
          <w:p w14:paraId="58089356"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0.358</w:t>
            </w:r>
          </w:p>
        </w:tc>
        <w:tc>
          <w:tcPr>
            <w:tcW w:w="294" w:type="pct"/>
            <w:tcBorders>
              <w:top w:val="nil"/>
              <w:bottom w:val="nil"/>
            </w:tcBorders>
          </w:tcPr>
          <w:p w14:paraId="5C0938AF"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0.051</w:t>
            </w:r>
          </w:p>
        </w:tc>
        <w:tc>
          <w:tcPr>
            <w:tcW w:w="488" w:type="pct"/>
            <w:tcBorders>
              <w:top w:val="nil"/>
              <w:bottom w:val="nil"/>
            </w:tcBorders>
            <w:vAlign w:val="center"/>
          </w:tcPr>
          <w:p w14:paraId="68D087BC" w14:textId="6251A3DF"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 xml:space="preserve"> 2.3</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1.2</w:t>
            </w:r>
          </w:p>
        </w:tc>
        <w:tc>
          <w:tcPr>
            <w:tcW w:w="488" w:type="pct"/>
            <w:tcBorders>
              <w:top w:val="nil"/>
              <w:bottom w:val="nil"/>
            </w:tcBorders>
            <w:vAlign w:val="center"/>
          </w:tcPr>
          <w:p w14:paraId="22F4224C" w14:textId="370BE0AF"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 xml:space="preserve"> 2.2</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1.1</w:t>
            </w:r>
          </w:p>
        </w:tc>
        <w:tc>
          <w:tcPr>
            <w:tcW w:w="357" w:type="pct"/>
            <w:tcBorders>
              <w:top w:val="nil"/>
              <w:bottom w:val="nil"/>
            </w:tcBorders>
          </w:tcPr>
          <w:p w14:paraId="0AD47FC6"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0.281</w:t>
            </w:r>
          </w:p>
        </w:tc>
        <w:tc>
          <w:tcPr>
            <w:tcW w:w="295" w:type="pct"/>
            <w:tcBorders>
              <w:top w:val="nil"/>
              <w:bottom w:val="nil"/>
            </w:tcBorders>
          </w:tcPr>
          <w:p w14:paraId="15369152"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0.072</w:t>
            </w:r>
          </w:p>
        </w:tc>
      </w:tr>
      <w:tr w:rsidR="003861E9" w:rsidRPr="00EA7D88" w14:paraId="006EDA86"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483C08C6"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Total no. of treated lesions per patient</w:t>
            </w:r>
          </w:p>
        </w:tc>
        <w:tc>
          <w:tcPr>
            <w:tcW w:w="488" w:type="pct"/>
            <w:tcBorders>
              <w:top w:val="nil"/>
              <w:bottom w:val="nil"/>
            </w:tcBorders>
          </w:tcPr>
          <w:p w14:paraId="42295FFB" w14:textId="5DB758BD"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1.5</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0.7</w:t>
            </w:r>
          </w:p>
        </w:tc>
        <w:tc>
          <w:tcPr>
            <w:tcW w:w="500" w:type="pct"/>
            <w:tcBorders>
              <w:top w:val="nil"/>
              <w:bottom w:val="nil"/>
            </w:tcBorders>
          </w:tcPr>
          <w:p w14:paraId="48540809" w14:textId="5DD42938"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1.4</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0.7</w:t>
            </w:r>
          </w:p>
        </w:tc>
        <w:tc>
          <w:tcPr>
            <w:tcW w:w="357" w:type="pct"/>
            <w:tcBorders>
              <w:top w:val="nil"/>
              <w:bottom w:val="nil"/>
            </w:tcBorders>
            <w:vAlign w:val="center"/>
          </w:tcPr>
          <w:p w14:paraId="5AC511A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0.437</w:t>
            </w:r>
          </w:p>
        </w:tc>
        <w:tc>
          <w:tcPr>
            <w:tcW w:w="294" w:type="pct"/>
            <w:tcBorders>
              <w:top w:val="nil"/>
              <w:bottom w:val="nil"/>
            </w:tcBorders>
          </w:tcPr>
          <w:p w14:paraId="5543A323"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0.043</w:t>
            </w:r>
          </w:p>
        </w:tc>
        <w:tc>
          <w:tcPr>
            <w:tcW w:w="488" w:type="pct"/>
            <w:tcBorders>
              <w:top w:val="nil"/>
              <w:bottom w:val="nil"/>
            </w:tcBorders>
          </w:tcPr>
          <w:p w14:paraId="1ED663A3" w14:textId="2F3E2C0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Theme="minorHAnsi" w:hAnsi="Arial" w:cs="Arial"/>
                <w:color w:val="000000" w:themeColor="text1"/>
                <w:szCs w:val="20"/>
              </w:rPr>
              <w:t>1.5</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0.7</w:t>
            </w:r>
          </w:p>
        </w:tc>
        <w:tc>
          <w:tcPr>
            <w:tcW w:w="488" w:type="pct"/>
            <w:tcBorders>
              <w:top w:val="nil"/>
              <w:bottom w:val="nil"/>
            </w:tcBorders>
          </w:tcPr>
          <w:p w14:paraId="21B9299A" w14:textId="7F2BC47B"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Theme="minorHAnsi" w:hAnsi="Arial" w:cs="Arial"/>
                <w:color w:val="000000" w:themeColor="text1"/>
                <w:szCs w:val="20"/>
              </w:rPr>
              <w:t>1.4</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0.7</w:t>
            </w:r>
          </w:p>
        </w:tc>
        <w:tc>
          <w:tcPr>
            <w:tcW w:w="357" w:type="pct"/>
            <w:tcBorders>
              <w:top w:val="nil"/>
              <w:bottom w:val="nil"/>
            </w:tcBorders>
          </w:tcPr>
          <w:p w14:paraId="577DB410"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0.309</w:t>
            </w:r>
          </w:p>
        </w:tc>
        <w:tc>
          <w:tcPr>
            <w:tcW w:w="295" w:type="pct"/>
            <w:tcBorders>
              <w:top w:val="nil"/>
              <w:bottom w:val="nil"/>
            </w:tcBorders>
          </w:tcPr>
          <w:p w14:paraId="0C71AFB8"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0.069</w:t>
            </w:r>
          </w:p>
        </w:tc>
      </w:tr>
      <w:tr w:rsidR="003861E9" w:rsidRPr="00EA7D88" w14:paraId="2D2B5B0E"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37C1EE64" w14:textId="4FA015CB"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lastRenderedPageBreak/>
              <w:t xml:space="preserve">  Total no. of stent</w:t>
            </w:r>
            <w:r w:rsidR="00AF4D0C" w:rsidRPr="00EA7D88">
              <w:rPr>
                <w:rFonts w:ascii="Arial" w:hAnsi="Arial" w:cs="Arial"/>
                <w:b w:val="0"/>
                <w:bCs w:val="0"/>
                <w:color w:val="000000" w:themeColor="text1"/>
                <w:szCs w:val="20"/>
              </w:rPr>
              <w:t>s</w:t>
            </w:r>
            <w:r w:rsidRPr="00EA7D88">
              <w:rPr>
                <w:rFonts w:ascii="Arial" w:hAnsi="Arial" w:cs="Arial"/>
                <w:b w:val="0"/>
                <w:bCs w:val="0"/>
                <w:color w:val="000000" w:themeColor="text1"/>
                <w:szCs w:val="20"/>
              </w:rPr>
              <w:t xml:space="preserve"> per patient</w:t>
            </w:r>
          </w:p>
        </w:tc>
        <w:tc>
          <w:tcPr>
            <w:tcW w:w="488" w:type="pct"/>
            <w:tcBorders>
              <w:top w:val="nil"/>
              <w:bottom w:val="nil"/>
            </w:tcBorders>
          </w:tcPr>
          <w:p w14:paraId="25E35683" w14:textId="6EFABED0"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1.9</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1.1</w:t>
            </w:r>
          </w:p>
        </w:tc>
        <w:tc>
          <w:tcPr>
            <w:tcW w:w="500" w:type="pct"/>
            <w:tcBorders>
              <w:top w:val="nil"/>
              <w:bottom w:val="nil"/>
            </w:tcBorders>
          </w:tcPr>
          <w:p w14:paraId="1D7A98EA" w14:textId="24771F7C"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1.2</w:t>
            </w:r>
          </w:p>
        </w:tc>
        <w:tc>
          <w:tcPr>
            <w:tcW w:w="357" w:type="pct"/>
            <w:tcBorders>
              <w:top w:val="nil"/>
              <w:bottom w:val="nil"/>
            </w:tcBorders>
            <w:vAlign w:val="center"/>
          </w:tcPr>
          <w:p w14:paraId="0348FAC4"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0.149</w:t>
            </w:r>
          </w:p>
        </w:tc>
        <w:tc>
          <w:tcPr>
            <w:tcW w:w="294" w:type="pct"/>
            <w:tcBorders>
              <w:top w:val="nil"/>
              <w:bottom w:val="nil"/>
            </w:tcBorders>
          </w:tcPr>
          <w:p w14:paraId="21C8D5B2"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0.085</w:t>
            </w:r>
          </w:p>
        </w:tc>
        <w:tc>
          <w:tcPr>
            <w:tcW w:w="488" w:type="pct"/>
            <w:tcBorders>
              <w:top w:val="nil"/>
              <w:bottom w:val="nil"/>
            </w:tcBorders>
            <w:vAlign w:val="center"/>
          </w:tcPr>
          <w:p w14:paraId="30BAD2C0" w14:textId="08FF9D82"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 xml:space="preserve"> 1.9</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1.1</w:t>
            </w:r>
          </w:p>
        </w:tc>
        <w:tc>
          <w:tcPr>
            <w:tcW w:w="488" w:type="pct"/>
            <w:tcBorders>
              <w:top w:val="nil"/>
              <w:bottom w:val="nil"/>
            </w:tcBorders>
            <w:vAlign w:val="center"/>
          </w:tcPr>
          <w:p w14:paraId="0A33EC5D" w14:textId="514A4650"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 xml:space="preserve"> 1.8</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1.1</w:t>
            </w:r>
          </w:p>
        </w:tc>
        <w:tc>
          <w:tcPr>
            <w:tcW w:w="357" w:type="pct"/>
            <w:tcBorders>
              <w:top w:val="nil"/>
              <w:bottom w:val="nil"/>
            </w:tcBorders>
          </w:tcPr>
          <w:p w14:paraId="04FF72BF"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0.385</w:t>
            </w:r>
          </w:p>
        </w:tc>
        <w:tc>
          <w:tcPr>
            <w:tcW w:w="295" w:type="pct"/>
            <w:tcBorders>
              <w:top w:val="nil"/>
              <w:bottom w:val="nil"/>
            </w:tcBorders>
          </w:tcPr>
          <w:p w14:paraId="56E1BD63"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0.061</w:t>
            </w:r>
          </w:p>
        </w:tc>
      </w:tr>
      <w:tr w:rsidR="003861E9" w:rsidRPr="00EA7D88" w14:paraId="2D38591F"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7350E4A0"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Total stent length per patient, mm</w:t>
            </w:r>
          </w:p>
        </w:tc>
        <w:tc>
          <w:tcPr>
            <w:tcW w:w="488" w:type="pct"/>
            <w:tcBorders>
              <w:top w:val="nil"/>
              <w:bottom w:val="nil"/>
            </w:tcBorders>
          </w:tcPr>
          <w:p w14:paraId="015FC557" w14:textId="4DC9AD3C"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54.7</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32.4</w:t>
            </w:r>
          </w:p>
        </w:tc>
        <w:tc>
          <w:tcPr>
            <w:tcW w:w="500" w:type="pct"/>
            <w:tcBorders>
              <w:top w:val="nil"/>
              <w:bottom w:val="nil"/>
            </w:tcBorders>
          </w:tcPr>
          <w:p w14:paraId="52224DC8" w14:textId="4D07B4D5"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57.9</w:t>
            </w:r>
            <w:r w:rsidR="00AF4D0C" w:rsidRPr="00EA7D88">
              <w:rPr>
                <w:rFonts w:ascii="Arial" w:eastAsiaTheme="minorHAnsi" w:hAnsi="Arial" w:cs="Arial"/>
                <w:color w:val="000000" w:themeColor="text1"/>
                <w:szCs w:val="20"/>
              </w:rPr>
              <w:t>±</w:t>
            </w:r>
            <w:r w:rsidRPr="00EA7D88">
              <w:rPr>
                <w:rFonts w:ascii="Arial" w:eastAsiaTheme="minorHAnsi" w:hAnsi="Arial" w:cs="Arial"/>
                <w:color w:val="000000" w:themeColor="text1"/>
                <w:szCs w:val="20"/>
              </w:rPr>
              <w:t>34.3</w:t>
            </w:r>
          </w:p>
        </w:tc>
        <w:tc>
          <w:tcPr>
            <w:tcW w:w="357" w:type="pct"/>
            <w:tcBorders>
              <w:top w:val="nil"/>
              <w:bottom w:val="nil"/>
            </w:tcBorders>
            <w:vAlign w:val="center"/>
          </w:tcPr>
          <w:p w14:paraId="090ECDD3"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0.088</w:t>
            </w:r>
          </w:p>
        </w:tc>
        <w:tc>
          <w:tcPr>
            <w:tcW w:w="294" w:type="pct"/>
            <w:tcBorders>
              <w:top w:val="nil"/>
              <w:bottom w:val="nil"/>
            </w:tcBorders>
          </w:tcPr>
          <w:p w14:paraId="17FAC044"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1.000</w:t>
            </w:r>
          </w:p>
        </w:tc>
        <w:tc>
          <w:tcPr>
            <w:tcW w:w="488" w:type="pct"/>
            <w:tcBorders>
              <w:top w:val="nil"/>
              <w:bottom w:val="nil"/>
            </w:tcBorders>
            <w:vAlign w:val="center"/>
          </w:tcPr>
          <w:p w14:paraId="09AEB56A" w14:textId="3BB127A5"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54.5</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31.9</w:t>
            </w:r>
          </w:p>
        </w:tc>
        <w:tc>
          <w:tcPr>
            <w:tcW w:w="488" w:type="pct"/>
            <w:tcBorders>
              <w:top w:val="nil"/>
              <w:bottom w:val="nil"/>
            </w:tcBorders>
            <w:vAlign w:val="center"/>
          </w:tcPr>
          <w:p w14:paraId="0E726CA4" w14:textId="164ABDBC"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53.5</w:t>
            </w:r>
            <w:r w:rsidR="00AF4D0C" w:rsidRPr="00EA7D88">
              <w:rPr>
                <w:rFonts w:ascii="Arial" w:eastAsia="맑은 고딕" w:hAnsi="Arial" w:cs="Arial"/>
                <w:color w:val="000000"/>
                <w:szCs w:val="20"/>
              </w:rPr>
              <w:t>±</w:t>
            </w:r>
            <w:r w:rsidRPr="00EA7D88">
              <w:rPr>
                <w:rFonts w:ascii="Arial" w:eastAsia="맑은 고딕" w:hAnsi="Arial" w:cs="Arial"/>
                <w:color w:val="000000"/>
                <w:szCs w:val="20"/>
              </w:rPr>
              <w:t>33.2</w:t>
            </w:r>
          </w:p>
        </w:tc>
        <w:tc>
          <w:tcPr>
            <w:tcW w:w="357" w:type="pct"/>
            <w:tcBorders>
              <w:top w:val="nil"/>
              <w:bottom w:val="nil"/>
            </w:tcBorders>
          </w:tcPr>
          <w:p w14:paraId="56BE8DD8"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0.678</w:t>
            </w:r>
          </w:p>
        </w:tc>
        <w:tc>
          <w:tcPr>
            <w:tcW w:w="295" w:type="pct"/>
            <w:tcBorders>
              <w:top w:val="nil"/>
              <w:bottom w:val="nil"/>
            </w:tcBorders>
          </w:tcPr>
          <w:p w14:paraId="67546F22"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0.029</w:t>
            </w:r>
          </w:p>
        </w:tc>
      </w:tr>
      <w:tr w:rsidR="003861E9" w:rsidRPr="00EA7D88" w14:paraId="723DED79"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65BFD812"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Use of drug-eluting stents </w:t>
            </w:r>
          </w:p>
        </w:tc>
        <w:tc>
          <w:tcPr>
            <w:tcW w:w="488" w:type="pct"/>
            <w:tcBorders>
              <w:top w:val="nil"/>
              <w:bottom w:val="nil"/>
            </w:tcBorders>
          </w:tcPr>
          <w:p w14:paraId="0BD11444"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404 (96.4)</w:t>
            </w:r>
          </w:p>
        </w:tc>
        <w:tc>
          <w:tcPr>
            <w:tcW w:w="500" w:type="pct"/>
            <w:tcBorders>
              <w:top w:val="nil"/>
              <w:bottom w:val="nil"/>
            </w:tcBorders>
          </w:tcPr>
          <w:p w14:paraId="6F03337E"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1241 (96.4)</w:t>
            </w:r>
          </w:p>
        </w:tc>
        <w:tc>
          <w:tcPr>
            <w:tcW w:w="357" w:type="pct"/>
            <w:tcBorders>
              <w:top w:val="nil"/>
              <w:bottom w:val="nil"/>
            </w:tcBorders>
            <w:vAlign w:val="center"/>
          </w:tcPr>
          <w:p w14:paraId="68DB4ADA" w14:textId="323B4366"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&gt;</w:t>
            </w:r>
            <w:r w:rsidR="00AF4D0C" w:rsidRPr="00EA7D88">
              <w:rPr>
                <w:rFonts w:ascii="Arial" w:eastAsia="맑은 고딕" w:hAnsi="Arial" w:cs="Arial"/>
                <w:color w:val="000000" w:themeColor="text1"/>
                <w:szCs w:val="20"/>
              </w:rPr>
              <w:t>0</w:t>
            </w:r>
            <w:r w:rsidRPr="00EA7D88">
              <w:rPr>
                <w:rFonts w:ascii="Arial" w:eastAsia="맑은 고딕" w:hAnsi="Arial" w:cs="Arial"/>
                <w:color w:val="000000" w:themeColor="text1"/>
                <w:szCs w:val="20"/>
              </w:rPr>
              <w:t>.999</w:t>
            </w:r>
          </w:p>
        </w:tc>
        <w:tc>
          <w:tcPr>
            <w:tcW w:w="294" w:type="pct"/>
            <w:tcBorders>
              <w:top w:val="nil"/>
              <w:bottom w:val="nil"/>
            </w:tcBorders>
          </w:tcPr>
          <w:p w14:paraId="3FD3848E"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0.000</w:t>
            </w:r>
          </w:p>
        </w:tc>
        <w:tc>
          <w:tcPr>
            <w:tcW w:w="488" w:type="pct"/>
            <w:tcBorders>
              <w:top w:val="nil"/>
              <w:bottom w:val="nil"/>
            </w:tcBorders>
            <w:vAlign w:val="center"/>
          </w:tcPr>
          <w:p w14:paraId="309122FD"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404 (96.4)</w:t>
            </w:r>
          </w:p>
        </w:tc>
        <w:tc>
          <w:tcPr>
            <w:tcW w:w="488" w:type="pct"/>
            <w:tcBorders>
              <w:top w:val="nil"/>
              <w:bottom w:val="nil"/>
            </w:tcBorders>
            <w:vAlign w:val="center"/>
          </w:tcPr>
          <w:p w14:paraId="4AF810DC"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401 (95.7)</w:t>
            </w:r>
          </w:p>
        </w:tc>
        <w:tc>
          <w:tcPr>
            <w:tcW w:w="357" w:type="pct"/>
            <w:tcBorders>
              <w:top w:val="nil"/>
              <w:bottom w:val="nil"/>
            </w:tcBorders>
          </w:tcPr>
          <w:p w14:paraId="29ABB6AB"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0.722</w:t>
            </w:r>
          </w:p>
        </w:tc>
        <w:tc>
          <w:tcPr>
            <w:tcW w:w="295" w:type="pct"/>
            <w:tcBorders>
              <w:top w:val="nil"/>
              <w:bottom w:val="nil"/>
            </w:tcBorders>
          </w:tcPr>
          <w:p w14:paraId="3B8B836E"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0.039</w:t>
            </w:r>
          </w:p>
        </w:tc>
      </w:tr>
      <w:tr w:rsidR="003861E9" w:rsidRPr="00EA7D88" w14:paraId="1DB5E8A5"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4CCC24FB"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Use of bioabsorbable scaffold </w:t>
            </w:r>
          </w:p>
        </w:tc>
        <w:tc>
          <w:tcPr>
            <w:tcW w:w="488" w:type="pct"/>
            <w:tcBorders>
              <w:top w:val="nil"/>
              <w:bottom w:val="nil"/>
            </w:tcBorders>
          </w:tcPr>
          <w:p w14:paraId="4EB38BEC"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 (0.5)</w:t>
            </w:r>
          </w:p>
        </w:tc>
        <w:tc>
          <w:tcPr>
            <w:tcW w:w="500" w:type="pct"/>
            <w:tcBorders>
              <w:top w:val="nil"/>
              <w:bottom w:val="nil"/>
            </w:tcBorders>
          </w:tcPr>
          <w:p w14:paraId="590BB54C"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14 (1.1)</w:t>
            </w:r>
          </w:p>
        </w:tc>
        <w:tc>
          <w:tcPr>
            <w:tcW w:w="357" w:type="pct"/>
            <w:tcBorders>
              <w:top w:val="nil"/>
              <w:bottom w:val="nil"/>
            </w:tcBorders>
            <w:vAlign w:val="center"/>
          </w:tcPr>
          <w:p w14:paraId="31371946"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0.404</w:t>
            </w:r>
          </w:p>
        </w:tc>
        <w:tc>
          <w:tcPr>
            <w:tcW w:w="294" w:type="pct"/>
            <w:tcBorders>
              <w:top w:val="nil"/>
              <w:bottom w:val="nil"/>
            </w:tcBorders>
          </w:tcPr>
          <w:p w14:paraId="29D16527"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0.089</w:t>
            </w:r>
          </w:p>
        </w:tc>
        <w:tc>
          <w:tcPr>
            <w:tcW w:w="488" w:type="pct"/>
            <w:tcBorders>
              <w:top w:val="nil"/>
              <w:bottom w:val="nil"/>
            </w:tcBorders>
            <w:vAlign w:val="center"/>
          </w:tcPr>
          <w:p w14:paraId="61225106"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2 (0.5)</w:t>
            </w:r>
          </w:p>
        </w:tc>
        <w:tc>
          <w:tcPr>
            <w:tcW w:w="488" w:type="pct"/>
            <w:tcBorders>
              <w:top w:val="nil"/>
              <w:bottom w:val="nil"/>
            </w:tcBorders>
            <w:vAlign w:val="center"/>
          </w:tcPr>
          <w:p w14:paraId="7C8B346F"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1 (0.2)</w:t>
            </w:r>
          </w:p>
        </w:tc>
        <w:tc>
          <w:tcPr>
            <w:tcW w:w="357" w:type="pct"/>
            <w:tcBorders>
              <w:top w:val="nil"/>
              <w:bottom w:val="nil"/>
            </w:tcBorders>
          </w:tcPr>
          <w:p w14:paraId="03677DB0" w14:textId="26957B18"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&gt;</w:t>
            </w:r>
            <w:r w:rsidR="00AF4D0C" w:rsidRPr="00EA7D88">
              <w:rPr>
                <w:rFonts w:ascii="Arial" w:eastAsia="맑은 고딕" w:hAnsi="Arial" w:cs="Arial"/>
                <w:color w:val="000000" w:themeColor="text1"/>
                <w:szCs w:val="20"/>
              </w:rPr>
              <w:t>0</w:t>
            </w:r>
            <w:r w:rsidRPr="00EA7D88">
              <w:rPr>
                <w:rFonts w:ascii="Arial" w:eastAsia="맑은 고딕" w:hAnsi="Arial" w:cs="Arial"/>
                <w:color w:val="000000" w:themeColor="text1"/>
                <w:szCs w:val="20"/>
              </w:rPr>
              <w:t>.999</w:t>
            </w:r>
          </w:p>
        </w:tc>
        <w:tc>
          <w:tcPr>
            <w:tcW w:w="295" w:type="pct"/>
            <w:tcBorders>
              <w:top w:val="nil"/>
              <w:bottom w:val="nil"/>
            </w:tcBorders>
          </w:tcPr>
          <w:p w14:paraId="344D8A0D"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0.035</w:t>
            </w:r>
          </w:p>
        </w:tc>
      </w:tr>
      <w:tr w:rsidR="003861E9" w:rsidRPr="00EA7D88" w14:paraId="3A5C5C7D"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66AAC633" w14:textId="77777777" w:rsidR="00123091" w:rsidRPr="00EA7D88" w:rsidRDefault="00655FDC" w:rsidP="007227DE">
            <w:pPr>
              <w:widowControl/>
              <w:wordWrap/>
              <w:autoSpaceDE/>
              <w:autoSpaceDN/>
              <w:rPr>
                <w:rFonts w:ascii="Arial" w:hAnsi="Arial" w:cs="Arial"/>
                <w:color w:val="000000" w:themeColor="text1"/>
                <w:szCs w:val="20"/>
              </w:rPr>
            </w:pPr>
            <w:r w:rsidRPr="00EA7D88">
              <w:rPr>
                <w:rFonts w:ascii="Arial" w:hAnsi="Arial" w:cs="Arial"/>
                <w:b w:val="0"/>
                <w:bCs w:val="0"/>
                <w:color w:val="000000" w:themeColor="text1"/>
                <w:szCs w:val="20"/>
              </w:rPr>
              <w:t xml:space="preserve">  Use of drug-coated balloon </w:t>
            </w:r>
          </w:p>
        </w:tc>
        <w:tc>
          <w:tcPr>
            <w:tcW w:w="488" w:type="pct"/>
            <w:tcBorders>
              <w:top w:val="nil"/>
              <w:bottom w:val="nil"/>
            </w:tcBorders>
          </w:tcPr>
          <w:p w14:paraId="40827E93"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27 (6.4)</w:t>
            </w:r>
          </w:p>
        </w:tc>
        <w:tc>
          <w:tcPr>
            <w:tcW w:w="500" w:type="pct"/>
            <w:tcBorders>
              <w:top w:val="nil"/>
              <w:bottom w:val="nil"/>
            </w:tcBorders>
          </w:tcPr>
          <w:p w14:paraId="693EA464"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Theme="minorHAnsi" w:hAnsi="Arial" w:cs="Arial"/>
                <w:color w:val="000000" w:themeColor="text1"/>
                <w:szCs w:val="20"/>
              </w:rPr>
              <w:t>78 (6.1)</w:t>
            </w:r>
          </w:p>
        </w:tc>
        <w:tc>
          <w:tcPr>
            <w:tcW w:w="357" w:type="pct"/>
            <w:tcBorders>
              <w:top w:val="nil"/>
              <w:bottom w:val="nil"/>
            </w:tcBorders>
            <w:vAlign w:val="center"/>
          </w:tcPr>
          <w:p w14:paraId="23358C1D"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Cs w:val="20"/>
              </w:rPr>
            </w:pPr>
            <w:r w:rsidRPr="00EA7D88">
              <w:rPr>
                <w:rFonts w:ascii="Arial" w:eastAsia="맑은 고딕" w:hAnsi="Arial" w:cs="Arial"/>
                <w:color w:val="000000" w:themeColor="text1"/>
                <w:szCs w:val="20"/>
              </w:rPr>
              <w:t>0.868</w:t>
            </w:r>
          </w:p>
        </w:tc>
        <w:tc>
          <w:tcPr>
            <w:tcW w:w="294" w:type="pct"/>
            <w:tcBorders>
              <w:top w:val="nil"/>
              <w:bottom w:val="nil"/>
            </w:tcBorders>
          </w:tcPr>
          <w:p w14:paraId="584CEAB5"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0.016</w:t>
            </w:r>
          </w:p>
        </w:tc>
        <w:tc>
          <w:tcPr>
            <w:tcW w:w="488" w:type="pct"/>
            <w:tcBorders>
              <w:top w:val="nil"/>
              <w:bottom w:val="nil"/>
            </w:tcBorders>
            <w:vAlign w:val="center"/>
          </w:tcPr>
          <w:p w14:paraId="19D5081C"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27 (6.4)</w:t>
            </w:r>
          </w:p>
        </w:tc>
        <w:tc>
          <w:tcPr>
            <w:tcW w:w="488" w:type="pct"/>
            <w:tcBorders>
              <w:top w:val="nil"/>
              <w:bottom w:val="nil"/>
            </w:tcBorders>
            <w:vAlign w:val="center"/>
          </w:tcPr>
          <w:p w14:paraId="1CA4D24C"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szCs w:val="20"/>
              </w:rPr>
              <w:t>30 (7.2)</w:t>
            </w:r>
          </w:p>
        </w:tc>
        <w:tc>
          <w:tcPr>
            <w:tcW w:w="357" w:type="pct"/>
            <w:tcBorders>
              <w:top w:val="nil"/>
              <w:bottom w:val="nil"/>
            </w:tcBorders>
          </w:tcPr>
          <w:p w14:paraId="7A2462F5"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0.784</w:t>
            </w:r>
          </w:p>
        </w:tc>
        <w:tc>
          <w:tcPr>
            <w:tcW w:w="295" w:type="pct"/>
            <w:tcBorders>
              <w:top w:val="nil"/>
              <w:bottom w:val="nil"/>
            </w:tcBorders>
          </w:tcPr>
          <w:p w14:paraId="60F5376E"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themeColor="text1"/>
                <w:szCs w:val="20"/>
              </w:rPr>
            </w:pPr>
            <w:r w:rsidRPr="00EA7D88">
              <w:rPr>
                <w:rFonts w:ascii="Arial" w:eastAsia="맑은 고딕" w:hAnsi="Arial" w:cs="Arial"/>
                <w:color w:val="000000" w:themeColor="text1"/>
                <w:szCs w:val="20"/>
              </w:rPr>
              <w:t>0.029</w:t>
            </w:r>
          </w:p>
        </w:tc>
      </w:tr>
      <w:tr w:rsidR="003861E9" w:rsidRPr="00EA7D88" w14:paraId="553542E0"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tcBorders>
              <w:top w:val="nil"/>
              <w:bottom w:val="nil"/>
            </w:tcBorders>
          </w:tcPr>
          <w:p w14:paraId="045505F9" w14:textId="77777777"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 xml:space="preserve">  Intravascular ultrasound guidance </w:t>
            </w:r>
          </w:p>
        </w:tc>
        <w:tc>
          <w:tcPr>
            <w:tcW w:w="488" w:type="pct"/>
            <w:tcBorders>
              <w:top w:val="nil"/>
              <w:bottom w:val="nil"/>
            </w:tcBorders>
          </w:tcPr>
          <w:p w14:paraId="4CD2DDC6"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306 (73)</w:t>
            </w:r>
          </w:p>
        </w:tc>
        <w:tc>
          <w:tcPr>
            <w:tcW w:w="500" w:type="pct"/>
            <w:tcBorders>
              <w:top w:val="nil"/>
              <w:bottom w:val="nil"/>
            </w:tcBorders>
          </w:tcPr>
          <w:p w14:paraId="5092D73C"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963 (74.8)</w:t>
            </w:r>
          </w:p>
        </w:tc>
        <w:tc>
          <w:tcPr>
            <w:tcW w:w="357" w:type="pct"/>
            <w:tcBorders>
              <w:top w:val="nil"/>
              <w:bottom w:val="nil"/>
            </w:tcBorders>
            <w:vAlign w:val="center"/>
          </w:tcPr>
          <w:p w14:paraId="2C57FEA0"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0.505</w:t>
            </w:r>
          </w:p>
        </w:tc>
        <w:tc>
          <w:tcPr>
            <w:tcW w:w="294" w:type="pct"/>
            <w:tcBorders>
              <w:top w:val="nil"/>
              <w:bottom w:val="nil"/>
            </w:tcBorders>
          </w:tcPr>
          <w:p w14:paraId="46D01432"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themeColor="text1"/>
                <w:szCs w:val="20"/>
              </w:rPr>
              <w:t>0.040</w:t>
            </w:r>
          </w:p>
        </w:tc>
        <w:tc>
          <w:tcPr>
            <w:tcW w:w="488" w:type="pct"/>
            <w:tcBorders>
              <w:top w:val="nil"/>
              <w:bottom w:val="nil"/>
            </w:tcBorders>
            <w:vAlign w:val="center"/>
          </w:tcPr>
          <w:p w14:paraId="37A3945C"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306 (73.0)</w:t>
            </w:r>
          </w:p>
        </w:tc>
        <w:tc>
          <w:tcPr>
            <w:tcW w:w="488" w:type="pct"/>
            <w:tcBorders>
              <w:top w:val="nil"/>
              <w:bottom w:val="nil"/>
            </w:tcBorders>
            <w:vAlign w:val="center"/>
          </w:tcPr>
          <w:p w14:paraId="197F713B"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308 (73.5)</w:t>
            </w:r>
          </w:p>
        </w:tc>
        <w:tc>
          <w:tcPr>
            <w:tcW w:w="357" w:type="pct"/>
            <w:tcBorders>
              <w:top w:val="nil"/>
              <w:bottom w:val="nil"/>
            </w:tcBorders>
          </w:tcPr>
          <w:p w14:paraId="492795D0"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0.938</w:t>
            </w:r>
          </w:p>
        </w:tc>
        <w:tc>
          <w:tcPr>
            <w:tcW w:w="295" w:type="pct"/>
            <w:tcBorders>
              <w:top w:val="nil"/>
              <w:bottom w:val="nil"/>
            </w:tcBorders>
          </w:tcPr>
          <w:p w14:paraId="0EAB1AF1" w14:textId="77777777" w:rsidR="00123091" w:rsidRPr="00EA7D88" w:rsidRDefault="00655FDC" w:rsidP="007227DE">
            <w:pPr>
              <w:jc w:val="center"/>
              <w:cnfStyle w:val="000000100000" w:firstRow="0" w:lastRow="0" w:firstColumn="0" w:lastColumn="0" w:oddVBand="0" w:evenVBand="0" w:oddHBand="1"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0.011</w:t>
            </w:r>
          </w:p>
        </w:tc>
      </w:tr>
      <w:tr w:rsidR="003861E9" w:rsidRPr="00EA7D88" w14:paraId="27EC689F" w14:textId="77777777" w:rsidTr="003861E9">
        <w:tc>
          <w:tcPr>
            <w:cnfStyle w:val="001000000000" w:firstRow="0" w:lastRow="0" w:firstColumn="1" w:lastColumn="0" w:oddVBand="0" w:evenVBand="0" w:oddHBand="0" w:evenHBand="0" w:firstRowFirstColumn="0" w:firstRowLastColumn="0" w:lastRowFirstColumn="0" w:lastRowLastColumn="0"/>
            <w:tcW w:w="1732" w:type="pct"/>
            <w:tcBorders>
              <w:top w:val="nil"/>
              <w:bottom w:val="single" w:sz="4" w:space="0" w:color="auto"/>
            </w:tcBorders>
          </w:tcPr>
          <w:p w14:paraId="77537578" w14:textId="77777777" w:rsidR="00123091"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 xml:space="preserve">  Fractional flow reserve assesses </w:t>
            </w:r>
          </w:p>
        </w:tc>
        <w:tc>
          <w:tcPr>
            <w:tcW w:w="488" w:type="pct"/>
            <w:tcBorders>
              <w:top w:val="nil"/>
              <w:bottom w:val="single" w:sz="4" w:space="0" w:color="auto"/>
            </w:tcBorders>
          </w:tcPr>
          <w:p w14:paraId="57CE8496"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94 (22.4)</w:t>
            </w:r>
          </w:p>
        </w:tc>
        <w:tc>
          <w:tcPr>
            <w:tcW w:w="500" w:type="pct"/>
            <w:tcBorders>
              <w:top w:val="nil"/>
              <w:bottom w:val="single" w:sz="4" w:space="0" w:color="auto"/>
            </w:tcBorders>
          </w:tcPr>
          <w:p w14:paraId="28C16268"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Theme="minorHAnsi" w:hAnsi="Arial" w:cs="Arial"/>
                <w:color w:val="000000"/>
                <w:szCs w:val="20"/>
              </w:rPr>
              <w:t>515 (40)</w:t>
            </w:r>
          </w:p>
        </w:tc>
        <w:tc>
          <w:tcPr>
            <w:tcW w:w="357" w:type="pct"/>
            <w:tcBorders>
              <w:top w:val="nil"/>
              <w:bottom w:val="single" w:sz="4" w:space="0" w:color="auto"/>
            </w:tcBorders>
            <w:vAlign w:val="center"/>
          </w:tcPr>
          <w:p w14:paraId="1DE9098C" w14:textId="4B70F0ED"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Cs w:val="20"/>
              </w:rPr>
            </w:pPr>
            <w:r w:rsidRPr="00EA7D88">
              <w:rPr>
                <w:rFonts w:ascii="Arial" w:eastAsia="맑은 고딕" w:hAnsi="Arial" w:cs="Arial"/>
                <w:color w:val="000000"/>
                <w:szCs w:val="20"/>
              </w:rPr>
              <w:t>&lt;</w:t>
            </w:r>
            <w:r w:rsidR="00AF4D0C" w:rsidRPr="00EA7D88">
              <w:rPr>
                <w:rFonts w:ascii="Arial" w:eastAsia="맑은 고딕" w:hAnsi="Arial" w:cs="Arial"/>
                <w:color w:val="000000"/>
                <w:szCs w:val="20"/>
              </w:rPr>
              <w:t>0</w:t>
            </w:r>
            <w:r w:rsidRPr="00EA7D88">
              <w:rPr>
                <w:rFonts w:ascii="Arial" w:eastAsia="맑은 고딕" w:hAnsi="Arial" w:cs="Arial"/>
                <w:color w:val="000000"/>
                <w:szCs w:val="20"/>
              </w:rPr>
              <w:t>.001</w:t>
            </w:r>
          </w:p>
        </w:tc>
        <w:tc>
          <w:tcPr>
            <w:tcW w:w="294" w:type="pct"/>
            <w:tcBorders>
              <w:top w:val="nil"/>
              <w:bottom w:val="single" w:sz="4" w:space="0" w:color="auto"/>
            </w:tcBorders>
          </w:tcPr>
          <w:p w14:paraId="10200A91"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0.042</w:t>
            </w:r>
          </w:p>
        </w:tc>
        <w:tc>
          <w:tcPr>
            <w:tcW w:w="488" w:type="pct"/>
            <w:tcBorders>
              <w:top w:val="nil"/>
              <w:bottom w:val="single" w:sz="4" w:space="0" w:color="auto"/>
            </w:tcBorders>
            <w:vAlign w:val="center"/>
          </w:tcPr>
          <w:p w14:paraId="384213D3"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94 (22.4)</w:t>
            </w:r>
          </w:p>
        </w:tc>
        <w:tc>
          <w:tcPr>
            <w:tcW w:w="488" w:type="pct"/>
            <w:tcBorders>
              <w:top w:val="nil"/>
              <w:bottom w:val="single" w:sz="4" w:space="0" w:color="auto"/>
            </w:tcBorders>
            <w:vAlign w:val="center"/>
          </w:tcPr>
          <w:p w14:paraId="59FF5380"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85 (20.3)</w:t>
            </w:r>
          </w:p>
        </w:tc>
        <w:tc>
          <w:tcPr>
            <w:tcW w:w="357" w:type="pct"/>
            <w:tcBorders>
              <w:top w:val="nil"/>
              <w:bottom w:val="single" w:sz="4" w:space="0" w:color="auto"/>
            </w:tcBorders>
          </w:tcPr>
          <w:p w14:paraId="33334B23"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0.500</w:t>
            </w:r>
          </w:p>
        </w:tc>
        <w:tc>
          <w:tcPr>
            <w:tcW w:w="295" w:type="pct"/>
            <w:tcBorders>
              <w:top w:val="nil"/>
              <w:bottom w:val="single" w:sz="4" w:space="0" w:color="auto"/>
            </w:tcBorders>
          </w:tcPr>
          <w:p w14:paraId="51D65E4C" w14:textId="77777777" w:rsidR="00123091" w:rsidRPr="00EA7D88" w:rsidRDefault="00655FDC" w:rsidP="007227DE">
            <w:pPr>
              <w:jc w:val="center"/>
              <w:cnfStyle w:val="000000000000" w:firstRow="0" w:lastRow="0" w:firstColumn="0" w:lastColumn="0" w:oddVBand="0" w:evenVBand="0" w:oddHBand="0" w:evenHBand="0" w:firstRowFirstColumn="0" w:firstRowLastColumn="0" w:lastRowFirstColumn="0" w:lastRowLastColumn="0"/>
              <w:rPr>
                <w:rFonts w:ascii="Arial" w:eastAsia="맑은 고딕" w:hAnsi="Arial" w:cs="Arial"/>
                <w:color w:val="000000"/>
                <w:szCs w:val="20"/>
              </w:rPr>
            </w:pPr>
            <w:r w:rsidRPr="00EA7D88">
              <w:rPr>
                <w:rFonts w:ascii="Arial" w:eastAsia="맑은 고딕" w:hAnsi="Arial" w:cs="Arial"/>
                <w:color w:val="000000"/>
                <w:szCs w:val="20"/>
              </w:rPr>
              <w:t>0.051</w:t>
            </w:r>
          </w:p>
        </w:tc>
      </w:tr>
    </w:tbl>
    <w:p w14:paraId="33765B87" w14:textId="7FD0C06D" w:rsidR="00123091" w:rsidRPr="00EA7D88" w:rsidRDefault="00655FDC" w:rsidP="00123091">
      <w:pPr>
        <w:spacing w:line="240" w:lineRule="auto"/>
        <w:contextualSpacing/>
        <w:rPr>
          <w:rFonts w:ascii="Arial" w:hAnsi="Arial" w:cs="Arial"/>
          <w:szCs w:val="20"/>
        </w:rPr>
      </w:pPr>
      <w:r w:rsidRPr="00EA7D88">
        <w:rPr>
          <w:rFonts w:ascii="Arial" w:hAnsi="Arial" w:cs="Arial"/>
          <w:szCs w:val="20"/>
        </w:rPr>
        <w:t xml:space="preserve">Values are mean </w:t>
      </w:r>
      <w:r w:rsidRPr="00EA7D88">
        <w:rPr>
          <w:rFonts w:ascii="Arial" w:eastAsiaTheme="minorHAnsi" w:hAnsi="Arial" w:cs="Arial"/>
          <w:color w:val="000000"/>
          <w:szCs w:val="20"/>
        </w:rPr>
        <w:t>±</w:t>
      </w:r>
      <w:r w:rsidRPr="00EA7D88">
        <w:rPr>
          <w:rFonts w:ascii="Arial" w:hAnsi="Arial" w:cs="Arial"/>
          <w:szCs w:val="20"/>
        </w:rPr>
        <w:t xml:space="preserve"> SD or n (%). </w:t>
      </w:r>
    </w:p>
    <w:p w14:paraId="3291F319" w14:textId="2809B66E" w:rsidR="00123091" w:rsidRPr="00EA7D88" w:rsidRDefault="00655FDC" w:rsidP="00123091">
      <w:pPr>
        <w:spacing w:line="240" w:lineRule="auto"/>
        <w:contextualSpacing/>
        <w:rPr>
          <w:rFonts w:ascii="Arial" w:hAnsi="Arial" w:cs="Arial"/>
          <w:szCs w:val="20"/>
        </w:rPr>
      </w:pPr>
      <w:r w:rsidRPr="00EA7D88">
        <w:rPr>
          <w:rFonts w:ascii="Arial" w:hAnsi="Arial" w:cs="Arial"/>
          <w:szCs w:val="20"/>
        </w:rPr>
        <w:t>STEMI, ST-segment elevation myocardial infarction; OMT, Optimal medical treatment; OR, odds ratio; PCI, Primary coronary intervention</w:t>
      </w:r>
      <w:r w:rsidRPr="00EA7D88">
        <w:rPr>
          <w:rFonts w:ascii="Arial" w:hAnsi="Arial" w:cs="Arial"/>
          <w:szCs w:val="20"/>
        </w:rPr>
        <w:br w:type="page"/>
      </w:r>
    </w:p>
    <w:p w14:paraId="5BC4616C" w14:textId="77777777" w:rsidR="00D93140" w:rsidRPr="00EA7D88" w:rsidRDefault="00D93140" w:rsidP="00123091">
      <w:pPr>
        <w:spacing w:line="240" w:lineRule="auto"/>
        <w:contextualSpacing/>
        <w:rPr>
          <w:rFonts w:ascii="Arial" w:hAnsi="Arial" w:cs="Arial"/>
          <w:szCs w:val="20"/>
        </w:rPr>
      </w:pPr>
    </w:p>
    <w:p w14:paraId="1A89A9C0" w14:textId="4F687ADF" w:rsidR="00D93140" w:rsidRPr="00EA7D88" w:rsidRDefault="00655FDC" w:rsidP="00D93140">
      <w:pPr>
        <w:rPr>
          <w:rFonts w:ascii="Arial" w:hAnsi="Arial" w:cs="Arial"/>
          <w:b/>
          <w:bCs/>
          <w:szCs w:val="20"/>
        </w:rPr>
      </w:pPr>
      <w:r w:rsidRPr="00EA7D88">
        <w:rPr>
          <w:rFonts w:ascii="Arial" w:hAnsi="Arial" w:cs="Arial"/>
          <w:b/>
          <w:bCs/>
          <w:szCs w:val="20"/>
        </w:rPr>
        <w:t>Supplementa</w:t>
      </w:r>
      <w:r w:rsidR="00D1050C" w:rsidRPr="00EA7D88">
        <w:rPr>
          <w:rFonts w:ascii="Arial" w:hAnsi="Arial" w:cs="Arial"/>
          <w:b/>
          <w:bCs/>
          <w:szCs w:val="20"/>
        </w:rPr>
        <w:t>l</w:t>
      </w:r>
      <w:r w:rsidRPr="00EA7D88">
        <w:rPr>
          <w:rFonts w:ascii="Arial" w:hAnsi="Arial" w:cs="Arial"/>
          <w:b/>
          <w:bCs/>
          <w:szCs w:val="20"/>
        </w:rPr>
        <w:t xml:space="preserve"> Table 2. Clinical Outcomes According to </w:t>
      </w:r>
      <w:r w:rsidR="006E353C" w:rsidRPr="00EA7D88">
        <w:rPr>
          <w:rFonts w:ascii="Arial" w:hAnsi="Arial" w:cs="Arial"/>
          <w:b/>
          <w:bCs/>
          <w:szCs w:val="20"/>
        </w:rPr>
        <w:t xml:space="preserve">the </w:t>
      </w:r>
      <w:r w:rsidRPr="00EA7D88">
        <w:rPr>
          <w:rFonts w:ascii="Arial" w:hAnsi="Arial" w:cs="Arial"/>
          <w:b/>
          <w:bCs/>
          <w:szCs w:val="20"/>
        </w:rPr>
        <w:t>OMT Status with Propensity Score Matching</w:t>
      </w:r>
    </w:p>
    <w:tbl>
      <w:tblPr>
        <w:tblStyle w:val="21"/>
        <w:tblW w:w="0" w:type="auto"/>
        <w:tblBorders>
          <w:top w:val="single" w:sz="4" w:space="0" w:color="auto"/>
          <w:bottom w:val="single" w:sz="4" w:space="0" w:color="auto"/>
        </w:tblBorders>
        <w:tblLook w:val="04A0" w:firstRow="1" w:lastRow="0" w:firstColumn="1" w:lastColumn="0" w:noHBand="0" w:noVBand="1"/>
      </w:tblPr>
      <w:tblGrid>
        <w:gridCol w:w="4054"/>
        <w:gridCol w:w="1093"/>
        <w:gridCol w:w="1120"/>
        <w:gridCol w:w="1714"/>
        <w:gridCol w:w="895"/>
        <w:gridCol w:w="1093"/>
        <w:gridCol w:w="1096"/>
        <w:gridCol w:w="1781"/>
        <w:gridCol w:w="851"/>
      </w:tblGrid>
      <w:tr w:rsidR="003861E9" w:rsidRPr="00EA7D88" w14:paraId="2DD8BBE1" w14:textId="77777777" w:rsidTr="003861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2E41E785" w14:textId="77777777" w:rsidR="00D93140" w:rsidRPr="00EA7D88" w:rsidRDefault="00D93140" w:rsidP="007227DE">
            <w:pPr>
              <w:widowControl/>
              <w:wordWrap/>
              <w:autoSpaceDE/>
              <w:autoSpaceDN/>
              <w:rPr>
                <w:rFonts w:ascii="Arial" w:hAnsi="Arial" w:cs="Arial"/>
                <w:szCs w:val="20"/>
              </w:rPr>
            </w:pPr>
          </w:p>
        </w:tc>
        <w:tc>
          <w:tcPr>
            <w:tcW w:w="0" w:type="auto"/>
            <w:gridSpan w:val="4"/>
            <w:tcBorders>
              <w:top w:val="single" w:sz="4" w:space="0" w:color="auto"/>
              <w:bottom w:val="single" w:sz="4" w:space="0" w:color="auto"/>
            </w:tcBorders>
            <w:vAlign w:val="center"/>
          </w:tcPr>
          <w:p w14:paraId="315B98B5" w14:textId="77777777" w:rsidR="00D93140" w:rsidRPr="00EA7D88" w:rsidRDefault="00655FDC" w:rsidP="007227DE">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Arial" w:hAnsi="Arial" w:cs="Arial"/>
                <w:i/>
                <w:iCs/>
                <w:szCs w:val="20"/>
              </w:rPr>
            </w:pPr>
            <w:r w:rsidRPr="00EA7D88">
              <w:rPr>
                <w:rFonts w:ascii="Arial" w:hAnsi="Arial" w:cs="Arial"/>
                <w:i/>
                <w:iCs/>
                <w:szCs w:val="20"/>
              </w:rPr>
              <w:t>Before PSM</w:t>
            </w:r>
          </w:p>
        </w:tc>
        <w:tc>
          <w:tcPr>
            <w:tcW w:w="4716" w:type="dxa"/>
            <w:gridSpan w:val="4"/>
            <w:tcBorders>
              <w:top w:val="single" w:sz="4" w:space="0" w:color="auto"/>
              <w:bottom w:val="single" w:sz="4" w:space="0" w:color="auto"/>
            </w:tcBorders>
            <w:vAlign w:val="center"/>
          </w:tcPr>
          <w:p w14:paraId="21FE24DB" w14:textId="77777777" w:rsidR="00D93140" w:rsidRPr="00EA7D88" w:rsidRDefault="00655FDC" w:rsidP="007227DE">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Arial" w:hAnsi="Arial" w:cs="Arial"/>
                <w:i/>
                <w:iCs/>
                <w:szCs w:val="20"/>
              </w:rPr>
            </w:pPr>
            <w:r w:rsidRPr="00EA7D88">
              <w:rPr>
                <w:rFonts w:ascii="Arial" w:hAnsi="Arial" w:cs="Arial"/>
                <w:i/>
                <w:iCs/>
                <w:szCs w:val="20"/>
              </w:rPr>
              <w:t>After PSM</w:t>
            </w:r>
          </w:p>
        </w:tc>
      </w:tr>
      <w:tr w:rsidR="003861E9" w:rsidRPr="00EA7D88" w14:paraId="240C2086"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6EAC63CD" w14:textId="77777777" w:rsidR="00D93140" w:rsidRPr="00EA7D88" w:rsidRDefault="00D93140" w:rsidP="007227DE">
            <w:pPr>
              <w:widowControl/>
              <w:wordWrap/>
              <w:autoSpaceDE/>
              <w:autoSpaceDN/>
              <w:rPr>
                <w:rFonts w:ascii="Arial" w:hAnsi="Arial" w:cs="Arial"/>
                <w:szCs w:val="20"/>
              </w:rPr>
            </w:pPr>
          </w:p>
        </w:tc>
        <w:tc>
          <w:tcPr>
            <w:tcW w:w="0" w:type="auto"/>
            <w:tcBorders>
              <w:top w:val="single" w:sz="4" w:space="0" w:color="auto"/>
              <w:bottom w:val="single" w:sz="4" w:space="0" w:color="auto"/>
            </w:tcBorders>
            <w:vAlign w:val="center"/>
          </w:tcPr>
          <w:p w14:paraId="667DB119"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b/>
                <w:bCs/>
                <w:szCs w:val="20"/>
              </w:rPr>
              <w:t>OMT</w:t>
            </w:r>
          </w:p>
          <w:p w14:paraId="7EFFEF35" w14:textId="772E864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(N=419)</w:t>
            </w:r>
          </w:p>
        </w:tc>
        <w:tc>
          <w:tcPr>
            <w:tcW w:w="0" w:type="auto"/>
            <w:tcBorders>
              <w:top w:val="single" w:sz="4" w:space="0" w:color="auto"/>
              <w:bottom w:val="single" w:sz="4" w:space="0" w:color="auto"/>
            </w:tcBorders>
            <w:vAlign w:val="center"/>
          </w:tcPr>
          <w:p w14:paraId="3B88D05F"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b/>
                <w:bCs/>
                <w:szCs w:val="20"/>
              </w:rPr>
              <w:t>Non-OMT</w:t>
            </w:r>
          </w:p>
          <w:p w14:paraId="0AAE99C4" w14:textId="22BE8D05"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(N=1287)</w:t>
            </w:r>
          </w:p>
        </w:tc>
        <w:tc>
          <w:tcPr>
            <w:tcW w:w="0" w:type="auto"/>
            <w:tcBorders>
              <w:top w:val="single" w:sz="4" w:space="0" w:color="auto"/>
              <w:bottom w:val="single" w:sz="4" w:space="0" w:color="auto"/>
            </w:tcBorders>
            <w:vAlign w:val="center"/>
          </w:tcPr>
          <w:p w14:paraId="674DB218"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b/>
                <w:bCs/>
                <w:szCs w:val="20"/>
              </w:rPr>
              <w:t xml:space="preserve">HR </w:t>
            </w:r>
          </w:p>
          <w:p w14:paraId="2AB61DE8"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(95% CI)</w:t>
            </w:r>
          </w:p>
        </w:tc>
        <w:tc>
          <w:tcPr>
            <w:tcW w:w="0" w:type="auto"/>
            <w:tcBorders>
              <w:top w:val="single" w:sz="4" w:space="0" w:color="auto"/>
              <w:bottom w:val="single" w:sz="4" w:space="0" w:color="auto"/>
            </w:tcBorders>
            <w:vAlign w:val="center"/>
          </w:tcPr>
          <w:p w14:paraId="27A6294C" w14:textId="44B4E9F3" w:rsidR="00D93140" w:rsidRPr="00EA7D88" w:rsidRDefault="00AF4D0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Cs w:val="20"/>
              </w:rPr>
            </w:pPr>
            <w:r w:rsidRPr="00EA7D88">
              <w:rPr>
                <w:rFonts w:ascii="Arial" w:hAnsi="Arial" w:cs="Arial"/>
                <w:b/>
                <w:bCs/>
                <w:iCs/>
                <w:szCs w:val="20"/>
              </w:rPr>
              <w:t>p-</w:t>
            </w:r>
            <w:r w:rsidRPr="00EA7D88">
              <w:rPr>
                <w:rFonts w:ascii="Arial" w:hAnsi="Arial" w:cs="Arial"/>
                <w:b/>
                <w:bCs/>
                <w:szCs w:val="20"/>
              </w:rPr>
              <w:t>value</w:t>
            </w:r>
          </w:p>
        </w:tc>
        <w:tc>
          <w:tcPr>
            <w:tcW w:w="0" w:type="auto"/>
            <w:tcBorders>
              <w:top w:val="single" w:sz="4" w:space="0" w:color="auto"/>
              <w:bottom w:val="single" w:sz="4" w:space="0" w:color="auto"/>
            </w:tcBorders>
            <w:vAlign w:val="center"/>
          </w:tcPr>
          <w:p w14:paraId="2C8AFE2F"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b/>
                <w:bCs/>
                <w:szCs w:val="20"/>
              </w:rPr>
              <w:t>OMT</w:t>
            </w:r>
          </w:p>
          <w:p w14:paraId="6B46260A" w14:textId="60FA7314"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(N=419)</w:t>
            </w:r>
          </w:p>
        </w:tc>
        <w:tc>
          <w:tcPr>
            <w:tcW w:w="0" w:type="auto"/>
            <w:tcBorders>
              <w:top w:val="single" w:sz="4" w:space="0" w:color="auto"/>
              <w:bottom w:val="single" w:sz="4" w:space="0" w:color="auto"/>
            </w:tcBorders>
            <w:vAlign w:val="center"/>
          </w:tcPr>
          <w:p w14:paraId="7D2E4D15"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b/>
                <w:bCs/>
                <w:szCs w:val="20"/>
              </w:rPr>
              <w:t>Non-OMT</w:t>
            </w:r>
          </w:p>
          <w:p w14:paraId="74501DC8" w14:textId="6560FC78"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(N=416)</w:t>
            </w:r>
          </w:p>
        </w:tc>
        <w:tc>
          <w:tcPr>
            <w:tcW w:w="1781" w:type="dxa"/>
            <w:tcBorders>
              <w:top w:val="single" w:sz="4" w:space="0" w:color="auto"/>
              <w:bottom w:val="single" w:sz="4" w:space="0" w:color="auto"/>
            </w:tcBorders>
            <w:vAlign w:val="center"/>
          </w:tcPr>
          <w:p w14:paraId="409364F0"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b/>
                <w:bCs/>
                <w:szCs w:val="20"/>
              </w:rPr>
              <w:t xml:space="preserve">HR </w:t>
            </w:r>
          </w:p>
          <w:p w14:paraId="71941896"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EA7D88">
              <w:rPr>
                <w:rFonts w:ascii="Arial" w:hAnsi="Arial" w:cs="Arial"/>
                <w:b/>
                <w:bCs/>
                <w:szCs w:val="20"/>
              </w:rPr>
              <w:t>(95% CI)</w:t>
            </w:r>
          </w:p>
        </w:tc>
        <w:tc>
          <w:tcPr>
            <w:tcW w:w="851" w:type="dxa"/>
            <w:tcBorders>
              <w:top w:val="single" w:sz="4" w:space="0" w:color="auto"/>
              <w:bottom w:val="single" w:sz="4" w:space="0" w:color="auto"/>
            </w:tcBorders>
            <w:vAlign w:val="center"/>
          </w:tcPr>
          <w:p w14:paraId="598024AF" w14:textId="39BA01F3" w:rsidR="00D93140" w:rsidRPr="00EA7D88" w:rsidRDefault="00AF4D0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Cs w:val="20"/>
              </w:rPr>
            </w:pPr>
            <w:r w:rsidRPr="00EA7D88">
              <w:rPr>
                <w:rFonts w:ascii="Arial" w:hAnsi="Arial" w:cs="Arial"/>
                <w:b/>
                <w:bCs/>
                <w:iCs/>
                <w:szCs w:val="20"/>
              </w:rPr>
              <w:t>p-</w:t>
            </w:r>
            <w:r w:rsidRPr="00EA7D88">
              <w:rPr>
                <w:rFonts w:ascii="Arial" w:hAnsi="Arial" w:cs="Arial"/>
                <w:b/>
                <w:bCs/>
                <w:szCs w:val="20"/>
              </w:rPr>
              <w:t>value</w:t>
            </w:r>
          </w:p>
        </w:tc>
      </w:tr>
      <w:tr w:rsidR="003861E9" w:rsidRPr="00EA7D88" w14:paraId="15153468" w14:textId="77777777" w:rsidTr="003861E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00486B15" w14:textId="77777777" w:rsidR="00D93140"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Primary composite outcome</w:t>
            </w:r>
          </w:p>
        </w:tc>
        <w:tc>
          <w:tcPr>
            <w:tcW w:w="0" w:type="auto"/>
            <w:tcBorders>
              <w:top w:val="single" w:sz="4" w:space="0" w:color="auto"/>
            </w:tcBorders>
          </w:tcPr>
          <w:p w14:paraId="7540B328"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26 (6.2)</w:t>
            </w:r>
          </w:p>
        </w:tc>
        <w:tc>
          <w:tcPr>
            <w:tcW w:w="0" w:type="auto"/>
            <w:tcBorders>
              <w:top w:val="single" w:sz="4" w:space="0" w:color="auto"/>
            </w:tcBorders>
          </w:tcPr>
          <w:p w14:paraId="4E25FE04"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71 (5.5)</w:t>
            </w:r>
          </w:p>
        </w:tc>
        <w:tc>
          <w:tcPr>
            <w:tcW w:w="0" w:type="auto"/>
            <w:tcBorders>
              <w:top w:val="single" w:sz="4" w:space="0" w:color="auto"/>
            </w:tcBorders>
          </w:tcPr>
          <w:p w14:paraId="228ECAAD"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1.13 (0.72 to 1.78)</w:t>
            </w:r>
          </w:p>
        </w:tc>
        <w:tc>
          <w:tcPr>
            <w:tcW w:w="0" w:type="auto"/>
            <w:tcBorders>
              <w:top w:val="single" w:sz="4" w:space="0" w:color="auto"/>
            </w:tcBorders>
          </w:tcPr>
          <w:p w14:paraId="5B0225EA"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0.586</w:t>
            </w:r>
          </w:p>
        </w:tc>
        <w:tc>
          <w:tcPr>
            <w:tcW w:w="0" w:type="auto"/>
            <w:tcBorders>
              <w:top w:val="single" w:sz="4" w:space="0" w:color="auto"/>
            </w:tcBorders>
          </w:tcPr>
          <w:p w14:paraId="7C755E64"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26 (6.2)</w:t>
            </w:r>
          </w:p>
        </w:tc>
        <w:tc>
          <w:tcPr>
            <w:tcW w:w="0" w:type="auto"/>
            <w:tcBorders>
              <w:top w:val="single" w:sz="4" w:space="0" w:color="auto"/>
            </w:tcBorders>
          </w:tcPr>
          <w:p w14:paraId="3DB3211B"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36 (8.6)</w:t>
            </w:r>
          </w:p>
        </w:tc>
        <w:tc>
          <w:tcPr>
            <w:tcW w:w="1781" w:type="dxa"/>
            <w:tcBorders>
              <w:top w:val="single" w:sz="4" w:space="0" w:color="auto"/>
            </w:tcBorders>
          </w:tcPr>
          <w:p w14:paraId="1C09EF8A"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1.42 (0.86 to 2.35)</w:t>
            </w:r>
          </w:p>
        </w:tc>
        <w:tc>
          <w:tcPr>
            <w:tcW w:w="851" w:type="dxa"/>
            <w:tcBorders>
              <w:top w:val="single" w:sz="4" w:space="0" w:color="auto"/>
            </w:tcBorders>
          </w:tcPr>
          <w:p w14:paraId="443735BC"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0.175</w:t>
            </w:r>
          </w:p>
        </w:tc>
      </w:tr>
      <w:tr w:rsidR="003861E9" w:rsidRPr="00EA7D88" w14:paraId="76F2C84D"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883BB7" w14:textId="77777777" w:rsidR="00D93140" w:rsidRPr="00EA7D88" w:rsidRDefault="00655FDC" w:rsidP="007227DE">
            <w:pPr>
              <w:widowControl/>
              <w:wordWrap/>
              <w:autoSpaceDE/>
              <w:autoSpaceDN/>
              <w:ind w:firstLineChars="100" w:firstLine="200"/>
              <w:rPr>
                <w:rFonts w:ascii="Arial" w:hAnsi="Arial" w:cs="Arial"/>
                <w:szCs w:val="20"/>
              </w:rPr>
            </w:pPr>
            <w:r w:rsidRPr="00EA7D88">
              <w:rPr>
                <w:rFonts w:ascii="Arial" w:hAnsi="Arial" w:cs="Arial"/>
                <w:b w:val="0"/>
                <w:bCs w:val="0"/>
                <w:szCs w:val="20"/>
              </w:rPr>
              <w:t>Death from any cause</w:t>
            </w:r>
          </w:p>
        </w:tc>
        <w:tc>
          <w:tcPr>
            <w:tcW w:w="0" w:type="auto"/>
          </w:tcPr>
          <w:p w14:paraId="2A67D5B1"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14 (3.3)</w:t>
            </w:r>
          </w:p>
        </w:tc>
        <w:tc>
          <w:tcPr>
            <w:tcW w:w="0" w:type="auto"/>
          </w:tcPr>
          <w:p w14:paraId="6C7DA497"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37 (2.9)</w:t>
            </w:r>
          </w:p>
        </w:tc>
        <w:tc>
          <w:tcPr>
            <w:tcW w:w="0" w:type="auto"/>
          </w:tcPr>
          <w:p w14:paraId="2B202506"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1.17 (0.63 to 2.16)</w:t>
            </w:r>
          </w:p>
        </w:tc>
        <w:tc>
          <w:tcPr>
            <w:tcW w:w="0" w:type="auto"/>
          </w:tcPr>
          <w:p w14:paraId="0B392DE0"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0.623</w:t>
            </w:r>
          </w:p>
        </w:tc>
        <w:tc>
          <w:tcPr>
            <w:tcW w:w="0" w:type="auto"/>
          </w:tcPr>
          <w:p w14:paraId="2BA1A3EC"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14 (3.3)</w:t>
            </w:r>
          </w:p>
        </w:tc>
        <w:tc>
          <w:tcPr>
            <w:tcW w:w="0" w:type="auto"/>
          </w:tcPr>
          <w:p w14:paraId="731A5B64"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20 (4.8)</w:t>
            </w:r>
          </w:p>
        </w:tc>
        <w:tc>
          <w:tcPr>
            <w:tcW w:w="1781" w:type="dxa"/>
          </w:tcPr>
          <w:p w14:paraId="5530F02E"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1.46 (0.74 to 2.89)</w:t>
            </w:r>
          </w:p>
        </w:tc>
        <w:tc>
          <w:tcPr>
            <w:tcW w:w="851" w:type="dxa"/>
          </w:tcPr>
          <w:p w14:paraId="517B016E"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0.280</w:t>
            </w:r>
          </w:p>
        </w:tc>
      </w:tr>
      <w:tr w:rsidR="003861E9" w:rsidRPr="00EA7D88" w14:paraId="148BC9CB" w14:textId="77777777" w:rsidTr="003861E9">
        <w:tc>
          <w:tcPr>
            <w:cnfStyle w:val="001000000000" w:firstRow="0" w:lastRow="0" w:firstColumn="1" w:lastColumn="0" w:oddVBand="0" w:evenVBand="0" w:oddHBand="0" w:evenHBand="0" w:firstRowFirstColumn="0" w:firstRowLastColumn="0" w:lastRowFirstColumn="0" w:lastRowLastColumn="0"/>
            <w:tcW w:w="0" w:type="auto"/>
          </w:tcPr>
          <w:p w14:paraId="5AFB2F07" w14:textId="77777777" w:rsidR="00D93140" w:rsidRPr="00EA7D88" w:rsidRDefault="00655FDC" w:rsidP="007227DE">
            <w:pPr>
              <w:widowControl/>
              <w:wordWrap/>
              <w:autoSpaceDE/>
              <w:autoSpaceDN/>
              <w:ind w:firstLineChars="100" w:firstLine="200"/>
              <w:rPr>
                <w:rFonts w:ascii="Arial" w:hAnsi="Arial" w:cs="Arial"/>
                <w:szCs w:val="20"/>
              </w:rPr>
            </w:pPr>
            <w:r w:rsidRPr="00EA7D88">
              <w:rPr>
                <w:rFonts w:ascii="Arial" w:hAnsi="Arial" w:cs="Arial"/>
                <w:b w:val="0"/>
                <w:bCs w:val="0"/>
                <w:szCs w:val="20"/>
              </w:rPr>
              <w:t>Myocardial infarction</w:t>
            </w:r>
          </w:p>
        </w:tc>
        <w:tc>
          <w:tcPr>
            <w:tcW w:w="0" w:type="auto"/>
          </w:tcPr>
          <w:p w14:paraId="7147FF86"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5 (1.2)</w:t>
            </w:r>
          </w:p>
        </w:tc>
        <w:tc>
          <w:tcPr>
            <w:tcW w:w="0" w:type="auto"/>
          </w:tcPr>
          <w:p w14:paraId="7222ABAA"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9 (0.7)</w:t>
            </w:r>
          </w:p>
        </w:tc>
        <w:tc>
          <w:tcPr>
            <w:tcW w:w="0" w:type="auto"/>
          </w:tcPr>
          <w:p w14:paraId="37209FDB"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1.71 (0.57 to 5.12)</w:t>
            </w:r>
          </w:p>
        </w:tc>
        <w:tc>
          <w:tcPr>
            <w:tcW w:w="0" w:type="auto"/>
          </w:tcPr>
          <w:p w14:paraId="79A15B36"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0.334</w:t>
            </w:r>
          </w:p>
        </w:tc>
        <w:tc>
          <w:tcPr>
            <w:tcW w:w="0" w:type="auto"/>
          </w:tcPr>
          <w:p w14:paraId="3E3531D6"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5 (1.2)</w:t>
            </w:r>
          </w:p>
        </w:tc>
        <w:tc>
          <w:tcPr>
            <w:tcW w:w="0" w:type="auto"/>
          </w:tcPr>
          <w:p w14:paraId="19C5A51A"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4 (1.0)</w:t>
            </w:r>
          </w:p>
        </w:tc>
        <w:tc>
          <w:tcPr>
            <w:tcW w:w="1781" w:type="dxa"/>
          </w:tcPr>
          <w:p w14:paraId="4E5B9F6D"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0.82 (0.22 to 3.05)</w:t>
            </w:r>
          </w:p>
        </w:tc>
        <w:tc>
          <w:tcPr>
            <w:tcW w:w="851" w:type="dxa"/>
          </w:tcPr>
          <w:p w14:paraId="2BFFEF4B"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0.765</w:t>
            </w:r>
          </w:p>
        </w:tc>
      </w:tr>
      <w:tr w:rsidR="003861E9" w:rsidRPr="00EA7D88" w14:paraId="576EF6B1"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C93767" w14:textId="77777777" w:rsidR="00D93140" w:rsidRPr="00EA7D88" w:rsidRDefault="00655FDC" w:rsidP="007227DE">
            <w:pPr>
              <w:widowControl/>
              <w:wordWrap/>
              <w:autoSpaceDE/>
              <w:autoSpaceDN/>
              <w:ind w:firstLineChars="100" w:firstLine="200"/>
              <w:rPr>
                <w:rFonts w:ascii="Arial" w:hAnsi="Arial" w:cs="Arial"/>
                <w:szCs w:val="20"/>
              </w:rPr>
            </w:pPr>
            <w:r w:rsidRPr="00EA7D88">
              <w:rPr>
                <w:rFonts w:ascii="Arial" w:hAnsi="Arial" w:cs="Arial"/>
                <w:b w:val="0"/>
                <w:bCs w:val="0"/>
                <w:szCs w:val="20"/>
              </w:rPr>
              <w:t>Hospitalization for Unstable angina</w:t>
            </w:r>
          </w:p>
        </w:tc>
        <w:tc>
          <w:tcPr>
            <w:tcW w:w="0" w:type="auto"/>
          </w:tcPr>
          <w:p w14:paraId="2F5F4F46"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7 (1.7)</w:t>
            </w:r>
          </w:p>
        </w:tc>
        <w:tc>
          <w:tcPr>
            <w:tcW w:w="0" w:type="auto"/>
          </w:tcPr>
          <w:p w14:paraId="7670F6A2"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26 (2.0)</w:t>
            </w:r>
          </w:p>
        </w:tc>
        <w:tc>
          <w:tcPr>
            <w:tcW w:w="0" w:type="auto"/>
          </w:tcPr>
          <w:p w14:paraId="66B2AC9F"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0.83 (0.36 to 1.92)</w:t>
            </w:r>
          </w:p>
        </w:tc>
        <w:tc>
          <w:tcPr>
            <w:tcW w:w="0" w:type="auto"/>
          </w:tcPr>
          <w:p w14:paraId="6F952EB1"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0.665</w:t>
            </w:r>
          </w:p>
        </w:tc>
        <w:tc>
          <w:tcPr>
            <w:tcW w:w="0" w:type="auto"/>
          </w:tcPr>
          <w:p w14:paraId="492D41D3"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7 (1.7)</w:t>
            </w:r>
          </w:p>
        </w:tc>
        <w:tc>
          <w:tcPr>
            <w:tcW w:w="0" w:type="auto"/>
          </w:tcPr>
          <w:p w14:paraId="68430980"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13 (3.1)</w:t>
            </w:r>
          </w:p>
        </w:tc>
        <w:tc>
          <w:tcPr>
            <w:tcW w:w="1781" w:type="dxa"/>
          </w:tcPr>
          <w:p w14:paraId="6ED06923"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1.90 (0.76 to 4.77)</w:t>
            </w:r>
          </w:p>
        </w:tc>
        <w:tc>
          <w:tcPr>
            <w:tcW w:w="851" w:type="dxa"/>
          </w:tcPr>
          <w:p w14:paraId="4C5E444C"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0.169</w:t>
            </w:r>
          </w:p>
        </w:tc>
      </w:tr>
      <w:tr w:rsidR="003861E9" w:rsidRPr="00EA7D88" w14:paraId="47D3329D" w14:textId="77777777" w:rsidTr="003861E9">
        <w:tc>
          <w:tcPr>
            <w:cnfStyle w:val="001000000000" w:firstRow="0" w:lastRow="0" w:firstColumn="1" w:lastColumn="0" w:oddVBand="0" w:evenVBand="0" w:oddHBand="0" w:evenHBand="0" w:firstRowFirstColumn="0" w:firstRowLastColumn="0" w:lastRowFirstColumn="0" w:lastRowLastColumn="0"/>
            <w:tcW w:w="0" w:type="auto"/>
          </w:tcPr>
          <w:p w14:paraId="56FAD165" w14:textId="77777777" w:rsidR="00D93140" w:rsidRPr="00EA7D88" w:rsidRDefault="00655FDC" w:rsidP="007227DE">
            <w:pPr>
              <w:widowControl/>
              <w:wordWrap/>
              <w:autoSpaceDE/>
              <w:autoSpaceDN/>
              <w:rPr>
                <w:rFonts w:ascii="Arial" w:hAnsi="Arial" w:cs="Arial"/>
                <w:szCs w:val="20"/>
              </w:rPr>
            </w:pPr>
            <w:r w:rsidRPr="00EA7D88">
              <w:rPr>
                <w:rFonts w:ascii="Arial" w:hAnsi="Arial" w:cs="Arial"/>
                <w:b w:val="0"/>
                <w:bCs w:val="0"/>
                <w:szCs w:val="20"/>
              </w:rPr>
              <w:t>Secondary outcomes</w:t>
            </w:r>
          </w:p>
        </w:tc>
        <w:tc>
          <w:tcPr>
            <w:tcW w:w="0" w:type="auto"/>
          </w:tcPr>
          <w:p w14:paraId="6F3FFB83"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04A0B90B"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24E79691"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6387FBA9"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72CE6B11"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73EE61DC"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1781" w:type="dxa"/>
          </w:tcPr>
          <w:p w14:paraId="1B2D2A56"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851" w:type="dxa"/>
          </w:tcPr>
          <w:p w14:paraId="2EBDF0FF"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r>
      <w:tr w:rsidR="003861E9" w:rsidRPr="00EA7D88" w14:paraId="0132492D"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4991EC" w14:textId="77777777" w:rsidR="00D93140" w:rsidRPr="00EA7D88" w:rsidRDefault="00655FDC" w:rsidP="007227DE">
            <w:pPr>
              <w:widowControl/>
              <w:wordWrap/>
              <w:autoSpaceDE/>
              <w:autoSpaceDN/>
              <w:ind w:firstLineChars="100" w:firstLine="200"/>
              <w:rPr>
                <w:rFonts w:ascii="Arial" w:hAnsi="Arial" w:cs="Arial"/>
                <w:szCs w:val="20"/>
              </w:rPr>
            </w:pPr>
            <w:r w:rsidRPr="00EA7D88">
              <w:rPr>
                <w:rFonts w:ascii="Arial" w:hAnsi="Arial" w:cs="Arial"/>
                <w:b w:val="0"/>
                <w:bCs w:val="0"/>
                <w:szCs w:val="20"/>
              </w:rPr>
              <w:t>Death or myocardial infarction</w:t>
            </w:r>
          </w:p>
        </w:tc>
        <w:tc>
          <w:tcPr>
            <w:tcW w:w="0" w:type="auto"/>
          </w:tcPr>
          <w:p w14:paraId="7D6FB8E3"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19 (4.5)</w:t>
            </w:r>
          </w:p>
        </w:tc>
        <w:tc>
          <w:tcPr>
            <w:tcW w:w="0" w:type="auto"/>
          </w:tcPr>
          <w:p w14:paraId="4214D879"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46 (3.6)</w:t>
            </w:r>
          </w:p>
        </w:tc>
        <w:tc>
          <w:tcPr>
            <w:tcW w:w="0" w:type="auto"/>
          </w:tcPr>
          <w:p w14:paraId="34C1651C"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1.28 (0.75 to 2.18)</w:t>
            </w:r>
          </w:p>
        </w:tc>
        <w:tc>
          <w:tcPr>
            <w:tcW w:w="0" w:type="auto"/>
          </w:tcPr>
          <w:p w14:paraId="7A50C420"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0.373</w:t>
            </w:r>
          </w:p>
        </w:tc>
        <w:tc>
          <w:tcPr>
            <w:tcW w:w="0" w:type="auto"/>
          </w:tcPr>
          <w:p w14:paraId="0781017B"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19 (4.5)</w:t>
            </w:r>
          </w:p>
        </w:tc>
        <w:tc>
          <w:tcPr>
            <w:tcW w:w="0" w:type="auto"/>
          </w:tcPr>
          <w:p w14:paraId="7B2276EA"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24 (5.7)</w:t>
            </w:r>
          </w:p>
        </w:tc>
        <w:tc>
          <w:tcPr>
            <w:tcW w:w="1781" w:type="dxa"/>
          </w:tcPr>
          <w:p w14:paraId="7438E7CA"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1.29 (0.7 to 2.35)</w:t>
            </w:r>
          </w:p>
        </w:tc>
        <w:tc>
          <w:tcPr>
            <w:tcW w:w="851" w:type="dxa"/>
          </w:tcPr>
          <w:p w14:paraId="46212918"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0.413</w:t>
            </w:r>
          </w:p>
        </w:tc>
      </w:tr>
      <w:tr w:rsidR="003861E9" w:rsidRPr="00EA7D88" w14:paraId="585950AA" w14:textId="77777777" w:rsidTr="003861E9">
        <w:tc>
          <w:tcPr>
            <w:cnfStyle w:val="001000000000" w:firstRow="0" w:lastRow="0" w:firstColumn="1" w:lastColumn="0" w:oddVBand="0" w:evenVBand="0" w:oddHBand="0" w:evenHBand="0" w:firstRowFirstColumn="0" w:firstRowLastColumn="0" w:lastRowFirstColumn="0" w:lastRowLastColumn="0"/>
            <w:tcW w:w="0" w:type="auto"/>
          </w:tcPr>
          <w:p w14:paraId="012DF375" w14:textId="77777777" w:rsidR="00D93140" w:rsidRPr="00EA7D88" w:rsidRDefault="00655FDC" w:rsidP="007227DE">
            <w:pPr>
              <w:widowControl/>
              <w:wordWrap/>
              <w:autoSpaceDE/>
              <w:autoSpaceDN/>
              <w:ind w:firstLineChars="100" w:firstLine="200"/>
              <w:rPr>
                <w:rFonts w:ascii="Arial" w:hAnsi="Arial" w:cs="Arial"/>
                <w:szCs w:val="20"/>
              </w:rPr>
            </w:pPr>
            <w:r w:rsidRPr="00EA7D88">
              <w:rPr>
                <w:rFonts w:ascii="Arial" w:hAnsi="Arial" w:cs="Arial"/>
                <w:b w:val="0"/>
                <w:bCs w:val="0"/>
                <w:szCs w:val="20"/>
              </w:rPr>
              <w:t>Hospitalization</w:t>
            </w:r>
          </w:p>
        </w:tc>
        <w:tc>
          <w:tcPr>
            <w:tcW w:w="0" w:type="auto"/>
          </w:tcPr>
          <w:p w14:paraId="5AE17425"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16318DF7"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061FF1C9"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128B5037"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0590F732"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2567E8E5"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1781" w:type="dxa"/>
          </w:tcPr>
          <w:p w14:paraId="1E5E67B8"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851" w:type="dxa"/>
          </w:tcPr>
          <w:p w14:paraId="26BDBF1C"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r>
      <w:tr w:rsidR="003861E9" w:rsidRPr="00EA7D88" w14:paraId="46B1B8E2"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786C23" w14:textId="77777777" w:rsidR="00D93140" w:rsidRPr="00EA7D88" w:rsidRDefault="00655FDC" w:rsidP="007227DE">
            <w:pPr>
              <w:widowControl/>
              <w:wordWrap/>
              <w:autoSpaceDE/>
              <w:autoSpaceDN/>
              <w:ind w:firstLineChars="100" w:firstLine="200"/>
              <w:rPr>
                <w:rFonts w:ascii="Arial" w:hAnsi="Arial" w:cs="Arial"/>
                <w:szCs w:val="20"/>
              </w:rPr>
            </w:pPr>
            <w:r w:rsidRPr="00EA7D88">
              <w:rPr>
                <w:rFonts w:ascii="Arial" w:hAnsi="Arial" w:cs="Arial"/>
                <w:b w:val="0"/>
                <w:bCs w:val="0"/>
                <w:szCs w:val="20"/>
              </w:rPr>
              <w:t xml:space="preserve">  Any reason</w:t>
            </w:r>
          </w:p>
        </w:tc>
        <w:tc>
          <w:tcPr>
            <w:tcW w:w="0" w:type="auto"/>
          </w:tcPr>
          <w:p w14:paraId="27D96783"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110 (26.3)</w:t>
            </w:r>
          </w:p>
        </w:tc>
        <w:tc>
          <w:tcPr>
            <w:tcW w:w="0" w:type="auto"/>
          </w:tcPr>
          <w:p w14:paraId="5A64DC89"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291 (22.6)</w:t>
            </w:r>
          </w:p>
        </w:tc>
        <w:tc>
          <w:tcPr>
            <w:tcW w:w="0" w:type="auto"/>
          </w:tcPr>
          <w:p w14:paraId="6A6D6CB4"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1.19 (0.96 to 1.49)</w:t>
            </w:r>
          </w:p>
        </w:tc>
        <w:tc>
          <w:tcPr>
            <w:tcW w:w="0" w:type="auto"/>
          </w:tcPr>
          <w:p w14:paraId="02F015AD"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0.112</w:t>
            </w:r>
          </w:p>
        </w:tc>
        <w:tc>
          <w:tcPr>
            <w:tcW w:w="0" w:type="auto"/>
          </w:tcPr>
          <w:p w14:paraId="4F7C50FC"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110 (26.3)</w:t>
            </w:r>
          </w:p>
        </w:tc>
        <w:tc>
          <w:tcPr>
            <w:tcW w:w="0" w:type="auto"/>
          </w:tcPr>
          <w:p w14:paraId="6F3BA3CB"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111 (26.5)</w:t>
            </w:r>
          </w:p>
        </w:tc>
        <w:tc>
          <w:tcPr>
            <w:tcW w:w="1781" w:type="dxa"/>
          </w:tcPr>
          <w:p w14:paraId="5E07A831"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1.04 (0.80 to 1.35)</w:t>
            </w:r>
          </w:p>
        </w:tc>
        <w:tc>
          <w:tcPr>
            <w:tcW w:w="851" w:type="dxa"/>
          </w:tcPr>
          <w:p w14:paraId="66CC4CF8"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0.784</w:t>
            </w:r>
          </w:p>
        </w:tc>
      </w:tr>
      <w:tr w:rsidR="003861E9" w:rsidRPr="00EA7D88" w14:paraId="430087FC" w14:textId="77777777" w:rsidTr="003861E9">
        <w:tc>
          <w:tcPr>
            <w:cnfStyle w:val="001000000000" w:firstRow="0" w:lastRow="0" w:firstColumn="1" w:lastColumn="0" w:oddVBand="0" w:evenVBand="0" w:oddHBand="0" w:evenHBand="0" w:firstRowFirstColumn="0" w:firstRowLastColumn="0" w:lastRowFirstColumn="0" w:lastRowLastColumn="0"/>
            <w:tcW w:w="0" w:type="auto"/>
          </w:tcPr>
          <w:p w14:paraId="2B0E9A6F" w14:textId="77777777" w:rsidR="00D93140" w:rsidRPr="00EA7D88" w:rsidRDefault="00655FDC" w:rsidP="007227DE">
            <w:pPr>
              <w:widowControl/>
              <w:wordWrap/>
              <w:autoSpaceDE/>
              <w:autoSpaceDN/>
              <w:ind w:firstLineChars="200" w:firstLine="400"/>
              <w:rPr>
                <w:rFonts w:ascii="Arial" w:hAnsi="Arial" w:cs="Arial"/>
                <w:szCs w:val="20"/>
              </w:rPr>
            </w:pPr>
            <w:r w:rsidRPr="00EA7D88">
              <w:rPr>
                <w:rFonts w:ascii="Arial" w:hAnsi="Arial" w:cs="Arial"/>
                <w:b w:val="0"/>
                <w:bCs w:val="0"/>
                <w:szCs w:val="20"/>
              </w:rPr>
              <w:t>Cardiac reason</w:t>
            </w:r>
          </w:p>
        </w:tc>
        <w:tc>
          <w:tcPr>
            <w:tcW w:w="0" w:type="auto"/>
          </w:tcPr>
          <w:p w14:paraId="6A47501D"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63 (15)</w:t>
            </w:r>
          </w:p>
        </w:tc>
        <w:tc>
          <w:tcPr>
            <w:tcW w:w="0" w:type="auto"/>
          </w:tcPr>
          <w:p w14:paraId="4CD966CA"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169 (13.1)</w:t>
            </w:r>
          </w:p>
        </w:tc>
        <w:tc>
          <w:tcPr>
            <w:tcW w:w="0" w:type="auto"/>
          </w:tcPr>
          <w:p w14:paraId="4B492FB2"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1.17 (0.88 to 1.57)</w:t>
            </w:r>
          </w:p>
        </w:tc>
        <w:tc>
          <w:tcPr>
            <w:tcW w:w="0" w:type="auto"/>
          </w:tcPr>
          <w:p w14:paraId="51B7911C"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0.278</w:t>
            </w:r>
          </w:p>
        </w:tc>
        <w:tc>
          <w:tcPr>
            <w:tcW w:w="0" w:type="auto"/>
          </w:tcPr>
          <w:p w14:paraId="0A46CA06"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63 (15.0)</w:t>
            </w:r>
          </w:p>
        </w:tc>
        <w:tc>
          <w:tcPr>
            <w:tcW w:w="0" w:type="auto"/>
          </w:tcPr>
          <w:p w14:paraId="58C0FC67"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63 (15.0)</w:t>
            </w:r>
          </w:p>
        </w:tc>
        <w:tc>
          <w:tcPr>
            <w:tcW w:w="1781" w:type="dxa"/>
          </w:tcPr>
          <w:p w14:paraId="7E9FEC68"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1.02 (0.72 to 1.45)</w:t>
            </w:r>
          </w:p>
        </w:tc>
        <w:tc>
          <w:tcPr>
            <w:tcW w:w="851" w:type="dxa"/>
          </w:tcPr>
          <w:p w14:paraId="583D4EB0"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0.903</w:t>
            </w:r>
          </w:p>
        </w:tc>
      </w:tr>
      <w:tr w:rsidR="003861E9" w:rsidRPr="00EA7D88" w14:paraId="12A3FFD2"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6DA46B" w14:textId="77777777" w:rsidR="00D93140" w:rsidRPr="00EA7D88" w:rsidRDefault="00655FDC" w:rsidP="007227DE">
            <w:pPr>
              <w:widowControl/>
              <w:wordWrap/>
              <w:autoSpaceDE/>
              <w:autoSpaceDN/>
              <w:ind w:firstLineChars="200" w:firstLine="400"/>
              <w:rPr>
                <w:rFonts w:ascii="Arial" w:hAnsi="Arial" w:cs="Arial"/>
                <w:szCs w:val="20"/>
              </w:rPr>
            </w:pPr>
            <w:r w:rsidRPr="00EA7D88">
              <w:rPr>
                <w:rFonts w:ascii="Arial" w:hAnsi="Arial" w:cs="Arial"/>
                <w:b w:val="0"/>
                <w:bCs w:val="0"/>
                <w:szCs w:val="20"/>
              </w:rPr>
              <w:t>Noncardiac reason</w:t>
            </w:r>
          </w:p>
        </w:tc>
        <w:tc>
          <w:tcPr>
            <w:tcW w:w="0" w:type="auto"/>
          </w:tcPr>
          <w:p w14:paraId="3749567E"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47 (11.2)</w:t>
            </w:r>
          </w:p>
        </w:tc>
        <w:tc>
          <w:tcPr>
            <w:tcW w:w="0" w:type="auto"/>
          </w:tcPr>
          <w:p w14:paraId="1387ED67"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122 (9.5)</w:t>
            </w:r>
          </w:p>
        </w:tc>
        <w:tc>
          <w:tcPr>
            <w:tcW w:w="0" w:type="auto"/>
          </w:tcPr>
          <w:p w14:paraId="60AB42C9"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1.19 (0.85 to 1.67)</w:t>
            </w:r>
          </w:p>
        </w:tc>
        <w:tc>
          <w:tcPr>
            <w:tcW w:w="0" w:type="auto"/>
          </w:tcPr>
          <w:p w14:paraId="252E05F8"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0.312</w:t>
            </w:r>
          </w:p>
        </w:tc>
        <w:tc>
          <w:tcPr>
            <w:tcW w:w="0" w:type="auto"/>
          </w:tcPr>
          <w:p w14:paraId="71A7B29D"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47 (11.2)</w:t>
            </w:r>
          </w:p>
        </w:tc>
        <w:tc>
          <w:tcPr>
            <w:tcW w:w="0" w:type="auto"/>
          </w:tcPr>
          <w:p w14:paraId="497C21BA"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48 (11.5)</w:t>
            </w:r>
          </w:p>
        </w:tc>
        <w:tc>
          <w:tcPr>
            <w:tcW w:w="1781" w:type="dxa"/>
          </w:tcPr>
          <w:p w14:paraId="3A26BD9A"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1.05 (0.70 to 1.57)</w:t>
            </w:r>
          </w:p>
        </w:tc>
        <w:tc>
          <w:tcPr>
            <w:tcW w:w="851" w:type="dxa"/>
          </w:tcPr>
          <w:p w14:paraId="7B449F66"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0.811</w:t>
            </w:r>
          </w:p>
        </w:tc>
      </w:tr>
      <w:tr w:rsidR="003861E9" w:rsidRPr="00EA7D88" w14:paraId="39F149A4" w14:textId="77777777" w:rsidTr="003861E9">
        <w:tc>
          <w:tcPr>
            <w:cnfStyle w:val="001000000000" w:firstRow="0" w:lastRow="0" w:firstColumn="1" w:lastColumn="0" w:oddVBand="0" w:evenVBand="0" w:oddHBand="0" w:evenHBand="0" w:firstRowFirstColumn="0" w:firstRowLastColumn="0" w:lastRowFirstColumn="0" w:lastRowLastColumn="0"/>
            <w:tcW w:w="0" w:type="auto"/>
          </w:tcPr>
          <w:p w14:paraId="3899E731" w14:textId="77777777" w:rsidR="00D93140" w:rsidRPr="00EA7D88" w:rsidRDefault="00655FDC" w:rsidP="007227DE">
            <w:pPr>
              <w:widowControl/>
              <w:wordWrap/>
              <w:autoSpaceDE/>
              <w:autoSpaceDN/>
              <w:ind w:firstLineChars="100" w:firstLine="200"/>
              <w:rPr>
                <w:rFonts w:ascii="Arial" w:hAnsi="Arial" w:cs="Arial"/>
                <w:szCs w:val="20"/>
              </w:rPr>
            </w:pPr>
            <w:r w:rsidRPr="00EA7D88">
              <w:rPr>
                <w:rFonts w:ascii="Arial" w:hAnsi="Arial" w:cs="Arial"/>
                <w:b w:val="0"/>
                <w:bCs w:val="0"/>
                <w:szCs w:val="20"/>
              </w:rPr>
              <w:t>Invasive coronary angiography</w:t>
            </w:r>
          </w:p>
        </w:tc>
        <w:tc>
          <w:tcPr>
            <w:tcW w:w="0" w:type="auto"/>
          </w:tcPr>
          <w:p w14:paraId="03471CB8"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50 (11.9)</w:t>
            </w:r>
          </w:p>
        </w:tc>
        <w:tc>
          <w:tcPr>
            <w:tcW w:w="0" w:type="auto"/>
          </w:tcPr>
          <w:p w14:paraId="5A25711F"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128 (9.9)</w:t>
            </w:r>
          </w:p>
        </w:tc>
        <w:tc>
          <w:tcPr>
            <w:tcW w:w="0" w:type="auto"/>
          </w:tcPr>
          <w:p w14:paraId="69718788"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1.13 (0.81 to 1.56)</w:t>
            </w:r>
          </w:p>
        </w:tc>
        <w:tc>
          <w:tcPr>
            <w:tcW w:w="0" w:type="auto"/>
          </w:tcPr>
          <w:p w14:paraId="43695202"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0.471</w:t>
            </w:r>
          </w:p>
        </w:tc>
        <w:tc>
          <w:tcPr>
            <w:tcW w:w="0" w:type="auto"/>
          </w:tcPr>
          <w:p w14:paraId="3A7BFC41"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50 (11.9)</w:t>
            </w:r>
          </w:p>
        </w:tc>
        <w:tc>
          <w:tcPr>
            <w:tcW w:w="0" w:type="auto"/>
          </w:tcPr>
          <w:p w14:paraId="4189282C"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45 (10.7)</w:t>
            </w:r>
          </w:p>
        </w:tc>
        <w:tc>
          <w:tcPr>
            <w:tcW w:w="1781" w:type="dxa"/>
          </w:tcPr>
          <w:p w14:paraId="45D702AA"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0.90 (0.60 to 1.34)</w:t>
            </w:r>
          </w:p>
        </w:tc>
        <w:tc>
          <w:tcPr>
            <w:tcW w:w="851" w:type="dxa"/>
          </w:tcPr>
          <w:p w14:paraId="648E1610"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0.601</w:t>
            </w:r>
          </w:p>
        </w:tc>
      </w:tr>
      <w:tr w:rsidR="003861E9" w:rsidRPr="00EA7D88" w14:paraId="656A673D"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A2ECA5" w14:textId="77777777" w:rsidR="00D93140" w:rsidRPr="00EA7D88" w:rsidRDefault="00655FDC" w:rsidP="007227DE">
            <w:pPr>
              <w:widowControl/>
              <w:wordWrap/>
              <w:autoSpaceDE/>
              <w:autoSpaceDN/>
              <w:ind w:firstLineChars="200" w:firstLine="400"/>
              <w:rPr>
                <w:rFonts w:ascii="Arial" w:hAnsi="Arial" w:cs="Arial"/>
                <w:szCs w:val="20"/>
              </w:rPr>
            </w:pPr>
            <w:r w:rsidRPr="00EA7D88">
              <w:rPr>
                <w:rFonts w:ascii="Arial" w:hAnsi="Arial" w:cs="Arial"/>
                <w:b w:val="0"/>
                <w:bCs w:val="0"/>
                <w:szCs w:val="20"/>
              </w:rPr>
              <w:t>Showing restenosis or obstructive CAD</w:t>
            </w:r>
          </w:p>
        </w:tc>
        <w:tc>
          <w:tcPr>
            <w:tcW w:w="0" w:type="auto"/>
          </w:tcPr>
          <w:p w14:paraId="1D5D6E81"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 xml:space="preserve">31 (62.0) </w:t>
            </w:r>
          </w:p>
        </w:tc>
        <w:tc>
          <w:tcPr>
            <w:tcW w:w="0" w:type="auto"/>
          </w:tcPr>
          <w:p w14:paraId="24650862"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83 (64.8)</w:t>
            </w:r>
          </w:p>
        </w:tc>
        <w:tc>
          <w:tcPr>
            <w:tcW w:w="0" w:type="auto"/>
          </w:tcPr>
          <w:p w14:paraId="52FF4FF2" w14:textId="77777777" w:rsidR="00D93140" w:rsidRPr="00EA7D88" w:rsidRDefault="00D93140"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c>
          <w:tcPr>
            <w:tcW w:w="0" w:type="auto"/>
          </w:tcPr>
          <w:p w14:paraId="27AAE788" w14:textId="77777777" w:rsidR="00D93140" w:rsidRPr="00EA7D88" w:rsidRDefault="00D93140"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c>
          <w:tcPr>
            <w:tcW w:w="0" w:type="auto"/>
          </w:tcPr>
          <w:p w14:paraId="62812678"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 xml:space="preserve">31 (62.0) </w:t>
            </w:r>
          </w:p>
        </w:tc>
        <w:tc>
          <w:tcPr>
            <w:tcW w:w="0" w:type="auto"/>
          </w:tcPr>
          <w:p w14:paraId="0FADB02D"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28 (62.2)</w:t>
            </w:r>
          </w:p>
        </w:tc>
        <w:tc>
          <w:tcPr>
            <w:tcW w:w="1781" w:type="dxa"/>
          </w:tcPr>
          <w:p w14:paraId="154C5503" w14:textId="77777777" w:rsidR="00D93140" w:rsidRPr="00EA7D88" w:rsidRDefault="00D93140"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c>
          <w:tcPr>
            <w:tcW w:w="851" w:type="dxa"/>
          </w:tcPr>
          <w:p w14:paraId="2C662371" w14:textId="77777777" w:rsidR="00D93140" w:rsidRPr="00EA7D88" w:rsidRDefault="00D93140"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r>
      <w:tr w:rsidR="003861E9" w:rsidRPr="00EA7D88" w14:paraId="1719C856" w14:textId="77777777" w:rsidTr="003861E9">
        <w:tc>
          <w:tcPr>
            <w:cnfStyle w:val="001000000000" w:firstRow="0" w:lastRow="0" w:firstColumn="1" w:lastColumn="0" w:oddVBand="0" w:evenVBand="0" w:oddHBand="0" w:evenHBand="0" w:firstRowFirstColumn="0" w:firstRowLastColumn="0" w:lastRowFirstColumn="0" w:lastRowLastColumn="0"/>
            <w:tcW w:w="0" w:type="auto"/>
          </w:tcPr>
          <w:p w14:paraId="3E076A0C" w14:textId="77777777" w:rsidR="00D93140" w:rsidRPr="00EA7D88" w:rsidRDefault="00655FDC" w:rsidP="007227DE">
            <w:pPr>
              <w:widowControl/>
              <w:wordWrap/>
              <w:autoSpaceDE/>
              <w:autoSpaceDN/>
              <w:ind w:firstLineChars="200" w:firstLine="400"/>
              <w:rPr>
                <w:rFonts w:ascii="Arial" w:hAnsi="Arial" w:cs="Arial"/>
                <w:szCs w:val="20"/>
              </w:rPr>
            </w:pPr>
            <w:r w:rsidRPr="00EA7D88">
              <w:rPr>
                <w:rFonts w:ascii="Arial" w:hAnsi="Arial" w:cs="Arial"/>
                <w:b w:val="0"/>
                <w:bCs w:val="0"/>
                <w:szCs w:val="20"/>
              </w:rPr>
              <w:t>Showing no restenosis or obstructive CAD</w:t>
            </w:r>
          </w:p>
        </w:tc>
        <w:tc>
          <w:tcPr>
            <w:tcW w:w="0" w:type="auto"/>
          </w:tcPr>
          <w:p w14:paraId="3D7C34DD"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19 (38.0)</w:t>
            </w:r>
          </w:p>
        </w:tc>
        <w:tc>
          <w:tcPr>
            <w:tcW w:w="0" w:type="auto"/>
          </w:tcPr>
          <w:p w14:paraId="6104C857"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45 (35.2)</w:t>
            </w:r>
          </w:p>
        </w:tc>
        <w:tc>
          <w:tcPr>
            <w:tcW w:w="0" w:type="auto"/>
          </w:tcPr>
          <w:p w14:paraId="0F86AB71"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3C6BCEDD"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0EEBD2B3"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19 (38.0)</w:t>
            </w:r>
          </w:p>
        </w:tc>
        <w:tc>
          <w:tcPr>
            <w:tcW w:w="0" w:type="auto"/>
          </w:tcPr>
          <w:p w14:paraId="07FECB69"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17 (37.8)</w:t>
            </w:r>
          </w:p>
        </w:tc>
        <w:tc>
          <w:tcPr>
            <w:tcW w:w="1781" w:type="dxa"/>
          </w:tcPr>
          <w:p w14:paraId="54CE3F54"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851" w:type="dxa"/>
          </w:tcPr>
          <w:p w14:paraId="07605E99"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r>
      <w:tr w:rsidR="003861E9" w:rsidRPr="00EA7D88" w14:paraId="527A1618"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2739EC" w14:textId="77777777" w:rsidR="00D93140" w:rsidRPr="00EA7D88" w:rsidRDefault="00655FDC" w:rsidP="007227DE">
            <w:pPr>
              <w:widowControl/>
              <w:wordWrap/>
              <w:autoSpaceDE/>
              <w:autoSpaceDN/>
              <w:ind w:firstLineChars="100" w:firstLine="200"/>
              <w:rPr>
                <w:rFonts w:ascii="Arial" w:hAnsi="Arial" w:cs="Arial"/>
                <w:szCs w:val="20"/>
              </w:rPr>
            </w:pPr>
            <w:r w:rsidRPr="00EA7D88">
              <w:rPr>
                <w:rFonts w:ascii="Arial" w:hAnsi="Arial" w:cs="Arial"/>
                <w:b w:val="0"/>
                <w:bCs w:val="0"/>
                <w:szCs w:val="20"/>
              </w:rPr>
              <w:t>Repeat revascularization</w:t>
            </w:r>
          </w:p>
        </w:tc>
        <w:tc>
          <w:tcPr>
            <w:tcW w:w="0" w:type="auto"/>
          </w:tcPr>
          <w:p w14:paraId="22E5F2CB"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32 (7.6)</w:t>
            </w:r>
          </w:p>
        </w:tc>
        <w:tc>
          <w:tcPr>
            <w:tcW w:w="0" w:type="auto"/>
          </w:tcPr>
          <w:p w14:paraId="6AA02A56"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82 (6.4)</w:t>
            </w:r>
          </w:p>
        </w:tc>
        <w:tc>
          <w:tcPr>
            <w:tcW w:w="0" w:type="auto"/>
          </w:tcPr>
          <w:p w14:paraId="1D852838"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1.22 (0.81 to 1.83)</w:t>
            </w:r>
          </w:p>
        </w:tc>
        <w:tc>
          <w:tcPr>
            <w:tcW w:w="0" w:type="auto"/>
          </w:tcPr>
          <w:p w14:paraId="1864B34E"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0.346</w:t>
            </w:r>
          </w:p>
        </w:tc>
        <w:tc>
          <w:tcPr>
            <w:tcW w:w="0" w:type="auto"/>
          </w:tcPr>
          <w:p w14:paraId="6A3F6B55"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32 (7.6)</w:t>
            </w:r>
          </w:p>
        </w:tc>
        <w:tc>
          <w:tcPr>
            <w:tcW w:w="0" w:type="auto"/>
          </w:tcPr>
          <w:p w14:paraId="1E059E55"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27 (6.4)</w:t>
            </w:r>
          </w:p>
        </w:tc>
        <w:tc>
          <w:tcPr>
            <w:tcW w:w="1781" w:type="dxa"/>
          </w:tcPr>
          <w:p w14:paraId="5897DF6B"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0.86 (0.51 to 1.43)</w:t>
            </w:r>
          </w:p>
        </w:tc>
        <w:tc>
          <w:tcPr>
            <w:tcW w:w="851" w:type="dxa"/>
          </w:tcPr>
          <w:p w14:paraId="55630315"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0.554</w:t>
            </w:r>
          </w:p>
        </w:tc>
      </w:tr>
      <w:tr w:rsidR="003861E9" w:rsidRPr="00EA7D88" w14:paraId="6F49AD06" w14:textId="77777777" w:rsidTr="003861E9">
        <w:tc>
          <w:tcPr>
            <w:cnfStyle w:val="001000000000" w:firstRow="0" w:lastRow="0" w:firstColumn="1" w:lastColumn="0" w:oddVBand="0" w:evenVBand="0" w:oddHBand="0" w:evenHBand="0" w:firstRowFirstColumn="0" w:firstRowLastColumn="0" w:lastRowFirstColumn="0" w:lastRowLastColumn="0"/>
            <w:tcW w:w="0" w:type="auto"/>
          </w:tcPr>
          <w:p w14:paraId="30AE6BEA" w14:textId="77777777" w:rsidR="00D93140" w:rsidRPr="00EA7D88" w:rsidRDefault="00655FDC" w:rsidP="007227DE">
            <w:pPr>
              <w:widowControl/>
              <w:wordWrap/>
              <w:autoSpaceDE/>
              <w:autoSpaceDN/>
              <w:ind w:firstLineChars="200" w:firstLine="400"/>
              <w:rPr>
                <w:rFonts w:ascii="Arial" w:hAnsi="Arial" w:cs="Arial"/>
                <w:szCs w:val="20"/>
              </w:rPr>
            </w:pPr>
            <w:r w:rsidRPr="00EA7D88">
              <w:rPr>
                <w:rFonts w:ascii="Arial" w:hAnsi="Arial" w:cs="Arial"/>
                <w:b w:val="0"/>
                <w:bCs w:val="0"/>
                <w:szCs w:val="20"/>
              </w:rPr>
              <w:t>Target-lesion revascularization</w:t>
            </w:r>
          </w:p>
        </w:tc>
        <w:tc>
          <w:tcPr>
            <w:tcW w:w="0" w:type="auto"/>
          </w:tcPr>
          <w:p w14:paraId="2E6EB7A4"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15 (3.6)</w:t>
            </w:r>
          </w:p>
        </w:tc>
        <w:tc>
          <w:tcPr>
            <w:tcW w:w="0" w:type="auto"/>
          </w:tcPr>
          <w:p w14:paraId="6887DAEE"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45 (3.5)</w:t>
            </w:r>
          </w:p>
        </w:tc>
        <w:tc>
          <w:tcPr>
            <w:tcW w:w="0" w:type="auto"/>
          </w:tcPr>
          <w:p w14:paraId="3EE6B9D2"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1.03 (0.57 to 1.85)</w:t>
            </w:r>
          </w:p>
        </w:tc>
        <w:tc>
          <w:tcPr>
            <w:tcW w:w="0" w:type="auto"/>
          </w:tcPr>
          <w:p w14:paraId="34739391"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0.922</w:t>
            </w:r>
          </w:p>
        </w:tc>
        <w:tc>
          <w:tcPr>
            <w:tcW w:w="0" w:type="auto"/>
          </w:tcPr>
          <w:p w14:paraId="50F0F931"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15 (3.6)</w:t>
            </w:r>
          </w:p>
        </w:tc>
        <w:tc>
          <w:tcPr>
            <w:tcW w:w="0" w:type="auto"/>
          </w:tcPr>
          <w:p w14:paraId="4794ACA2"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16 (3.8)</w:t>
            </w:r>
          </w:p>
        </w:tc>
        <w:tc>
          <w:tcPr>
            <w:tcW w:w="1781" w:type="dxa"/>
          </w:tcPr>
          <w:p w14:paraId="2DAFA8E8"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1.10 (0.54 to 2.22)</w:t>
            </w:r>
          </w:p>
        </w:tc>
        <w:tc>
          <w:tcPr>
            <w:tcW w:w="851" w:type="dxa"/>
          </w:tcPr>
          <w:p w14:paraId="46EF8EE4"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0.800</w:t>
            </w:r>
          </w:p>
        </w:tc>
      </w:tr>
      <w:tr w:rsidR="003861E9" w:rsidRPr="00EA7D88" w14:paraId="59BCCD33"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7FA41B" w14:textId="77777777" w:rsidR="00D93140" w:rsidRPr="00EA7D88" w:rsidRDefault="00655FDC" w:rsidP="007227DE">
            <w:pPr>
              <w:widowControl/>
              <w:wordWrap/>
              <w:autoSpaceDE/>
              <w:autoSpaceDN/>
              <w:ind w:firstLineChars="200" w:firstLine="400"/>
              <w:rPr>
                <w:rFonts w:ascii="Arial" w:hAnsi="Arial" w:cs="Arial"/>
                <w:szCs w:val="20"/>
              </w:rPr>
            </w:pPr>
            <w:r w:rsidRPr="00EA7D88">
              <w:rPr>
                <w:rFonts w:ascii="Arial" w:hAnsi="Arial" w:cs="Arial"/>
                <w:b w:val="0"/>
                <w:bCs w:val="0"/>
                <w:szCs w:val="20"/>
              </w:rPr>
              <w:t>Nontarget-lesion revascularization</w:t>
            </w:r>
          </w:p>
        </w:tc>
        <w:tc>
          <w:tcPr>
            <w:tcW w:w="0" w:type="auto"/>
          </w:tcPr>
          <w:p w14:paraId="53C7936C"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17 (4.1)</w:t>
            </w:r>
          </w:p>
        </w:tc>
        <w:tc>
          <w:tcPr>
            <w:tcW w:w="0" w:type="auto"/>
          </w:tcPr>
          <w:p w14:paraId="2A6F7A91"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37 (2.9)</w:t>
            </w:r>
          </w:p>
        </w:tc>
        <w:tc>
          <w:tcPr>
            <w:tcW w:w="0" w:type="auto"/>
          </w:tcPr>
          <w:p w14:paraId="11BDC879"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1.43 (0.81 to 2.54)</w:t>
            </w:r>
          </w:p>
        </w:tc>
        <w:tc>
          <w:tcPr>
            <w:tcW w:w="0" w:type="auto"/>
          </w:tcPr>
          <w:p w14:paraId="38C07B7C"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0.221</w:t>
            </w:r>
          </w:p>
        </w:tc>
        <w:tc>
          <w:tcPr>
            <w:tcW w:w="0" w:type="auto"/>
          </w:tcPr>
          <w:p w14:paraId="4B4E205C"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17 (4.1)</w:t>
            </w:r>
          </w:p>
        </w:tc>
        <w:tc>
          <w:tcPr>
            <w:tcW w:w="0" w:type="auto"/>
          </w:tcPr>
          <w:p w14:paraId="0F3C3ADF"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11 (2.6)</w:t>
            </w:r>
          </w:p>
        </w:tc>
        <w:tc>
          <w:tcPr>
            <w:tcW w:w="1781" w:type="dxa"/>
          </w:tcPr>
          <w:p w14:paraId="14AB4180"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0.65 (0.31 to 1.40)</w:t>
            </w:r>
          </w:p>
        </w:tc>
        <w:tc>
          <w:tcPr>
            <w:tcW w:w="851" w:type="dxa"/>
          </w:tcPr>
          <w:p w14:paraId="08FC7FBB"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0.274</w:t>
            </w:r>
          </w:p>
        </w:tc>
      </w:tr>
      <w:tr w:rsidR="003861E9" w:rsidRPr="00EA7D88" w14:paraId="363B126B" w14:textId="77777777" w:rsidTr="003861E9">
        <w:tc>
          <w:tcPr>
            <w:cnfStyle w:val="001000000000" w:firstRow="0" w:lastRow="0" w:firstColumn="1" w:lastColumn="0" w:oddVBand="0" w:evenVBand="0" w:oddHBand="0" w:evenHBand="0" w:firstRowFirstColumn="0" w:firstRowLastColumn="0" w:lastRowFirstColumn="0" w:lastRowLastColumn="0"/>
            <w:tcW w:w="0" w:type="auto"/>
          </w:tcPr>
          <w:p w14:paraId="3B18F412" w14:textId="77777777" w:rsidR="00D93140" w:rsidRPr="00EA7D88" w:rsidRDefault="00655FDC" w:rsidP="007227DE">
            <w:pPr>
              <w:widowControl/>
              <w:wordWrap/>
              <w:autoSpaceDE/>
              <w:autoSpaceDN/>
              <w:ind w:firstLineChars="200" w:firstLine="400"/>
              <w:rPr>
                <w:rFonts w:ascii="Arial" w:hAnsi="Arial" w:cs="Arial"/>
                <w:szCs w:val="20"/>
              </w:rPr>
            </w:pPr>
            <w:r w:rsidRPr="00EA7D88">
              <w:rPr>
                <w:rFonts w:ascii="Arial" w:hAnsi="Arial" w:cs="Arial"/>
                <w:b w:val="0"/>
                <w:bCs w:val="0"/>
                <w:szCs w:val="20"/>
              </w:rPr>
              <w:t>PCI</w:t>
            </w:r>
          </w:p>
        </w:tc>
        <w:tc>
          <w:tcPr>
            <w:tcW w:w="0" w:type="auto"/>
          </w:tcPr>
          <w:p w14:paraId="47582883"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30 (93.8)</w:t>
            </w:r>
          </w:p>
        </w:tc>
        <w:tc>
          <w:tcPr>
            <w:tcW w:w="0" w:type="auto"/>
          </w:tcPr>
          <w:p w14:paraId="1C16F87E"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79 (96.3)</w:t>
            </w:r>
          </w:p>
        </w:tc>
        <w:tc>
          <w:tcPr>
            <w:tcW w:w="0" w:type="auto"/>
          </w:tcPr>
          <w:p w14:paraId="3847B784"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32581035"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0" w:type="auto"/>
          </w:tcPr>
          <w:p w14:paraId="77727F24"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30 (93.8)</w:t>
            </w:r>
          </w:p>
        </w:tc>
        <w:tc>
          <w:tcPr>
            <w:tcW w:w="0" w:type="auto"/>
          </w:tcPr>
          <w:p w14:paraId="7E8489A0" w14:textId="77777777" w:rsidR="00D93140" w:rsidRPr="00EA7D88" w:rsidRDefault="00655FDC"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EA7D88">
              <w:rPr>
                <w:rFonts w:ascii="Arial" w:hAnsi="Arial" w:cs="Arial"/>
                <w:szCs w:val="20"/>
              </w:rPr>
              <w:t>24 (88.9)</w:t>
            </w:r>
          </w:p>
        </w:tc>
        <w:tc>
          <w:tcPr>
            <w:tcW w:w="1781" w:type="dxa"/>
          </w:tcPr>
          <w:p w14:paraId="3DA0C193"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851" w:type="dxa"/>
          </w:tcPr>
          <w:p w14:paraId="5B2F0762" w14:textId="77777777" w:rsidR="00D93140" w:rsidRPr="00EA7D88" w:rsidRDefault="00D93140" w:rsidP="007227DE">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r>
      <w:tr w:rsidR="003861E9" w:rsidRPr="00EA7D88" w14:paraId="76F38D04" w14:textId="77777777" w:rsidTr="00386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3E6838" w14:textId="77777777" w:rsidR="00D93140" w:rsidRPr="00EA7D88" w:rsidRDefault="00655FDC" w:rsidP="007227DE">
            <w:pPr>
              <w:widowControl/>
              <w:wordWrap/>
              <w:autoSpaceDE/>
              <w:autoSpaceDN/>
              <w:ind w:firstLineChars="200" w:firstLine="400"/>
              <w:rPr>
                <w:rFonts w:ascii="Arial" w:hAnsi="Arial" w:cs="Arial"/>
                <w:szCs w:val="20"/>
              </w:rPr>
            </w:pPr>
            <w:r w:rsidRPr="00EA7D88">
              <w:rPr>
                <w:rFonts w:ascii="Arial" w:hAnsi="Arial" w:cs="Arial"/>
                <w:b w:val="0"/>
                <w:bCs w:val="0"/>
                <w:szCs w:val="20"/>
              </w:rPr>
              <w:t>CABG</w:t>
            </w:r>
          </w:p>
        </w:tc>
        <w:tc>
          <w:tcPr>
            <w:tcW w:w="0" w:type="auto"/>
          </w:tcPr>
          <w:p w14:paraId="5C30DB8C"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2 (6.3)</w:t>
            </w:r>
          </w:p>
        </w:tc>
        <w:tc>
          <w:tcPr>
            <w:tcW w:w="0" w:type="auto"/>
          </w:tcPr>
          <w:p w14:paraId="59637455"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3 (3.7)</w:t>
            </w:r>
          </w:p>
        </w:tc>
        <w:tc>
          <w:tcPr>
            <w:tcW w:w="0" w:type="auto"/>
          </w:tcPr>
          <w:p w14:paraId="5772BEFD" w14:textId="77777777" w:rsidR="00D93140" w:rsidRPr="00EA7D88" w:rsidRDefault="00D93140"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c>
          <w:tcPr>
            <w:tcW w:w="0" w:type="auto"/>
          </w:tcPr>
          <w:p w14:paraId="6815CF24" w14:textId="77777777" w:rsidR="00D93140" w:rsidRPr="00EA7D88" w:rsidRDefault="00D93140"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c>
          <w:tcPr>
            <w:tcW w:w="0" w:type="auto"/>
          </w:tcPr>
          <w:p w14:paraId="27B8931D"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2 (6.2)</w:t>
            </w:r>
          </w:p>
        </w:tc>
        <w:tc>
          <w:tcPr>
            <w:tcW w:w="0" w:type="auto"/>
          </w:tcPr>
          <w:p w14:paraId="6EF07CC0" w14:textId="77777777" w:rsidR="00D93140" w:rsidRPr="00EA7D88" w:rsidRDefault="00655FDC"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EA7D88">
              <w:rPr>
                <w:rFonts w:ascii="Arial" w:hAnsi="Arial" w:cs="Arial"/>
                <w:szCs w:val="20"/>
              </w:rPr>
              <w:t>3 (11.1)</w:t>
            </w:r>
          </w:p>
        </w:tc>
        <w:tc>
          <w:tcPr>
            <w:tcW w:w="1781" w:type="dxa"/>
          </w:tcPr>
          <w:p w14:paraId="1AEEBAF4" w14:textId="77777777" w:rsidR="00D93140" w:rsidRPr="00EA7D88" w:rsidRDefault="00D93140"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c>
          <w:tcPr>
            <w:tcW w:w="851" w:type="dxa"/>
          </w:tcPr>
          <w:p w14:paraId="5386D704" w14:textId="77777777" w:rsidR="00D93140" w:rsidRPr="00EA7D88" w:rsidRDefault="00D93140" w:rsidP="007227DE">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p>
        </w:tc>
      </w:tr>
    </w:tbl>
    <w:p w14:paraId="7875C71D" w14:textId="48FBB70F" w:rsidR="00D93140" w:rsidRPr="00EA7D88" w:rsidRDefault="00655FDC" w:rsidP="00D93140">
      <w:pPr>
        <w:spacing w:line="240" w:lineRule="auto"/>
        <w:contextualSpacing/>
        <w:rPr>
          <w:rFonts w:ascii="Arial" w:hAnsi="Arial" w:cs="Arial"/>
          <w:szCs w:val="20"/>
        </w:rPr>
      </w:pPr>
      <w:r w:rsidRPr="00EA7D88">
        <w:rPr>
          <w:rFonts w:ascii="Arial" w:hAnsi="Arial" w:cs="Arial"/>
          <w:szCs w:val="20"/>
        </w:rPr>
        <w:lastRenderedPageBreak/>
        <w:t xml:space="preserve">Values are mean </w:t>
      </w:r>
      <w:r w:rsidRPr="00EA7D88">
        <w:rPr>
          <w:rFonts w:ascii="Arial" w:eastAsiaTheme="minorHAnsi" w:hAnsi="Arial" w:cs="Arial"/>
          <w:color w:val="000000"/>
          <w:szCs w:val="20"/>
        </w:rPr>
        <w:t>±</w:t>
      </w:r>
      <w:r w:rsidRPr="00EA7D88">
        <w:rPr>
          <w:rFonts w:ascii="Arial" w:hAnsi="Arial" w:cs="Arial"/>
          <w:szCs w:val="20"/>
        </w:rPr>
        <w:t xml:space="preserve"> SD or n (%). </w:t>
      </w:r>
    </w:p>
    <w:p w14:paraId="59649CB1" w14:textId="77777777" w:rsidR="00D93140" w:rsidRPr="00EA7D88" w:rsidRDefault="00655FDC" w:rsidP="00D93140">
      <w:pPr>
        <w:spacing w:line="240" w:lineRule="auto"/>
        <w:contextualSpacing/>
        <w:rPr>
          <w:rFonts w:ascii="Arial" w:hAnsi="Arial" w:cs="Arial"/>
          <w:szCs w:val="20"/>
        </w:rPr>
      </w:pPr>
      <w:r w:rsidRPr="00EA7D88">
        <w:rPr>
          <w:rFonts w:ascii="Arial" w:hAnsi="Arial" w:cs="Arial"/>
          <w:szCs w:val="20"/>
        </w:rPr>
        <w:t>CABG, Coronary artery bypass graft; CAD, Coronary artery disease; CI, Confidence interval; HR, Hazard ratio; OMT, Optimal medical treatment; PCI, Primary coronary intervention.</w:t>
      </w:r>
    </w:p>
    <w:p w14:paraId="2D5D05F4" w14:textId="77777777" w:rsidR="00D93140" w:rsidRPr="00EA7D88" w:rsidRDefault="00D93140" w:rsidP="00123091">
      <w:pPr>
        <w:spacing w:line="240" w:lineRule="auto"/>
        <w:contextualSpacing/>
        <w:rPr>
          <w:rFonts w:ascii="Arial" w:hAnsi="Arial" w:cs="Arial"/>
          <w:b/>
          <w:bCs/>
          <w:szCs w:val="20"/>
        </w:rPr>
      </w:pPr>
    </w:p>
    <w:p w14:paraId="3C8A26DE" w14:textId="77FBC5F5" w:rsidR="009D6150" w:rsidRPr="00EA7D88" w:rsidRDefault="00655FDC">
      <w:pPr>
        <w:widowControl/>
        <w:wordWrap/>
        <w:autoSpaceDE/>
        <w:autoSpaceDN/>
        <w:rPr>
          <w:rFonts w:ascii="Arial" w:hAnsi="Arial" w:cs="Arial"/>
          <w:b/>
          <w:bCs/>
          <w:szCs w:val="20"/>
        </w:rPr>
      </w:pPr>
      <w:r w:rsidRPr="00EA7D88">
        <w:rPr>
          <w:rFonts w:ascii="Arial" w:hAnsi="Arial" w:cs="Arial"/>
          <w:b/>
          <w:bCs/>
          <w:szCs w:val="20"/>
        </w:rPr>
        <w:br w:type="page"/>
      </w:r>
    </w:p>
    <w:p w14:paraId="3E117609" w14:textId="77777777" w:rsidR="00D65D81" w:rsidRPr="00EA7D88" w:rsidRDefault="00D65D81">
      <w:pPr>
        <w:rPr>
          <w:rFonts w:ascii="Arial" w:hAnsi="Arial" w:cs="Arial"/>
        </w:rPr>
        <w:sectPr w:rsidR="00D65D81" w:rsidRPr="00EA7D88" w:rsidSect="00302183">
          <w:pgSz w:w="16838" w:h="11906" w:orient="landscape"/>
          <w:pgMar w:top="1440" w:right="1701" w:bottom="1440" w:left="1440" w:header="851" w:footer="992" w:gutter="0"/>
          <w:cols w:space="425"/>
          <w:docGrid w:linePitch="360"/>
        </w:sectPr>
      </w:pPr>
    </w:p>
    <w:p w14:paraId="72009944" w14:textId="56C3ABE1" w:rsidR="00D65D81" w:rsidRPr="00EA7D88" w:rsidRDefault="00D1050C">
      <w:pPr>
        <w:rPr>
          <w:rFonts w:ascii="Arial" w:eastAsia="TimesNewRomanPS-BoldMT" w:hAnsi="Arial" w:cs="Arial"/>
          <w:b/>
          <w:bCs/>
          <w:kern w:val="0"/>
          <w:szCs w:val="20"/>
        </w:rPr>
      </w:pPr>
      <w:r w:rsidRPr="00EA7D88">
        <w:rPr>
          <w:rFonts w:ascii="Arial" w:hAnsi="Arial" w:cs="Arial"/>
          <w:b/>
          <w:bCs/>
          <w:szCs w:val="20"/>
        </w:rPr>
        <w:lastRenderedPageBreak/>
        <w:t>Supplemental Table 3</w:t>
      </w:r>
      <w:r w:rsidRPr="00EA7D88">
        <w:rPr>
          <w:rFonts w:ascii="Arial" w:eastAsia="TimesNewRomanPS-BoldMT" w:hAnsi="Arial" w:cs="Arial"/>
          <w:b/>
          <w:bCs/>
          <w:kern w:val="0"/>
          <w:szCs w:val="20"/>
        </w:rPr>
        <w:t xml:space="preserve">. </w:t>
      </w:r>
      <w:r w:rsidR="006E353C" w:rsidRPr="00EA7D88">
        <w:rPr>
          <w:rFonts w:ascii="Arial" w:eastAsia="TimesNewRomanPS-BoldMT" w:hAnsi="Arial" w:cs="Arial"/>
          <w:b/>
          <w:bCs/>
          <w:kern w:val="0"/>
          <w:szCs w:val="20"/>
        </w:rPr>
        <w:t xml:space="preserve">Definitions of </w:t>
      </w:r>
      <w:r w:rsidRPr="00EA7D88">
        <w:rPr>
          <w:rFonts w:ascii="Arial" w:eastAsia="TimesNewRomanPS-BoldMT" w:hAnsi="Arial" w:cs="Arial"/>
          <w:b/>
          <w:bCs/>
          <w:kern w:val="0"/>
          <w:szCs w:val="20"/>
        </w:rPr>
        <w:t xml:space="preserve">Study Outcomes </w:t>
      </w:r>
    </w:p>
    <w:tbl>
      <w:tblPr>
        <w:tblStyle w:val="a3"/>
        <w:tblW w:w="0" w:type="auto"/>
        <w:tblLook w:val="04A0" w:firstRow="1" w:lastRow="0" w:firstColumn="1" w:lastColumn="0" w:noHBand="0" w:noVBand="1"/>
      </w:tblPr>
      <w:tblGrid>
        <w:gridCol w:w="3256"/>
        <w:gridCol w:w="5760"/>
      </w:tblGrid>
      <w:tr w:rsidR="003861E9" w:rsidRPr="00EA7D88" w14:paraId="6D6CA9F9" w14:textId="77777777" w:rsidTr="00D40E88">
        <w:tc>
          <w:tcPr>
            <w:tcW w:w="3256" w:type="dxa"/>
          </w:tcPr>
          <w:p w14:paraId="5B6C03AA" w14:textId="30EEF7C7" w:rsidR="00F106AC" w:rsidRPr="00EA7D88" w:rsidRDefault="00655FDC">
            <w:pPr>
              <w:rPr>
                <w:rFonts w:ascii="Arial" w:eastAsia="TimesNewRomanPS-BoldMT" w:hAnsi="Arial" w:cs="Arial"/>
                <w:b/>
                <w:bCs/>
                <w:kern w:val="0"/>
                <w:szCs w:val="20"/>
              </w:rPr>
            </w:pPr>
            <w:r w:rsidRPr="00EA7D88">
              <w:rPr>
                <w:rFonts w:ascii="Arial" w:eastAsia="TimesNewRomanPS-BoldMT" w:hAnsi="Arial" w:cs="Arial"/>
                <w:b/>
                <w:bCs/>
                <w:kern w:val="0"/>
                <w:szCs w:val="20"/>
              </w:rPr>
              <w:t>Endpoint</w:t>
            </w:r>
          </w:p>
        </w:tc>
        <w:tc>
          <w:tcPr>
            <w:tcW w:w="5760" w:type="dxa"/>
          </w:tcPr>
          <w:p w14:paraId="59D57815" w14:textId="28090C31" w:rsidR="00F106AC" w:rsidRPr="00EA7D88" w:rsidRDefault="00655FDC">
            <w:pPr>
              <w:rPr>
                <w:rFonts w:ascii="Arial" w:eastAsia="TimesNewRomanPS-BoldMT" w:hAnsi="Arial" w:cs="Arial"/>
                <w:b/>
                <w:bCs/>
                <w:kern w:val="0"/>
                <w:szCs w:val="20"/>
              </w:rPr>
            </w:pPr>
            <w:r w:rsidRPr="00EA7D88">
              <w:rPr>
                <w:rFonts w:ascii="Arial" w:eastAsia="TimesNewRomanPS-BoldMT" w:hAnsi="Arial" w:cs="Arial"/>
                <w:b/>
                <w:bCs/>
                <w:kern w:val="0"/>
                <w:szCs w:val="20"/>
              </w:rPr>
              <w:t>Definition</w:t>
            </w:r>
          </w:p>
        </w:tc>
      </w:tr>
      <w:tr w:rsidR="003861E9" w:rsidRPr="00EA7D88" w14:paraId="762E32F8" w14:textId="77777777" w:rsidTr="00D40E88">
        <w:tc>
          <w:tcPr>
            <w:tcW w:w="3256" w:type="dxa"/>
          </w:tcPr>
          <w:p w14:paraId="7CC1A852" w14:textId="6EBD4266" w:rsidR="00F106AC" w:rsidRPr="00EA7D88" w:rsidRDefault="00655FDC">
            <w:pPr>
              <w:rPr>
                <w:rFonts w:ascii="Arial" w:eastAsia="TimesNewRomanPS-BoldMT" w:hAnsi="Arial" w:cs="Arial"/>
                <w:kern w:val="0"/>
                <w:szCs w:val="20"/>
              </w:rPr>
            </w:pPr>
            <w:r w:rsidRPr="00EA7D88">
              <w:rPr>
                <w:rFonts w:ascii="Arial" w:eastAsia="TimesNewRomanPSMT" w:hAnsi="Arial" w:cs="Arial"/>
                <w:kern w:val="0"/>
                <w:szCs w:val="20"/>
              </w:rPr>
              <w:t>Death</w:t>
            </w:r>
          </w:p>
        </w:tc>
        <w:tc>
          <w:tcPr>
            <w:tcW w:w="5760" w:type="dxa"/>
          </w:tcPr>
          <w:p w14:paraId="17106F18" w14:textId="067308B1" w:rsidR="00F106AC"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All-cause mortality was employed as a measurement instead of cardiac-specific mortality to circumvent the potential challenges associated with determining precise causes of death, a pertinent approach</w:t>
            </w:r>
            <w:r w:rsidR="00AF4D0C" w:rsidRPr="00EA7D88">
              <w:rPr>
                <w:rFonts w:ascii="Arial" w:eastAsia="TimesNewRomanPS-BoldMT" w:hAnsi="Arial" w:cs="Arial"/>
                <w:kern w:val="0"/>
                <w:szCs w:val="20"/>
              </w:rPr>
              <w:t>,</w:t>
            </w:r>
            <w:r w:rsidRPr="00EA7D88">
              <w:rPr>
                <w:rFonts w:ascii="Arial" w:eastAsia="TimesNewRomanPS-BoldMT" w:hAnsi="Arial" w:cs="Arial"/>
                <w:kern w:val="0"/>
                <w:szCs w:val="20"/>
              </w:rPr>
              <w:t xml:space="preserve"> especially in the context of the anticipated lower mortality rates.</w:t>
            </w:r>
          </w:p>
          <w:p w14:paraId="6D1610D2" w14:textId="77777777" w:rsidR="00F106AC" w:rsidRPr="00EA7D88" w:rsidRDefault="00F106AC" w:rsidP="00F106AC">
            <w:pPr>
              <w:jc w:val="left"/>
              <w:rPr>
                <w:rFonts w:ascii="Arial" w:eastAsia="TimesNewRomanPS-BoldMT" w:hAnsi="Arial" w:cs="Arial"/>
                <w:kern w:val="0"/>
                <w:szCs w:val="20"/>
              </w:rPr>
            </w:pPr>
          </w:p>
          <w:p w14:paraId="729B1C7D" w14:textId="1CE976E0" w:rsidR="00F106AC"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Furthermore, the causes of death were classified as outcomes of cardiovascular, noncardiovascular, or indeterminate origins.</w:t>
            </w:r>
          </w:p>
          <w:p w14:paraId="24CB18C7" w14:textId="77777777" w:rsidR="00F106AC" w:rsidRPr="00EA7D88" w:rsidRDefault="00F106AC" w:rsidP="00F106AC">
            <w:pPr>
              <w:jc w:val="left"/>
              <w:rPr>
                <w:rFonts w:ascii="Arial" w:eastAsia="TimesNewRomanPS-BoldMT" w:hAnsi="Arial" w:cs="Arial"/>
                <w:kern w:val="0"/>
                <w:szCs w:val="20"/>
              </w:rPr>
            </w:pPr>
          </w:p>
          <w:p w14:paraId="07E14536" w14:textId="3EA12B8F" w:rsidR="00F106AC"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 xml:space="preserve">● Deaths attributed to cardiovascular origins encompassed sudden cardiac death, fatalities from acute myocardial infarction, heart failure or cardiogenic shock, stroke, other cardiovascular-related causes, or </w:t>
            </w:r>
            <w:r w:rsidR="00545EA9" w:rsidRPr="00EA7D88">
              <w:rPr>
                <w:rFonts w:ascii="Arial" w:eastAsia="TimesNewRomanPS-BoldMT" w:hAnsi="Arial" w:cs="Arial"/>
                <w:kern w:val="0"/>
                <w:szCs w:val="20"/>
              </w:rPr>
              <w:t>bleeding incidents</w:t>
            </w:r>
            <w:r w:rsidRPr="00EA7D88">
              <w:rPr>
                <w:rFonts w:ascii="Arial" w:eastAsia="TimesNewRomanPS-BoldMT" w:hAnsi="Arial" w:cs="Arial"/>
                <w:kern w:val="0"/>
                <w:szCs w:val="20"/>
              </w:rPr>
              <w:t>.</w:t>
            </w:r>
          </w:p>
          <w:p w14:paraId="28ACDAF5" w14:textId="77777777" w:rsidR="00F106AC" w:rsidRPr="00EA7D88" w:rsidRDefault="00F106AC" w:rsidP="00F106AC">
            <w:pPr>
              <w:jc w:val="left"/>
              <w:rPr>
                <w:rFonts w:ascii="Arial" w:eastAsia="TimesNewRomanPS-BoldMT" w:hAnsi="Arial" w:cs="Arial"/>
                <w:kern w:val="0"/>
                <w:szCs w:val="20"/>
              </w:rPr>
            </w:pPr>
          </w:p>
          <w:p w14:paraId="0835214B" w14:textId="0E53F139" w:rsidR="00F106AC"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 xml:space="preserve">● Deaths characterized as noncardiovascular were defined as any fatalities with an established cause </w:t>
            </w:r>
            <w:r w:rsidR="00545EA9" w:rsidRPr="00EA7D88">
              <w:rPr>
                <w:rFonts w:ascii="Arial" w:eastAsia="TimesNewRomanPS-BoldMT" w:hAnsi="Arial" w:cs="Arial"/>
                <w:kern w:val="0"/>
                <w:szCs w:val="20"/>
              </w:rPr>
              <w:t>un</w:t>
            </w:r>
            <w:r w:rsidRPr="00EA7D88">
              <w:rPr>
                <w:rFonts w:ascii="Arial" w:eastAsia="TimesNewRomanPS-BoldMT" w:hAnsi="Arial" w:cs="Arial"/>
                <w:kern w:val="0"/>
                <w:szCs w:val="20"/>
              </w:rPr>
              <w:t>related to cardiac or vascular origins.</w:t>
            </w:r>
          </w:p>
          <w:p w14:paraId="7CA5E9DD" w14:textId="77777777" w:rsidR="00F106AC" w:rsidRPr="00EA7D88" w:rsidRDefault="00F106AC" w:rsidP="00F106AC">
            <w:pPr>
              <w:jc w:val="left"/>
              <w:rPr>
                <w:rFonts w:ascii="Arial" w:eastAsia="TimesNewRomanPS-BoldMT" w:hAnsi="Arial" w:cs="Arial"/>
                <w:kern w:val="0"/>
                <w:szCs w:val="20"/>
              </w:rPr>
            </w:pPr>
          </w:p>
          <w:p w14:paraId="6AB4C3C3" w14:textId="11CBDA6F" w:rsidR="00D40E88"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 xml:space="preserve">● An undetermined cause of death pertains to a fatality that cannot be ascribed to any of the </w:t>
            </w:r>
            <w:r w:rsidR="00545EA9" w:rsidRPr="00EA7D88">
              <w:rPr>
                <w:rFonts w:ascii="Arial" w:eastAsia="TimesNewRomanPS-BoldMT" w:hAnsi="Arial" w:cs="Arial"/>
                <w:kern w:val="0"/>
                <w:szCs w:val="20"/>
              </w:rPr>
              <w:t>categories mentioned above</w:t>
            </w:r>
            <w:r w:rsidRPr="00EA7D88">
              <w:rPr>
                <w:rFonts w:ascii="Arial" w:eastAsia="TimesNewRomanPS-BoldMT" w:hAnsi="Arial" w:cs="Arial"/>
                <w:kern w:val="0"/>
                <w:szCs w:val="20"/>
              </w:rPr>
              <w:t xml:space="preserve"> of cardiovascular death or a noncardiovascular cause. For this study, all deaths with undetermined causes were classified under the cardiovascular category.</w:t>
            </w:r>
          </w:p>
          <w:p w14:paraId="2C633D2A" w14:textId="1BCAB094" w:rsidR="00D40E88" w:rsidRPr="00EA7D88" w:rsidRDefault="00D40E88" w:rsidP="00F106AC">
            <w:pPr>
              <w:jc w:val="left"/>
              <w:rPr>
                <w:rFonts w:ascii="Arial" w:eastAsia="TimesNewRomanPS-BoldMT" w:hAnsi="Arial" w:cs="Arial"/>
                <w:kern w:val="0"/>
                <w:szCs w:val="20"/>
              </w:rPr>
            </w:pPr>
          </w:p>
        </w:tc>
      </w:tr>
      <w:tr w:rsidR="003861E9" w:rsidRPr="00EA7D88" w14:paraId="32C9E0B0" w14:textId="77777777" w:rsidTr="00D40E88">
        <w:tc>
          <w:tcPr>
            <w:tcW w:w="3256" w:type="dxa"/>
          </w:tcPr>
          <w:p w14:paraId="65665591" w14:textId="1BCE3DA9" w:rsidR="00F106AC" w:rsidRPr="00EA7D88" w:rsidRDefault="00655FDC">
            <w:pPr>
              <w:rPr>
                <w:rFonts w:ascii="Arial" w:eastAsia="TimesNewRomanPS-BoldMT" w:hAnsi="Arial" w:cs="Arial"/>
                <w:kern w:val="0"/>
                <w:szCs w:val="20"/>
              </w:rPr>
            </w:pPr>
            <w:r w:rsidRPr="00EA7D88">
              <w:rPr>
                <w:rFonts w:ascii="Arial" w:eastAsia="TimesNewRomanPSMT" w:hAnsi="Arial" w:cs="Arial"/>
                <w:kern w:val="0"/>
                <w:szCs w:val="20"/>
              </w:rPr>
              <w:t>Myocardial infarction</w:t>
            </w:r>
          </w:p>
        </w:tc>
        <w:tc>
          <w:tcPr>
            <w:tcW w:w="5760" w:type="dxa"/>
          </w:tcPr>
          <w:p w14:paraId="7CD26FA7" w14:textId="10128416" w:rsidR="00F106AC"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 xml:space="preserve">Myocardial infarction was classified by the presence of an elevated cardiac biomarker level exceeding the institution's upper </w:t>
            </w:r>
            <w:r w:rsidR="0048530D" w:rsidRPr="00EA7D88">
              <w:rPr>
                <w:rFonts w:ascii="Arial" w:eastAsia="TimesNewRomanPS-BoldMT" w:hAnsi="Arial" w:cs="Arial"/>
                <w:kern w:val="0"/>
                <w:szCs w:val="20"/>
              </w:rPr>
              <w:t>reference limit</w:t>
            </w:r>
            <w:r w:rsidRPr="00EA7D88">
              <w:rPr>
                <w:rFonts w:ascii="Arial" w:eastAsia="TimesNewRomanPS-BoldMT" w:hAnsi="Arial" w:cs="Arial"/>
                <w:kern w:val="0"/>
                <w:szCs w:val="20"/>
              </w:rPr>
              <w:t xml:space="preserve"> (either cardiac troponin or CK-MB), coupled with at least one of the following criteria: </w:t>
            </w:r>
            <w:r w:rsidR="00886723" w:rsidRPr="00EA7D88">
              <w:rPr>
                <w:rFonts w:ascii="Arial" w:eastAsia="TimesNewRomanPS-BoldMT" w:hAnsi="Arial" w:cs="Arial"/>
                <w:kern w:val="0"/>
                <w:szCs w:val="20"/>
              </w:rPr>
              <w:t>(i</w:t>
            </w:r>
            <w:r w:rsidRPr="00EA7D88">
              <w:rPr>
                <w:rFonts w:ascii="Arial" w:eastAsia="TimesNewRomanPS-BoldMT" w:hAnsi="Arial" w:cs="Arial"/>
                <w:kern w:val="0"/>
                <w:szCs w:val="20"/>
              </w:rPr>
              <w:t xml:space="preserve">) Manifestations of myocardial ischemia, </w:t>
            </w:r>
            <w:r w:rsidR="00886723" w:rsidRPr="00EA7D88">
              <w:rPr>
                <w:rFonts w:ascii="Arial" w:eastAsia="TimesNewRomanPS-BoldMT" w:hAnsi="Arial" w:cs="Arial"/>
                <w:kern w:val="0"/>
                <w:szCs w:val="20"/>
              </w:rPr>
              <w:t>(ii</w:t>
            </w:r>
            <w:r w:rsidRPr="00EA7D88">
              <w:rPr>
                <w:rFonts w:ascii="Arial" w:eastAsia="TimesNewRomanPS-BoldMT" w:hAnsi="Arial" w:cs="Arial"/>
                <w:kern w:val="0"/>
                <w:szCs w:val="20"/>
              </w:rPr>
              <w:t xml:space="preserve">) Newly observed or presumed new significant changes in the ST segment or T wave, or the presence of a left bundle branch block on the ECG, </w:t>
            </w:r>
            <w:r w:rsidR="00886723" w:rsidRPr="00EA7D88">
              <w:rPr>
                <w:rFonts w:ascii="Arial" w:eastAsia="TimesNewRomanPS-BoldMT" w:hAnsi="Arial" w:cs="Arial"/>
                <w:kern w:val="0"/>
                <w:szCs w:val="20"/>
              </w:rPr>
              <w:t>(iii</w:t>
            </w:r>
            <w:r w:rsidRPr="00EA7D88">
              <w:rPr>
                <w:rFonts w:ascii="Arial" w:eastAsia="TimesNewRomanPS-BoldMT" w:hAnsi="Arial" w:cs="Arial"/>
                <w:kern w:val="0"/>
                <w:szCs w:val="20"/>
              </w:rPr>
              <w:t xml:space="preserve">) Emergence of pathological Q waves on the ECG, </w:t>
            </w:r>
            <w:r w:rsidR="00886723" w:rsidRPr="00EA7D88">
              <w:rPr>
                <w:rFonts w:ascii="Arial" w:eastAsia="TimesNewRomanPS-BoldMT" w:hAnsi="Arial" w:cs="Arial"/>
                <w:kern w:val="0"/>
                <w:szCs w:val="20"/>
              </w:rPr>
              <w:t>(iv</w:t>
            </w:r>
            <w:r w:rsidRPr="00EA7D88">
              <w:rPr>
                <w:rFonts w:ascii="Arial" w:eastAsia="TimesNewRomanPS-BoldMT" w:hAnsi="Arial" w:cs="Arial"/>
                <w:kern w:val="0"/>
                <w:szCs w:val="20"/>
              </w:rPr>
              <w:t xml:space="preserve">) Imaging demonstrating a new loss of viable heart muscle or a new regional wall motion irregularity, </w:t>
            </w:r>
            <w:r w:rsidR="00886723" w:rsidRPr="00EA7D88">
              <w:rPr>
                <w:rFonts w:ascii="Arial" w:eastAsia="TimesNewRomanPS-BoldMT" w:hAnsi="Arial" w:cs="Arial"/>
                <w:kern w:val="0"/>
                <w:szCs w:val="20"/>
              </w:rPr>
              <w:t>(v</w:t>
            </w:r>
            <w:r w:rsidRPr="00EA7D88">
              <w:rPr>
                <w:rFonts w:ascii="Arial" w:eastAsia="TimesNewRomanPS-BoldMT" w:hAnsi="Arial" w:cs="Arial"/>
                <w:kern w:val="0"/>
                <w:szCs w:val="20"/>
              </w:rPr>
              <w:t>) Detection of an intracoronary thrombus via angiography or autopsy.</w:t>
            </w:r>
          </w:p>
          <w:p w14:paraId="4A08FD74" w14:textId="77777777" w:rsidR="00D40E88" w:rsidRPr="00EA7D88" w:rsidRDefault="00D40E88" w:rsidP="00F106AC">
            <w:pPr>
              <w:jc w:val="left"/>
              <w:rPr>
                <w:rFonts w:ascii="Arial" w:eastAsia="TimesNewRomanPS-BoldMT" w:hAnsi="Arial" w:cs="Arial"/>
                <w:kern w:val="0"/>
                <w:szCs w:val="20"/>
              </w:rPr>
            </w:pPr>
          </w:p>
          <w:p w14:paraId="6B1DB10A" w14:textId="77777777" w:rsidR="00D40E88"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Moreover, periprocedural infarctions were characterized as per the following criteria:</w:t>
            </w:r>
          </w:p>
          <w:p w14:paraId="2A312C1C" w14:textId="77777777" w:rsidR="00D40E88" w:rsidRPr="00EA7D88" w:rsidRDefault="00D40E88" w:rsidP="00F106AC">
            <w:pPr>
              <w:jc w:val="left"/>
              <w:rPr>
                <w:rFonts w:ascii="Arial" w:eastAsia="TimesNewRomanPS-BoldMT" w:hAnsi="Arial" w:cs="Arial"/>
                <w:kern w:val="0"/>
                <w:szCs w:val="20"/>
              </w:rPr>
            </w:pPr>
          </w:p>
          <w:p w14:paraId="66AF60EA" w14:textId="288AFF9A" w:rsidR="003166CC"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Post-procedural myocardial infarction: Identified as occurring within a 48-hour window following either a percutaneous coronary intervention (PCI) or coronary artery bypass graft (CABG) during the follow-up period. This involves an elevated cardiac biomarker level (</w:t>
            </w:r>
            <w:r w:rsidR="00545EA9" w:rsidRPr="00EA7D88">
              <w:rPr>
                <w:rFonts w:ascii="Arial" w:eastAsia="TimesNewRomanPS-BoldMT" w:hAnsi="Arial" w:cs="Arial"/>
                <w:kern w:val="0"/>
                <w:szCs w:val="20"/>
              </w:rPr>
              <w:t>more than five</w:t>
            </w:r>
            <w:r w:rsidRPr="00EA7D88">
              <w:rPr>
                <w:rFonts w:ascii="Arial" w:eastAsia="TimesNewRomanPS-BoldMT" w:hAnsi="Arial" w:cs="Arial"/>
                <w:kern w:val="0"/>
                <w:szCs w:val="20"/>
              </w:rPr>
              <w:t xml:space="preserve"> times post-PCI or </w:t>
            </w:r>
            <w:r w:rsidR="00545EA9" w:rsidRPr="00EA7D88">
              <w:rPr>
                <w:rFonts w:ascii="Arial" w:eastAsia="TimesNewRomanPS-BoldMT" w:hAnsi="Arial" w:cs="Arial"/>
                <w:kern w:val="0"/>
                <w:szCs w:val="20"/>
              </w:rPr>
              <w:t>&gt;</w:t>
            </w:r>
            <w:r w:rsidRPr="00EA7D88">
              <w:rPr>
                <w:rFonts w:ascii="Arial" w:eastAsia="TimesNewRomanPS-BoldMT" w:hAnsi="Arial" w:cs="Arial"/>
                <w:kern w:val="0"/>
                <w:szCs w:val="20"/>
              </w:rPr>
              <w:t xml:space="preserve">10 times post-CABG of the 99th percentile upper range limit) in patients with normal baseline values or a &gt;20% increase in cardiac biomarker values if baseline values were already elevated and were stable or decreasing. </w:t>
            </w:r>
          </w:p>
          <w:p w14:paraId="38D0BBC4" w14:textId="4B6685C5" w:rsidR="00D40E88"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 xml:space="preserve">Concurrently, at least one of the following conditions should be present: </w:t>
            </w:r>
            <w:r w:rsidR="003166CC" w:rsidRPr="00EA7D88">
              <w:rPr>
                <w:rFonts w:ascii="Arial" w:eastAsia="TimesNewRomanPS-BoldMT" w:hAnsi="Arial" w:cs="Arial"/>
                <w:kern w:val="0"/>
                <w:szCs w:val="20"/>
              </w:rPr>
              <w:t>(i</w:t>
            </w:r>
            <w:r w:rsidRPr="00EA7D88">
              <w:rPr>
                <w:rFonts w:ascii="Arial" w:eastAsia="TimesNewRomanPS-BoldMT" w:hAnsi="Arial" w:cs="Arial"/>
                <w:kern w:val="0"/>
                <w:szCs w:val="20"/>
              </w:rPr>
              <w:t xml:space="preserve">) New pathological Q wave or new left bundle branch block, </w:t>
            </w:r>
            <w:r w:rsidR="003166CC" w:rsidRPr="00EA7D88">
              <w:rPr>
                <w:rFonts w:ascii="Arial" w:eastAsia="TimesNewRomanPS-BoldMT" w:hAnsi="Arial" w:cs="Arial"/>
                <w:kern w:val="0"/>
                <w:szCs w:val="20"/>
              </w:rPr>
              <w:t>(ii</w:t>
            </w:r>
            <w:r w:rsidRPr="00EA7D88">
              <w:rPr>
                <w:rFonts w:ascii="Arial" w:eastAsia="TimesNewRomanPS-BoldMT" w:hAnsi="Arial" w:cs="Arial"/>
                <w:kern w:val="0"/>
                <w:szCs w:val="20"/>
              </w:rPr>
              <w:t xml:space="preserve">) </w:t>
            </w:r>
            <w:r w:rsidR="00C42CF0" w:rsidRPr="00EA7D88">
              <w:rPr>
                <w:rFonts w:ascii="Arial" w:eastAsia="TimesNewRomanPS-BoldMT" w:hAnsi="Arial" w:cs="Arial"/>
                <w:kern w:val="0"/>
                <w:szCs w:val="20"/>
              </w:rPr>
              <w:t>O</w:t>
            </w:r>
            <w:r w:rsidRPr="00EA7D88">
              <w:rPr>
                <w:rFonts w:ascii="Arial" w:eastAsia="TimesNewRomanPS-BoldMT" w:hAnsi="Arial" w:cs="Arial"/>
                <w:kern w:val="0"/>
                <w:szCs w:val="20"/>
              </w:rPr>
              <w:t>cclusion of graft or native coronary artery</w:t>
            </w:r>
            <w:r w:rsidR="00C42CF0" w:rsidRPr="00EA7D88">
              <w:rPr>
                <w:rFonts w:ascii="Arial" w:eastAsia="TimesNewRomanPS-BoldMT" w:hAnsi="Arial" w:cs="Arial"/>
                <w:kern w:val="0"/>
                <w:szCs w:val="20"/>
              </w:rPr>
              <w:t xml:space="preserve"> confirmed using angiography</w:t>
            </w:r>
            <w:r w:rsidRPr="00EA7D88">
              <w:rPr>
                <w:rFonts w:ascii="Arial" w:eastAsia="TimesNewRomanPS-BoldMT" w:hAnsi="Arial" w:cs="Arial"/>
                <w:kern w:val="0"/>
                <w:szCs w:val="20"/>
              </w:rPr>
              <w:t xml:space="preserve">, or new severe stenosis with thrombosis and/or reduced epicardial flow, </w:t>
            </w:r>
            <w:r w:rsidR="003166CC" w:rsidRPr="00EA7D88">
              <w:rPr>
                <w:rFonts w:ascii="Arial" w:eastAsia="TimesNewRomanPS-BoldMT" w:hAnsi="Arial" w:cs="Arial"/>
                <w:kern w:val="0"/>
                <w:szCs w:val="20"/>
              </w:rPr>
              <w:t>(iii</w:t>
            </w:r>
            <w:r w:rsidRPr="00EA7D88">
              <w:rPr>
                <w:rFonts w:ascii="Arial" w:eastAsia="TimesNewRomanPS-BoldMT" w:hAnsi="Arial" w:cs="Arial"/>
                <w:kern w:val="0"/>
                <w:szCs w:val="20"/>
              </w:rPr>
              <w:t>) Imaging evidence indicating a new loss of viable myocardium or a new regional wall motion abnormality.</w:t>
            </w:r>
          </w:p>
          <w:p w14:paraId="21ED9716" w14:textId="79ABD82D" w:rsidR="00D40E88" w:rsidRPr="00EA7D88" w:rsidRDefault="00D40E88" w:rsidP="00F106AC">
            <w:pPr>
              <w:jc w:val="left"/>
              <w:rPr>
                <w:rFonts w:ascii="Arial" w:eastAsia="TimesNewRomanPS-BoldMT" w:hAnsi="Arial" w:cs="Arial"/>
                <w:kern w:val="0"/>
                <w:szCs w:val="20"/>
              </w:rPr>
            </w:pPr>
          </w:p>
        </w:tc>
      </w:tr>
      <w:tr w:rsidR="003861E9" w:rsidRPr="00EA7D88" w14:paraId="497240C6" w14:textId="77777777" w:rsidTr="00D40E88">
        <w:tc>
          <w:tcPr>
            <w:tcW w:w="3256" w:type="dxa"/>
          </w:tcPr>
          <w:p w14:paraId="05BD9489" w14:textId="471300F0" w:rsidR="00F106AC" w:rsidRPr="00EA7D88" w:rsidRDefault="00655FDC" w:rsidP="00D40E88">
            <w:pPr>
              <w:wordWrap/>
              <w:adjustRightInd w:val="0"/>
              <w:jc w:val="left"/>
              <w:rPr>
                <w:rFonts w:ascii="Arial" w:eastAsia="TimesNewRomanPS-BoldMT" w:hAnsi="Arial" w:cs="Arial"/>
                <w:kern w:val="0"/>
                <w:szCs w:val="20"/>
              </w:rPr>
            </w:pPr>
            <w:r w:rsidRPr="00EA7D88">
              <w:rPr>
                <w:rFonts w:ascii="Arial" w:eastAsia="TimesNewRomanPSMT" w:hAnsi="Arial" w:cs="Arial"/>
                <w:kern w:val="0"/>
                <w:szCs w:val="20"/>
              </w:rPr>
              <w:lastRenderedPageBreak/>
              <w:t>Hospitalization for unstable angina</w:t>
            </w:r>
          </w:p>
        </w:tc>
        <w:tc>
          <w:tcPr>
            <w:tcW w:w="5760" w:type="dxa"/>
          </w:tcPr>
          <w:p w14:paraId="54F80204" w14:textId="3776B0D0" w:rsidR="00F106AC"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Hospitalization due to unstable angina was classified as an occurrence where the final diagnosis pointed to myocardial ischemia, accompanied by either of the following: ischemic discomfort or equivalent symptoms prompting hospital admission within 48 hours of symptom onset, and persisting for at least 10 minutes while at rest, or an accelerated pattern of ischemic discomfort or equivalent symptoms within 48 hours prior to hospitalization. Additionally, one or more of the following conditions should be present: dynamic ST-segment depression, evidence of ischemia on stress testing, or significant stenosis of the epicardial coronary artery.</w:t>
            </w:r>
            <w:r w:rsidR="00754923" w:rsidRPr="00EA7D88">
              <w:rPr>
                <w:rFonts w:ascii="Arial" w:eastAsia="TimesNewRomanPS-BoldMT" w:hAnsi="Arial" w:cs="Arial"/>
                <w:kern w:val="0"/>
                <w:szCs w:val="20"/>
              </w:rPr>
              <w:fldChar w:fldCharType="begin">
                <w:fldData xml:space="preserve">PEVuZE5vdGU+PENpdGU+PEF1dGhvcj5Eb3VnbGFzPC9BdXRob3I+PFllYXI+MjAxNTwvWWVhcj48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</w:fldData>
              </w:fldChar>
            </w:r>
            <w:r w:rsidR="00D9418A" w:rsidRPr="00EA7D88">
              <w:rPr>
                <w:rFonts w:ascii="Arial" w:eastAsia="TimesNewRomanPS-BoldMT" w:hAnsi="Arial" w:cs="Arial"/>
                <w:kern w:val="0"/>
                <w:szCs w:val="20"/>
              </w:rPr>
              <w:instrText xml:space="preserve"> ADDIN EN.CITE </w:instrText>
            </w:r>
            <w:r w:rsidR="00D9418A" w:rsidRPr="00EA7D88">
              <w:rPr>
                <w:rFonts w:ascii="Arial" w:eastAsia="TimesNewRomanPS-BoldMT" w:hAnsi="Arial" w:cs="Arial"/>
                <w:kern w:val="0"/>
                <w:szCs w:val="20"/>
              </w:rPr>
              <w:fldChar w:fldCharType="begin">
                <w:fldData xml:space="preserve">PEVuZE5vdGU+PENpdGU+PEF1dGhvcj5Eb3VnbGFzPC9BdXRob3I+PFllYXI+MjAxNTwvWWVhcj48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</w:fldData>
              </w:fldChar>
            </w:r>
            <w:r w:rsidR="00D9418A" w:rsidRPr="00EA7D88">
              <w:rPr>
                <w:rFonts w:ascii="Arial" w:eastAsia="TimesNewRomanPS-BoldMT" w:hAnsi="Arial" w:cs="Arial"/>
                <w:kern w:val="0"/>
                <w:szCs w:val="20"/>
              </w:rPr>
              <w:instrText xml:space="preserve"> ADDIN EN.CITE.DATA </w:instrText>
            </w:r>
            <w:r w:rsidR="00000000">
              <w:rPr>
                <w:rFonts w:ascii="Arial" w:eastAsia="TimesNewRomanPS-BoldMT" w:hAnsi="Arial" w:cs="Arial"/>
                <w:kern w:val="0"/>
                <w:szCs w:val="20"/>
              </w:rPr>
            </w:r>
            <w:r w:rsidR="00000000">
              <w:rPr>
                <w:rFonts w:ascii="Arial" w:eastAsia="TimesNewRomanPS-BoldMT" w:hAnsi="Arial" w:cs="Arial"/>
                <w:kern w:val="0"/>
                <w:szCs w:val="20"/>
              </w:rPr>
              <w:fldChar w:fldCharType="separate"/>
            </w:r>
            <w:r w:rsidR="00D9418A" w:rsidRPr="00EA7D88">
              <w:rPr>
                <w:rFonts w:ascii="Arial" w:eastAsia="TimesNewRomanPS-BoldMT" w:hAnsi="Arial" w:cs="Arial"/>
                <w:kern w:val="0"/>
                <w:szCs w:val="20"/>
              </w:rPr>
              <w:fldChar w:fldCharType="end"/>
            </w:r>
            <w:r w:rsidR="00754923" w:rsidRPr="00EA7D88">
              <w:rPr>
                <w:rFonts w:ascii="Arial" w:eastAsia="TimesNewRomanPS-BoldMT" w:hAnsi="Arial" w:cs="Arial"/>
                <w:kern w:val="0"/>
                <w:szCs w:val="20"/>
              </w:rPr>
            </w:r>
            <w:r w:rsidR="00754923" w:rsidRPr="00EA7D88">
              <w:rPr>
                <w:rFonts w:ascii="Arial" w:eastAsia="TimesNewRomanPS-BoldMT" w:hAnsi="Arial" w:cs="Arial"/>
                <w:kern w:val="0"/>
                <w:szCs w:val="20"/>
              </w:rPr>
              <w:fldChar w:fldCharType="separate"/>
            </w:r>
            <w:r w:rsidR="00D9418A" w:rsidRPr="00EA7D88">
              <w:rPr>
                <w:rFonts w:ascii="Arial" w:eastAsia="TimesNewRomanPS-BoldMT" w:hAnsi="Arial" w:cs="Arial"/>
                <w:kern w:val="0"/>
                <w:szCs w:val="20"/>
              </w:rPr>
              <w:t>[1]</w:t>
            </w:r>
            <w:r w:rsidR="00754923" w:rsidRPr="00EA7D88">
              <w:rPr>
                <w:rFonts w:ascii="Arial" w:eastAsia="TimesNewRomanPS-BoldMT" w:hAnsi="Arial" w:cs="Arial"/>
                <w:kern w:val="0"/>
                <w:szCs w:val="20"/>
              </w:rPr>
              <w:fldChar w:fldCharType="end"/>
            </w:r>
          </w:p>
        </w:tc>
      </w:tr>
      <w:tr w:rsidR="003861E9" w:rsidRPr="00EA7D88" w14:paraId="3861683F" w14:textId="77777777" w:rsidTr="00D40E88">
        <w:tc>
          <w:tcPr>
            <w:tcW w:w="3256" w:type="dxa"/>
          </w:tcPr>
          <w:p w14:paraId="7C758855" w14:textId="4BDBF751" w:rsidR="00460A1A" w:rsidRPr="00EA7D88" w:rsidRDefault="00655FDC" w:rsidP="00D40E88">
            <w:pPr>
              <w:wordWrap/>
              <w:adjustRightInd w:val="0"/>
              <w:jc w:val="left"/>
              <w:rPr>
                <w:rFonts w:ascii="Arial" w:eastAsia="TimesNewRomanPSMT" w:hAnsi="Arial" w:cs="Arial"/>
                <w:kern w:val="0"/>
                <w:szCs w:val="20"/>
              </w:rPr>
            </w:pPr>
            <w:r w:rsidRPr="00EA7D88">
              <w:rPr>
                <w:rFonts w:ascii="Arial" w:hAnsi="Arial" w:cs="Arial"/>
                <w:szCs w:val="20"/>
              </w:rPr>
              <w:t>Invasive coronary angiography</w:t>
            </w:r>
          </w:p>
        </w:tc>
        <w:tc>
          <w:tcPr>
            <w:tcW w:w="5760" w:type="dxa"/>
          </w:tcPr>
          <w:p w14:paraId="43FC1293" w14:textId="004C41A3" w:rsidR="00460A1A"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 xml:space="preserve">Each instance of invasive angiographic follow-up was stratified into two categories: ischemia-related or regular monitoring. The event was classified as an ischemia-related coronary angiography (CAG) if any of the following ischemic indicators were present: </w:t>
            </w:r>
            <w:r w:rsidR="005B28A1" w:rsidRPr="00EA7D88">
              <w:rPr>
                <w:rFonts w:ascii="Arial" w:eastAsia="TimesNewRomanPS-BoldMT" w:hAnsi="Arial" w:cs="Arial"/>
                <w:kern w:val="0"/>
                <w:szCs w:val="20"/>
              </w:rPr>
              <w:t>(i</w:t>
            </w:r>
            <w:r w:rsidRPr="00EA7D88">
              <w:rPr>
                <w:rFonts w:ascii="Arial" w:eastAsia="TimesNewRomanPS-BoldMT" w:hAnsi="Arial" w:cs="Arial"/>
                <w:kern w:val="0"/>
                <w:szCs w:val="20"/>
              </w:rPr>
              <w:t xml:space="preserve">) a recorded history of angina pectoris, presumably linked to restenosis or a new-onset obstructive coronary lesion; or </w:t>
            </w:r>
            <w:r w:rsidR="005B28A1" w:rsidRPr="00EA7D88">
              <w:rPr>
                <w:rFonts w:ascii="Arial" w:eastAsia="TimesNewRomanPS-BoldMT" w:hAnsi="Arial" w:cs="Arial"/>
                <w:kern w:val="0"/>
                <w:szCs w:val="20"/>
              </w:rPr>
              <w:t>(ii</w:t>
            </w:r>
            <w:r w:rsidRPr="00EA7D88">
              <w:rPr>
                <w:rFonts w:ascii="Arial" w:eastAsia="TimesNewRomanPS-BoldMT" w:hAnsi="Arial" w:cs="Arial"/>
                <w:kern w:val="0"/>
                <w:szCs w:val="20"/>
              </w:rPr>
              <w:t>) evidence of ischemia, either at rest or during exercise testing.</w:t>
            </w:r>
          </w:p>
        </w:tc>
      </w:tr>
      <w:tr w:rsidR="003861E9" w:rsidRPr="00EA7D88" w14:paraId="2B1D2AC9" w14:textId="77777777" w:rsidTr="00D40E88">
        <w:tc>
          <w:tcPr>
            <w:tcW w:w="3256" w:type="dxa"/>
          </w:tcPr>
          <w:p w14:paraId="41B39321" w14:textId="77777777" w:rsidR="00E41B6E" w:rsidRPr="00EA7D88" w:rsidRDefault="00655FDC" w:rsidP="00E41B6E">
            <w:pPr>
              <w:wordWrap/>
              <w:adjustRightInd w:val="0"/>
              <w:jc w:val="left"/>
              <w:rPr>
                <w:rFonts w:ascii="Arial" w:eastAsia="TimesNewRomanPSMT" w:hAnsi="Arial" w:cs="Arial"/>
                <w:kern w:val="0"/>
                <w:szCs w:val="20"/>
              </w:rPr>
            </w:pPr>
            <w:r w:rsidRPr="00EA7D88">
              <w:rPr>
                <w:rFonts w:ascii="Arial" w:eastAsia="TimesNewRomanPSMT" w:hAnsi="Arial" w:cs="Arial"/>
                <w:kern w:val="0"/>
                <w:szCs w:val="20"/>
              </w:rPr>
              <w:t>Restenosis or</w:t>
            </w:r>
          </w:p>
          <w:p w14:paraId="3F2BC64B" w14:textId="21202A70" w:rsidR="00F106AC" w:rsidRPr="00EA7D88" w:rsidRDefault="00655FDC" w:rsidP="00E41B6E">
            <w:pPr>
              <w:rPr>
                <w:rFonts w:ascii="Arial" w:eastAsia="TimesNewRomanPS-BoldMT" w:hAnsi="Arial" w:cs="Arial"/>
                <w:kern w:val="0"/>
                <w:szCs w:val="20"/>
              </w:rPr>
            </w:pPr>
            <w:r w:rsidRPr="00EA7D88">
              <w:rPr>
                <w:rFonts w:ascii="Arial" w:eastAsia="TimesNewRomanPSMT" w:hAnsi="Arial" w:cs="Arial"/>
                <w:kern w:val="0"/>
                <w:szCs w:val="20"/>
              </w:rPr>
              <w:t>obstructive CAD</w:t>
            </w:r>
          </w:p>
        </w:tc>
        <w:tc>
          <w:tcPr>
            <w:tcW w:w="5760" w:type="dxa"/>
          </w:tcPr>
          <w:p w14:paraId="0D630756" w14:textId="080F299E" w:rsidR="00F106AC" w:rsidRPr="00EA7D88" w:rsidRDefault="00655FDC" w:rsidP="00E0162D">
            <w:pPr>
              <w:jc w:val="left"/>
              <w:rPr>
                <w:rFonts w:ascii="Arial" w:eastAsia="TimesNewRomanPS-BoldMT" w:hAnsi="Arial" w:cs="Arial"/>
                <w:kern w:val="0"/>
                <w:szCs w:val="20"/>
              </w:rPr>
            </w:pPr>
            <w:r w:rsidRPr="00EA7D88">
              <w:rPr>
                <w:rFonts w:ascii="Arial" w:eastAsia="TimesNewRomanPS-BoldMT" w:hAnsi="Arial" w:cs="Arial"/>
                <w:kern w:val="0"/>
                <w:szCs w:val="20"/>
              </w:rPr>
              <w:t xml:space="preserve">Angiographic restenosis was characterized as a stenosis constituting </w:t>
            </w:r>
            <w:r w:rsidR="00545EA9" w:rsidRPr="00EA7D88">
              <w:rPr>
                <w:rFonts w:ascii="Arial" w:eastAsia="TimesNewRomanPS-BoldMT" w:hAnsi="Arial" w:cs="Arial"/>
                <w:kern w:val="0"/>
                <w:szCs w:val="20"/>
              </w:rPr>
              <w:t>≥</w:t>
            </w:r>
            <w:r w:rsidRPr="00EA7D88">
              <w:rPr>
                <w:rFonts w:ascii="Arial" w:eastAsia="TimesNewRomanPS-BoldMT" w:hAnsi="Arial" w:cs="Arial"/>
                <w:kern w:val="0"/>
                <w:szCs w:val="20"/>
              </w:rPr>
              <w:t>50</w:t>
            </w:r>
            <w:r w:rsidR="00545EA9" w:rsidRPr="00EA7D88">
              <w:rPr>
                <w:rFonts w:ascii="Arial" w:eastAsia="TimesNewRomanPS-BoldMT" w:hAnsi="Arial" w:cs="Arial"/>
                <w:kern w:val="0"/>
                <w:szCs w:val="20"/>
              </w:rPr>
              <w:t xml:space="preserve">% </w:t>
            </w:r>
            <w:r w:rsidRPr="00EA7D88">
              <w:rPr>
                <w:rFonts w:ascii="Arial" w:eastAsia="TimesNewRomanPS-BoldMT" w:hAnsi="Arial" w:cs="Arial"/>
                <w:kern w:val="0"/>
                <w:szCs w:val="20"/>
              </w:rPr>
              <w:t>of the smallest luminal diameter in the target lesion</w:t>
            </w:r>
            <w:r w:rsidR="00545EA9" w:rsidRPr="00EA7D88">
              <w:rPr>
                <w:rFonts w:ascii="Arial" w:eastAsia="TimesNewRomanPS-BoldMT" w:hAnsi="Arial" w:cs="Arial"/>
                <w:kern w:val="0"/>
                <w:szCs w:val="20"/>
              </w:rPr>
              <w:t>,</w:t>
            </w:r>
            <w:r w:rsidRPr="00EA7D88">
              <w:rPr>
                <w:rFonts w:ascii="Arial" w:eastAsia="TimesNewRomanPS-BoldMT" w:hAnsi="Arial" w:cs="Arial"/>
                <w:kern w:val="0"/>
                <w:szCs w:val="20"/>
              </w:rPr>
              <w:t xml:space="preserve"> as observed during follow-up invasive coronary angiography. The presence or absence of obstructive or non-obstructive coronary artery disease (CAD) during invasive catheterization was defined by the visually estimated presence or absence of stenosis of </w:t>
            </w:r>
            <w:r w:rsidR="005B28A1" w:rsidRPr="00EA7D88">
              <w:rPr>
                <w:rFonts w:ascii="Arial" w:eastAsia="TimesNewRomanPS-BoldMT" w:hAnsi="Arial" w:cs="Arial"/>
                <w:kern w:val="0"/>
                <w:szCs w:val="20"/>
              </w:rPr>
              <w:t>≥</w:t>
            </w:r>
            <w:r w:rsidRPr="00EA7D88">
              <w:rPr>
                <w:rFonts w:ascii="Arial" w:eastAsia="TimesNewRomanPS-BoldMT" w:hAnsi="Arial" w:cs="Arial"/>
                <w:kern w:val="0"/>
                <w:szCs w:val="20"/>
              </w:rPr>
              <w:t xml:space="preserve">50%, as determined by the study-site personnel, in any major epicardial vessel, inclusive of side branches that are </w:t>
            </w:r>
            <w:r w:rsidR="00545EA9" w:rsidRPr="00EA7D88">
              <w:rPr>
                <w:rFonts w:ascii="Arial" w:eastAsia="TimesNewRomanPS-BoldMT" w:hAnsi="Arial" w:cs="Arial"/>
                <w:kern w:val="0"/>
                <w:szCs w:val="20"/>
              </w:rPr>
              <w:t>≥</w:t>
            </w:r>
            <w:r w:rsidRPr="00EA7D88">
              <w:rPr>
                <w:rFonts w:ascii="Arial" w:eastAsia="TimesNewRomanPS-BoldMT" w:hAnsi="Arial" w:cs="Arial"/>
                <w:kern w:val="0"/>
                <w:szCs w:val="20"/>
              </w:rPr>
              <w:t>2 mm in diameter.</w:t>
            </w:r>
            <w:r w:rsidR="00754923" w:rsidRPr="00EA7D88">
              <w:rPr>
                <w:rFonts w:ascii="Arial" w:eastAsia="TimesNewRomanPS-BoldMT" w:hAnsi="Arial" w:cs="Arial"/>
                <w:kern w:val="0"/>
                <w:szCs w:val="20"/>
              </w:rPr>
              <w:fldChar w:fldCharType="begin">
                <w:fldData xml:space="preserve">PEVuZE5vdGU+PENpdGU+PEF1dGhvcj5Eb3VnbGFzPC9BdXRob3I+PFllYXI+MjAxNTwvWWVhcj48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</w:fldData>
              </w:fldChar>
            </w:r>
            <w:r w:rsidR="00D9418A" w:rsidRPr="00EA7D88">
              <w:rPr>
                <w:rFonts w:ascii="Arial" w:eastAsia="TimesNewRomanPS-BoldMT" w:hAnsi="Arial" w:cs="Arial"/>
                <w:kern w:val="0"/>
                <w:szCs w:val="20"/>
              </w:rPr>
              <w:instrText xml:space="preserve"> ADDIN EN.CITE </w:instrText>
            </w:r>
            <w:r w:rsidR="00D9418A" w:rsidRPr="00EA7D88">
              <w:rPr>
                <w:rFonts w:ascii="Arial" w:eastAsia="TimesNewRomanPS-BoldMT" w:hAnsi="Arial" w:cs="Arial"/>
                <w:kern w:val="0"/>
                <w:szCs w:val="20"/>
              </w:rPr>
              <w:fldChar w:fldCharType="begin">
                <w:fldData xml:space="preserve">PEVuZE5vdGU+PENpdGU+PEF1dGhvcj5Eb3VnbGFzPC9BdXRob3I+PFllYXI+MjAxNTwvWWVhcj48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</w:fldData>
              </w:fldChar>
            </w:r>
            <w:r w:rsidR="00D9418A" w:rsidRPr="00EA7D88">
              <w:rPr>
                <w:rFonts w:ascii="Arial" w:eastAsia="TimesNewRomanPS-BoldMT" w:hAnsi="Arial" w:cs="Arial"/>
                <w:kern w:val="0"/>
                <w:szCs w:val="20"/>
              </w:rPr>
              <w:instrText xml:space="preserve"> ADDIN EN.CITE.DATA </w:instrText>
            </w:r>
            <w:r w:rsidR="00000000">
              <w:rPr>
                <w:rFonts w:ascii="Arial" w:eastAsia="TimesNewRomanPS-BoldMT" w:hAnsi="Arial" w:cs="Arial"/>
                <w:kern w:val="0"/>
                <w:szCs w:val="20"/>
              </w:rPr>
            </w:r>
            <w:r w:rsidR="00000000">
              <w:rPr>
                <w:rFonts w:ascii="Arial" w:eastAsia="TimesNewRomanPS-BoldMT" w:hAnsi="Arial" w:cs="Arial"/>
                <w:kern w:val="0"/>
                <w:szCs w:val="20"/>
              </w:rPr>
              <w:fldChar w:fldCharType="separate"/>
            </w:r>
            <w:r w:rsidR="00D9418A" w:rsidRPr="00EA7D88">
              <w:rPr>
                <w:rFonts w:ascii="Arial" w:eastAsia="TimesNewRomanPS-BoldMT" w:hAnsi="Arial" w:cs="Arial"/>
                <w:kern w:val="0"/>
                <w:szCs w:val="20"/>
              </w:rPr>
              <w:fldChar w:fldCharType="end"/>
            </w:r>
            <w:r w:rsidR="00754923" w:rsidRPr="00EA7D88">
              <w:rPr>
                <w:rFonts w:ascii="Arial" w:eastAsia="TimesNewRomanPS-BoldMT" w:hAnsi="Arial" w:cs="Arial"/>
                <w:kern w:val="0"/>
                <w:szCs w:val="20"/>
              </w:rPr>
            </w:r>
            <w:r w:rsidR="00754923" w:rsidRPr="00EA7D88">
              <w:rPr>
                <w:rFonts w:ascii="Arial" w:eastAsia="TimesNewRomanPS-BoldMT" w:hAnsi="Arial" w:cs="Arial"/>
                <w:kern w:val="0"/>
                <w:szCs w:val="20"/>
              </w:rPr>
              <w:fldChar w:fldCharType="separate"/>
            </w:r>
            <w:r w:rsidR="00D9418A" w:rsidRPr="00EA7D88">
              <w:rPr>
                <w:rFonts w:ascii="Arial" w:eastAsia="TimesNewRomanPS-BoldMT" w:hAnsi="Arial" w:cs="Arial"/>
                <w:kern w:val="0"/>
                <w:szCs w:val="20"/>
              </w:rPr>
              <w:t>[1]</w:t>
            </w:r>
            <w:r w:rsidR="00754923" w:rsidRPr="00EA7D88">
              <w:rPr>
                <w:rFonts w:ascii="Arial" w:eastAsia="TimesNewRomanPS-BoldMT" w:hAnsi="Arial" w:cs="Arial"/>
                <w:kern w:val="0"/>
                <w:szCs w:val="20"/>
              </w:rPr>
              <w:fldChar w:fldCharType="end"/>
            </w:r>
          </w:p>
        </w:tc>
      </w:tr>
      <w:tr w:rsidR="003861E9" w:rsidRPr="00EA7D88" w14:paraId="69D08CBA" w14:textId="77777777" w:rsidTr="00D40E88">
        <w:tc>
          <w:tcPr>
            <w:tcW w:w="3256" w:type="dxa"/>
          </w:tcPr>
          <w:p w14:paraId="18FF31DF" w14:textId="37E6DF41" w:rsidR="00F106AC" w:rsidRPr="00EA7D88" w:rsidRDefault="00655FDC">
            <w:pPr>
              <w:rPr>
                <w:rFonts w:ascii="Arial" w:eastAsia="TimesNewRomanPS-BoldMT" w:hAnsi="Arial" w:cs="Arial"/>
                <w:kern w:val="0"/>
                <w:szCs w:val="20"/>
              </w:rPr>
            </w:pPr>
            <w:r w:rsidRPr="00EA7D88">
              <w:rPr>
                <w:rFonts w:ascii="Arial" w:eastAsia="TimesNewRomanPSMT" w:hAnsi="Arial" w:cs="Arial"/>
                <w:kern w:val="0"/>
                <w:szCs w:val="20"/>
              </w:rPr>
              <w:t>Revascularization</w:t>
            </w:r>
          </w:p>
        </w:tc>
        <w:tc>
          <w:tcPr>
            <w:tcW w:w="5760" w:type="dxa"/>
          </w:tcPr>
          <w:p w14:paraId="0E3E88FF" w14:textId="4892FC6B" w:rsidR="00F106AC"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 xml:space="preserve">A coronary revascularization procedure may </w:t>
            </w:r>
            <w:r w:rsidR="00545EA9" w:rsidRPr="00EA7D88">
              <w:rPr>
                <w:rFonts w:ascii="Arial" w:eastAsia="TimesNewRomanPS-BoldMT" w:hAnsi="Arial" w:cs="Arial"/>
                <w:kern w:val="0"/>
                <w:szCs w:val="20"/>
              </w:rPr>
              <w:t>be</w:t>
            </w:r>
            <w:r w:rsidRPr="00EA7D88">
              <w:rPr>
                <w:rFonts w:ascii="Arial" w:eastAsia="TimesNewRomanPS-BoldMT" w:hAnsi="Arial" w:cs="Arial"/>
                <w:kern w:val="0"/>
                <w:szCs w:val="20"/>
              </w:rPr>
              <w:t xml:space="preserve"> either a PCI or a CABG.</w:t>
            </w:r>
          </w:p>
          <w:p w14:paraId="5EA73EDE" w14:textId="77777777" w:rsidR="00E41B6E" w:rsidRPr="00EA7D88" w:rsidRDefault="00E41B6E" w:rsidP="00F106AC">
            <w:pPr>
              <w:jc w:val="left"/>
              <w:rPr>
                <w:rFonts w:ascii="Arial" w:eastAsia="TimesNewRomanPS-BoldMT" w:hAnsi="Arial" w:cs="Arial"/>
                <w:kern w:val="0"/>
                <w:szCs w:val="20"/>
              </w:rPr>
            </w:pPr>
          </w:p>
          <w:p w14:paraId="459490CC" w14:textId="77777777" w:rsidR="00E41B6E"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The revascularized coronary segments were further categorized as follows:</w:t>
            </w:r>
          </w:p>
          <w:p w14:paraId="2CD69F0D" w14:textId="77777777" w:rsidR="00E41B6E" w:rsidRPr="00EA7D88" w:rsidRDefault="00E41B6E" w:rsidP="00F106AC">
            <w:pPr>
              <w:jc w:val="left"/>
              <w:rPr>
                <w:rFonts w:ascii="Arial" w:eastAsia="TimesNewRomanPS-BoldMT" w:hAnsi="Arial" w:cs="Arial"/>
                <w:kern w:val="0"/>
                <w:szCs w:val="20"/>
              </w:rPr>
            </w:pPr>
          </w:p>
          <w:p w14:paraId="4C1B68C4" w14:textId="1C59246A" w:rsidR="00E41B6E"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 Target-lesion refers to a lesion revascularized during the index procedure (or during a scheduled or provisional staged procedure). The extent of the target</w:t>
            </w:r>
            <w:r w:rsidR="00545EA9" w:rsidRPr="00EA7D88">
              <w:rPr>
                <w:rFonts w:ascii="Arial" w:eastAsia="TimesNewRomanPS-BoldMT" w:hAnsi="Arial" w:cs="Arial"/>
                <w:kern w:val="0"/>
                <w:szCs w:val="20"/>
              </w:rPr>
              <w:t xml:space="preserve"> </w:t>
            </w:r>
            <w:r w:rsidRPr="00EA7D88">
              <w:rPr>
                <w:rFonts w:ascii="Arial" w:eastAsia="TimesNewRomanPS-BoldMT" w:hAnsi="Arial" w:cs="Arial"/>
                <w:kern w:val="0"/>
                <w:szCs w:val="20"/>
              </w:rPr>
              <w:t>lesion included the treated segment and an additional 5 mm both proximal and distal from the treated segment.</w:t>
            </w:r>
          </w:p>
          <w:p w14:paraId="535309BB" w14:textId="77777777" w:rsidR="00E41B6E" w:rsidRPr="00EA7D88" w:rsidRDefault="00E41B6E" w:rsidP="00F106AC">
            <w:pPr>
              <w:jc w:val="left"/>
              <w:rPr>
                <w:rFonts w:ascii="Arial" w:eastAsia="TimesNewRomanPS-BoldMT" w:hAnsi="Arial" w:cs="Arial"/>
                <w:kern w:val="0"/>
                <w:szCs w:val="20"/>
              </w:rPr>
            </w:pPr>
          </w:p>
          <w:p w14:paraId="624180A6" w14:textId="299F6AE2" w:rsidR="00E41B6E" w:rsidRPr="00EA7D88" w:rsidRDefault="00655FDC" w:rsidP="00F106AC">
            <w:pPr>
              <w:jc w:val="left"/>
              <w:rPr>
                <w:rFonts w:ascii="Arial" w:eastAsia="TimesNewRomanPS-BoldMT" w:hAnsi="Arial" w:cs="Arial"/>
                <w:kern w:val="0"/>
                <w:szCs w:val="20"/>
              </w:rPr>
            </w:pPr>
            <w:r w:rsidRPr="00EA7D88">
              <w:rPr>
                <w:rFonts w:ascii="Arial" w:eastAsia="TimesNewRomanPS-BoldMT" w:hAnsi="Arial" w:cs="Arial"/>
                <w:kern w:val="0"/>
                <w:szCs w:val="20"/>
              </w:rPr>
              <w:t xml:space="preserve">● All revascularization events were classified as either ischemia-driven or non-ischemia-driven. </w:t>
            </w:r>
            <w:r w:rsidR="00545EA9" w:rsidRPr="00EA7D88">
              <w:rPr>
                <w:rFonts w:ascii="Arial" w:eastAsia="TimesNewRomanPS-BoldMT" w:hAnsi="Arial" w:cs="Arial"/>
                <w:kern w:val="0"/>
                <w:szCs w:val="20"/>
              </w:rPr>
              <w:t>R</w:t>
            </w:r>
            <w:r w:rsidRPr="00EA7D88">
              <w:rPr>
                <w:rFonts w:ascii="Arial" w:eastAsia="TimesNewRomanPS-BoldMT" w:hAnsi="Arial" w:cs="Arial"/>
                <w:kern w:val="0"/>
                <w:szCs w:val="20"/>
              </w:rPr>
              <w:t xml:space="preserve">evascularization was deemed ischemia-driven if </w:t>
            </w:r>
            <w:r w:rsidR="00092311" w:rsidRPr="00EA7D88">
              <w:rPr>
                <w:rFonts w:ascii="Arial" w:eastAsia="TimesNewRomanPS-BoldMT" w:hAnsi="Arial" w:cs="Arial"/>
                <w:kern w:val="0"/>
                <w:szCs w:val="20"/>
              </w:rPr>
              <w:t xml:space="preserve">(i) </w:t>
            </w:r>
            <w:r w:rsidRPr="00EA7D88">
              <w:rPr>
                <w:rFonts w:ascii="Arial" w:eastAsia="TimesNewRomanPS-BoldMT" w:hAnsi="Arial" w:cs="Arial"/>
                <w:kern w:val="0"/>
                <w:szCs w:val="20"/>
              </w:rPr>
              <w:t xml:space="preserve">the diameter stenosis of the revascularized coronary segment was </w:t>
            </w:r>
            <w:r w:rsidR="00092311" w:rsidRPr="00EA7D88">
              <w:rPr>
                <w:rFonts w:ascii="Arial" w:eastAsia="TimesNewRomanPS-BoldMT" w:hAnsi="Arial" w:cs="Arial"/>
                <w:kern w:val="0"/>
                <w:szCs w:val="20"/>
              </w:rPr>
              <w:t>≥</w:t>
            </w:r>
            <w:r w:rsidRPr="00EA7D88">
              <w:rPr>
                <w:rFonts w:ascii="Arial" w:eastAsia="TimesNewRomanPS-BoldMT" w:hAnsi="Arial" w:cs="Arial"/>
                <w:kern w:val="0"/>
                <w:szCs w:val="20"/>
              </w:rPr>
              <w:t xml:space="preserve">50% as per quantitative coronary angiography and </w:t>
            </w:r>
            <w:r w:rsidR="00092311" w:rsidRPr="00EA7D88">
              <w:rPr>
                <w:rFonts w:ascii="Arial" w:eastAsia="TimesNewRomanPS-BoldMT" w:hAnsi="Arial" w:cs="Arial"/>
                <w:kern w:val="0"/>
                <w:szCs w:val="20"/>
              </w:rPr>
              <w:t xml:space="preserve">(ii) </w:t>
            </w:r>
            <w:r w:rsidRPr="00EA7D88">
              <w:rPr>
                <w:rFonts w:ascii="Arial" w:eastAsia="TimesNewRomanPS-BoldMT" w:hAnsi="Arial" w:cs="Arial"/>
                <w:kern w:val="0"/>
                <w:szCs w:val="20"/>
              </w:rPr>
              <w:t>any of the following ischemic criteria were satisfied: a) A history of angina pectoris, presumed to be associated with the target vessel, b) Objective indications of ischemia either at rest (as evidenced by electrocardiographic changes) or during an exercise test (or equivalent), presumably related to the target vessel, c) Abnormal findings from any invasive functional diagnostic test (such as fractional flow reserve, instantaneous wave-free ratio, or coronary flow reserve).</w:t>
            </w:r>
          </w:p>
          <w:p w14:paraId="178912FB" w14:textId="77777777" w:rsidR="00674650" w:rsidRPr="00EA7D88" w:rsidRDefault="00674650" w:rsidP="00F106AC">
            <w:pPr>
              <w:jc w:val="left"/>
              <w:rPr>
                <w:rFonts w:ascii="Arial" w:eastAsia="TimesNewRomanPS-BoldMT" w:hAnsi="Arial" w:cs="Arial"/>
                <w:kern w:val="0"/>
                <w:szCs w:val="20"/>
              </w:rPr>
            </w:pPr>
          </w:p>
          <w:p w14:paraId="1128EB1E" w14:textId="6339A9AA" w:rsidR="00674650" w:rsidRPr="00EA7D88" w:rsidRDefault="00655FDC" w:rsidP="00AE50B2">
            <w:pPr>
              <w:jc w:val="left"/>
              <w:rPr>
                <w:rFonts w:ascii="Arial" w:eastAsia="TimesNewRomanPS-BoldMT" w:hAnsi="Arial" w:cs="Arial"/>
                <w:kern w:val="0"/>
                <w:szCs w:val="20"/>
              </w:rPr>
            </w:pPr>
            <w:r w:rsidRPr="00EA7D88">
              <w:rPr>
                <w:rFonts w:ascii="Arial" w:eastAsia="TimesNewRomanPS-BoldMT" w:hAnsi="Arial" w:cs="Arial"/>
                <w:kern w:val="0"/>
                <w:szCs w:val="20"/>
              </w:rPr>
              <w:t>R</w:t>
            </w:r>
            <w:r w:rsidR="001E725F" w:rsidRPr="00EA7D88">
              <w:rPr>
                <w:rFonts w:ascii="Arial" w:eastAsia="TimesNewRomanPS-BoldMT" w:hAnsi="Arial" w:cs="Arial"/>
                <w:kern w:val="0"/>
                <w:szCs w:val="20"/>
              </w:rPr>
              <w:t>evascularization of a target</w:t>
            </w:r>
            <w:r w:rsidRPr="00EA7D88">
              <w:rPr>
                <w:rFonts w:ascii="Arial" w:eastAsia="TimesNewRomanPS-BoldMT" w:hAnsi="Arial" w:cs="Arial"/>
                <w:kern w:val="0"/>
                <w:szCs w:val="20"/>
              </w:rPr>
              <w:t xml:space="preserve"> </w:t>
            </w:r>
            <w:r w:rsidR="001E725F" w:rsidRPr="00EA7D88">
              <w:rPr>
                <w:rFonts w:ascii="Arial" w:eastAsia="TimesNewRomanPS-BoldMT" w:hAnsi="Arial" w:cs="Arial"/>
                <w:kern w:val="0"/>
                <w:szCs w:val="20"/>
              </w:rPr>
              <w:t xml:space="preserve">lesion with diameter stenosis </w:t>
            </w:r>
            <w:r w:rsidRPr="00EA7D88">
              <w:rPr>
                <w:rFonts w:ascii="Arial" w:eastAsia="TimesNewRomanPS-BoldMT" w:hAnsi="Arial" w:cs="Arial"/>
                <w:kern w:val="0"/>
                <w:szCs w:val="20"/>
              </w:rPr>
              <w:t>&lt;</w:t>
            </w:r>
            <w:r w:rsidR="001E725F" w:rsidRPr="00EA7D88">
              <w:rPr>
                <w:rFonts w:ascii="Arial" w:eastAsia="TimesNewRomanPS-BoldMT" w:hAnsi="Arial" w:cs="Arial"/>
                <w:kern w:val="0"/>
                <w:szCs w:val="20"/>
              </w:rPr>
              <w:t>50% could also be classified as ischemia-driven by the Clinical Events Committee, provided a significantly positive functional study or ECG alteration corresponding to the region supplied by the target</w:t>
            </w:r>
            <w:r w:rsidRPr="00EA7D88">
              <w:rPr>
                <w:rFonts w:ascii="Arial" w:eastAsia="TimesNewRomanPS-BoldMT" w:hAnsi="Arial" w:cs="Arial"/>
                <w:kern w:val="0"/>
                <w:szCs w:val="20"/>
              </w:rPr>
              <w:t xml:space="preserve"> </w:t>
            </w:r>
            <w:r w:rsidR="001E725F" w:rsidRPr="00EA7D88">
              <w:rPr>
                <w:rFonts w:ascii="Arial" w:eastAsia="TimesNewRomanPS-BoldMT" w:hAnsi="Arial" w:cs="Arial"/>
                <w:kern w:val="0"/>
                <w:szCs w:val="20"/>
              </w:rPr>
              <w:t>lesion</w:t>
            </w:r>
            <w:r w:rsidRPr="00EA7D88">
              <w:rPr>
                <w:rFonts w:ascii="Arial" w:eastAsia="TimesNewRomanPS-BoldMT" w:hAnsi="Arial" w:cs="Arial"/>
                <w:kern w:val="0"/>
                <w:szCs w:val="20"/>
              </w:rPr>
              <w:t xml:space="preserve"> existed</w:t>
            </w:r>
            <w:r w:rsidR="001E725F" w:rsidRPr="00EA7D88">
              <w:rPr>
                <w:rFonts w:ascii="Arial" w:eastAsia="TimesNewRomanPS-BoldMT" w:hAnsi="Arial" w:cs="Arial"/>
                <w:kern w:val="0"/>
                <w:szCs w:val="20"/>
              </w:rPr>
              <w:t>.</w:t>
            </w:r>
          </w:p>
        </w:tc>
      </w:tr>
    </w:tbl>
    <w:p w14:paraId="36C631B7" w14:textId="4D3269C2" w:rsidR="00D65D81" w:rsidRPr="00EA7D88" w:rsidRDefault="00655FDC">
      <w:pPr>
        <w:rPr>
          <w:rFonts w:ascii="Arial" w:eastAsia="TimesNewRomanPS-BoldMT" w:hAnsi="Arial" w:cs="Arial"/>
          <w:kern w:val="0"/>
          <w:szCs w:val="20"/>
        </w:rPr>
      </w:pPr>
      <w:r w:rsidRPr="00EA7D88">
        <w:rPr>
          <w:rFonts w:ascii="Arial" w:eastAsia="TimesNewRomanPS-BoldMT" w:hAnsi="Arial" w:cs="Arial"/>
          <w:kern w:val="0"/>
          <w:szCs w:val="20"/>
        </w:rPr>
        <w:lastRenderedPageBreak/>
        <w:t>Members of an independent clinical events committee, blinded to the study specifics, assessed all primary and secondary endpoint events based on standardized definitions determined prospectively.</w:t>
      </w:r>
      <w:r w:rsidR="00754923" w:rsidRPr="00EA7D88">
        <w:rPr>
          <w:rFonts w:ascii="Arial" w:eastAsia="TimesNewRomanPS-BoldMT" w:hAnsi="Arial" w:cs="Arial"/>
          <w:kern w:val="0"/>
          <w:szCs w:val="20"/>
        </w:rPr>
        <w:fldChar w:fldCharType="begin">
          <w:fldData xml:space="preserve">PEVuZE5vdGU+PENpdGU+PEF1dGhvcj5IaWNrczwvQXV0aG9yPjxZZWFyPjIwMTU8L1llYXI+PFJl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</w:fldData>
        </w:fldChar>
      </w:r>
      <w:r w:rsidR="00D9418A" w:rsidRPr="00EA7D88">
        <w:rPr>
          <w:rFonts w:ascii="Arial" w:eastAsia="TimesNewRomanPS-BoldMT" w:hAnsi="Arial" w:cs="Arial"/>
          <w:kern w:val="0"/>
          <w:szCs w:val="20"/>
        </w:rPr>
        <w:instrText xml:space="preserve"> ADDIN EN.CITE </w:instrText>
      </w:r>
      <w:r w:rsidR="00D9418A" w:rsidRPr="00EA7D88">
        <w:rPr>
          <w:rFonts w:ascii="Arial" w:eastAsia="TimesNewRomanPS-BoldMT" w:hAnsi="Arial" w:cs="Arial"/>
          <w:kern w:val="0"/>
          <w:szCs w:val="20"/>
        </w:rPr>
        <w:fldChar w:fldCharType="begin">
          <w:fldData xml:space="preserve">PEVuZE5vdGU+PENpdGU+PEF1dGhvcj5IaWNrczwvQXV0aG9yPjxZZWFyPjIwMTU8L1llYXI+PFJl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</w:fldData>
        </w:fldChar>
      </w:r>
      <w:r w:rsidR="00D9418A" w:rsidRPr="00EA7D88">
        <w:rPr>
          <w:rFonts w:ascii="Arial" w:eastAsia="TimesNewRomanPS-BoldMT" w:hAnsi="Arial" w:cs="Arial"/>
          <w:kern w:val="0"/>
          <w:szCs w:val="20"/>
        </w:rPr>
        <w:instrText xml:space="preserve"> ADDIN EN.CITE.DATA </w:instrText>
      </w:r>
      <w:r w:rsidR="00000000">
        <w:rPr>
          <w:rFonts w:ascii="Arial" w:eastAsia="TimesNewRomanPS-BoldMT" w:hAnsi="Arial" w:cs="Arial"/>
          <w:kern w:val="0"/>
          <w:szCs w:val="20"/>
        </w:rPr>
      </w:r>
      <w:r w:rsidR="00000000">
        <w:rPr>
          <w:rFonts w:ascii="Arial" w:eastAsia="TimesNewRomanPS-BoldMT" w:hAnsi="Arial" w:cs="Arial"/>
          <w:kern w:val="0"/>
          <w:szCs w:val="20"/>
        </w:rPr>
        <w:fldChar w:fldCharType="separate"/>
      </w:r>
      <w:r w:rsidR="00D9418A" w:rsidRPr="00EA7D88">
        <w:rPr>
          <w:rFonts w:ascii="Arial" w:eastAsia="TimesNewRomanPS-BoldMT" w:hAnsi="Arial" w:cs="Arial"/>
          <w:kern w:val="0"/>
          <w:szCs w:val="20"/>
        </w:rPr>
        <w:fldChar w:fldCharType="end"/>
      </w:r>
      <w:r w:rsidR="00754923" w:rsidRPr="00EA7D88">
        <w:rPr>
          <w:rFonts w:ascii="Arial" w:eastAsia="TimesNewRomanPS-BoldMT" w:hAnsi="Arial" w:cs="Arial"/>
          <w:kern w:val="0"/>
          <w:szCs w:val="20"/>
        </w:rPr>
      </w:r>
      <w:r w:rsidR="00754923" w:rsidRPr="00EA7D88">
        <w:rPr>
          <w:rFonts w:ascii="Arial" w:eastAsia="TimesNewRomanPS-BoldMT" w:hAnsi="Arial" w:cs="Arial"/>
          <w:kern w:val="0"/>
          <w:szCs w:val="20"/>
        </w:rPr>
        <w:fldChar w:fldCharType="separate"/>
      </w:r>
      <w:r w:rsidR="00D9418A" w:rsidRPr="00EA7D88">
        <w:rPr>
          <w:rFonts w:ascii="Arial" w:eastAsia="TimesNewRomanPS-BoldMT" w:hAnsi="Arial" w:cs="Arial"/>
          <w:kern w:val="0"/>
          <w:szCs w:val="20"/>
        </w:rPr>
        <w:t>[2, 3]</w:t>
      </w:r>
      <w:r w:rsidR="00754923" w:rsidRPr="00EA7D88">
        <w:rPr>
          <w:rFonts w:ascii="Arial" w:eastAsia="TimesNewRomanPS-BoldMT" w:hAnsi="Arial" w:cs="Arial"/>
          <w:kern w:val="0"/>
          <w:szCs w:val="20"/>
        </w:rPr>
        <w:fldChar w:fldCharType="end"/>
      </w:r>
    </w:p>
    <w:p w14:paraId="4CCB5D99" w14:textId="77777777" w:rsidR="0048530D" w:rsidRPr="00EA7D88" w:rsidRDefault="0048530D">
      <w:pPr>
        <w:rPr>
          <w:rFonts w:ascii="Arial" w:eastAsia="TimesNewRomanPS-BoldMT" w:hAnsi="Arial" w:cs="Arial"/>
          <w:kern w:val="0"/>
          <w:sz w:val="24"/>
          <w:szCs w:val="24"/>
        </w:rPr>
      </w:pPr>
    </w:p>
    <w:p w14:paraId="1C0EED79" w14:textId="31E1A0D0" w:rsidR="0048530D" w:rsidRPr="00EA7D88" w:rsidRDefault="0048530D">
      <w:pPr>
        <w:rPr>
          <w:rFonts w:ascii="Arial" w:eastAsia="TimesNewRomanPS-BoldMT" w:hAnsi="Arial" w:cs="Arial"/>
          <w:kern w:val="0"/>
          <w:sz w:val="24"/>
          <w:szCs w:val="24"/>
        </w:rPr>
      </w:pPr>
    </w:p>
    <w:p w14:paraId="30262061" w14:textId="77777777" w:rsidR="00D1050C" w:rsidRPr="00EA7D88" w:rsidRDefault="00D1050C">
      <w:pPr>
        <w:rPr>
          <w:rFonts w:ascii="Arial" w:eastAsia="TimesNewRomanPS-BoldMT" w:hAnsi="Arial" w:cs="Arial"/>
          <w:kern w:val="0"/>
          <w:sz w:val="24"/>
          <w:szCs w:val="24"/>
        </w:rPr>
      </w:pPr>
    </w:p>
    <w:p w14:paraId="57C84D7F" w14:textId="77777777" w:rsidR="00D1050C" w:rsidRPr="00EA7D88" w:rsidRDefault="00D1050C">
      <w:pPr>
        <w:rPr>
          <w:rFonts w:ascii="Arial" w:eastAsia="TimesNewRomanPS-BoldMT" w:hAnsi="Arial" w:cs="Arial"/>
          <w:kern w:val="0"/>
          <w:sz w:val="24"/>
          <w:szCs w:val="24"/>
        </w:rPr>
      </w:pPr>
    </w:p>
    <w:p w14:paraId="74C87245" w14:textId="77777777" w:rsidR="00D1050C" w:rsidRPr="00EA7D88" w:rsidRDefault="00D1050C">
      <w:pPr>
        <w:rPr>
          <w:rFonts w:ascii="Arial" w:eastAsia="TimesNewRomanPS-BoldMT" w:hAnsi="Arial" w:cs="Arial"/>
          <w:kern w:val="0"/>
          <w:sz w:val="24"/>
          <w:szCs w:val="24"/>
        </w:rPr>
      </w:pPr>
    </w:p>
    <w:p w14:paraId="229D418C" w14:textId="77777777" w:rsidR="00D1050C" w:rsidRPr="00EA7D88" w:rsidRDefault="00D1050C">
      <w:pPr>
        <w:rPr>
          <w:rFonts w:ascii="Arial" w:eastAsia="TimesNewRomanPS-BoldMT" w:hAnsi="Arial" w:cs="Arial"/>
          <w:kern w:val="0"/>
          <w:sz w:val="24"/>
          <w:szCs w:val="24"/>
        </w:rPr>
      </w:pPr>
    </w:p>
    <w:p w14:paraId="3C1A8E5B" w14:textId="77777777" w:rsidR="00D1050C" w:rsidRPr="00EA7D88" w:rsidRDefault="00D1050C">
      <w:pPr>
        <w:rPr>
          <w:rFonts w:ascii="Arial" w:eastAsia="TimesNewRomanPS-BoldMT" w:hAnsi="Arial" w:cs="Arial"/>
          <w:kern w:val="0"/>
          <w:sz w:val="24"/>
          <w:szCs w:val="24"/>
        </w:rPr>
      </w:pPr>
    </w:p>
    <w:p w14:paraId="1C455D00" w14:textId="77777777" w:rsidR="00D1050C" w:rsidRPr="00EA7D88" w:rsidRDefault="00D1050C">
      <w:pPr>
        <w:rPr>
          <w:rFonts w:ascii="Arial" w:eastAsia="TimesNewRomanPS-BoldMT" w:hAnsi="Arial" w:cs="Arial"/>
          <w:kern w:val="0"/>
          <w:sz w:val="24"/>
          <w:szCs w:val="24"/>
        </w:rPr>
      </w:pPr>
    </w:p>
    <w:p w14:paraId="205E189A" w14:textId="77777777" w:rsidR="00D1050C" w:rsidRPr="00EA7D88" w:rsidRDefault="00D1050C">
      <w:pPr>
        <w:rPr>
          <w:rFonts w:ascii="Arial" w:eastAsia="TimesNewRomanPS-BoldMT" w:hAnsi="Arial" w:cs="Arial"/>
          <w:kern w:val="0"/>
          <w:sz w:val="24"/>
          <w:szCs w:val="24"/>
        </w:rPr>
      </w:pPr>
    </w:p>
    <w:p w14:paraId="11DFF128" w14:textId="77777777" w:rsidR="00D1050C" w:rsidRPr="00EA7D88" w:rsidRDefault="00D1050C">
      <w:pPr>
        <w:rPr>
          <w:rFonts w:ascii="Arial" w:eastAsia="TimesNewRomanPS-BoldMT" w:hAnsi="Arial" w:cs="Arial"/>
          <w:kern w:val="0"/>
          <w:sz w:val="24"/>
          <w:szCs w:val="24"/>
        </w:rPr>
      </w:pPr>
    </w:p>
    <w:p w14:paraId="6663861C" w14:textId="77777777" w:rsidR="00D1050C" w:rsidRPr="00EA7D88" w:rsidRDefault="00D1050C">
      <w:pPr>
        <w:rPr>
          <w:rFonts w:ascii="Arial" w:eastAsia="TimesNewRomanPS-BoldMT" w:hAnsi="Arial" w:cs="Arial"/>
          <w:kern w:val="0"/>
          <w:sz w:val="24"/>
          <w:szCs w:val="24"/>
        </w:rPr>
      </w:pPr>
    </w:p>
    <w:p w14:paraId="51F3216C" w14:textId="77777777" w:rsidR="00D1050C" w:rsidRPr="00EA7D88" w:rsidRDefault="00D1050C">
      <w:pPr>
        <w:rPr>
          <w:rFonts w:ascii="Arial" w:eastAsia="TimesNewRomanPS-BoldMT" w:hAnsi="Arial" w:cs="Arial"/>
          <w:kern w:val="0"/>
          <w:sz w:val="24"/>
          <w:szCs w:val="24"/>
        </w:rPr>
      </w:pPr>
    </w:p>
    <w:p w14:paraId="3BB7E71E" w14:textId="77777777" w:rsidR="00D1050C" w:rsidRPr="00EA7D88" w:rsidRDefault="00D1050C">
      <w:pPr>
        <w:rPr>
          <w:rFonts w:ascii="Arial" w:eastAsia="TimesNewRomanPS-BoldMT" w:hAnsi="Arial" w:cs="Arial"/>
          <w:kern w:val="0"/>
          <w:sz w:val="24"/>
          <w:szCs w:val="24"/>
        </w:rPr>
      </w:pPr>
    </w:p>
    <w:p w14:paraId="02845D38" w14:textId="77777777" w:rsidR="00D1050C" w:rsidRPr="00EA7D88" w:rsidRDefault="00D1050C">
      <w:pPr>
        <w:rPr>
          <w:rFonts w:ascii="Arial" w:eastAsia="TimesNewRomanPS-BoldMT" w:hAnsi="Arial" w:cs="Arial"/>
          <w:kern w:val="0"/>
          <w:sz w:val="24"/>
          <w:szCs w:val="24"/>
        </w:rPr>
      </w:pPr>
    </w:p>
    <w:p w14:paraId="2999212C" w14:textId="77777777" w:rsidR="00D1050C" w:rsidRPr="00EA7D88" w:rsidRDefault="00D1050C">
      <w:pPr>
        <w:rPr>
          <w:rFonts w:ascii="Arial" w:eastAsia="TimesNewRomanPS-BoldMT" w:hAnsi="Arial" w:cs="Arial"/>
          <w:kern w:val="0"/>
          <w:sz w:val="24"/>
          <w:szCs w:val="24"/>
        </w:rPr>
      </w:pPr>
    </w:p>
    <w:p w14:paraId="257B75CA" w14:textId="77777777" w:rsidR="00D1050C" w:rsidRPr="00EA7D88" w:rsidRDefault="00D1050C">
      <w:pPr>
        <w:rPr>
          <w:rFonts w:ascii="Arial" w:eastAsia="TimesNewRomanPS-BoldMT" w:hAnsi="Arial" w:cs="Arial"/>
          <w:kern w:val="0"/>
          <w:sz w:val="24"/>
          <w:szCs w:val="24"/>
        </w:rPr>
      </w:pPr>
    </w:p>
    <w:p w14:paraId="3B4B232D" w14:textId="77777777" w:rsidR="00D1050C" w:rsidRPr="00EA7D88" w:rsidRDefault="00D1050C">
      <w:pPr>
        <w:rPr>
          <w:rFonts w:ascii="Arial" w:eastAsia="TimesNewRomanPS-BoldMT" w:hAnsi="Arial" w:cs="Arial"/>
          <w:kern w:val="0"/>
          <w:sz w:val="24"/>
          <w:szCs w:val="24"/>
        </w:rPr>
      </w:pPr>
    </w:p>
    <w:p w14:paraId="7ED3E7E1" w14:textId="77777777" w:rsidR="00D1050C" w:rsidRPr="00EA7D88" w:rsidRDefault="00D1050C">
      <w:pPr>
        <w:rPr>
          <w:rFonts w:ascii="Arial" w:eastAsia="TimesNewRomanPS-BoldMT" w:hAnsi="Arial" w:cs="Arial"/>
          <w:kern w:val="0"/>
          <w:sz w:val="24"/>
          <w:szCs w:val="24"/>
        </w:rPr>
      </w:pPr>
    </w:p>
    <w:p w14:paraId="4A3BBDEB" w14:textId="77777777" w:rsidR="00D1050C" w:rsidRPr="00EA7D88" w:rsidRDefault="00D1050C">
      <w:pPr>
        <w:rPr>
          <w:rFonts w:ascii="Arial" w:eastAsia="TimesNewRomanPS-BoldMT" w:hAnsi="Arial" w:cs="Arial"/>
          <w:kern w:val="0"/>
          <w:sz w:val="24"/>
          <w:szCs w:val="24"/>
        </w:rPr>
      </w:pPr>
    </w:p>
    <w:p w14:paraId="02E0AE0C" w14:textId="77777777" w:rsidR="00D1050C" w:rsidRPr="00EA7D88" w:rsidRDefault="00D1050C">
      <w:pPr>
        <w:rPr>
          <w:rFonts w:ascii="Arial" w:eastAsia="TimesNewRomanPS-BoldMT" w:hAnsi="Arial" w:cs="Arial"/>
          <w:kern w:val="0"/>
          <w:sz w:val="24"/>
          <w:szCs w:val="24"/>
        </w:rPr>
      </w:pPr>
    </w:p>
    <w:p w14:paraId="08AB8121" w14:textId="77777777" w:rsidR="00D1050C" w:rsidRPr="00EA7D88" w:rsidRDefault="00D1050C">
      <w:pPr>
        <w:rPr>
          <w:rFonts w:ascii="Arial" w:eastAsia="TimesNewRomanPS-BoldMT" w:hAnsi="Arial" w:cs="Arial"/>
          <w:kern w:val="0"/>
          <w:sz w:val="24"/>
          <w:szCs w:val="24"/>
        </w:rPr>
      </w:pPr>
    </w:p>
    <w:p w14:paraId="3D6BAA93" w14:textId="77777777" w:rsidR="00D1050C" w:rsidRPr="00EA7D88" w:rsidRDefault="00D1050C">
      <w:pPr>
        <w:rPr>
          <w:rFonts w:ascii="Arial" w:eastAsia="TimesNewRomanPS-BoldMT" w:hAnsi="Arial" w:cs="Arial"/>
          <w:kern w:val="0"/>
          <w:sz w:val="24"/>
          <w:szCs w:val="24"/>
        </w:rPr>
      </w:pPr>
    </w:p>
    <w:p w14:paraId="2FBC7880" w14:textId="77777777" w:rsidR="00D1050C" w:rsidRPr="00EA7D88" w:rsidRDefault="00D1050C">
      <w:pPr>
        <w:rPr>
          <w:rFonts w:ascii="Arial" w:eastAsia="TimesNewRomanPS-BoldMT" w:hAnsi="Arial" w:cs="Arial"/>
          <w:kern w:val="0"/>
          <w:sz w:val="24"/>
          <w:szCs w:val="24"/>
        </w:rPr>
      </w:pPr>
    </w:p>
    <w:p w14:paraId="5B01037F" w14:textId="77777777" w:rsidR="00D1050C" w:rsidRPr="00EA7D88" w:rsidRDefault="00D1050C">
      <w:pPr>
        <w:rPr>
          <w:rFonts w:ascii="Arial" w:eastAsia="TimesNewRomanPS-BoldMT" w:hAnsi="Arial" w:cs="Arial"/>
          <w:kern w:val="0"/>
          <w:sz w:val="24"/>
          <w:szCs w:val="24"/>
        </w:rPr>
      </w:pPr>
    </w:p>
    <w:p w14:paraId="2379C61D" w14:textId="77777777" w:rsidR="00D1050C" w:rsidRPr="00EA7D88" w:rsidRDefault="00D1050C">
      <w:pPr>
        <w:rPr>
          <w:rFonts w:ascii="Arial" w:eastAsia="TimesNewRomanPS-BoldMT" w:hAnsi="Arial" w:cs="Arial"/>
          <w:kern w:val="0"/>
          <w:sz w:val="24"/>
          <w:szCs w:val="24"/>
        </w:rPr>
      </w:pPr>
    </w:p>
    <w:p w14:paraId="743E51D8" w14:textId="77777777" w:rsidR="00D1050C" w:rsidRPr="00EA7D88" w:rsidRDefault="00D1050C">
      <w:pPr>
        <w:rPr>
          <w:rFonts w:ascii="Arial" w:eastAsia="TimesNewRomanPS-BoldMT" w:hAnsi="Arial" w:cs="Arial"/>
          <w:kern w:val="0"/>
          <w:sz w:val="24"/>
          <w:szCs w:val="24"/>
        </w:rPr>
      </w:pPr>
    </w:p>
    <w:p w14:paraId="6BC65D70" w14:textId="77777777" w:rsidR="00D1050C" w:rsidRPr="00EA7D88" w:rsidRDefault="00D1050C">
      <w:pPr>
        <w:rPr>
          <w:rFonts w:ascii="Arial" w:eastAsia="TimesNewRomanPS-BoldMT" w:hAnsi="Arial" w:cs="Arial"/>
          <w:kern w:val="0"/>
          <w:sz w:val="24"/>
          <w:szCs w:val="24"/>
        </w:rPr>
      </w:pPr>
    </w:p>
    <w:p w14:paraId="37E317CE" w14:textId="77777777" w:rsidR="005B28A1" w:rsidRPr="00EA7D88" w:rsidRDefault="005B28A1">
      <w:pPr>
        <w:rPr>
          <w:rFonts w:ascii="Arial" w:eastAsia="TimesNewRomanPS-BoldMT" w:hAnsi="Arial" w:cs="Arial"/>
          <w:kern w:val="0"/>
          <w:sz w:val="24"/>
          <w:szCs w:val="24"/>
        </w:rPr>
      </w:pPr>
    </w:p>
    <w:p w14:paraId="0D237A92" w14:textId="533B26C8" w:rsidR="00D65D81" w:rsidRPr="00EA7D88" w:rsidRDefault="00655FDC" w:rsidP="00D9418A">
      <w:pPr>
        <w:jc w:val="center"/>
        <w:rPr>
          <w:rFonts w:ascii="Arial" w:hAnsi="Arial" w:cs="Arial"/>
          <w:b/>
          <w:bCs/>
          <w:noProof/>
          <w:sz w:val="24"/>
          <w:szCs w:val="24"/>
        </w:rPr>
      </w:pPr>
      <w:r w:rsidRPr="00EA7D88">
        <w:rPr>
          <w:rFonts w:ascii="Arial" w:hAnsi="Arial" w:cs="Arial"/>
          <w:b/>
          <w:bCs/>
          <w:noProof/>
          <w:sz w:val="24"/>
          <w:szCs w:val="24"/>
        </w:rPr>
        <w:lastRenderedPageBreak/>
        <w:t>Supplementa</w:t>
      </w:r>
      <w:r w:rsidR="00D1050C" w:rsidRPr="00EA7D88">
        <w:rPr>
          <w:rFonts w:ascii="Arial" w:hAnsi="Arial" w:cs="Arial"/>
          <w:b/>
          <w:bCs/>
          <w:noProof/>
          <w:sz w:val="24"/>
          <w:szCs w:val="24"/>
        </w:rPr>
        <w:t>l</w:t>
      </w:r>
      <w:r w:rsidRPr="00EA7D88">
        <w:rPr>
          <w:rFonts w:ascii="Arial" w:hAnsi="Arial" w:cs="Arial"/>
          <w:b/>
          <w:bCs/>
          <w:noProof/>
          <w:sz w:val="24"/>
          <w:szCs w:val="24"/>
        </w:rPr>
        <w:t xml:space="preserve"> </w:t>
      </w:r>
      <w:r w:rsidR="00D1050C" w:rsidRPr="00EA7D88">
        <w:rPr>
          <w:rFonts w:ascii="Arial" w:hAnsi="Arial" w:cs="Arial"/>
          <w:b/>
          <w:bCs/>
          <w:noProof/>
          <w:sz w:val="24"/>
          <w:szCs w:val="24"/>
        </w:rPr>
        <w:t xml:space="preserve">Material </w:t>
      </w:r>
      <w:r w:rsidRPr="00EA7D88">
        <w:rPr>
          <w:rFonts w:ascii="Arial" w:hAnsi="Arial" w:cs="Arial"/>
          <w:b/>
          <w:bCs/>
          <w:noProof/>
          <w:sz w:val="24"/>
          <w:szCs w:val="24"/>
        </w:rPr>
        <w:t>References</w:t>
      </w:r>
    </w:p>
    <w:p w14:paraId="2091E3AF" w14:textId="737CFC2D" w:rsidR="006E353C" w:rsidRPr="00EA7D88" w:rsidRDefault="006E353C" w:rsidP="006E353C">
      <w:pPr>
        <w:rPr>
          <w:rFonts w:ascii="Times New Roman" w:hAnsi="Times New Roman" w:cs="Times New Roman"/>
          <w:noProof/>
          <w:sz w:val="24"/>
          <w:szCs w:val="24"/>
        </w:rPr>
      </w:pPr>
      <w:r w:rsidRPr="00EA7D88">
        <w:rPr>
          <w:rFonts w:ascii="Times New Roman" w:hAnsi="Times New Roman" w:cs="Times New Roman"/>
          <w:noProof/>
          <w:sz w:val="24"/>
          <w:szCs w:val="24"/>
        </w:rPr>
        <w:t>1.</w:t>
      </w:r>
      <w:r w:rsidRPr="00EA7D88">
        <w:rPr>
          <w:rFonts w:ascii="Times New Roman" w:hAnsi="Times New Roman" w:cs="Times New Roman"/>
          <w:noProof/>
          <w:sz w:val="24"/>
          <w:szCs w:val="24"/>
        </w:rPr>
        <w:tab/>
        <w:t xml:space="preserve">Douglas, P. S., </w:t>
      </w:r>
      <w:r w:rsidRPr="00EA7D88">
        <w:rPr>
          <w:rFonts w:ascii="Times New Roman" w:hAnsi="Times New Roman" w:cs="Times New Roman"/>
          <w:i/>
          <w:noProof/>
          <w:sz w:val="24"/>
          <w:szCs w:val="24"/>
        </w:rPr>
        <w:t>et al.</w:t>
      </w:r>
      <w:r w:rsidRPr="00EA7D88">
        <w:rPr>
          <w:rFonts w:ascii="Times New Roman" w:hAnsi="Times New Roman" w:cs="Times New Roman"/>
          <w:noProof/>
          <w:sz w:val="24"/>
          <w:szCs w:val="24"/>
        </w:rPr>
        <w:t xml:space="preserve"> Outcomes of anatomical versus functional testing for coronary artery disease. </w:t>
      </w:r>
      <w:r w:rsidRPr="00EA7D88">
        <w:rPr>
          <w:rFonts w:ascii="Times New Roman" w:hAnsi="Times New Roman" w:cs="Times New Roman"/>
          <w:i/>
          <w:noProof/>
          <w:sz w:val="24"/>
          <w:szCs w:val="24"/>
        </w:rPr>
        <w:t>N</w:t>
      </w:r>
      <w:r w:rsidRPr="00EA7D88">
        <w:rPr>
          <w:rFonts w:ascii="Times New Roman" w:hAnsi="Times New Roman" w:cs="Times New Roman"/>
          <w:i/>
          <w:iCs/>
          <w:noProof/>
          <w:sz w:val="24"/>
          <w:szCs w:val="24"/>
        </w:rPr>
        <w:t>.</w:t>
      </w:r>
      <w:r w:rsidRPr="00EA7D88">
        <w:rPr>
          <w:rFonts w:ascii="Times New Roman" w:hAnsi="Times New Roman" w:cs="Times New Roman"/>
          <w:i/>
          <w:noProof/>
          <w:sz w:val="24"/>
          <w:szCs w:val="24"/>
        </w:rPr>
        <w:t xml:space="preserve"> Engl</w:t>
      </w:r>
      <w:r w:rsidRPr="00EA7D88">
        <w:rPr>
          <w:rFonts w:ascii="Times New Roman" w:hAnsi="Times New Roman" w:cs="Times New Roman"/>
          <w:i/>
          <w:iCs/>
          <w:noProof/>
          <w:sz w:val="24"/>
          <w:szCs w:val="24"/>
        </w:rPr>
        <w:t>.</w:t>
      </w:r>
      <w:r w:rsidRPr="00EA7D88">
        <w:rPr>
          <w:rFonts w:ascii="Times New Roman" w:hAnsi="Times New Roman" w:cs="Times New Roman"/>
          <w:i/>
          <w:noProof/>
          <w:sz w:val="24"/>
          <w:szCs w:val="24"/>
        </w:rPr>
        <w:t xml:space="preserve"> J</w:t>
      </w:r>
      <w:r w:rsidRPr="00EA7D88">
        <w:rPr>
          <w:rFonts w:ascii="Times New Roman" w:hAnsi="Times New Roman" w:cs="Times New Roman"/>
          <w:i/>
          <w:iCs/>
          <w:noProof/>
          <w:sz w:val="24"/>
          <w:szCs w:val="24"/>
        </w:rPr>
        <w:t>.</w:t>
      </w:r>
      <w:r w:rsidRPr="00EA7D88">
        <w:rPr>
          <w:rFonts w:ascii="Times New Roman" w:hAnsi="Times New Roman" w:cs="Times New Roman"/>
          <w:i/>
          <w:noProof/>
          <w:sz w:val="24"/>
          <w:szCs w:val="24"/>
        </w:rPr>
        <w:t xml:space="preserve"> Med.</w:t>
      </w:r>
      <w:r w:rsidRPr="00EA7D88">
        <w:rPr>
          <w:rFonts w:ascii="Times New Roman" w:hAnsi="Times New Roman" w:cs="Times New Roman"/>
          <w:noProof/>
          <w:sz w:val="24"/>
          <w:szCs w:val="24"/>
        </w:rPr>
        <w:t xml:space="preserve"> </w:t>
      </w:r>
      <w:r w:rsidRPr="00EA7D88">
        <w:rPr>
          <w:rFonts w:ascii="Times New Roman" w:hAnsi="Times New Roman" w:cs="Times New Roman"/>
          <w:b/>
          <w:noProof/>
          <w:sz w:val="24"/>
          <w:szCs w:val="24"/>
        </w:rPr>
        <w:t>372</w:t>
      </w:r>
      <w:r w:rsidRPr="00EA7D88">
        <w:rPr>
          <w:rFonts w:ascii="Times New Roman" w:hAnsi="Times New Roman" w:cs="Times New Roman"/>
          <w:noProof/>
          <w:sz w:val="24"/>
          <w:szCs w:val="24"/>
        </w:rPr>
        <w:t>, 1291–1300 (2015).</w:t>
      </w:r>
    </w:p>
    <w:p w14:paraId="17D875D0" w14:textId="6D28056A" w:rsidR="006E353C" w:rsidRPr="00EA7D88" w:rsidRDefault="006E353C" w:rsidP="006E353C">
      <w:pPr>
        <w:rPr>
          <w:rFonts w:ascii="Times New Roman" w:hAnsi="Times New Roman" w:cs="Times New Roman"/>
          <w:noProof/>
          <w:sz w:val="24"/>
          <w:szCs w:val="24"/>
        </w:rPr>
      </w:pPr>
      <w:r w:rsidRPr="00EA7D88">
        <w:rPr>
          <w:rFonts w:ascii="Times New Roman" w:hAnsi="Times New Roman" w:cs="Times New Roman"/>
          <w:noProof/>
          <w:sz w:val="24"/>
          <w:szCs w:val="24"/>
        </w:rPr>
        <w:t>2.</w:t>
      </w:r>
      <w:r w:rsidRPr="00EA7D88">
        <w:rPr>
          <w:rFonts w:ascii="Times New Roman" w:hAnsi="Times New Roman" w:cs="Times New Roman"/>
          <w:noProof/>
          <w:sz w:val="24"/>
          <w:szCs w:val="24"/>
        </w:rPr>
        <w:tab/>
        <w:t xml:space="preserve">Hicks, K. A., </w:t>
      </w:r>
      <w:r w:rsidRPr="00EA7D88">
        <w:rPr>
          <w:rFonts w:ascii="Times New Roman" w:hAnsi="Times New Roman" w:cs="Times New Roman"/>
          <w:i/>
          <w:noProof/>
          <w:sz w:val="24"/>
          <w:szCs w:val="24"/>
        </w:rPr>
        <w:t>et al.</w:t>
      </w:r>
      <w:r w:rsidRPr="00EA7D88">
        <w:rPr>
          <w:rFonts w:ascii="Times New Roman" w:hAnsi="Times New Roman" w:cs="Times New Roman"/>
          <w:noProof/>
          <w:sz w:val="24"/>
          <w:szCs w:val="24"/>
        </w:rPr>
        <w:t xml:space="preserve"> 2014 ACC/AHA Key Data Elements and Definitions for Cardiovascular Endpoint Events in clinical trials: A report of the American College of Cardiology/American Heart Association task force on clinical data standards (writing committee to develop cardiovascular endpoints data standards). </w:t>
      </w:r>
      <w:r w:rsidRPr="00EA7D88">
        <w:rPr>
          <w:rFonts w:ascii="Times New Roman" w:hAnsi="Times New Roman" w:cs="Times New Roman"/>
          <w:i/>
          <w:noProof/>
          <w:sz w:val="24"/>
          <w:szCs w:val="24"/>
        </w:rPr>
        <w:t>J</w:t>
      </w:r>
      <w:r w:rsidRPr="00EA7D88">
        <w:rPr>
          <w:rFonts w:ascii="Times New Roman" w:hAnsi="Times New Roman" w:cs="Times New Roman"/>
          <w:i/>
          <w:iCs/>
          <w:noProof/>
          <w:sz w:val="24"/>
          <w:szCs w:val="24"/>
        </w:rPr>
        <w:t>.</w:t>
      </w:r>
      <w:r w:rsidRPr="00EA7D88">
        <w:rPr>
          <w:rFonts w:ascii="Times New Roman" w:hAnsi="Times New Roman" w:cs="Times New Roman"/>
          <w:i/>
          <w:noProof/>
          <w:sz w:val="24"/>
          <w:szCs w:val="24"/>
        </w:rPr>
        <w:t xml:space="preserve"> Am</w:t>
      </w:r>
      <w:r w:rsidRPr="00EA7D88">
        <w:rPr>
          <w:rFonts w:ascii="Times New Roman" w:hAnsi="Times New Roman" w:cs="Times New Roman"/>
          <w:i/>
          <w:iCs/>
          <w:noProof/>
          <w:sz w:val="24"/>
          <w:szCs w:val="24"/>
        </w:rPr>
        <w:t>.</w:t>
      </w:r>
      <w:r w:rsidRPr="00EA7D88">
        <w:rPr>
          <w:rFonts w:ascii="Times New Roman" w:hAnsi="Times New Roman" w:cs="Times New Roman"/>
          <w:i/>
          <w:noProof/>
          <w:sz w:val="24"/>
          <w:szCs w:val="24"/>
        </w:rPr>
        <w:t xml:space="preserve"> Coll</w:t>
      </w:r>
      <w:r w:rsidRPr="00EA7D88">
        <w:rPr>
          <w:rFonts w:ascii="Times New Roman" w:hAnsi="Times New Roman" w:cs="Times New Roman"/>
          <w:i/>
          <w:iCs/>
          <w:noProof/>
          <w:sz w:val="24"/>
          <w:szCs w:val="24"/>
        </w:rPr>
        <w:t>.</w:t>
      </w:r>
      <w:r w:rsidRPr="00EA7D88">
        <w:rPr>
          <w:rFonts w:ascii="Times New Roman" w:hAnsi="Times New Roman" w:cs="Times New Roman"/>
          <w:i/>
          <w:noProof/>
          <w:sz w:val="24"/>
          <w:szCs w:val="24"/>
        </w:rPr>
        <w:t xml:space="preserve"> Cardiol.</w:t>
      </w:r>
      <w:r w:rsidRPr="00EA7D88">
        <w:rPr>
          <w:rFonts w:ascii="Times New Roman" w:hAnsi="Times New Roman" w:cs="Times New Roman"/>
          <w:noProof/>
          <w:sz w:val="24"/>
          <w:szCs w:val="24"/>
        </w:rPr>
        <w:t xml:space="preserve"> </w:t>
      </w:r>
      <w:r w:rsidRPr="00EA7D88">
        <w:rPr>
          <w:rFonts w:ascii="Times New Roman" w:hAnsi="Times New Roman" w:cs="Times New Roman"/>
          <w:b/>
          <w:noProof/>
          <w:sz w:val="24"/>
          <w:szCs w:val="24"/>
        </w:rPr>
        <w:t>66</w:t>
      </w:r>
      <w:r w:rsidRPr="00EA7D88">
        <w:rPr>
          <w:rFonts w:ascii="Times New Roman" w:hAnsi="Times New Roman" w:cs="Times New Roman"/>
          <w:noProof/>
          <w:sz w:val="24"/>
          <w:szCs w:val="24"/>
        </w:rPr>
        <w:t>, 403–469 (2015).</w:t>
      </w:r>
    </w:p>
    <w:p w14:paraId="662C59BE" w14:textId="02CC6644" w:rsidR="006E353C" w:rsidRPr="00EA7D88" w:rsidRDefault="006E353C" w:rsidP="006E353C">
      <w:pPr>
        <w:rPr>
          <w:rFonts w:ascii="Times New Roman" w:hAnsi="Times New Roman" w:cs="Times New Roman"/>
          <w:noProof/>
          <w:sz w:val="24"/>
          <w:szCs w:val="24"/>
        </w:rPr>
      </w:pPr>
      <w:r w:rsidRPr="00EA7D88">
        <w:rPr>
          <w:rFonts w:ascii="Times New Roman" w:hAnsi="Times New Roman" w:cs="Times New Roman"/>
          <w:noProof/>
          <w:sz w:val="24"/>
          <w:szCs w:val="24"/>
        </w:rPr>
        <w:t>3.</w:t>
      </w:r>
      <w:r w:rsidRPr="00EA7D88">
        <w:rPr>
          <w:rFonts w:ascii="Times New Roman" w:hAnsi="Times New Roman" w:cs="Times New Roman"/>
          <w:noProof/>
          <w:sz w:val="24"/>
          <w:szCs w:val="24"/>
        </w:rPr>
        <w:tab/>
        <w:t xml:space="preserve">Yoon, Y. H., </w:t>
      </w:r>
      <w:r w:rsidRPr="00EA7D88">
        <w:rPr>
          <w:rFonts w:ascii="Times New Roman" w:hAnsi="Times New Roman" w:cs="Times New Roman"/>
          <w:i/>
          <w:noProof/>
          <w:sz w:val="24"/>
          <w:szCs w:val="24"/>
        </w:rPr>
        <w:t>et al.</w:t>
      </w:r>
      <w:r w:rsidRPr="00EA7D88">
        <w:rPr>
          <w:rFonts w:ascii="Times New Roman" w:hAnsi="Times New Roman" w:cs="Times New Roman"/>
          <w:noProof/>
          <w:sz w:val="24"/>
          <w:szCs w:val="24"/>
        </w:rPr>
        <w:t xml:space="preserve"> Pragmatic trial comparing routine versus no routine functional testing in high-risk patients who underwent percutaneous coronary intervention: rationale and design of POST-PCI trial. </w:t>
      </w:r>
      <w:r w:rsidRPr="00EA7D88">
        <w:rPr>
          <w:rFonts w:ascii="Times New Roman" w:hAnsi="Times New Roman" w:cs="Times New Roman"/>
          <w:i/>
          <w:noProof/>
          <w:sz w:val="24"/>
          <w:szCs w:val="24"/>
        </w:rPr>
        <w:t>Am</w:t>
      </w:r>
      <w:r w:rsidRPr="00EA7D88">
        <w:rPr>
          <w:rFonts w:ascii="Times New Roman" w:hAnsi="Times New Roman" w:cs="Times New Roman"/>
          <w:i/>
          <w:iCs/>
          <w:noProof/>
          <w:sz w:val="24"/>
          <w:szCs w:val="24"/>
        </w:rPr>
        <w:t>.</w:t>
      </w:r>
      <w:r w:rsidRPr="00EA7D88">
        <w:rPr>
          <w:rFonts w:ascii="Times New Roman" w:hAnsi="Times New Roman" w:cs="Times New Roman"/>
          <w:i/>
          <w:noProof/>
          <w:sz w:val="24"/>
          <w:szCs w:val="24"/>
        </w:rPr>
        <w:t xml:space="preserve"> Heart J.</w:t>
      </w:r>
      <w:r w:rsidRPr="00EA7D88">
        <w:rPr>
          <w:rFonts w:ascii="Times New Roman" w:hAnsi="Times New Roman" w:cs="Times New Roman"/>
          <w:noProof/>
          <w:sz w:val="24"/>
          <w:szCs w:val="24"/>
        </w:rPr>
        <w:t xml:space="preserve"> </w:t>
      </w:r>
      <w:r w:rsidRPr="00EA7D88">
        <w:rPr>
          <w:rFonts w:ascii="Times New Roman" w:hAnsi="Times New Roman" w:cs="Times New Roman"/>
          <w:b/>
          <w:noProof/>
          <w:sz w:val="24"/>
          <w:szCs w:val="24"/>
        </w:rPr>
        <w:t>224</w:t>
      </w:r>
      <w:r w:rsidRPr="00EA7D88">
        <w:rPr>
          <w:rFonts w:ascii="Times New Roman" w:hAnsi="Times New Roman" w:cs="Times New Roman"/>
          <w:noProof/>
          <w:sz w:val="24"/>
          <w:szCs w:val="24"/>
        </w:rPr>
        <w:t>, 156–165 (2020).</w:t>
      </w:r>
    </w:p>
    <w:p w14:paraId="0D0F0251" w14:textId="77777777" w:rsidR="00D9418A" w:rsidRPr="00EA7D88" w:rsidRDefault="00D9418A" w:rsidP="00577493">
      <w:pPr>
        <w:rPr>
          <w:rFonts w:ascii="Times New Roman" w:hAnsi="Times New Roman" w:cs="Times New Roman"/>
          <w:noProof/>
          <w:sz w:val="24"/>
          <w:szCs w:val="24"/>
        </w:rPr>
      </w:pPr>
    </w:p>
    <w:p w14:paraId="614A949F" w14:textId="34E9885F" w:rsidR="00D9418A" w:rsidRPr="00EA7D88" w:rsidRDefault="00655FDC" w:rsidP="004734E5">
      <w:pPr>
        <w:pStyle w:val="EndNoteBibliography"/>
        <w:spacing w:after="0"/>
        <w:rPr>
          <w:rFonts w:ascii="Arial" w:hAnsi="Arial" w:cs="Arial"/>
          <w:sz w:val="24"/>
          <w:szCs w:val="24"/>
        </w:rPr>
      </w:pPr>
      <w:r w:rsidRPr="00EA7D88">
        <w:rPr>
          <w:rFonts w:ascii="Times New Roman" w:hAnsi="Times New Roman" w:cs="Times New Roman"/>
          <w:b/>
          <w:bCs/>
          <w:sz w:val="24"/>
          <w:szCs w:val="24"/>
        </w:rPr>
        <w:fldChar w:fldCharType="begin"/>
      </w:r>
      <w:r w:rsidRPr="00EA7D88">
        <w:rPr>
          <w:rFonts w:ascii="Times New Roman" w:hAnsi="Times New Roman" w:cs="Times New Roman"/>
          <w:b/>
          <w:bCs/>
          <w:sz w:val="24"/>
          <w:szCs w:val="24"/>
        </w:rPr>
        <w:instrText xml:space="preserve"> ADDIN EN.REFLIST </w:instrText>
      </w:r>
      <w:r w:rsidRPr="00EA7D88">
        <w:rPr>
          <w:rFonts w:ascii="Times New Roman" w:hAnsi="Times New Roman" w:cs="Times New Roman"/>
          <w:b/>
          <w:bCs/>
          <w:sz w:val="24"/>
          <w:szCs w:val="24"/>
        </w:rPr>
        <w:fldChar w:fldCharType="separate"/>
      </w:r>
    </w:p>
    <w:p w14:paraId="7B639562" w14:textId="6B6D75BC" w:rsidR="00F37EDF" w:rsidRPr="00EA7D88" w:rsidRDefault="00655FDC">
      <w:pPr>
        <w:rPr>
          <w:b/>
          <w:bCs/>
          <w:noProof/>
        </w:rPr>
      </w:pPr>
      <w:r w:rsidRPr="00EA7D88">
        <w:rPr>
          <w:rFonts w:ascii="Times New Roman" w:hAnsi="Times New Roman" w:cs="Times New Roman"/>
          <w:b/>
          <w:bCs/>
          <w:noProof/>
          <w:sz w:val="24"/>
          <w:szCs w:val="24"/>
        </w:rPr>
        <w:fldChar w:fldCharType="end"/>
      </w:r>
    </w:p>
    <w:sectPr w:rsidR="00F37EDF" w:rsidRPr="00EA7D88" w:rsidSect="00D65D8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4D99B" w14:textId="77777777" w:rsidR="00203DFD" w:rsidRDefault="00203DFD" w:rsidP="00D1050C">
      <w:pPr>
        <w:spacing w:after="0" w:line="240" w:lineRule="auto"/>
      </w:pPr>
      <w:r>
        <w:separator/>
      </w:r>
    </w:p>
  </w:endnote>
  <w:endnote w:type="continuationSeparator" w:id="0">
    <w:p w14:paraId="01A3647D" w14:textId="77777777" w:rsidR="00203DFD" w:rsidRDefault="00203DFD" w:rsidP="00D10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체">
    <w:altName w:val="GulimChe"/>
    <w:panose1 w:val="020B0609000101010101"/>
    <w:charset w:val="81"/>
    <w:family w:val="modern"/>
    <w:pitch w:val="fixed"/>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맑은 고딕"/>
    <w:panose1 w:val="00000000000000000000"/>
    <w:charset w:val="81"/>
    <w:family w:val="auto"/>
    <w:notTrueType/>
    <w:pitch w:val="default"/>
    <w:sig w:usb0="00000001" w:usb1="09060000" w:usb2="00000010" w:usb3="00000000" w:csb0="00080000" w:csb1="00000000"/>
  </w:font>
  <w:font w:name="TimesNewRomanPSMT">
    <w:altName w:val="맑은 고딕"/>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8AFA9" w14:textId="77777777" w:rsidR="00203DFD" w:rsidRDefault="00203DFD" w:rsidP="00D1050C">
      <w:pPr>
        <w:spacing w:after="0" w:line="240" w:lineRule="auto"/>
      </w:pPr>
      <w:r>
        <w:separator/>
      </w:r>
    </w:p>
  </w:footnote>
  <w:footnote w:type="continuationSeparator" w:id="0">
    <w:p w14:paraId="2614E8AC" w14:textId="77777777" w:rsidR="00203DFD" w:rsidRDefault="00203DFD" w:rsidP="00D10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BE7982"/>
    <w:multiLevelType w:val="hybridMultilevel"/>
    <w:tmpl w:val="74F4449C"/>
    <w:lvl w:ilvl="0" w:tplc="ACCE02D2">
      <w:start w:val="1"/>
      <w:numFmt w:val="decimal"/>
      <w:lvlText w:val="%1."/>
      <w:lvlJc w:val="left"/>
      <w:pPr>
        <w:ind w:left="800" w:hanging="360"/>
      </w:pPr>
      <w:rPr>
        <w:rFonts w:hint="default"/>
      </w:rPr>
    </w:lvl>
    <w:lvl w:ilvl="1" w:tplc="872E7928" w:tentative="1">
      <w:start w:val="1"/>
      <w:numFmt w:val="upperLetter"/>
      <w:lvlText w:val="%2."/>
      <w:lvlJc w:val="left"/>
      <w:pPr>
        <w:ind w:left="1320" w:hanging="440"/>
      </w:pPr>
    </w:lvl>
    <w:lvl w:ilvl="2" w:tplc="86DE938C" w:tentative="1">
      <w:start w:val="1"/>
      <w:numFmt w:val="lowerRoman"/>
      <w:lvlText w:val="%3."/>
      <w:lvlJc w:val="right"/>
      <w:pPr>
        <w:ind w:left="1760" w:hanging="440"/>
      </w:pPr>
    </w:lvl>
    <w:lvl w:ilvl="3" w:tplc="05D64B7C" w:tentative="1">
      <w:start w:val="1"/>
      <w:numFmt w:val="decimal"/>
      <w:lvlText w:val="%4."/>
      <w:lvlJc w:val="left"/>
      <w:pPr>
        <w:ind w:left="2200" w:hanging="440"/>
      </w:pPr>
    </w:lvl>
    <w:lvl w:ilvl="4" w:tplc="5CA8F3F6" w:tentative="1">
      <w:start w:val="1"/>
      <w:numFmt w:val="upperLetter"/>
      <w:lvlText w:val="%5."/>
      <w:lvlJc w:val="left"/>
      <w:pPr>
        <w:ind w:left="2640" w:hanging="440"/>
      </w:pPr>
    </w:lvl>
    <w:lvl w:ilvl="5" w:tplc="C4EC0B0E" w:tentative="1">
      <w:start w:val="1"/>
      <w:numFmt w:val="lowerRoman"/>
      <w:lvlText w:val="%6."/>
      <w:lvlJc w:val="right"/>
      <w:pPr>
        <w:ind w:left="3080" w:hanging="440"/>
      </w:pPr>
    </w:lvl>
    <w:lvl w:ilvl="6" w:tplc="66486330" w:tentative="1">
      <w:start w:val="1"/>
      <w:numFmt w:val="decimal"/>
      <w:lvlText w:val="%7."/>
      <w:lvlJc w:val="left"/>
      <w:pPr>
        <w:ind w:left="3520" w:hanging="440"/>
      </w:pPr>
    </w:lvl>
    <w:lvl w:ilvl="7" w:tplc="A0568CC6" w:tentative="1">
      <w:start w:val="1"/>
      <w:numFmt w:val="upperLetter"/>
      <w:lvlText w:val="%8."/>
      <w:lvlJc w:val="left"/>
      <w:pPr>
        <w:ind w:left="3960" w:hanging="440"/>
      </w:pPr>
    </w:lvl>
    <w:lvl w:ilvl="8" w:tplc="201C2ED4" w:tentative="1">
      <w:start w:val="1"/>
      <w:numFmt w:val="lowerRoman"/>
      <w:lvlText w:val="%9."/>
      <w:lvlJc w:val="right"/>
      <w:pPr>
        <w:ind w:left="4400" w:hanging="440"/>
      </w:pPr>
    </w:lvl>
  </w:abstractNum>
  <w:abstractNum w:abstractNumId="1" w15:restartNumberingAfterBreak="0">
    <w:nsid w:val="6DEF4628"/>
    <w:multiLevelType w:val="hybridMultilevel"/>
    <w:tmpl w:val="7D6647EE"/>
    <w:lvl w:ilvl="0" w:tplc="8A4C265A">
      <w:start w:val="1"/>
      <w:numFmt w:val="decimal"/>
      <w:lvlText w:val="%1."/>
      <w:lvlJc w:val="left"/>
      <w:pPr>
        <w:ind w:left="800" w:hanging="360"/>
      </w:pPr>
      <w:rPr>
        <w:rFonts w:hint="default"/>
      </w:rPr>
    </w:lvl>
    <w:lvl w:ilvl="1" w:tplc="9572D12E" w:tentative="1">
      <w:start w:val="1"/>
      <w:numFmt w:val="upperLetter"/>
      <w:lvlText w:val="%2."/>
      <w:lvlJc w:val="left"/>
      <w:pPr>
        <w:ind w:left="1320" w:hanging="440"/>
      </w:pPr>
    </w:lvl>
    <w:lvl w:ilvl="2" w:tplc="6164B452" w:tentative="1">
      <w:start w:val="1"/>
      <w:numFmt w:val="lowerRoman"/>
      <w:lvlText w:val="%3."/>
      <w:lvlJc w:val="right"/>
      <w:pPr>
        <w:ind w:left="1760" w:hanging="440"/>
      </w:pPr>
    </w:lvl>
    <w:lvl w:ilvl="3" w:tplc="3E186888" w:tentative="1">
      <w:start w:val="1"/>
      <w:numFmt w:val="decimal"/>
      <w:lvlText w:val="%4."/>
      <w:lvlJc w:val="left"/>
      <w:pPr>
        <w:ind w:left="2200" w:hanging="440"/>
      </w:pPr>
    </w:lvl>
    <w:lvl w:ilvl="4" w:tplc="A89294BE" w:tentative="1">
      <w:start w:val="1"/>
      <w:numFmt w:val="upperLetter"/>
      <w:lvlText w:val="%5."/>
      <w:lvlJc w:val="left"/>
      <w:pPr>
        <w:ind w:left="2640" w:hanging="440"/>
      </w:pPr>
    </w:lvl>
    <w:lvl w:ilvl="5" w:tplc="D9784BF8" w:tentative="1">
      <w:start w:val="1"/>
      <w:numFmt w:val="lowerRoman"/>
      <w:lvlText w:val="%6."/>
      <w:lvlJc w:val="right"/>
      <w:pPr>
        <w:ind w:left="3080" w:hanging="440"/>
      </w:pPr>
    </w:lvl>
    <w:lvl w:ilvl="6" w:tplc="F6B62678" w:tentative="1">
      <w:start w:val="1"/>
      <w:numFmt w:val="decimal"/>
      <w:lvlText w:val="%7."/>
      <w:lvlJc w:val="left"/>
      <w:pPr>
        <w:ind w:left="3520" w:hanging="440"/>
      </w:pPr>
    </w:lvl>
    <w:lvl w:ilvl="7" w:tplc="29BC86E8" w:tentative="1">
      <w:start w:val="1"/>
      <w:numFmt w:val="upperLetter"/>
      <w:lvlText w:val="%8."/>
      <w:lvlJc w:val="left"/>
      <w:pPr>
        <w:ind w:left="3960" w:hanging="440"/>
      </w:pPr>
    </w:lvl>
    <w:lvl w:ilvl="8" w:tplc="D6AAE71E" w:tentative="1">
      <w:start w:val="1"/>
      <w:numFmt w:val="lowerRoman"/>
      <w:lvlText w:val="%9."/>
      <w:lvlJc w:val="right"/>
      <w:pPr>
        <w:ind w:left="4400" w:hanging="440"/>
      </w:pPr>
    </w:lvl>
  </w:abstractNum>
  <w:num w:numId="1" w16cid:durableId="410548929">
    <w:abstractNumId w:val="0"/>
  </w:num>
  <w:num w:numId="2" w16cid:durableId="1192567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trackRevisions/>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E0NrA0NrUwNAEyzZV0lIJTi4sz8/NACkxrAfGWmYcsAAAA"/>
    <w:docVar w:name="EN.InstantFormat" w:val="&lt;ENInstantFormat&gt;&lt;Enabled&gt;1&lt;/Enabled&gt;&lt;ScanUnformatted&gt;1&lt;/ScanUnformatted&gt;&lt;ScanChanges&gt;1&lt;/ScanChanges&gt;&lt;Suspended&gt;0&lt;/Suspended&gt;&lt;/ENInstantFormat&gt;"/>
    <w:docVar w:name="EN.Layout" w:val="&lt;ENLayout&gt;&lt;Style&gt;PLoS Copy&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0wfwxw7pfz5defpdsxzz2g59xreffapvw2&quot;&gt;Endnote_supp_20230710&lt;record-ids&gt;&lt;item&gt;1&lt;/item&gt;&lt;item&gt;2&lt;/item&gt;&lt;item&gt;3&lt;/item&gt;&lt;/record-ids&gt;&lt;/item&gt;&lt;/Libraries&gt;"/>
  </w:docVars>
  <w:rsids>
    <w:rsidRoot w:val="00C6338D"/>
    <w:rsid w:val="00007181"/>
    <w:rsid w:val="00092311"/>
    <w:rsid w:val="000A7804"/>
    <w:rsid w:val="000F3ED0"/>
    <w:rsid w:val="001049F4"/>
    <w:rsid w:val="00111410"/>
    <w:rsid w:val="00123091"/>
    <w:rsid w:val="00151B3E"/>
    <w:rsid w:val="00182E4E"/>
    <w:rsid w:val="00192B3B"/>
    <w:rsid w:val="001E3539"/>
    <w:rsid w:val="001E3D54"/>
    <w:rsid w:val="001E725F"/>
    <w:rsid w:val="001F2B64"/>
    <w:rsid w:val="00203DFD"/>
    <w:rsid w:val="00237FCA"/>
    <w:rsid w:val="00245CC6"/>
    <w:rsid w:val="00302183"/>
    <w:rsid w:val="00306A0B"/>
    <w:rsid w:val="003166CC"/>
    <w:rsid w:val="00371AF2"/>
    <w:rsid w:val="003861E9"/>
    <w:rsid w:val="003D6B0D"/>
    <w:rsid w:val="003F3229"/>
    <w:rsid w:val="0042388A"/>
    <w:rsid w:val="00440561"/>
    <w:rsid w:val="00456415"/>
    <w:rsid w:val="00460A1A"/>
    <w:rsid w:val="00460D44"/>
    <w:rsid w:val="00466178"/>
    <w:rsid w:val="004734E5"/>
    <w:rsid w:val="0048530D"/>
    <w:rsid w:val="004900F8"/>
    <w:rsid w:val="004D01B8"/>
    <w:rsid w:val="005117AD"/>
    <w:rsid w:val="005354FB"/>
    <w:rsid w:val="00545EA9"/>
    <w:rsid w:val="00571A84"/>
    <w:rsid w:val="00577493"/>
    <w:rsid w:val="005B211B"/>
    <w:rsid w:val="005B272B"/>
    <w:rsid w:val="005B28A1"/>
    <w:rsid w:val="005D4D60"/>
    <w:rsid w:val="005E6947"/>
    <w:rsid w:val="005F5BE0"/>
    <w:rsid w:val="00634553"/>
    <w:rsid w:val="00637A31"/>
    <w:rsid w:val="00655FDC"/>
    <w:rsid w:val="006657BA"/>
    <w:rsid w:val="00670175"/>
    <w:rsid w:val="00674650"/>
    <w:rsid w:val="006A30F9"/>
    <w:rsid w:val="006E353C"/>
    <w:rsid w:val="007227DE"/>
    <w:rsid w:val="007321D4"/>
    <w:rsid w:val="00754923"/>
    <w:rsid w:val="0078097B"/>
    <w:rsid w:val="00795B03"/>
    <w:rsid w:val="007A01AA"/>
    <w:rsid w:val="007C19D9"/>
    <w:rsid w:val="008007C1"/>
    <w:rsid w:val="00826968"/>
    <w:rsid w:val="008421AD"/>
    <w:rsid w:val="008629FB"/>
    <w:rsid w:val="00863FA1"/>
    <w:rsid w:val="008646DA"/>
    <w:rsid w:val="00867A4F"/>
    <w:rsid w:val="00886723"/>
    <w:rsid w:val="008D01DB"/>
    <w:rsid w:val="008D2E1C"/>
    <w:rsid w:val="00943F8A"/>
    <w:rsid w:val="00982AF9"/>
    <w:rsid w:val="009D6150"/>
    <w:rsid w:val="00A507AD"/>
    <w:rsid w:val="00AA5ED4"/>
    <w:rsid w:val="00AB7F8F"/>
    <w:rsid w:val="00AD11AD"/>
    <w:rsid w:val="00AE50B2"/>
    <w:rsid w:val="00AF4D0C"/>
    <w:rsid w:val="00B45722"/>
    <w:rsid w:val="00BE00C0"/>
    <w:rsid w:val="00BF689C"/>
    <w:rsid w:val="00C42CF0"/>
    <w:rsid w:val="00C6338D"/>
    <w:rsid w:val="00CB1599"/>
    <w:rsid w:val="00CD37A6"/>
    <w:rsid w:val="00D1050C"/>
    <w:rsid w:val="00D40E88"/>
    <w:rsid w:val="00D65D81"/>
    <w:rsid w:val="00D72404"/>
    <w:rsid w:val="00D804DB"/>
    <w:rsid w:val="00D93140"/>
    <w:rsid w:val="00D9418A"/>
    <w:rsid w:val="00DB2BCD"/>
    <w:rsid w:val="00E0162D"/>
    <w:rsid w:val="00E17D9B"/>
    <w:rsid w:val="00E41B6E"/>
    <w:rsid w:val="00E42B9A"/>
    <w:rsid w:val="00E96E71"/>
    <w:rsid w:val="00EA7D88"/>
    <w:rsid w:val="00EB3D13"/>
    <w:rsid w:val="00EC4A50"/>
    <w:rsid w:val="00F01D69"/>
    <w:rsid w:val="00F106AC"/>
    <w:rsid w:val="00F11E45"/>
    <w:rsid w:val="00F37EDF"/>
    <w:rsid w:val="00FA2EEF"/>
    <w:rsid w:val="00FB475F"/>
    <w:rsid w:val="00FC3199"/>
    <w:rsid w:val="00FF41A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7E3E7"/>
  <w15:chartTrackingRefBased/>
  <w15:docId w15:val="{8D66F80F-D816-443A-BBEA-A1BF5B62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C633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C6338D"/>
    <w:rPr>
      <w:rFonts w:ascii="굴림체" w:eastAsia="굴림체" w:hAnsi="굴림체" w:cs="굴림체"/>
      <w:kern w:val="0"/>
      <w:sz w:val="24"/>
      <w:szCs w:val="24"/>
    </w:rPr>
  </w:style>
  <w:style w:type="table" w:styleId="a3">
    <w:name w:val="Table Grid"/>
    <w:basedOn w:val="a1"/>
    <w:uiPriority w:val="39"/>
    <w:rsid w:val="00CD3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34553"/>
    <w:pPr>
      <w:ind w:leftChars="400" w:left="800"/>
    </w:pPr>
  </w:style>
  <w:style w:type="paragraph" w:styleId="a5">
    <w:name w:val="header"/>
    <w:basedOn w:val="a"/>
    <w:link w:val="Char"/>
    <w:uiPriority w:val="99"/>
    <w:unhideWhenUsed/>
    <w:rsid w:val="001E3539"/>
    <w:pPr>
      <w:tabs>
        <w:tab w:val="center" w:pos="4513"/>
        <w:tab w:val="right" w:pos="9026"/>
      </w:tabs>
      <w:snapToGrid w:val="0"/>
    </w:pPr>
  </w:style>
  <w:style w:type="character" w:customStyle="1" w:styleId="Char">
    <w:name w:val="머리글 Char"/>
    <w:basedOn w:val="a0"/>
    <w:link w:val="a5"/>
    <w:uiPriority w:val="99"/>
    <w:rsid w:val="001E3539"/>
  </w:style>
  <w:style w:type="paragraph" w:styleId="a6">
    <w:name w:val="footer"/>
    <w:basedOn w:val="a"/>
    <w:link w:val="Char0"/>
    <w:uiPriority w:val="99"/>
    <w:unhideWhenUsed/>
    <w:rsid w:val="001E3539"/>
    <w:pPr>
      <w:tabs>
        <w:tab w:val="center" w:pos="4513"/>
        <w:tab w:val="right" w:pos="9026"/>
      </w:tabs>
      <w:snapToGrid w:val="0"/>
    </w:pPr>
  </w:style>
  <w:style w:type="character" w:customStyle="1" w:styleId="Char0">
    <w:name w:val="바닥글 Char"/>
    <w:basedOn w:val="a0"/>
    <w:link w:val="a6"/>
    <w:uiPriority w:val="99"/>
    <w:rsid w:val="001E3539"/>
  </w:style>
  <w:style w:type="character" w:styleId="a7">
    <w:name w:val="Hyperlink"/>
    <w:basedOn w:val="a0"/>
    <w:uiPriority w:val="99"/>
    <w:unhideWhenUsed/>
    <w:rsid w:val="005B272B"/>
    <w:rPr>
      <w:color w:val="0563C1" w:themeColor="hyperlink"/>
      <w:u w:val="single"/>
    </w:rPr>
  </w:style>
  <w:style w:type="character" w:customStyle="1" w:styleId="UnresolvedMention1">
    <w:name w:val="Unresolved Mention1"/>
    <w:basedOn w:val="a0"/>
    <w:uiPriority w:val="99"/>
    <w:semiHidden/>
    <w:unhideWhenUsed/>
    <w:rsid w:val="005B272B"/>
    <w:rPr>
      <w:color w:val="605E5C"/>
      <w:shd w:val="clear" w:color="auto" w:fill="E1DFDD"/>
    </w:rPr>
  </w:style>
  <w:style w:type="paragraph" w:customStyle="1" w:styleId="EndNoteBibliographyTitle">
    <w:name w:val="EndNote Bibliography Title"/>
    <w:basedOn w:val="a"/>
    <w:link w:val="EndNoteBibliographyTitleChar"/>
    <w:rsid w:val="00D9418A"/>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D9418A"/>
    <w:rPr>
      <w:rFonts w:ascii="맑은 고딕" w:eastAsia="맑은 고딕" w:hAnsi="맑은 고딕"/>
      <w:noProof/>
    </w:rPr>
  </w:style>
  <w:style w:type="paragraph" w:customStyle="1" w:styleId="EndNoteBibliography">
    <w:name w:val="EndNote Bibliography"/>
    <w:basedOn w:val="a"/>
    <w:link w:val="EndNoteBibliographyChar"/>
    <w:rsid w:val="00D9418A"/>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D9418A"/>
    <w:rPr>
      <w:rFonts w:ascii="맑은 고딕" w:eastAsia="맑은 고딕" w:hAnsi="맑은 고딕"/>
      <w:noProof/>
    </w:rPr>
  </w:style>
  <w:style w:type="paragraph" w:styleId="a8">
    <w:name w:val="Revision"/>
    <w:hidden/>
    <w:uiPriority w:val="99"/>
    <w:semiHidden/>
    <w:rsid w:val="00460A1A"/>
    <w:pPr>
      <w:spacing w:after="0" w:line="240" w:lineRule="auto"/>
      <w:jc w:val="left"/>
    </w:pPr>
  </w:style>
  <w:style w:type="character" w:styleId="a9">
    <w:name w:val="annotation reference"/>
    <w:basedOn w:val="a0"/>
    <w:uiPriority w:val="99"/>
    <w:semiHidden/>
    <w:unhideWhenUsed/>
    <w:rsid w:val="00460A1A"/>
    <w:rPr>
      <w:sz w:val="18"/>
      <w:szCs w:val="18"/>
    </w:rPr>
  </w:style>
  <w:style w:type="paragraph" w:styleId="aa">
    <w:name w:val="annotation text"/>
    <w:basedOn w:val="a"/>
    <w:link w:val="Char1"/>
    <w:uiPriority w:val="99"/>
    <w:unhideWhenUsed/>
    <w:rsid w:val="00460A1A"/>
    <w:pPr>
      <w:jc w:val="left"/>
    </w:pPr>
  </w:style>
  <w:style w:type="character" w:customStyle="1" w:styleId="Char1">
    <w:name w:val="메모 텍스트 Char"/>
    <w:basedOn w:val="a0"/>
    <w:link w:val="aa"/>
    <w:uiPriority w:val="99"/>
    <w:rsid w:val="00460A1A"/>
  </w:style>
  <w:style w:type="paragraph" w:styleId="ab">
    <w:name w:val="annotation subject"/>
    <w:basedOn w:val="aa"/>
    <w:next w:val="aa"/>
    <w:link w:val="Char2"/>
    <w:uiPriority w:val="99"/>
    <w:semiHidden/>
    <w:unhideWhenUsed/>
    <w:rsid w:val="00460A1A"/>
    <w:rPr>
      <w:b/>
      <w:bCs/>
    </w:rPr>
  </w:style>
  <w:style w:type="character" w:customStyle="1" w:styleId="Char2">
    <w:name w:val="메모 주제 Char"/>
    <w:basedOn w:val="Char1"/>
    <w:link w:val="ab"/>
    <w:uiPriority w:val="99"/>
    <w:semiHidden/>
    <w:rsid w:val="00460A1A"/>
    <w:rPr>
      <w:b/>
      <w:bCs/>
    </w:rPr>
  </w:style>
  <w:style w:type="table" w:customStyle="1" w:styleId="21">
    <w:name w:val="일반 표 21"/>
    <w:basedOn w:val="a1"/>
    <w:uiPriority w:val="42"/>
    <w:rsid w:val="001230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c">
    <w:name w:val="Balloon Text"/>
    <w:basedOn w:val="a"/>
    <w:link w:val="Char3"/>
    <w:uiPriority w:val="99"/>
    <w:semiHidden/>
    <w:unhideWhenUsed/>
    <w:rsid w:val="00AF4D0C"/>
    <w:pPr>
      <w:spacing w:after="0" w:line="240" w:lineRule="auto"/>
    </w:pPr>
    <w:rPr>
      <w:rFonts w:ascii="Segoe UI" w:hAnsi="Segoe UI" w:cs="Segoe UI"/>
      <w:sz w:val="18"/>
      <w:szCs w:val="18"/>
    </w:rPr>
  </w:style>
  <w:style w:type="character" w:customStyle="1" w:styleId="Char3">
    <w:name w:val="풍선 도움말 텍스트 Char"/>
    <w:basedOn w:val="a0"/>
    <w:link w:val="ac"/>
    <w:uiPriority w:val="99"/>
    <w:semiHidden/>
    <w:rsid w:val="00AF4D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44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0745-B168-4647-9A12-A6F74E10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1937</Words>
  <Characters>11043</Characters>
  <Application>Microsoft Office Word</Application>
  <DocSecurity>0</DocSecurity>
  <Lines>92</Lines>
  <Paragraphs>25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 Seung Kwun</dc:creator>
  <cp:lastModifiedBy>Ju Seung Kwun</cp:lastModifiedBy>
  <cp:revision>2</cp:revision>
  <dcterms:created xsi:type="dcterms:W3CDTF">2023-09-22T06:34:00Z</dcterms:created>
  <dcterms:modified xsi:type="dcterms:W3CDTF">2023-09-22T06:34:00Z</dcterms:modified>
</cp:coreProperties>
</file>