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7066E" w14:textId="77777777" w:rsidR="00115B9B" w:rsidRPr="00911F95" w:rsidRDefault="00115B9B" w:rsidP="00115B9B">
      <w:pPr>
        <w:rPr>
          <w:rFonts w:ascii="Times New Roman" w:eastAsia="SimHei" w:hAnsi="Times New Roman" w:cs="Times New Roman"/>
          <w:kern w:val="0"/>
          <w:sz w:val="20"/>
          <w:szCs w:val="20"/>
        </w:rPr>
      </w:pPr>
      <w:r w:rsidRPr="00911F95">
        <w:rPr>
          <w:rFonts w:ascii="Times New Roman" w:eastAsia="SimHei" w:hAnsi="Times New Roman" w:cs="Times New Roman"/>
          <w:b/>
          <w:bCs/>
          <w:sz w:val="20"/>
          <w:szCs w:val="20"/>
        </w:rPr>
        <w:t>Table 1</w:t>
      </w:r>
      <w:r w:rsidRPr="00911F95">
        <w:rPr>
          <w:rFonts w:ascii="Times New Roman" w:eastAsia="SimHei" w:hAnsi="Times New Roman" w:cs="Times New Roman"/>
          <w:sz w:val="20"/>
          <w:szCs w:val="20"/>
        </w:rPr>
        <w:t xml:space="preserve">. </w:t>
      </w:r>
      <w:bookmarkStart w:id="0" w:name="_Hlk143454676"/>
      <w:r w:rsidRPr="00911F95">
        <w:rPr>
          <w:rFonts w:ascii="Times New Roman" w:eastAsia="SimHei" w:hAnsi="Times New Roman" w:cs="Times New Roman"/>
          <w:sz w:val="20"/>
          <w:szCs w:val="20"/>
        </w:rPr>
        <w:t>Minimum standards of follow-up strategy</w:t>
      </w:r>
      <w:bookmarkEnd w:id="0"/>
      <w:r w:rsidRPr="00911F95">
        <w:rPr>
          <w:rFonts w:ascii="Times New Roman" w:eastAsia="SimHei" w:hAnsi="Times New Roman" w:cs="Times New Roman"/>
          <w:sz w:val="20"/>
          <w:szCs w:val="20"/>
        </w:rPr>
        <w:t xml:space="preserve"> </w:t>
      </w:r>
      <w:r w:rsidRPr="00911F95">
        <w:rPr>
          <w:rFonts w:ascii="Times New Roman" w:eastAsia="SimSun" w:hAnsi="Times New Roman" w:cs="Times New Roman"/>
          <w:sz w:val="20"/>
          <w:szCs w:val="20"/>
        </w:rPr>
        <w:t xml:space="preserve">after </w:t>
      </w:r>
      <w:r w:rsidRPr="00911F95">
        <w:rPr>
          <w:rFonts w:ascii="Times New Roman" w:eastAsia="SimHei" w:hAnsi="Times New Roman" w:cs="Times New Roman"/>
          <w:kern w:val="0"/>
          <w:sz w:val="20"/>
          <w:szCs w:val="20"/>
        </w:rPr>
        <w:t>curative treatment</w:t>
      </w:r>
      <w:r w:rsidRPr="00911F95">
        <w:rPr>
          <w:rFonts w:ascii="Times New Roman" w:eastAsia="SimSun" w:hAnsi="Times New Roman" w:cs="Times New Roman"/>
          <w:kern w:val="0"/>
          <w:sz w:val="20"/>
          <w:szCs w:val="20"/>
        </w:rPr>
        <w:t xml:space="preserve"> </w:t>
      </w:r>
      <w:r w:rsidRPr="00911F95">
        <w:rPr>
          <w:rFonts w:ascii="Times New Roman" w:eastAsia="SimHei" w:hAnsi="Times New Roman" w:cs="Times New Roman"/>
          <w:kern w:val="0"/>
          <w:sz w:val="20"/>
          <w:szCs w:val="20"/>
        </w:rPr>
        <w:t xml:space="preserve">for the first 3 years in stage Ⅱ/Ⅲ </w:t>
      </w:r>
      <w:r w:rsidRPr="00911F95">
        <w:rPr>
          <w:rFonts w:ascii="Times New Roman" w:eastAsia="SimHei" w:hAnsi="Times New Roman" w:cs="Times New Roman"/>
          <w:sz w:val="20"/>
          <w:szCs w:val="20"/>
        </w:rPr>
        <w:t>colorectal cancer</w:t>
      </w:r>
      <w:r w:rsidRPr="00911F95">
        <w:rPr>
          <w:rFonts w:ascii="Times New Roman" w:eastAsia="SimHei" w:hAnsi="Times New Roman" w:cs="Times New Roman"/>
          <w:kern w:val="0"/>
          <w:sz w:val="20"/>
          <w:szCs w:val="20"/>
        </w:rPr>
        <w:t xml:space="preserve"> patients</w:t>
      </w:r>
      <w:bookmarkStart w:id="1" w:name="OLE_LINK76"/>
      <w:r w:rsidRPr="00911F95">
        <w:rPr>
          <w:rFonts w:ascii="Times New Roman" w:eastAsia="SimHei" w:hAnsi="Times New Roman" w:cs="Times New Roman"/>
          <w:sz w:val="20"/>
          <w:szCs w:val="20"/>
        </w:rPr>
        <w:t>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6912"/>
      </w:tblGrid>
      <w:tr w:rsidR="00115B9B" w:rsidRPr="00911F95" w14:paraId="60EA63D8" w14:textId="77777777" w:rsidTr="00805B35">
        <w:tc>
          <w:tcPr>
            <w:tcW w:w="1384" w:type="dxa"/>
          </w:tcPr>
          <w:bookmarkEnd w:id="1"/>
          <w:p w14:paraId="5A7E969B" w14:textId="77777777" w:rsidR="00115B9B" w:rsidRPr="00911F95" w:rsidRDefault="00115B9B" w:rsidP="00805B3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Stage II/ Ⅲ</w:t>
            </w:r>
          </w:p>
        </w:tc>
        <w:tc>
          <w:tcPr>
            <w:tcW w:w="6912" w:type="dxa"/>
          </w:tcPr>
          <w:p w14:paraId="4564A0D5" w14:textId="77777777" w:rsidR="00115B9B" w:rsidRPr="00911F95" w:rsidRDefault="00115B9B" w:rsidP="00805B35">
            <w:pPr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CEA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</w:rPr>
              <w:t>a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blood tests: a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t least 6 months</w:t>
            </w:r>
          </w:p>
          <w:p w14:paraId="407AF421" w14:textId="77777777" w:rsidR="00115B9B" w:rsidRPr="00911F95" w:rsidRDefault="00115B9B" w:rsidP="00805B35">
            <w:pPr>
              <w:rPr>
                <w:rFonts w:ascii="Times New Roman" w:eastAsia="SimHei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CT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  <w:vertAlign w:val="superscript"/>
              </w:rPr>
              <w:t>b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 xml:space="preserve"> scans of the chest and abdomen: 6 months</w:t>
            </w:r>
          </w:p>
          <w:p w14:paraId="47F46D48" w14:textId="77777777" w:rsidR="00115B9B" w:rsidRPr="00911F95" w:rsidRDefault="00115B9B" w:rsidP="00805B35">
            <w:pPr>
              <w:rPr>
                <w:rFonts w:ascii="Times New Roman" w:eastAsia="SimHei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Colonoscopy: in 1 year after surgery, except if no preoperative colonoscopy due to obstructing lesion, colonoscopy in 3-6 months.</w:t>
            </w:r>
          </w:p>
          <w:p w14:paraId="07112E17" w14:textId="77777777" w:rsidR="00115B9B" w:rsidRPr="00911F95" w:rsidRDefault="00115B9B" w:rsidP="00805B35">
            <w:pPr>
              <w:ind w:firstLineChars="200" w:firstLine="400"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If advanced adenoma, repeat in 1 year,</w:t>
            </w:r>
          </w:p>
          <w:p w14:paraId="3921CE0C" w14:textId="77777777" w:rsidR="00115B9B" w:rsidRPr="00911F95" w:rsidRDefault="00115B9B" w:rsidP="00805B35">
            <w:pPr>
              <w:ind w:firstLineChars="200" w:firstLine="400"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If no advanced adenoma, repeat in 3 years.</w:t>
            </w:r>
          </w:p>
        </w:tc>
      </w:tr>
    </w:tbl>
    <w:p w14:paraId="1B054C3C" w14:textId="77777777" w:rsidR="00115B9B" w:rsidRPr="00911F95" w:rsidRDefault="00115B9B" w:rsidP="00115B9B">
      <w:pPr>
        <w:rPr>
          <w:rFonts w:ascii="Times New Roman" w:eastAsia="SimHei" w:hAnsi="Times New Roman" w:cs="Times New Roman"/>
          <w:sz w:val="20"/>
          <w:szCs w:val="20"/>
        </w:rPr>
      </w:pPr>
      <w:r w:rsidRPr="00911F95">
        <w:rPr>
          <w:rFonts w:ascii="Times New Roman" w:eastAsia="SimHei" w:hAnsi="Times New Roman" w:cs="Times New Roman"/>
          <w:sz w:val="20"/>
          <w:szCs w:val="20"/>
          <w:vertAlign w:val="superscript"/>
        </w:rPr>
        <w:t>a</w:t>
      </w:r>
      <w:r w:rsidRPr="00911F95">
        <w:rPr>
          <w:rFonts w:ascii="Times New Roman" w:eastAsia="SimHei" w:hAnsi="Times New Roman" w:cs="Times New Roman"/>
          <w:sz w:val="20"/>
          <w:szCs w:val="20"/>
        </w:rPr>
        <w:t>CEA: carcinoembryonic antigen</w:t>
      </w:r>
    </w:p>
    <w:p w14:paraId="354A4974" w14:textId="77777777" w:rsidR="00115B9B" w:rsidRPr="00911F95" w:rsidRDefault="00115B9B" w:rsidP="00115B9B">
      <w:pPr>
        <w:rPr>
          <w:rFonts w:ascii="Times New Roman" w:hAnsi="Times New Roman" w:cs="Times New Roman"/>
          <w:sz w:val="20"/>
          <w:szCs w:val="20"/>
        </w:rPr>
      </w:pPr>
      <w:r w:rsidRPr="00911F95">
        <w:rPr>
          <w:rFonts w:ascii="Times New Roman" w:eastAsia="SimHei" w:hAnsi="Times New Roman" w:cs="Times New Roman"/>
          <w:sz w:val="20"/>
          <w:szCs w:val="20"/>
          <w:vertAlign w:val="superscript"/>
        </w:rPr>
        <w:t>b</w:t>
      </w:r>
      <w:r w:rsidRPr="00911F95">
        <w:rPr>
          <w:rFonts w:ascii="Times New Roman" w:eastAsia="SimHei" w:hAnsi="Times New Roman" w:cs="Times New Roman"/>
          <w:sz w:val="20"/>
          <w:szCs w:val="20"/>
        </w:rPr>
        <w:t>CT: computed tomography</w:t>
      </w:r>
    </w:p>
    <w:p w14:paraId="7DF0AEB2" w14:textId="77777777" w:rsidR="00115B9B" w:rsidRPr="00911F95" w:rsidRDefault="00115B9B" w:rsidP="00115B9B">
      <w:pPr>
        <w:widowControl/>
        <w:shd w:val="clear" w:color="auto" w:fill="FFFFFF"/>
        <w:jc w:val="left"/>
        <w:rPr>
          <w:rFonts w:ascii="Times New Roman" w:eastAsia="SimSun" w:hAnsi="Times New Roman" w:cs="Times New Roman"/>
          <w:kern w:val="36"/>
          <w:sz w:val="20"/>
          <w:szCs w:val="20"/>
        </w:rPr>
      </w:pPr>
    </w:p>
    <w:p w14:paraId="156ACE6A" w14:textId="77777777" w:rsidR="00115B9B" w:rsidRPr="00911F95" w:rsidRDefault="00115B9B" w:rsidP="00115B9B">
      <w:pPr>
        <w:rPr>
          <w:rFonts w:ascii="Times New Roman" w:eastAsia="SimHei" w:hAnsi="Times New Roman" w:cs="Times New Roman"/>
          <w:sz w:val="20"/>
          <w:szCs w:val="20"/>
        </w:rPr>
      </w:pPr>
      <w:r w:rsidRPr="00911F95">
        <w:rPr>
          <w:rFonts w:ascii="Times New Roman" w:eastAsia="SimSun" w:hAnsi="Times New Roman" w:cs="Times New Roman"/>
          <w:kern w:val="36"/>
          <w:sz w:val="20"/>
          <w:szCs w:val="20"/>
        </w:rPr>
        <w:br w:type="page"/>
      </w:r>
      <w:bookmarkStart w:id="2" w:name="_Hlk143455239"/>
      <w:r w:rsidRPr="00911F95">
        <w:rPr>
          <w:rFonts w:ascii="Times New Roman" w:eastAsia="SimHei" w:hAnsi="Times New Roman" w:cs="Times New Roman"/>
          <w:b/>
          <w:bCs/>
          <w:sz w:val="20"/>
          <w:szCs w:val="20"/>
        </w:rPr>
        <w:lastRenderedPageBreak/>
        <w:t>Table 2.</w:t>
      </w:r>
      <w:r w:rsidRPr="00911F95">
        <w:rPr>
          <w:rFonts w:ascii="Times New Roman" w:eastAsia="SimHei" w:hAnsi="Times New Roman" w:cs="Times New Roman"/>
          <w:sz w:val="20"/>
          <w:szCs w:val="20"/>
        </w:rPr>
        <w:t xml:space="preserve"> Basic characteristics </w:t>
      </w:r>
      <w:bookmarkStart w:id="3" w:name="OLE_LINK64"/>
      <w:r w:rsidRPr="00911F95">
        <w:rPr>
          <w:rFonts w:ascii="Times New Roman" w:eastAsia="SimHei" w:hAnsi="Times New Roman" w:cs="Times New Roman"/>
          <w:sz w:val="20"/>
          <w:szCs w:val="20"/>
        </w:rPr>
        <w:t>and univariate analysis</w:t>
      </w:r>
      <w:bookmarkEnd w:id="3"/>
      <w:r w:rsidRPr="00911F95">
        <w:rPr>
          <w:rFonts w:ascii="Times New Roman" w:eastAsia="SimHei" w:hAnsi="Times New Roman" w:cs="Times New Roman"/>
          <w:sz w:val="20"/>
          <w:szCs w:val="20"/>
        </w:rPr>
        <w:t xml:space="preserve"> of follow-up compliance of colorectal cancer patients after curative treatment (n = 477).</w:t>
      </w:r>
    </w:p>
    <w:tbl>
      <w:tblPr>
        <w:tblW w:w="5822" w:type="pct"/>
        <w:jc w:val="center"/>
        <w:tblBorders>
          <w:top w:val="single" w:sz="6" w:space="0" w:color="auto"/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94"/>
        <w:gridCol w:w="1713"/>
        <w:gridCol w:w="1144"/>
        <w:gridCol w:w="1118"/>
        <w:gridCol w:w="2099"/>
        <w:gridCol w:w="1131"/>
      </w:tblGrid>
      <w:tr w:rsidR="00115B9B" w:rsidRPr="00911F95" w14:paraId="30992B93" w14:textId="77777777" w:rsidTr="00805B35">
        <w:trPr>
          <w:tblHeader/>
          <w:jc w:val="center"/>
        </w:trPr>
        <w:tc>
          <w:tcPr>
            <w:tcW w:w="1694" w:type="pct"/>
            <w:vMerge w:val="restart"/>
            <w:vAlign w:val="center"/>
          </w:tcPr>
          <w:p w14:paraId="3D7D73C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4" w:name="_Hlk143455253"/>
            <w:bookmarkEnd w:id="2"/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Characteristic</w:t>
            </w:r>
          </w:p>
        </w:tc>
        <w:tc>
          <w:tcPr>
            <w:tcW w:w="786" w:type="pct"/>
            <w:vMerge w:val="restart"/>
            <w:vAlign w:val="center"/>
          </w:tcPr>
          <w:p w14:paraId="10CF66C6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No. (%)</w:t>
            </w:r>
          </w:p>
        </w:tc>
        <w:tc>
          <w:tcPr>
            <w:tcW w:w="1038" w:type="pct"/>
            <w:gridSpan w:val="2"/>
          </w:tcPr>
          <w:p w14:paraId="7FA6665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Follow-up compliance (N)</w:t>
            </w:r>
          </w:p>
        </w:tc>
        <w:tc>
          <w:tcPr>
            <w:tcW w:w="963" w:type="pct"/>
            <w:vMerge w:val="restart"/>
            <w:vAlign w:val="center"/>
          </w:tcPr>
          <w:p w14:paraId="2DB1CC9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Percent of good follow-up compliance</w:t>
            </w:r>
          </w:p>
        </w:tc>
        <w:tc>
          <w:tcPr>
            <w:tcW w:w="519" w:type="pct"/>
            <w:vMerge w:val="restart"/>
            <w:vAlign w:val="center"/>
          </w:tcPr>
          <w:p w14:paraId="190359C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115B9B" w:rsidRPr="00911F95" w14:paraId="1DF743DD" w14:textId="77777777" w:rsidTr="00805B35">
        <w:trPr>
          <w:trHeight w:val="464"/>
          <w:tblHeader/>
          <w:jc w:val="center"/>
        </w:trPr>
        <w:tc>
          <w:tcPr>
            <w:tcW w:w="1694" w:type="pct"/>
            <w:vMerge/>
            <w:tcBorders>
              <w:bottom w:val="single" w:sz="6" w:space="0" w:color="auto"/>
            </w:tcBorders>
          </w:tcPr>
          <w:p w14:paraId="7F2963EA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786" w:type="pct"/>
            <w:vMerge/>
            <w:tcBorders>
              <w:bottom w:val="single" w:sz="6" w:space="0" w:color="auto"/>
            </w:tcBorders>
          </w:tcPr>
          <w:p w14:paraId="71EB0D1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6" w:space="0" w:color="auto"/>
              <w:bottom w:val="single" w:sz="6" w:space="0" w:color="auto"/>
            </w:tcBorders>
          </w:tcPr>
          <w:p w14:paraId="6161A8E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Good</w:t>
            </w:r>
          </w:p>
        </w:tc>
        <w:tc>
          <w:tcPr>
            <w:tcW w:w="513" w:type="pct"/>
            <w:tcBorders>
              <w:top w:val="single" w:sz="6" w:space="0" w:color="auto"/>
              <w:bottom w:val="single" w:sz="6" w:space="0" w:color="auto"/>
            </w:tcBorders>
          </w:tcPr>
          <w:p w14:paraId="7A98C03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Poor</w:t>
            </w:r>
          </w:p>
        </w:tc>
        <w:tc>
          <w:tcPr>
            <w:tcW w:w="963" w:type="pct"/>
            <w:vMerge/>
            <w:tcBorders>
              <w:bottom w:val="single" w:sz="6" w:space="0" w:color="auto"/>
            </w:tcBorders>
          </w:tcPr>
          <w:p w14:paraId="5113D1B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vMerge/>
          </w:tcPr>
          <w:p w14:paraId="0060D5D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7D86617C" w14:textId="77777777" w:rsidTr="00805B35">
        <w:trPr>
          <w:jc w:val="center"/>
        </w:trPr>
        <w:tc>
          <w:tcPr>
            <w:tcW w:w="1694" w:type="pct"/>
            <w:tcBorders>
              <w:top w:val="single" w:sz="6" w:space="0" w:color="auto"/>
            </w:tcBorders>
          </w:tcPr>
          <w:p w14:paraId="31F32AB6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5" w:name="OLE_LINK66"/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Age (years)</w:t>
            </w:r>
            <w:bookmarkEnd w:id="5"/>
          </w:p>
        </w:tc>
        <w:tc>
          <w:tcPr>
            <w:tcW w:w="786" w:type="pct"/>
            <w:tcBorders>
              <w:top w:val="single" w:sz="6" w:space="0" w:color="auto"/>
            </w:tcBorders>
          </w:tcPr>
          <w:p w14:paraId="58BA5D8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  <w:tcBorders>
              <w:top w:val="single" w:sz="6" w:space="0" w:color="auto"/>
            </w:tcBorders>
          </w:tcPr>
          <w:p w14:paraId="00A32D4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6" w:space="0" w:color="auto"/>
            </w:tcBorders>
          </w:tcPr>
          <w:p w14:paraId="0F0DEFB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  <w:tcBorders>
              <w:top w:val="single" w:sz="6" w:space="0" w:color="auto"/>
            </w:tcBorders>
          </w:tcPr>
          <w:p w14:paraId="24B1116D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  <w:tcBorders>
              <w:top w:val="single" w:sz="6" w:space="0" w:color="auto"/>
            </w:tcBorders>
          </w:tcPr>
          <w:p w14:paraId="37F6437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0.003</w:t>
            </w:r>
          </w:p>
        </w:tc>
      </w:tr>
      <w:tr w:rsidR="00115B9B" w:rsidRPr="00911F95" w14:paraId="316E695D" w14:textId="77777777" w:rsidTr="00805B35">
        <w:trPr>
          <w:jc w:val="center"/>
        </w:trPr>
        <w:tc>
          <w:tcPr>
            <w:tcW w:w="1694" w:type="pct"/>
          </w:tcPr>
          <w:p w14:paraId="2756DE5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&lt;40</w:t>
            </w:r>
          </w:p>
        </w:tc>
        <w:tc>
          <w:tcPr>
            <w:tcW w:w="786" w:type="pct"/>
          </w:tcPr>
          <w:p w14:paraId="4A9B7E1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19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4A417985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pct"/>
          </w:tcPr>
          <w:p w14:paraId="4CDFC77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3" w:type="pct"/>
          </w:tcPr>
          <w:p w14:paraId="3FF5275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519" w:type="pct"/>
          </w:tcPr>
          <w:p w14:paraId="3AF3AE31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2AEFA6E0" w14:textId="77777777" w:rsidTr="00805B35">
        <w:trPr>
          <w:jc w:val="center"/>
        </w:trPr>
        <w:tc>
          <w:tcPr>
            <w:tcW w:w="1694" w:type="pct"/>
          </w:tcPr>
          <w:p w14:paraId="73CCED46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40-49</w:t>
            </w:r>
          </w:p>
        </w:tc>
        <w:tc>
          <w:tcPr>
            <w:tcW w:w="786" w:type="pct"/>
          </w:tcPr>
          <w:p w14:paraId="17B78421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47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9.9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76549677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pct"/>
          </w:tcPr>
          <w:p w14:paraId="261D411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63" w:type="pct"/>
          </w:tcPr>
          <w:p w14:paraId="4B565AD5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53.2</w:t>
            </w:r>
          </w:p>
        </w:tc>
        <w:tc>
          <w:tcPr>
            <w:tcW w:w="519" w:type="pct"/>
          </w:tcPr>
          <w:p w14:paraId="4AE76A8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7B584ACF" w14:textId="77777777" w:rsidTr="00805B35">
        <w:trPr>
          <w:jc w:val="center"/>
        </w:trPr>
        <w:tc>
          <w:tcPr>
            <w:tcW w:w="1694" w:type="pct"/>
          </w:tcPr>
          <w:p w14:paraId="46E1985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50-59</w:t>
            </w:r>
          </w:p>
        </w:tc>
        <w:tc>
          <w:tcPr>
            <w:tcW w:w="786" w:type="pct"/>
          </w:tcPr>
          <w:p w14:paraId="579D5D6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75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15.7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4B15FE0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pct"/>
          </w:tcPr>
          <w:p w14:paraId="25C048A9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63" w:type="pct"/>
          </w:tcPr>
          <w:p w14:paraId="5CB0529C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48.0</w:t>
            </w:r>
          </w:p>
        </w:tc>
        <w:tc>
          <w:tcPr>
            <w:tcW w:w="519" w:type="pct"/>
          </w:tcPr>
          <w:p w14:paraId="735E14F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6CEA618C" w14:textId="77777777" w:rsidTr="00805B35">
        <w:trPr>
          <w:jc w:val="center"/>
        </w:trPr>
        <w:tc>
          <w:tcPr>
            <w:tcW w:w="1694" w:type="pct"/>
          </w:tcPr>
          <w:p w14:paraId="053ACED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60-69</w:t>
            </w:r>
          </w:p>
        </w:tc>
        <w:tc>
          <w:tcPr>
            <w:tcW w:w="786" w:type="pct"/>
          </w:tcPr>
          <w:p w14:paraId="3C1D569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171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35.8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4C8F7B7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3" w:type="pct"/>
          </w:tcPr>
          <w:p w14:paraId="3780DFF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963" w:type="pct"/>
          </w:tcPr>
          <w:p w14:paraId="661E09F5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35.1</w:t>
            </w:r>
          </w:p>
        </w:tc>
        <w:tc>
          <w:tcPr>
            <w:tcW w:w="519" w:type="pct"/>
          </w:tcPr>
          <w:p w14:paraId="2970F16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0A65416D" w14:textId="77777777" w:rsidTr="00805B35">
        <w:trPr>
          <w:jc w:val="center"/>
        </w:trPr>
        <w:tc>
          <w:tcPr>
            <w:tcW w:w="1694" w:type="pct"/>
          </w:tcPr>
          <w:p w14:paraId="76AD233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≥70</w:t>
            </w:r>
          </w:p>
        </w:tc>
        <w:tc>
          <w:tcPr>
            <w:tcW w:w="786" w:type="pct"/>
          </w:tcPr>
          <w:p w14:paraId="6B2D738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165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34.6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49B543C7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13" w:type="pct"/>
          </w:tcPr>
          <w:p w14:paraId="49F60561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63" w:type="pct"/>
          </w:tcPr>
          <w:p w14:paraId="7E393D2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31.5</w:t>
            </w:r>
          </w:p>
        </w:tc>
        <w:tc>
          <w:tcPr>
            <w:tcW w:w="519" w:type="pct"/>
          </w:tcPr>
          <w:p w14:paraId="74EB854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FDCB50B" w14:textId="77777777" w:rsidTr="00805B35">
        <w:trPr>
          <w:jc w:val="center"/>
        </w:trPr>
        <w:tc>
          <w:tcPr>
            <w:tcW w:w="1694" w:type="pct"/>
          </w:tcPr>
          <w:p w14:paraId="698BA878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786" w:type="pct"/>
          </w:tcPr>
          <w:p w14:paraId="2DCAF470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5E10354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2ED9587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6323750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624D0599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0.847</w:t>
            </w:r>
          </w:p>
        </w:tc>
      </w:tr>
      <w:tr w:rsidR="00115B9B" w:rsidRPr="00911F95" w14:paraId="2D760AE4" w14:textId="77777777" w:rsidTr="00805B35">
        <w:trPr>
          <w:jc w:val="center"/>
        </w:trPr>
        <w:tc>
          <w:tcPr>
            <w:tcW w:w="1694" w:type="pct"/>
          </w:tcPr>
          <w:p w14:paraId="111A478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Man</w:t>
            </w:r>
          </w:p>
        </w:tc>
        <w:tc>
          <w:tcPr>
            <w:tcW w:w="786" w:type="pct"/>
          </w:tcPr>
          <w:p w14:paraId="3835F7E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290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60.8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0974432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13" w:type="pct"/>
          </w:tcPr>
          <w:p w14:paraId="4C4191D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963" w:type="pct"/>
          </w:tcPr>
          <w:p w14:paraId="0A84374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519" w:type="pct"/>
          </w:tcPr>
          <w:p w14:paraId="0D4865C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424DBFDF" w14:textId="77777777" w:rsidTr="00805B35">
        <w:trPr>
          <w:jc w:val="center"/>
        </w:trPr>
        <w:tc>
          <w:tcPr>
            <w:tcW w:w="1694" w:type="pct"/>
          </w:tcPr>
          <w:p w14:paraId="248CA71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Women</w:t>
            </w:r>
          </w:p>
        </w:tc>
        <w:tc>
          <w:tcPr>
            <w:tcW w:w="786" w:type="pct"/>
          </w:tcPr>
          <w:p w14:paraId="42F3FF0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187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39.2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258B237B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513" w:type="pct"/>
          </w:tcPr>
          <w:p w14:paraId="65DCF62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963" w:type="pct"/>
          </w:tcPr>
          <w:p w14:paraId="68DC398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39.6</w:t>
            </w:r>
          </w:p>
        </w:tc>
        <w:tc>
          <w:tcPr>
            <w:tcW w:w="519" w:type="pct"/>
          </w:tcPr>
          <w:p w14:paraId="639766C0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485794C5" w14:textId="77777777" w:rsidTr="00805B35">
        <w:trPr>
          <w:jc w:val="center"/>
        </w:trPr>
        <w:tc>
          <w:tcPr>
            <w:tcW w:w="1694" w:type="pct"/>
          </w:tcPr>
          <w:p w14:paraId="3BC6ABF9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Comorbid conditions</w:t>
            </w:r>
          </w:p>
        </w:tc>
        <w:tc>
          <w:tcPr>
            <w:tcW w:w="786" w:type="pct"/>
          </w:tcPr>
          <w:p w14:paraId="4FC040C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1D81090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7A440E0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1FDA52F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15ADD1D5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0.661</w:t>
            </w:r>
          </w:p>
        </w:tc>
      </w:tr>
      <w:tr w:rsidR="00115B9B" w:rsidRPr="00911F95" w14:paraId="32137D2B" w14:textId="77777777" w:rsidTr="00805B35">
        <w:trPr>
          <w:jc w:val="center"/>
        </w:trPr>
        <w:tc>
          <w:tcPr>
            <w:tcW w:w="1694" w:type="pct"/>
          </w:tcPr>
          <w:p w14:paraId="62F332D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86" w:type="pct"/>
          </w:tcPr>
          <w:p w14:paraId="26F243D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327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68.6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3720570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13" w:type="pct"/>
          </w:tcPr>
          <w:p w14:paraId="6EB6B66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963" w:type="pct"/>
          </w:tcPr>
          <w:p w14:paraId="72805C9D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519" w:type="pct"/>
          </w:tcPr>
          <w:p w14:paraId="416DF31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554060E0" w14:textId="77777777" w:rsidTr="00805B35">
        <w:trPr>
          <w:jc w:val="center"/>
        </w:trPr>
        <w:tc>
          <w:tcPr>
            <w:tcW w:w="1694" w:type="pct"/>
          </w:tcPr>
          <w:p w14:paraId="30B59CDC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86" w:type="pct"/>
          </w:tcPr>
          <w:p w14:paraId="424F6D47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111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23.3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7C200FF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3" w:type="pct"/>
          </w:tcPr>
          <w:p w14:paraId="7511420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63" w:type="pct"/>
          </w:tcPr>
          <w:p w14:paraId="321F1BE0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41.4</w:t>
            </w:r>
          </w:p>
        </w:tc>
        <w:tc>
          <w:tcPr>
            <w:tcW w:w="519" w:type="pct"/>
          </w:tcPr>
          <w:p w14:paraId="6E7D3AA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0F837C02" w14:textId="77777777" w:rsidTr="00805B35">
        <w:trPr>
          <w:jc w:val="center"/>
        </w:trPr>
        <w:tc>
          <w:tcPr>
            <w:tcW w:w="1694" w:type="pct"/>
          </w:tcPr>
          <w:p w14:paraId="21D1586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≥2</w:t>
            </w:r>
          </w:p>
        </w:tc>
        <w:tc>
          <w:tcPr>
            <w:tcW w:w="786" w:type="pct"/>
          </w:tcPr>
          <w:p w14:paraId="773937E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39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8.2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692202D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pct"/>
          </w:tcPr>
          <w:p w14:paraId="58D2CF6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63" w:type="pct"/>
          </w:tcPr>
          <w:p w14:paraId="2A6CC86A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33.3</w:t>
            </w:r>
          </w:p>
        </w:tc>
        <w:tc>
          <w:tcPr>
            <w:tcW w:w="519" w:type="pct"/>
          </w:tcPr>
          <w:p w14:paraId="2A51645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E63CC54" w14:textId="77777777" w:rsidTr="00805B35">
        <w:trPr>
          <w:jc w:val="center"/>
        </w:trPr>
        <w:tc>
          <w:tcPr>
            <w:tcW w:w="1694" w:type="pct"/>
          </w:tcPr>
          <w:p w14:paraId="42390BC1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Family history of cancer</w:t>
            </w:r>
          </w:p>
        </w:tc>
        <w:tc>
          <w:tcPr>
            <w:tcW w:w="786" w:type="pct"/>
          </w:tcPr>
          <w:p w14:paraId="2184B95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7BC70A5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1DE5376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7D8B2515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5E1A9F7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0.117</w:t>
            </w:r>
          </w:p>
        </w:tc>
      </w:tr>
      <w:tr w:rsidR="00115B9B" w:rsidRPr="00911F95" w14:paraId="4EEEECFA" w14:textId="77777777" w:rsidTr="00805B35">
        <w:trPr>
          <w:jc w:val="center"/>
        </w:trPr>
        <w:tc>
          <w:tcPr>
            <w:tcW w:w="1694" w:type="pct"/>
          </w:tcPr>
          <w:p w14:paraId="15A28C48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6" w:type="pct"/>
          </w:tcPr>
          <w:p w14:paraId="17EC70D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466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97.7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64B2856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178</w:t>
            </w:r>
          </w:p>
        </w:tc>
        <w:tc>
          <w:tcPr>
            <w:tcW w:w="513" w:type="pct"/>
          </w:tcPr>
          <w:p w14:paraId="2FB5C12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288</w:t>
            </w:r>
          </w:p>
        </w:tc>
        <w:tc>
          <w:tcPr>
            <w:tcW w:w="963" w:type="pct"/>
          </w:tcPr>
          <w:p w14:paraId="6AC0AA9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38.2</w:t>
            </w:r>
          </w:p>
        </w:tc>
        <w:tc>
          <w:tcPr>
            <w:tcW w:w="519" w:type="pct"/>
          </w:tcPr>
          <w:p w14:paraId="7C5E7657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56CBAE14" w14:textId="77777777" w:rsidTr="00805B35">
        <w:trPr>
          <w:jc w:val="center"/>
        </w:trPr>
        <w:tc>
          <w:tcPr>
            <w:tcW w:w="1694" w:type="pct"/>
          </w:tcPr>
          <w:p w14:paraId="3F0618F3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6" w:type="pct"/>
          </w:tcPr>
          <w:p w14:paraId="67F7EBDB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2.3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2D2018A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pct"/>
          </w:tcPr>
          <w:p w14:paraId="435DE42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3" w:type="pct"/>
          </w:tcPr>
          <w:p w14:paraId="04069C3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63.6</w:t>
            </w:r>
          </w:p>
        </w:tc>
        <w:tc>
          <w:tcPr>
            <w:tcW w:w="519" w:type="pct"/>
          </w:tcPr>
          <w:p w14:paraId="0CA2A61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0996060" w14:textId="77777777" w:rsidTr="00805B35">
        <w:trPr>
          <w:jc w:val="center"/>
        </w:trPr>
        <w:tc>
          <w:tcPr>
            <w:tcW w:w="1694" w:type="pct"/>
          </w:tcPr>
          <w:p w14:paraId="5EE225A8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Tumor primary site</w:t>
            </w:r>
          </w:p>
        </w:tc>
        <w:tc>
          <w:tcPr>
            <w:tcW w:w="786" w:type="pct"/>
          </w:tcPr>
          <w:p w14:paraId="24CB898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2F68D92A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645FEC2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EF3BAC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77526FD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0.072</w:t>
            </w:r>
          </w:p>
        </w:tc>
      </w:tr>
      <w:tr w:rsidR="00115B9B" w:rsidRPr="00911F95" w14:paraId="632EB887" w14:textId="77777777" w:rsidTr="00805B35">
        <w:trPr>
          <w:jc w:val="center"/>
        </w:trPr>
        <w:tc>
          <w:tcPr>
            <w:tcW w:w="1694" w:type="pct"/>
          </w:tcPr>
          <w:p w14:paraId="071311A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Right-sided colon</w:t>
            </w:r>
          </w:p>
        </w:tc>
        <w:tc>
          <w:tcPr>
            <w:tcW w:w="786" w:type="pct"/>
          </w:tcPr>
          <w:p w14:paraId="0197FD4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115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24.1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3EDCFBB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13" w:type="pct"/>
          </w:tcPr>
          <w:p w14:paraId="3EB2652B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63" w:type="pct"/>
          </w:tcPr>
          <w:p w14:paraId="5CDFE9F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47.8</w:t>
            </w:r>
          </w:p>
        </w:tc>
        <w:tc>
          <w:tcPr>
            <w:tcW w:w="519" w:type="pct"/>
          </w:tcPr>
          <w:p w14:paraId="151F0C7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63E260DD" w14:textId="77777777" w:rsidTr="00805B35">
        <w:trPr>
          <w:jc w:val="center"/>
        </w:trPr>
        <w:tc>
          <w:tcPr>
            <w:tcW w:w="1694" w:type="pct"/>
          </w:tcPr>
          <w:p w14:paraId="1269F7D3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Left-sided colon</w:t>
            </w:r>
          </w:p>
        </w:tc>
        <w:tc>
          <w:tcPr>
            <w:tcW w:w="786" w:type="pct"/>
          </w:tcPr>
          <w:p w14:paraId="065518E5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98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20.5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09A8C85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pct"/>
          </w:tcPr>
          <w:p w14:paraId="2B1B299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963" w:type="pct"/>
          </w:tcPr>
          <w:p w14:paraId="4C18751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36.7</w:t>
            </w:r>
          </w:p>
        </w:tc>
        <w:tc>
          <w:tcPr>
            <w:tcW w:w="519" w:type="pct"/>
          </w:tcPr>
          <w:p w14:paraId="6150629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3AEC608" w14:textId="77777777" w:rsidTr="00805B35">
        <w:trPr>
          <w:jc w:val="center"/>
        </w:trPr>
        <w:tc>
          <w:tcPr>
            <w:tcW w:w="1694" w:type="pct"/>
          </w:tcPr>
          <w:p w14:paraId="7EAAF8B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Rectum</w:t>
            </w:r>
          </w:p>
        </w:tc>
        <w:tc>
          <w:tcPr>
            <w:tcW w:w="786" w:type="pct"/>
          </w:tcPr>
          <w:p w14:paraId="00147D0B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264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55.4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2D0DCC8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13" w:type="pct"/>
          </w:tcPr>
          <w:p w14:paraId="056B9C4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963" w:type="pct"/>
          </w:tcPr>
          <w:p w14:paraId="0C580DD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35.6</w:t>
            </w:r>
          </w:p>
        </w:tc>
        <w:tc>
          <w:tcPr>
            <w:tcW w:w="519" w:type="pct"/>
          </w:tcPr>
          <w:p w14:paraId="2918B39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41EC8E1" w14:textId="77777777" w:rsidTr="00805B35">
        <w:trPr>
          <w:jc w:val="center"/>
        </w:trPr>
        <w:tc>
          <w:tcPr>
            <w:tcW w:w="1694" w:type="pct"/>
          </w:tcPr>
          <w:p w14:paraId="52EFE564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Pathological stage</w:t>
            </w:r>
          </w:p>
        </w:tc>
        <w:tc>
          <w:tcPr>
            <w:tcW w:w="786" w:type="pct"/>
          </w:tcPr>
          <w:p w14:paraId="584007EA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2B7C8D00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643A0F8A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22731978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34A4DF7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0.568</w:t>
            </w:r>
          </w:p>
        </w:tc>
      </w:tr>
      <w:tr w:rsidR="00115B9B" w:rsidRPr="00911F95" w14:paraId="3C2EAD9F" w14:textId="77777777" w:rsidTr="00805B35">
        <w:trPr>
          <w:jc w:val="center"/>
        </w:trPr>
        <w:tc>
          <w:tcPr>
            <w:tcW w:w="1694" w:type="pct"/>
          </w:tcPr>
          <w:p w14:paraId="1C0D2CF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Ⅱ</w:t>
            </w:r>
          </w:p>
        </w:tc>
        <w:tc>
          <w:tcPr>
            <w:tcW w:w="786" w:type="pct"/>
          </w:tcPr>
          <w:p w14:paraId="4083CA2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281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58.9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1AEF887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13" w:type="pct"/>
          </w:tcPr>
          <w:p w14:paraId="7252596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963" w:type="pct"/>
          </w:tcPr>
          <w:p w14:paraId="5C3D868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37.7</w:t>
            </w:r>
          </w:p>
        </w:tc>
        <w:tc>
          <w:tcPr>
            <w:tcW w:w="519" w:type="pct"/>
          </w:tcPr>
          <w:p w14:paraId="3F5F0AD0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804A258" w14:textId="77777777" w:rsidTr="00805B35">
        <w:trPr>
          <w:jc w:val="center"/>
        </w:trPr>
        <w:tc>
          <w:tcPr>
            <w:tcW w:w="1694" w:type="pct"/>
          </w:tcPr>
          <w:p w14:paraId="65C7815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Ⅲ</w:t>
            </w:r>
          </w:p>
        </w:tc>
        <w:tc>
          <w:tcPr>
            <w:tcW w:w="786" w:type="pct"/>
          </w:tcPr>
          <w:p w14:paraId="31BA5CA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196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41.1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5581F971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13" w:type="pct"/>
          </w:tcPr>
          <w:p w14:paraId="764B3E69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963" w:type="pct"/>
          </w:tcPr>
          <w:p w14:paraId="3FA64498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40.3</w:t>
            </w:r>
          </w:p>
        </w:tc>
        <w:tc>
          <w:tcPr>
            <w:tcW w:w="519" w:type="pct"/>
          </w:tcPr>
          <w:p w14:paraId="68A25E3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3636E32" w14:textId="77777777" w:rsidTr="00805B35">
        <w:trPr>
          <w:jc w:val="center"/>
        </w:trPr>
        <w:tc>
          <w:tcPr>
            <w:tcW w:w="1694" w:type="pct"/>
          </w:tcPr>
          <w:p w14:paraId="24D4DF50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Medical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insurance</w:t>
            </w:r>
          </w:p>
        </w:tc>
        <w:tc>
          <w:tcPr>
            <w:tcW w:w="786" w:type="pct"/>
          </w:tcPr>
          <w:p w14:paraId="1587D5A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171B6BF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12099A7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1578198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3B79314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290D0700" w14:textId="77777777" w:rsidTr="00805B35">
        <w:trPr>
          <w:jc w:val="center"/>
        </w:trPr>
        <w:tc>
          <w:tcPr>
            <w:tcW w:w="1694" w:type="pct"/>
          </w:tcPr>
          <w:p w14:paraId="0887370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UEBMI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6" w:type="pct"/>
          </w:tcPr>
          <w:p w14:paraId="4655D5B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275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57.7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65F58C39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513" w:type="pct"/>
          </w:tcPr>
          <w:p w14:paraId="18115B6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63" w:type="pct"/>
          </w:tcPr>
          <w:p w14:paraId="6CEB1E3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45.8</w:t>
            </w:r>
          </w:p>
        </w:tc>
        <w:tc>
          <w:tcPr>
            <w:tcW w:w="519" w:type="pct"/>
          </w:tcPr>
          <w:p w14:paraId="12F3ABA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0.001</w:t>
            </w:r>
          </w:p>
        </w:tc>
      </w:tr>
      <w:tr w:rsidR="00115B9B" w:rsidRPr="00911F95" w14:paraId="269AA4C0" w14:textId="77777777" w:rsidTr="00805B35">
        <w:trPr>
          <w:jc w:val="center"/>
        </w:trPr>
        <w:tc>
          <w:tcPr>
            <w:tcW w:w="1694" w:type="pct"/>
          </w:tcPr>
          <w:p w14:paraId="73D262F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URBMI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786" w:type="pct"/>
          </w:tcPr>
          <w:p w14:paraId="692B810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140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29.4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45011D7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3" w:type="pct"/>
          </w:tcPr>
          <w:p w14:paraId="56D5369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63" w:type="pct"/>
          </w:tcPr>
          <w:p w14:paraId="4C9C84E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27.1</w:t>
            </w:r>
          </w:p>
        </w:tc>
        <w:tc>
          <w:tcPr>
            <w:tcW w:w="519" w:type="pct"/>
          </w:tcPr>
          <w:p w14:paraId="2BA2FB9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468C127D" w14:textId="77777777" w:rsidTr="00805B35">
        <w:trPr>
          <w:jc w:val="center"/>
        </w:trPr>
        <w:tc>
          <w:tcPr>
            <w:tcW w:w="1694" w:type="pct"/>
          </w:tcPr>
          <w:p w14:paraId="15AF2BE0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Out-of-area medical insurance</w:t>
            </w:r>
          </w:p>
        </w:tc>
        <w:tc>
          <w:tcPr>
            <w:tcW w:w="786" w:type="pct"/>
          </w:tcPr>
          <w:p w14:paraId="7C32E6D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62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13.0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47CEEEB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3" w:type="pct"/>
          </w:tcPr>
          <w:p w14:paraId="68A7F0D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63" w:type="pct"/>
          </w:tcPr>
          <w:p w14:paraId="0DCE46B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33.9</w:t>
            </w:r>
          </w:p>
        </w:tc>
        <w:tc>
          <w:tcPr>
            <w:tcW w:w="519" w:type="pct"/>
          </w:tcPr>
          <w:p w14:paraId="3D7B843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7E88F1A8" w14:textId="77777777" w:rsidTr="00805B35">
        <w:trPr>
          <w:jc w:val="center"/>
        </w:trPr>
        <w:tc>
          <w:tcPr>
            <w:tcW w:w="1694" w:type="pct"/>
          </w:tcPr>
          <w:p w14:paraId="06AE1D74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bookmarkStart w:id="6" w:name="OLE_LINK67"/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E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ducational attainment</w:t>
            </w:r>
            <w:bookmarkEnd w:id="6"/>
          </w:p>
        </w:tc>
        <w:tc>
          <w:tcPr>
            <w:tcW w:w="786" w:type="pct"/>
          </w:tcPr>
          <w:p w14:paraId="60ACAF06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5BC368B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729652F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0BFA6118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1F6B9D9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0.007</w:t>
            </w:r>
          </w:p>
        </w:tc>
      </w:tr>
      <w:tr w:rsidR="00115B9B" w:rsidRPr="00911F95" w14:paraId="57EAA8C9" w14:textId="77777777" w:rsidTr="00805B35">
        <w:trPr>
          <w:jc w:val="center"/>
        </w:trPr>
        <w:tc>
          <w:tcPr>
            <w:tcW w:w="1694" w:type="pct"/>
          </w:tcPr>
          <w:p w14:paraId="66ABB16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Primary school or below</w:t>
            </w:r>
          </w:p>
        </w:tc>
        <w:tc>
          <w:tcPr>
            <w:tcW w:w="786" w:type="pct"/>
          </w:tcPr>
          <w:p w14:paraId="63C130C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170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35.6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057A22C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13" w:type="pct"/>
          </w:tcPr>
          <w:p w14:paraId="399430B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963" w:type="pct"/>
          </w:tcPr>
          <w:p w14:paraId="051E885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30.6</w:t>
            </w:r>
          </w:p>
        </w:tc>
        <w:tc>
          <w:tcPr>
            <w:tcW w:w="519" w:type="pct"/>
          </w:tcPr>
          <w:p w14:paraId="7F616EF5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49D3337E" w14:textId="77777777" w:rsidTr="00805B35">
        <w:trPr>
          <w:jc w:val="center"/>
        </w:trPr>
        <w:tc>
          <w:tcPr>
            <w:tcW w:w="1694" w:type="pct"/>
          </w:tcPr>
          <w:p w14:paraId="605A038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Junior middle school</w:t>
            </w:r>
          </w:p>
        </w:tc>
        <w:tc>
          <w:tcPr>
            <w:tcW w:w="786" w:type="pct"/>
          </w:tcPr>
          <w:p w14:paraId="784744E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168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35.2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612C89A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13" w:type="pct"/>
          </w:tcPr>
          <w:p w14:paraId="04AA6747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963" w:type="pct"/>
          </w:tcPr>
          <w:p w14:paraId="1848AF7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39.3</w:t>
            </w:r>
          </w:p>
        </w:tc>
        <w:tc>
          <w:tcPr>
            <w:tcW w:w="519" w:type="pct"/>
          </w:tcPr>
          <w:p w14:paraId="37802333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7E33AD09" w14:textId="77777777" w:rsidTr="00805B35">
        <w:trPr>
          <w:jc w:val="center"/>
        </w:trPr>
        <w:tc>
          <w:tcPr>
            <w:tcW w:w="1694" w:type="pct"/>
          </w:tcPr>
          <w:p w14:paraId="466B4C0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Times New Roman" w:eastAsia="SimHei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High school or technical school</w:t>
            </w:r>
          </w:p>
        </w:tc>
        <w:tc>
          <w:tcPr>
            <w:tcW w:w="786" w:type="pct"/>
          </w:tcPr>
          <w:p w14:paraId="1D51826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101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21.2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5B04E15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13" w:type="pct"/>
          </w:tcPr>
          <w:p w14:paraId="6546AA37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63" w:type="pct"/>
          </w:tcPr>
          <w:p w14:paraId="62FCDC5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44.6</w:t>
            </w:r>
          </w:p>
        </w:tc>
        <w:tc>
          <w:tcPr>
            <w:tcW w:w="519" w:type="pct"/>
          </w:tcPr>
          <w:p w14:paraId="199EDA9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746D0E30" w14:textId="77777777" w:rsidTr="00805B35">
        <w:trPr>
          <w:jc w:val="center"/>
        </w:trPr>
        <w:tc>
          <w:tcPr>
            <w:tcW w:w="1694" w:type="pct"/>
          </w:tcPr>
          <w:p w14:paraId="1F823399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 xml:space="preserve">University 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or above</w:t>
            </w:r>
          </w:p>
        </w:tc>
        <w:tc>
          <w:tcPr>
            <w:tcW w:w="786" w:type="pct"/>
          </w:tcPr>
          <w:p w14:paraId="61023BD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38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8.0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2DBE76FB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pct"/>
          </w:tcPr>
          <w:p w14:paraId="7EE746C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63" w:type="pct"/>
          </w:tcPr>
          <w:p w14:paraId="0993716D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57.9</w:t>
            </w:r>
          </w:p>
        </w:tc>
        <w:tc>
          <w:tcPr>
            <w:tcW w:w="519" w:type="pct"/>
          </w:tcPr>
          <w:p w14:paraId="7873255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5983FA3C" w14:textId="77777777" w:rsidTr="00805B35">
        <w:trPr>
          <w:jc w:val="center"/>
        </w:trPr>
        <w:tc>
          <w:tcPr>
            <w:tcW w:w="1694" w:type="pct"/>
          </w:tcPr>
          <w:p w14:paraId="16C64AA4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786" w:type="pct"/>
          </w:tcPr>
          <w:p w14:paraId="502A2B27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7CC64C2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5E63B3C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31F5BEA1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3B9EE355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0.052</w:t>
            </w:r>
          </w:p>
        </w:tc>
      </w:tr>
      <w:tr w:rsidR="00115B9B" w:rsidRPr="00911F95" w14:paraId="0A1B353D" w14:textId="77777777" w:rsidTr="00805B35">
        <w:trPr>
          <w:jc w:val="center"/>
        </w:trPr>
        <w:tc>
          <w:tcPr>
            <w:tcW w:w="1694" w:type="pct"/>
          </w:tcPr>
          <w:p w14:paraId="3723BF2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jc w:val="left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Unmarried, divorced or widowed</w:t>
            </w:r>
          </w:p>
        </w:tc>
        <w:tc>
          <w:tcPr>
            <w:tcW w:w="786" w:type="pct"/>
          </w:tcPr>
          <w:p w14:paraId="71689EC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44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9.2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559FCB79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pct"/>
          </w:tcPr>
          <w:p w14:paraId="6E4DCDF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63" w:type="pct"/>
          </w:tcPr>
          <w:p w14:paraId="39E3D4AD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25.0</w:t>
            </w:r>
          </w:p>
        </w:tc>
        <w:tc>
          <w:tcPr>
            <w:tcW w:w="519" w:type="pct"/>
          </w:tcPr>
          <w:p w14:paraId="7462B73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7A30D9FB" w14:textId="77777777" w:rsidTr="00805B35">
        <w:trPr>
          <w:jc w:val="center"/>
        </w:trPr>
        <w:tc>
          <w:tcPr>
            <w:tcW w:w="1694" w:type="pct"/>
          </w:tcPr>
          <w:p w14:paraId="50D615A3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786" w:type="pct"/>
          </w:tcPr>
          <w:p w14:paraId="4008FC0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433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90.8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33BAB03B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513" w:type="pct"/>
          </w:tcPr>
          <w:p w14:paraId="1C0786A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963" w:type="pct"/>
          </w:tcPr>
          <w:p w14:paraId="67C65A03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40.2</w:t>
            </w:r>
          </w:p>
        </w:tc>
        <w:tc>
          <w:tcPr>
            <w:tcW w:w="519" w:type="pct"/>
          </w:tcPr>
          <w:p w14:paraId="3F7803A6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777BDF41" w14:textId="77777777" w:rsidTr="00805B35">
        <w:trPr>
          <w:jc w:val="center"/>
        </w:trPr>
        <w:tc>
          <w:tcPr>
            <w:tcW w:w="1694" w:type="pct"/>
          </w:tcPr>
          <w:p w14:paraId="3F277ADA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Adjuvant therapy</w:t>
            </w:r>
          </w:p>
        </w:tc>
        <w:tc>
          <w:tcPr>
            <w:tcW w:w="786" w:type="pct"/>
          </w:tcPr>
          <w:p w14:paraId="68A0E305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25" w:type="pct"/>
          </w:tcPr>
          <w:p w14:paraId="7F32313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3" w:type="pct"/>
          </w:tcPr>
          <w:p w14:paraId="43983672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963" w:type="pct"/>
          </w:tcPr>
          <w:p w14:paraId="416D974B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2451F6F5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0.000</w:t>
            </w:r>
          </w:p>
        </w:tc>
      </w:tr>
      <w:tr w:rsidR="00115B9B" w:rsidRPr="00911F95" w14:paraId="04781357" w14:textId="77777777" w:rsidTr="00805B35">
        <w:trPr>
          <w:jc w:val="center"/>
        </w:trPr>
        <w:tc>
          <w:tcPr>
            <w:tcW w:w="1694" w:type="pct"/>
          </w:tcPr>
          <w:p w14:paraId="6630C10A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786" w:type="pct"/>
          </w:tcPr>
          <w:p w14:paraId="776A835B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188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39.4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4C3E3B6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13" w:type="pct"/>
          </w:tcPr>
          <w:p w14:paraId="0A790C3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963" w:type="pct"/>
          </w:tcPr>
          <w:p w14:paraId="60D6B694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20.7</w:t>
            </w:r>
          </w:p>
        </w:tc>
        <w:tc>
          <w:tcPr>
            <w:tcW w:w="519" w:type="pct"/>
          </w:tcPr>
          <w:p w14:paraId="28273DBC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  <w:tr w:rsidR="00115B9B" w:rsidRPr="00911F95" w14:paraId="33203DCF" w14:textId="77777777" w:rsidTr="00805B35">
        <w:trPr>
          <w:jc w:val="center"/>
        </w:trPr>
        <w:tc>
          <w:tcPr>
            <w:tcW w:w="1694" w:type="pct"/>
          </w:tcPr>
          <w:p w14:paraId="0D8AB35F" w14:textId="77777777" w:rsidR="00115B9B" w:rsidRPr="00911F95" w:rsidRDefault="00115B9B" w:rsidP="00805B35">
            <w:pPr>
              <w:autoSpaceDE w:val="0"/>
              <w:autoSpaceDN w:val="0"/>
              <w:adjustRightInd w:val="0"/>
              <w:ind w:leftChars="100" w:left="21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786" w:type="pct"/>
          </w:tcPr>
          <w:p w14:paraId="1D0FF0EC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289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（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60.6</w:t>
            </w: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）</w:t>
            </w:r>
          </w:p>
        </w:tc>
        <w:tc>
          <w:tcPr>
            <w:tcW w:w="525" w:type="pct"/>
          </w:tcPr>
          <w:p w14:paraId="079A441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513" w:type="pct"/>
          </w:tcPr>
          <w:p w14:paraId="4431C16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63" w:type="pct"/>
          </w:tcPr>
          <w:p w14:paraId="43D4561E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50.5</w:t>
            </w:r>
          </w:p>
        </w:tc>
        <w:tc>
          <w:tcPr>
            <w:tcW w:w="519" w:type="pct"/>
          </w:tcPr>
          <w:p w14:paraId="43F8995C" w14:textId="77777777" w:rsidR="00115B9B" w:rsidRPr="00911F95" w:rsidRDefault="00115B9B" w:rsidP="00805B35">
            <w:pPr>
              <w:autoSpaceDE w:val="0"/>
              <w:autoSpaceDN w:val="0"/>
              <w:adjustRightInd w:val="0"/>
              <w:ind w:firstLineChars="200" w:firstLine="40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</w:tr>
    </w:tbl>
    <w:p w14:paraId="76EFEA70" w14:textId="77777777" w:rsidR="00115B9B" w:rsidRPr="00911F95" w:rsidRDefault="00115B9B" w:rsidP="00115B9B">
      <w:pPr>
        <w:rPr>
          <w:rFonts w:ascii="Times New Roman" w:eastAsia="SimHei" w:hAnsi="Times New Roman" w:cs="Times New Roman"/>
          <w:sz w:val="20"/>
          <w:szCs w:val="20"/>
        </w:rPr>
      </w:pPr>
      <w:bookmarkStart w:id="7" w:name="OLE_LINK40"/>
      <w:bookmarkEnd w:id="4"/>
      <w:r w:rsidRPr="00911F95">
        <w:rPr>
          <w:rFonts w:ascii="Times New Roman" w:eastAsia="SimHei" w:hAnsi="Times New Roman" w:cs="Times New Roman"/>
          <w:sz w:val="20"/>
          <w:szCs w:val="20"/>
          <w:vertAlign w:val="superscript"/>
        </w:rPr>
        <w:t>a</w:t>
      </w:r>
      <w:r w:rsidRPr="00911F95">
        <w:rPr>
          <w:rFonts w:ascii="Times New Roman" w:eastAsia="SimHei" w:hAnsi="Times New Roman" w:cs="Times New Roman"/>
          <w:sz w:val="20"/>
          <w:szCs w:val="20"/>
        </w:rPr>
        <w:t>UEBMI</w:t>
      </w:r>
      <w:bookmarkEnd w:id="7"/>
      <w:r w:rsidRPr="00911F95">
        <w:rPr>
          <w:rFonts w:ascii="Times New Roman" w:eastAsia="SimHei" w:hAnsi="Times New Roman" w:cs="Times New Roman"/>
          <w:sz w:val="20"/>
          <w:szCs w:val="20"/>
        </w:rPr>
        <w:t xml:space="preserve">: </w:t>
      </w:r>
      <w:bookmarkStart w:id="8" w:name="OLE_LINK63"/>
      <w:r w:rsidRPr="00911F95">
        <w:rPr>
          <w:rFonts w:ascii="Times New Roman" w:eastAsia="SimHei" w:hAnsi="Times New Roman" w:cs="Times New Roman"/>
          <w:sz w:val="20"/>
          <w:szCs w:val="20"/>
        </w:rPr>
        <w:t>Urban Employee Basic Medical Insurance</w:t>
      </w:r>
      <w:bookmarkEnd w:id="8"/>
      <w:r w:rsidRPr="00911F95">
        <w:rPr>
          <w:rFonts w:ascii="Times New Roman" w:eastAsia="SimHei" w:hAnsi="Times New Roman" w:cs="Times New Roman"/>
          <w:sz w:val="20"/>
          <w:szCs w:val="20"/>
        </w:rPr>
        <w:t>;</w:t>
      </w:r>
    </w:p>
    <w:p w14:paraId="6D01CC63" w14:textId="77777777" w:rsidR="00115B9B" w:rsidRPr="00911F95" w:rsidRDefault="00115B9B" w:rsidP="00115B9B">
      <w:pPr>
        <w:rPr>
          <w:rFonts w:ascii="Times New Roman" w:eastAsia="SimHei" w:hAnsi="Times New Roman" w:cs="Times New Roman"/>
          <w:sz w:val="20"/>
          <w:szCs w:val="20"/>
        </w:rPr>
      </w:pPr>
      <w:r w:rsidRPr="00911F95">
        <w:rPr>
          <w:rFonts w:ascii="Times New Roman" w:eastAsia="SimHei" w:hAnsi="Times New Roman" w:cs="Times New Roman"/>
          <w:sz w:val="20"/>
          <w:szCs w:val="20"/>
          <w:vertAlign w:val="superscript"/>
        </w:rPr>
        <w:t>b</w:t>
      </w:r>
      <w:r w:rsidRPr="00911F95">
        <w:rPr>
          <w:rFonts w:ascii="Times New Roman" w:eastAsia="SimHei" w:hAnsi="Times New Roman" w:cs="Times New Roman"/>
          <w:sz w:val="20"/>
          <w:szCs w:val="20"/>
        </w:rPr>
        <w:t>URRBMI: Urban and rural Resident Basic Medical Insurance.</w:t>
      </w:r>
    </w:p>
    <w:p w14:paraId="790ADBFC" w14:textId="77777777" w:rsidR="00115B9B" w:rsidRPr="00911F95" w:rsidRDefault="00115B9B" w:rsidP="00115B9B">
      <w:pPr>
        <w:widowControl/>
        <w:jc w:val="left"/>
        <w:rPr>
          <w:rFonts w:ascii="Times New Roman" w:eastAsia="SimHei" w:hAnsi="Times New Roman" w:cs="Times New Roman"/>
          <w:sz w:val="20"/>
          <w:szCs w:val="20"/>
        </w:rPr>
      </w:pPr>
      <w:r w:rsidRPr="00911F95">
        <w:rPr>
          <w:rFonts w:ascii="Times New Roman" w:eastAsia="SimHei" w:hAnsi="Times New Roman" w:cs="Times New Roman"/>
          <w:sz w:val="20"/>
          <w:szCs w:val="20"/>
        </w:rPr>
        <w:br w:type="page"/>
      </w:r>
    </w:p>
    <w:p w14:paraId="30A653A6" w14:textId="77777777" w:rsidR="00115B9B" w:rsidRPr="00911F95" w:rsidRDefault="00115B9B" w:rsidP="00115B9B">
      <w:pPr>
        <w:spacing w:line="360" w:lineRule="auto"/>
        <w:jc w:val="left"/>
        <w:rPr>
          <w:rFonts w:ascii="Times New Roman" w:eastAsia="SimHei" w:hAnsi="Times New Roman" w:cs="Times New Roman"/>
          <w:sz w:val="20"/>
          <w:szCs w:val="20"/>
        </w:rPr>
      </w:pPr>
      <w:r w:rsidRPr="00911F95">
        <w:rPr>
          <w:rFonts w:ascii="Times New Roman" w:eastAsia="SimHei" w:hAnsi="Times New Roman" w:cs="Times New Roman"/>
          <w:b/>
          <w:bCs/>
          <w:sz w:val="20"/>
          <w:szCs w:val="20"/>
        </w:rPr>
        <w:lastRenderedPageBreak/>
        <w:t>Table 3</w:t>
      </w:r>
      <w:r w:rsidRPr="00911F95">
        <w:rPr>
          <w:rFonts w:ascii="Times New Roman" w:eastAsia="SimHei" w:hAnsi="Times New Roman" w:cs="Times New Roman"/>
          <w:sz w:val="20"/>
          <w:szCs w:val="20"/>
        </w:rPr>
        <w:t xml:space="preserve">. </w:t>
      </w:r>
      <w:bookmarkStart w:id="9" w:name="OLE_LINK65"/>
      <w:r w:rsidRPr="00911F95">
        <w:rPr>
          <w:rFonts w:ascii="Times New Roman" w:eastAsia="SimHei" w:hAnsi="Times New Roman" w:cs="Times New Roman"/>
          <w:sz w:val="20"/>
          <w:szCs w:val="20"/>
        </w:rPr>
        <w:t>Multivariate logistic regression analysis</w:t>
      </w:r>
      <w:bookmarkEnd w:id="9"/>
      <w:r w:rsidRPr="00911F95">
        <w:rPr>
          <w:rFonts w:ascii="Times New Roman" w:eastAsia="SimHei" w:hAnsi="Times New Roman" w:cs="Times New Roman"/>
          <w:sz w:val="20"/>
          <w:szCs w:val="20"/>
        </w:rPr>
        <w:t xml:space="preserve"> of follow-up compliance of colorectal cancer patients after curative treatment (n = 477).</w:t>
      </w:r>
    </w:p>
    <w:tbl>
      <w:tblPr>
        <w:tblW w:w="8472" w:type="dxa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2518"/>
        <w:gridCol w:w="1276"/>
        <w:gridCol w:w="992"/>
        <w:gridCol w:w="1134"/>
        <w:gridCol w:w="992"/>
        <w:gridCol w:w="1560"/>
      </w:tblGrid>
      <w:tr w:rsidR="00115B9B" w:rsidRPr="00911F95" w14:paraId="5B7D1154" w14:textId="77777777" w:rsidTr="00805B35">
        <w:tc>
          <w:tcPr>
            <w:tcW w:w="2518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7E3DFF1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131C2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42D05D4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S.E.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E4545E5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2973EA7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OR</w:t>
            </w:r>
          </w:p>
        </w:tc>
        <w:tc>
          <w:tcPr>
            <w:tcW w:w="156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F4B6C0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95%</w:t>
            </w:r>
            <w:r w:rsidRPr="00911F95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</w:rPr>
              <w:t>CI</w:t>
            </w:r>
          </w:p>
        </w:tc>
      </w:tr>
      <w:tr w:rsidR="00115B9B" w:rsidRPr="00911F95" w14:paraId="170064B0" w14:textId="77777777" w:rsidTr="00805B35">
        <w:tc>
          <w:tcPr>
            <w:tcW w:w="2518" w:type="dxa"/>
            <w:tcBorders>
              <w:top w:val="single" w:sz="6" w:space="0" w:color="auto"/>
            </w:tcBorders>
            <w:shd w:val="clear" w:color="auto" w:fill="auto"/>
          </w:tcPr>
          <w:p w14:paraId="680E9EDA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Age (years)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shd w:val="clear" w:color="auto" w:fill="auto"/>
          </w:tcPr>
          <w:p w14:paraId="13F0FB26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-0.126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14:paraId="1EDF8E2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0.099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auto"/>
          </w:tcPr>
          <w:p w14:paraId="015CAA7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992" w:type="dxa"/>
            <w:tcBorders>
              <w:top w:val="single" w:sz="6" w:space="0" w:color="auto"/>
            </w:tcBorders>
            <w:shd w:val="clear" w:color="auto" w:fill="auto"/>
          </w:tcPr>
          <w:p w14:paraId="5B03365F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0.882</w:t>
            </w:r>
          </w:p>
        </w:tc>
        <w:tc>
          <w:tcPr>
            <w:tcW w:w="1560" w:type="dxa"/>
            <w:tcBorders>
              <w:top w:val="single" w:sz="6" w:space="0" w:color="auto"/>
            </w:tcBorders>
            <w:shd w:val="clear" w:color="auto" w:fill="auto"/>
          </w:tcPr>
          <w:p w14:paraId="2549B06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0.727-1.070</w:t>
            </w:r>
          </w:p>
        </w:tc>
      </w:tr>
      <w:tr w:rsidR="00115B9B" w:rsidRPr="00911F95" w14:paraId="588D9AA0" w14:textId="77777777" w:rsidTr="00805B35">
        <w:tc>
          <w:tcPr>
            <w:tcW w:w="2518" w:type="dxa"/>
            <w:shd w:val="clear" w:color="auto" w:fill="auto"/>
          </w:tcPr>
          <w:p w14:paraId="0523798D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kern w:val="0"/>
                <w:sz w:val="20"/>
                <w:szCs w:val="20"/>
              </w:rPr>
              <w:t>Medical insurance</w:t>
            </w:r>
          </w:p>
        </w:tc>
        <w:tc>
          <w:tcPr>
            <w:tcW w:w="1276" w:type="dxa"/>
            <w:shd w:val="clear" w:color="auto" w:fill="auto"/>
          </w:tcPr>
          <w:p w14:paraId="3CFABFE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-0.342</w:t>
            </w:r>
          </w:p>
        </w:tc>
        <w:tc>
          <w:tcPr>
            <w:tcW w:w="992" w:type="dxa"/>
            <w:shd w:val="clear" w:color="auto" w:fill="auto"/>
          </w:tcPr>
          <w:p w14:paraId="7AA01AA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1134" w:type="dxa"/>
            <w:shd w:val="clear" w:color="auto" w:fill="auto"/>
          </w:tcPr>
          <w:p w14:paraId="6B2AE1B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0.016</w:t>
            </w:r>
          </w:p>
        </w:tc>
        <w:tc>
          <w:tcPr>
            <w:tcW w:w="992" w:type="dxa"/>
            <w:shd w:val="clear" w:color="auto" w:fill="auto"/>
          </w:tcPr>
          <w:p w14:paraId="6722F9AE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0.711</w:t>
            </w:r>
          </w:p>
        </w:tc>
        <w:tc>
          <w:tcPr>
            <w:tcW w:w="1560" w:type="dxa"/>
            <w:shd w:val="clear" w:color="auto" w:fill="auto"/>
          </w:tcPr>
          <w:p w14:paraId="43D18950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0.537-0.939</w:t>
            </w:r>
          </w:p>
        </w:tc>
      </w:tr>
      <w:tr w:rsidR="00115B9B" w:rsidRPr="00911F95" w14:paraId="4A6C14DD" w14:textId="77777777" w:rsidTr="00805B35">
        <w:tc>
          <w:tcPr>
            <w:tcW w:w="2518" w:type="dxa"/>
            <w:shd w:val="clear" w:color="auto" w:fill="auto"/>
          </w:tcPr>
          <w:p w14:paraId="4B71E0CA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E</w:t>
            </w:r>
            <w:r w:rsidRPr="00911F95">
              <w:rPr>
                <w:rFonts w:ascii="Times New Roman" w:eastAsia="SimHei" w:hAnsi="Times New Roman" w:cs="Times New Roman"/>
                <w:sz w:val="20"/>
                <w:szCs w:val="20"/>
              </w:rPr>
              <w:t>ducational attainment</w:t>
            </w:r>
          </w:p>
        </w:tc>
        <w:tc>
          <w:tcPr>
            <w:tcW w:w="1276" w:type="dxa"/>
            <w:shd w:val="clear" w:color="auto" w:fill="auto"/>
          </w:tcPr>
          <w:p w14:paraId="6AC9781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0.234</w:t>
            </w:r>
          </w:p>
        </w:tc>
        <w:tc>
          <w:tcPr>
            <w:tcW w:w="992" w:type="dxa"/>
            <w:shd w:val="clear" w:color="auto" w:fill="auto"/>
          </w:tcPr>
          <w:p w14:paraId="4E116BA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0.114</w:t>
            </w:r>
          </w:p>
        </w:tc>
        <w:tc>
          <w:tcPr>
            <w:tcW w:w="1134" w:type="dxa"/>
            <w:shd w:val="clear" w:color="auto" w:fill="auto"/>
          </w:tcPr>
          <w:p w14:paraId="0D5C3A18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0.041</w:t>
            </w:r>
          </w:p>
        </w:tc>
        <w:tc>
          <w:tcPr>
            <w:tcW w:w="992" w:type="dxa"/>
            <w:shd w:val="clear" w:color="auto" w:fill="auto"/>
          </w:tcPr>
          <w:p w14:paraId="262D5C53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1.263</w:t>
            </w:r>
          </w:p>
        </w:tc>
        <w:tc>
          <w:tcPr>
            <w:tcW w:w="1560" w:type="dxa"/>
            <w:shd w:val="clear" w:color="auto" w:fill="auto"/>
          </w:tcPr>
          <w:p w14:paraId="353B991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1.010-1.580</w:t>
            </w:r>
          </w:p>
        </w:tc>
      </w:tr>
      <w:tr w:rsidR="00115B9B" w:rsidRPr="00911F95" w14:paraId="18AE5B69" w14:textId="77777777" w:rsidTr="00805B35">
        <w:tc>
          <w:tcPr>
            <w:tcW w:w="2518" w:type="dxa"/>
            <w:shd w:val="clear" w:color="auto" w:fill="auto"/>
          </w:tcPr>
          <w:p w14:paraId="2F694D82" w14:textId="77777777" w:rsidR="00115B9B" w:rsidRPr="00911F95" w:rsidRDefault="00115B9B" w:rsidP="00805B35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Adjuvant therapy</w:t>
            </w:r>
          </w:p>
        </w:tc>
        <w:tc>
          <w:tcPr>
            <w:tcW w:w="1276" w:type="dxa"/>
            <w:shd w:val="clear" w:color="auto" w:fill="auto"/>
          </w:tcPr>
          <w:p w14:paraId="75CF4B4A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1.249</w:t>
            </w:r>
          </w:p>
        </w:tc>
        <w:tc>
          <w:tcPr>
            <w:tcW w:w="992" w:type="dxa"/>
            <w:shd w:val="clear" w:color="auto" w:fill="auto"/>
          </w:tcPr>
          <w:p w14:paraId="2C8858A2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0.223</w:t>
            </w:r>
          </w:p>
        </w:tc>
        <w:tc>
          <w:tcPr>
            <w:tcW w:w="1134" w:type="dxa"/>
            <w:shd w:val="clear" w:color="auto" w:fill="auto"/>
          </w:tcPr>
          <w:p w14:paraId="05BD1759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992" w:type="dxa"/>
            <w:shd w:val="clear" w:color="auto" w:fill="auto"/>
          </w:tcPr>
          <w:p w14:paraId="4235524D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3.486</w:t>
            </w:r>
          </w:p>
        </w:tc>
        <w:tc>
          <w:tcPr>
            <w:tcW w:w="1560" w:type="dxa"/>
            <w:shd w:val="clear" w:color="auto" w:fill="auto"/>
          </w:tcPr>
          <w:p w14:paraId="12A32AD1" w14:textId="77777777" w:rsidR="00115B9B" w:rsidRPr="00911F95" w:rsidRDefault="00115B9B" w:rsidP="00805B35">
            <w:pPr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911F95">
              <w:rPr>
                <w:rFonts w:ascii="Times New Roman" w:eastAsia="SimSun" w:hAnsi="Times New Roman" w:cs="Times New Roman"/>
                <w:sz w:val="20"/>
                <w:szCs w:val="20"/>
              </w:rPr>
              <w:t>2.253-5.394</w:t>
            </w:r>
          </w:p>
        </w:tc>
      </w:tr>
    </w:tbl>
    <w:p w14:paraId="12E1BDA9" w14:textId="77777777" w:rsidR="00914947" w:rsidRDefault="00914947"/>
    <w:sectPr w:rsidR="009149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9B"/>
    <w:rsid w:val="00115B9B"/>
    <w:rsid w:val="0091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3A748"/>
  <w15:chartTrackingRefBased/>
  <w15:docId w15:val="{E08C22E5-51CB-4535-8523-982F0D1E9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B9B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5B9B"/>
    <w:pPr>
      <w:spacing w:after="0" w:line="240" w:lineRule="auto"/>
    </w:pPr>
    <w:rPr>
      <w:rFonts w:eastAsiaTheme="minorEastAsia"/>
      <w:sz w:val="21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</Words>
  <Characters>2094</Characters>
  <Application>Microsoft Office Word</Application>
  <DocSecurity>0</DocSecurity>
  <Lines>17</Lines>
  <Paragraphs>4</Paragraphs>
  <ScaleCrop>false</ScaleCrop>
  <Company>SpringerNature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2023-10-03T10:03:00Z</dcterms:created>
  <dcterms:modified xsi:type="dcterms:W3CDTF">2023-10-03T10:03:00Z</dcterms:modified>
</cp:coreProperties>
</file>