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Cs w:val="21"/>
          <w:lang w:val="en-US" w:eastAsia="zh-CN"/>
        </w:rPr>
        <w:t>Availability of Data and Materials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Cs w:val="21"/>
          <w:lang w:val="en-US" w:eastAsia="zh-CN"/>
        </w:rPr>
        <w:t> 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The datasets generated and/or analysed during the current study are not publicly available due [REASON WHY DATA ARE NOT PUBLIC] but are available from the corresponding author on reasonable request.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kNzA5Yzk2ODc0NGI4NTBjMTA0MzgzNGRiZGYyOTkifQ=="/>
  </w:docVars>
  <w:rsids>
    <w:rsidRoot w:val="1C2753BD"/>
    <w:rsid w:val="1C27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2023-11-15T05:47:00Z</dcterms:created>
  <dc:creator>WPS_1679887336</dc:creator>
  <cp:lastModifiedBy>WPS_1679887336</cp:lastModifiedBy>
  <dcterms:modified xsi:type="dcterms:W3CDTF">2023-11-15T06:00:22Z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028AA02123B242F59911CBC8E89C8422_11</vt:lpwstr>
  </property>
</Properties>
</file>