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3D6" w:rsidRDefault="009C7BE2">
      <w:pPr>
        <w:spacing w:after="0" w:line="240" w:lineRule="auto"/>
        <w:jc w:val="both"/>
        <w:rPr>
          <w:rFonts w:ascii="Roboto" w:eastAsia="Roboto" w:hAnsi="Roboto" w:cs="Roboto"/>
          <w:b/>
          <w:color w:val="222222"/>
          <w:sz w:val="32"/>
          <w:szCs w:val="32"/>
          <w:highlight w:val="white"/>
        </w:rPr>
      </w:pPr>
      <w:r>
        <w:rPr>
          <w:rFonts w:ascii="Roboto" w:eastAsia="Roboto" w:hAnsi="Roboto" w:cs="Roboto"/>
          <w:b/>
          <w:color w:val="222222"/>
          <w:sz w:val="32"/>
          <w:szCs w:val="32"/>
          <w:highlight w:val="white"/>
        </w:rPr>
        <w:t>Gut microbiota in subjects with prediabetes has a low mediating effect on the hypoglycemic outcome of linagliptin/metformin and metformin.</w:t>
      </w:r>
    </w:p>
    <w:p w:rsidR="003C23D6" w:rsidRDefault="003C23D6">
      <w:pPr>
        <w:spacing w:after="0" w:line="240" w:lineRule="auto"/>
        <w:rPr>
          <w:rFonts w:ascii="Roboto" w:eastAsia="Roboto" w:hAnsi="Roboto" w:cs="Roboto"/>
          <w:b/>
          <w:color w:val="222222"/>
          <w:sz w:val="24"/>
          <w:szCs w:val="24"/>
          <w:highlight w:val="white"/>
        </w:rPr>
      </w:pPr>
    </w:p>
    <w:p w:rsidR="003C23D6" w:rsidRDefault="003C23D6">
      <w:pPr>
        <w:spacing w:after="0" w:line="240" w:lineRule="auto"/>
        <w:rPr>
          <w:rFonts w:ascii="Roboto" w:eastAsia="Roboto" w:hAnsi="Roboto" w:cs="Roboto"/>
          <w:b/>
          <w:color w:val="222222"/>
          <w:sz w:val="24"/>
          <w:szCs w:val="24"/>
          <w:highlight w:val="white"/>
        </w:rPr>
      </w:pPr>
    </w:p>
    <w:p w:rsidR="003C23D6" w:rsidRDefault="009C7BE2">
      <w:pPr>
        <w:spacing w:before="240" w:after="240" w:line="360" w:lineRule="auto"/>
        <w:jc w:val="both"/>
        <w:rPr>
          <w:rFonts w:ascii="Arial" w:eastAsia="Arial" w:hAnsi="Arial" w:cs="Arial"/>
          <w:highlight w:val="white"/>
        </w:rPr>
      </w:pPr>
      <w:r>
        <w:rPr>
          <w:rFonts w:ascii="Arial" w:eastAsia="Arial" w:hAnsi="Arial" w:cs="Arial"/>
          <w:b/>
          <w:highlight w:val="white"/>
        </w:rPr>
        <w:t>Martínez-López Yoscelina Estrella</w:t>
      </w:r>
      <w:r>
        <w:rPr>
          <w:rFonts w:ascii="Arial" w:eastAsia="Arial" w:hAnsi="Arial" w:cs="Arial"/>
          <w:b/>
          <w:highlight w:val="white"/>
          <w:vertAlign w:val="superscript"/>
        </w:rPr>
        <w:t>1,2,3</w:t>
      </w:r>
      <w:r>
        <w:rPr>
          <w:rFonts w:ascii="Arial" w:eastAsia="Arial" w:hAnsi="Arial" w:cs="Arial"/>
          <w:b/>
          <w:highlight w:val="white"/>
        </w:rPr>
        <w:t>, Neri-Rosario Daniel</w:t>
      </w:r>
      <w:r>
        <w:rPr>
          <w:rFonts w:ascii="Arial" w:eastAsia="Arial" w:hAnsi="Arial" w:cs="Arial"/>
          <w:b/>
          <w:highlight w:val="white"/>
          <w:vertAlign w:val="superscript"/>
        </w:rPr>
        <w:t>4</w:t>
      </w:r>
      <w:r>
        <w:rPr>
          <w:rFonts w:ascii="Arial" w:eastAsia="Arial" w:hAnsi="Arial" w:cs="Arial"/>
          <w:b/>
          <w:highlight w:val="white"/>
        </w:rPr>
        <w:t>, Esquivel-Hernández Diego Armando</w:t>
      </w:r>
      <w:r>
        <w:rPr>
          <w:rFonts w:ascii="Arial" w:eastAsia="Arial" w:hAnsi="Arial" w:cs="Arial"/>
          <w:b/>
          <w:highlight w:val="white"/>
          <w:vertAlign w:val="superscript"/>
        </w:rPr>
        <w:t>1</w:t>
      </w:r>
      <w:r>
        <w:rPr>
          <w:rFonts w:ascii="Arial" w:eastAsia="Arial" w:hAnsi="Arial" w:cs="Arial"/>
          <w:b/>
          <w:highlight w:val="white"/>
        </w:rPr>
        <w:t>, Padron-Manrique Cristian</w:t>
      </w:r>
      <w:r>
        <w:rPr>
          <w:rFonts w:ascii="Arial" w:eastAsia="Arial" w:hAnsi="Arial" w:cs="Arial"/>
          <w:sz w:val="18"/>
          <w:szCs w:val="18"/>
          <w:highlight w:val="white"/>
          <w:vertAlign w:val="superscript"/>
        </w:rPr>
        <w:t>1,5</w:t>
      </w:r>
      <w:r>
        <w:rPr>
          <w:rFonts w:ascii="Arial" w:eastAsia="Arial" w:hAnsi="Arial" w:cs="Arial"/>
          <w:b/>
          <w:highlight w:val="white"/>
        </w:rPr>
        <w:t>, Vázquez-Jiménez Aarón</w:t>
      </w:r>
      <w:r>
        <w:rPr>
          <w:rFonts w:ascii="Arial" w:eastAsia="Arial" w:hAnsi="Arial" w:cs="Arial"/>
          <w:b/>
          <w:highlight w:val="white"/>
          <w:vertAlign w:val="superscript"/>
        </w:rPr>
        <w:t>1</w:t>
      </w:r>
      <w:r>
        <w:rPr>
          <w:rFonts w:ascii="Arial" w:eastAsia="Arial" w:hAnsi="Arial" w:cs="Arial"/>
          <w:b/>
          <w:highlight w:val="white"/>
        </w:rPr>
        <w:t>, Sánchez-Castañeda Jean Paul</w:t>
      </w:r>
      <w:r>
        <w:rPr>
          <w:rFonts w:ascii="Arial" w:eastAsia="Arial" w:hAnsi="Arial" w:cs="Arial"/>
          <w:b/>
          <w:highlight w:val="white"/>
          <w:vertAlign w:val="superscript"/>
        </w:rPr>
        <w:t>4</w:t>
      </w:r>
      <w:r>
        <w:rPr>
          <w:rFonts w:ascii="Arial" w:eastAsia="Arial" w:hAnsi="Arial" w:cs="Arial"/>
          <w:b/>
          <w:highlight w:val="white"/>
        </w:rPr>
        <w:t>, Girón-Villalobos David</w:t>
      </w:r>
      <w:r>
        <w:rPr>
          <w:rFonts w:ascii="Arial" w:eastAsia="Arial" w:hAnsi="Arial" w:cs="Arial"/>
          <w:b/>
          <w:highlight w:val="white"/>
          <w:vertAlign w:val="superscript"/>
        </w:rPr>
        <w:t>4</w:t>
      </w:r>
      <w:r>
        <w:rPr>
          <w:rFonts w:ascii="Arial" w:eastAsia="Arial" w:hAnsi="Arial" w:cs="Arial"/>
          <w:b/>
          <w:highlight w:val="white"/>
        </w:rPr>
        <w:t>, Mendoza-Ortíz Cristian</w:t>
      </w:r>
      <w:r>
        <w:rPr>
          <w:rFonts w:ascii="Arial" w:eastAsia="Arial" w:hAnsi="Arial" w:cs="Arial"/>
          <w:b/>
          <w:highlight w:val="white"/>
          <w:vertAlign w:val="superscript"/>
        </w:rPr>
        <w:t>4</w:t>
      </w:r>
      <w:r>
        <w:rPr>
          <w:rFonts w:ascii="Arial" w:eastAsia="Arial" w:hAnsi="Arial" w:cs="Arial"/>
          <w:b/>
          <w:highlight w:val="white"/>
        </w:rPr>
        <w:t>, Reyes-Escogido María de Lourdes</w:t>
      </w:r>
      <w:r>
        <w:rPr>
          <w:rFonts w:ascii="Arial" w:eastAsia="Arial" w:hAnsi="Arial" w:cs="Arial"/>
          <w:b/>
          <w:highlight w:val="white"/>
          <w:vertAlign w:val="superscript"/>
        </w:rPr>
        <w:t>3</w:t>
      </w:r>
      <w:r>
        <w:rPr>
          <w:rFonts w:ascii="Arial" w:eastAsia="Arial" w:hAnsi="Arial" w:cs="Arial"/>
          <w:b/>
          <w:highlight w:val="white"/>
        </w:rPr>
        <w:t>, Resendis-Antonio Osbaldo</w:t>
      </w:r>
      <w:r>
        <w:rPr>
          <w:rFonts w:ascii="Arial" w:eastAsia="Arial" w:hAnsi="Arial" w:cs="Arial"/>
          <w:b/>
          <w:highlight w:val="white"/>
          <w:vertAlign w:val="superscript"/>
        </w:rPr>
        <w:t>1,6*</w:t>
      </w:r>
      <w:r>
        <w:rPr>
          <w:rFonts w:ascii="Arial" w:eastAsia="Arial" w:hAnsi="Arial" w:cs="Arial"/>
          <w:b/>
          <w:highlight w:val="white"/>
        </w:rPr>
        <w:t>, Guardado-Mendoza Rodolfo</w:t>
      </w:r>
      <w:r>
        <w:rPr>
          <w:rFonts w:ascii="Arial" w:eastAsia="Arial" w:hAnsi="Arial" w:cs="Arial"/>
          <w:b/>
          <w:highlight w:val="white"/>
          <w:vertAlign w:val="superscript"/>
        </w:rPr>
        <w:t xml:space="preserve">3* </w:t>
      </w:r>
    </w:p>
    <w:p w:rsidR="003C23D6" w:rsidRDefault="009C7BE2">
      <w:pPr>
        <w:spacing w:after="0" w:line="360" w:lineRule="auto"/>
        <w:jc w:val="both"/>
        <w:rPr>
          <w:rFonts w:ascii="Arial" w:eastAsia="Arial" w:hAnsi="Arial" w:cs="Arial"/>
          <w:sz w:val="18"/>
          <w:szCs w:val="18"/>
          <w:highlight w:val="white"/>
          <w:vertAlign w:val="superscript"/>
        </w:rPr>
      </w:pPr>
      <w:r>
        <w:rPr>
          <w:rFonts w:ascii="Arial" w:eastAsia="Arial" w:hAnsi="Arial" w:cs="Arial"/>
          <w:sz w:val="18"/>
          <w:szCs w:val="18"/>
          <w:highlight w:val="white"/>
          <w:vertAlign w:val="superscript"/>
        </w:rPr>
        <w:t>1</w:t>
      </w:r>
      <w:r>
        <w:rPr>
          <w:rFonts w:ascii="Arial" w:eastAsia="Arial" w:hAnsi="Arial" w:cs="Arial"/>
          <w:sz w:val="18"/>
          <w:szCs w:val="18"/>
          <w:highlight w:val="white"/>
        </w:rPr>
        <w:t>Human Systems Biology Labora</w:t>
      </w:r>
      <w:r>
        <w:rPr>
          <w:rFonts w:ascii="Arial" w:eastAsia="Arial" w:hAnsi="Arial" w:cs="Arial"/>
          <w:sz w:val="18"/>
          <w:szCs w:val="18"/>
          <w:highlight w:val="white"/>
        </w:rPr>
        <w:t>tory. Instituto Nacional de Medicina Genómica (INMEGEN). México City, México.</w:t>
      </w:r>
    </w:p>
    <w:p w:rsidR="003C23D6" w:rsidRDefault="009C7BE2">
      <w:pPr>
        <w:spacing w:after="0" w:line="360" w:lineRule="auto"/>
        <w:jc w:val="both"/>
        <w:rPr>
          <w:rFonts w:ascii="Arial" w:eastAsia="Arial" w:hAnsi="Arial" w:cs="Arial"/>
          <w:sz w:val="18"/>
          <w:szCs w:val="18"/>
          <w:highlight w:val="white"/>
        </w:rPr>
      </w:pPr>
      <w:r>
        <w:rPr>
          <w:rFonts w:ascii="Arial" w:eastAsia="Arial" w:hAnsi="Arial" w:cs="Arial"/>
          <w:sz w:val="18"/>
          <w:szCs w:val="18"/>
          <w:highlight w:val="white"/>
          <w:vertAlign w:val="superscript"/>
        </w:rPr>
        <w:t>2</w:t>
      </w:r>
      <w:r>
        <w:rPr>
          <w:rFonts w:ascii="Arial" w:eastAsia="Arial" w:hAnsi="Arial" w:cs="Arial"/>
          <w:sz w:val="18"/>
          <w:szCs w:val="18"/>
          <w:highlight w:val="white"/>
        </w:rPr>
        <w:t>Programa de Doctorado en Ciencias Médicas, Odontológicas y de la Salud, Universidad Nacional Autónoma de México (UNAM). Ciudad de México, México.</w:t>
      </w:r>
    </w:p>
    <w:p w:rsidR="003C23D6" w:rsidRDefault="009C7BE2">
      <w:pPr>
        <w:spacing w:after="0" w:line="360" w:lineRule="auto"/>
        <w:jc w:val="both"/>
        <w:rPr>
          <w:rFonts w:ascii="Arial" w:eastAsia="Arial" w:hAnsi="Arial" w:cs="Arial"/>
          <w:sz w:val="18"/>
          <w:szCs w:val="18"/>
          <w:highlight w:val="white"/>
        </w:rPr>
      </w:pPr>
      <w:r>
        <w:rPr>
          <w:rFonts w:ascii="Arial" w:eastAsia="Arial" w:hAnsi="Arial" w:cs="Arial"/>
          <w:sz w:val="18"/>
          <w:szCs w:val="18"/>
          <w:highlight w:val="white"/>
          <w:vertAlign w:val="superscript"/>
        </w:rPr>
        <w:t>3</w:t>
      </w:r>
      <w:r>
        <w:rPr>
          <w:rFonts w:ascii="Arial" w:eastAsia="Arial" w:hAnsi="Arial" w:cs="Arial"/>
          <w:sz w:val="18"/>
          <w:szCs w:val="18"/>
          <w:highlight w:val="white"/>
        </w:rPr>
        <w:t>Metabolic Research Laboratory, Department of Medicine and Nutrition. University of Guanajuato. León, Guanajuato, México.</w:t>
      </w:r>
    </w:p>
    <w:p w:rsidR="003C23D6" w:rsidRDefault="009C7BE2">
      <w:pPr>
        <w:spacing w:after="0" w:line="360" w:lineRule="auto"/>
        <w:jc w:val="both"/>
        <w:rPr>
          <w:rFonts w:ascii="Arial" w:eastAsia="Arial" w:hAnsi="Arial" w:cs="Arial"/>
          <w:sz w:val="18"/>
          <w:szCs w:val="18"/>
          <w:highlight w:val="white"/>
        </w:rPr>
      </w:pPr>
      <w:r>
        <w:rPr>
          <w:rFonts w:ascii="Arial" w:eastAsia="Arial" w:hAnsi="Arial" w:cs="Arial"/>
          <w:sz w:val="18"/>
          <w:szCs w:val="18"/>
          <w:highlight w:val="white"/>
          <w:vertAlign w:val="superscript"/>
        </w:rPr>
        <w:t>4</w:t>
      </w:r>
      <w:r>
        <w:rPr>
          <w:rFonts w:ascii="Arial" w:eastAsia="Arial" w:hAnsi="Arial" w:cs="Arial"/>
          <w:sz w:val="18"/>
          <w:szCs w:val="18"/>
          <w:highlight w:val="white"/>
        </w:rPr>
        <w:t>Programa de Maestría en Ciencias Bioquímicas, Universidad Nacional Autónoma de México (UNAM). Ciudad de México, México.</w:t>
      </w:r>
    </w:p>
    <w:p w:rsidR="003C23D6" w:rsidRDefault="009C7BE2">
      <w:pPr>
        <w:spacing w:after="0" w:line="360" w:lineRule="auto"/>
        <w:jc w:val="both"/>
        <w:rPr>
          <w:rFonts w:ascii="Arial" w:eastAsia="Arial" w:hAnsi="Arial" w:cs="Arial"/>
          <w:sz w:val="18"/>
          <w:szCs w:val="18"/>
          <w:highlight w:val="white"/>
        </w:rPr>
      </w:pPr>
      <w:r>
        <w:rPr>
          <w:rFonts w:ascii="Arial" w:eastAsia="Arial" w:hAnsi="Arial" w:cs="Arial"/>
          <w:sz w:val="18"/>
          <w:szCs w:val="18"/>
          <w:highlight w:val="white"/>
          <w:vertAlign w:val="superscript"/>
        </w:rPr>
        <w:t>5</w:t>
      </w:r>
      <w:r>
        <w:rPr>
          <w:rFonts w:ascii="Arial" w:eastAsia="Arial" w:hAnsi="Arial" w:cs="Arial"/>
          <w:sz w:val="18"/>
          <w:szCs w:val="18"/>
          <w:highlight w:val="white"/>
        </w:rPr>
        <w:t>Programa de D</w:t>
      </w:r>
      <w:r>
        <w:rPr>
          <w:rFonts w:ascii="Arial" w:eastAsia="Arial" w:hAnsi="Arial" w:cs="Arial"/>
          <w:sz w:val="18"/>
          <w:szCs w:val="18"/>
          <w:highlight w:val="white"/>
        </w:rPr>
        <w:t xml:space="preserve">octorado en Ciencias Biomédicas, Universidad Nacional Autónoma de México (UNAM). Ciudad de México, México. </w:t>
      </w:r>
    </w:p>
    <w:p w:rsidR="003C23D6" w:rsidRDefault="009C7BE2">
      <w:pPr>
        <w:spacing w:after="0" w:line="360" w:lineRule="auto"/>
        <w:jc w:val="both"/>
        <w:rPr>
          <w:rFonts w:ascii="Arial" w:eastAsia="Arial" w:hAnsi="Arial" w:cs="Arial"/>
          <w:sz w:val="18"/>
          <w:szCs w:val="18"/>
          <w:highlight w:val="white"/>
        </w:rPr>
      </w:pPr>
      <w:r>
        <w:rPr>
          <w:rFonts w:ascii="Arial" w:eastAsia="Arial" w:hAnsi="Arial" w:cs="Arial"/>
          <w:sz w:val="18"/>
          <w:szCs w:val="18"/>
          <w:highlight w:val="white"/>
          <w:vertAlign w:val="superscript"/>
        </w:rPr>
        <w:t>6</w:t>
      </w:r>
      <w:r>
        <w:rPr>
          <w:rFonts w:ascii="Arial" w:eastAsia="Arial" w:hAnsi="Arial" w:cs="Arial"/>
          <w:sz w:val="18"/>
          <w:szCs w:val="18"/>
          <w:highlight w:val="white"/>
        </w:rPr>
        <w:t>Coordinación de la Investigación Científica – Red de Apoyo a la Investigación - Centro de Ciencias de la Complejidad, Universidad Nacional Autónoma</w:t>
      </w:r>
      <w:r>
        <w:rPr>
          <w:rFonts w:ascii="Arial" w:eastAsia="Arial" w:hAnsi="Arial" w:cs="Arial"/>
          <w:sz w:val="18"/>
          <w:szCs w:val="18"/>
          <w:highlight w:val="white"/>
        </w:rPr>
        <w:t xml:space="preserve"> de México (UNAM). Ciudad de México, México.</w:t>
      </w:r>
    </w:p>
    <w:p w:rsidR="003C23D6" w:rsidRDefault="003C23D6">
      <w:pPr>
        <w:spacing w:after="0" w:line="360" w:lineRule="auto"/>
        <w:jc w:val="both"/>
        <w:rPr>
          <w:rFonts w:ascii="Arial" w:eastAsia="Arial" w:hAnsi="Arial" w:cs="Arial"/>
          <w:sz w:val="18"/>
          <w:szCs w:val="18"/>
          <w:highlight w:val="white"/>
        </w:rPr>
      </w:pPr>
    </w:p>
    <w:p w:rsidR="003C23D6" w:rsidRDefault="009C7BE2">
      <w:pPr>
        <w:spacing w:after="0" w:line="240" w:lineRule="auto"/>
        <w:rPr>
          <w:rFonts w:ascii="Arial" w:eastAsia="Arial" w:hAnsi="Arial" w:cs="Arial"/>
          <w:sz w:val="20"/>
          <w:szCs w:val="20"/>
        </w:rPr>
      </w:pPr>
      <w:r>
        <w:rPr>
          <w:rFonts w:ascii="Arial" w:eastAsia="Arial" w:hAnsi="Arial" w:cs="Arial"/>
          <w:sz w:val="20"/>
          <w:szCs w:val="20"/>
        </w:rPr>
        <w:t>* Corresponding author</w:t>
      </w:r>
    </w:p>
    <w:p w:rsidR="003C23D6" w:rsidRDefault="003C23D6">
      <w:pPr>
        <w:spacing w:after="160" w:line="259" w:lineRule="auto"/>
        <w:rPr>
          <w:rFonts w:ascii="Arial" w:eastAsia="Arial" w:hAnsi="Arial" w:cs="Arial"/>
          <w:b/>
          <w:sz w:val="24"/>
          <w:szCs w:val="24"/>
        </w:rPr>
      </w:pPr>
    </w:p>
    <w:p w:rsidR="003C23D6" w:rsidRDefault="003C23D6">
      <w:pPr>
        <w:rPr>
          <w:rFonts w:ascii="Arial" w:eastAsia="Arial" w:hAnsi="Arial" w:cs="Arial"/>
          <w:sz w:val="24"/>
          <w:szCs w:val="24"/>
        </w:rPr>
      </w:pPr>
    </w:p>
    <w:p w:rsidR="003C23D6" w:rsidRDefault="003C23D6">
      <w:pPr>
        <w:rPr>
          <w:rFonts w:ascii="Arial" w:eastAsia="Arial" w:hAnsi="Arial" w:cs="Arial"/>
          <w:sz w:val="24"/>
          <w:szCs w:val="24"/>
        </w:rPr>
      </w:pPr>
    </w:p>
    <w:p w:rsidR="003C23D6" w:rsidRDefault="003C23D6">
      <w:pPr>
        <w:rPr>
          <w:rFonts w:ascii="Arial" w:eastAsia="Arial" w:hAnsi="Arial" w:cs="Arial"/>
          <w:sz w:val="24"/>
          <w:szCs w:val="24"/>
        </w:rPr>
      </w:pPr>
    </w:p>
    <w:p w:rsidR="003C23D6" w:rsidRDefault="003C23D6">
      <w:pPr>
        <w:rPr>
          <w:rFonts w:ascii="Arial" w:eastAsia="Arial" w:hAnsi="Arial" w:cs="Arial"/>
          <w:sz w:val="24"/>
          <w:szCs w:val="24"/>
        </w:rPr>
      </w:pPr>
    </w:p>
    <w:p w:rsidR="003C23D6" w:rsidRDefault="003C23D6">
      <w:pPr>
        <w:rPr>
          <w:rFonts w:ascii="Arial" w:eastAsia="Arial" w:hAnsi="Arial" w:cs="Arial"/>
          <w:sz w:val="24"/>
          <w:szCs w:val="24"/>
        </w:rPr>
      </w:pPr>
    </w:p>
    <w:p w:rsidR="003C23D6" w:rsidRDefault="003C23D6">
      <w:pPr>
        <w:rPr>
          <w:rFonts w:ascii="Arial" w:eastAsia="Arial" w:hAnsi="Arial" w:cs="Arial"/>
          <w:sz w:val="24"/>
          <w:szCs w:val="24"/>
        </w:rPr>
      </w:pPr>
    </w:p>
    <w:p w:rsidR="003C23D6" w:rsidRDefault="003C23D6">
      <w:pPr>
        <w:rPr>
          <w:rFonts w:ascii="Arial" w:eastAsia="Arial" w:hAnsi="Arial" w:cs="Arial"/>
          <w:sz w:val="24"/>
          <w:szCs w:val="24"/>
        </w:rPr>
      </w:pPr>
    </w:p>
    <w:p w:rsidR="003C23D6" w:rsidRDefault="003C23D6">
      <w:pPr>
        <w:rPr>
          <w:rFonts w:ascii="Arial" w:eastAsia="Arial" w:hAnsi="Arial" w:cs="Arial"/>
          <w:sz w:val="24"/>
          <w:szCs w:val="24"/>
        </w:rPr>
      </w:pPr>
    </w:p>
    <w:p w:rsidR="003C23D6" w:rsidRDefault="003C23D6">
      <w:pPr>
        <w:rPr>
          <w:rFonts w:ascii="Arial" w:eastAsia="Arial" w:hAnsi="Arial" w:cs="Arial"/>
          <w:sz w:val="24"/>
          <w:szCs w:val="24"/>
        </w:rPr>
      </w:pPr>
    </w:p>
    <w:tbl>
      <w:tblPr>
        <w:tblStyle w:val="a3"/>
        <w:tblW w:w="13325" w:type="dxa"/>
        <w:jc w:val="center"/>
        <w:tblInd w:w="0" w:type="dxa"/>
        <w:tblLayout w:type="fixed"/>
        <w:tblLook w:val="0400" w:firstRow="0" w:lastRow="0" w:firstColumn="0" w:lastColumn="0" w:noHBand="0" w:noVBand="1"/>
      </w:tblPr>
      <w:tblGrid>
        <w:gridCol w:w="5665"/>
        <w:gridCol w:w="567"/>
        <w:gridCol w:w="2050"/>
        <w:gridCol w:w="567"/>
        <w:gridCol w:w="2050"/>
        <w:gridCol w:w="1292"/>
        <w:gridCol w:w="1134"/>
      </w:tblGrid>
      <w:tr w:rsidR="003C23D6">
        <w:trPr>
          <w:jc w:val="center"/>
        </w:trPr>
        <w:tc>
          <w:tcPr>
            <w:tcW w:w="5665"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lastRenderedPageBreak/>
              <w:t>Variables</w:t>
            </w:r>
          </w:p>
        </w:tc>
        <w:tc>
          <w:tcPr>
            <w:tcW w:w="567"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N</w:t>
            </w:r>
          </w:p>
        </w:tc>
        <w:tc>
          <w:tcPr>
            <w:tcW w:w="2050"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Basal</w:t>
            </w:r>
          </w:p>
          <w:p w:rsidR="003C23D6" w:rsidRDefault="003C23D6">
            <w:pPr>
              <w:jc w:val="center"/>
              <w:rPr>
                <w:rFonts w:ascii="Arial" w:eastAsia="Arial" w:hAnsi="Arial" w:cs="Arial"/>
                <w:b/>
                <w:sz w:val="20"/>
                <w:szCs w:val="20"/>
              </w:rPr>
            </w:pPr>
          </w:p>
        </w:tc>
        <w:tc>
          <w:tcPr>
            <w:tcW w:w="567"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N</w:t>
            </w:r>
          </w:p>
        </w:tc>
        <w:tc>
          <w:tcPr>
            <w:tcW w:w="2050"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Treatment</w:t>
            </w:r>
          </w:p>
          <w:p w:rsidR="003C23D6" w:rsidRDefault="009C7BE2">
            <w:pPr>
              <w:jc w:val="center"/>
              <w:rPr>
                <w:rFonts w:ascii="Arial" w:eastAsia="Arial" w:hAnsi="Arial" w:cs="Arial"/>
                <w:b/>
                <w:sz w:val="20"/>
                <w:szCs w:val="20"/>
              </w:rPr>
            </w:pPr>
            <w:r>
              <w:rPr>
                <w:rFonts w:ascii="Arial" w:eastAsia="Arial" w:hAnsi="Arial" w:cs="Arial"/>
                <w:b/>
                <w:sz w:val="20"/>
                <w:szCs w:val="20"/>
              </w:rPr>
              <w:t>(6 month)</w:t>
            </w:r>
          </w:p>
        </w:tc>
        <w:tc>
          <w:tcPr>
            <w:tcW w:w="1292"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 xml:space="preserve">Size effect </w:t>
            </w:r>
            <w:r>
              <w:rPr>
                <w:rFonts w:ascii="Arial" w:eastAsia="Arial" w:hAnsi="Arial" w:cs="Arial"/>
                <w:b/>
                <w:sz w:val="16"/>
                <w:szCs w:val="16"/>
              </w:rPr>
              <w:t>(Cohen’s D)</w:t>
            </w:r>
          </w:p>
        </w:tc>
        <w:tc>
          <w:tcPr>
            <w:tcW w:w="1134"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p-value</w:t>
            </w:r>
          </w:p>
        </w:tc>
      </w:tr>
      <w:tr w:rsidR="003C23D6">
        <w:trPr>
          <w:jc w:val="center"/>
        </w:trPr>
        <w:tc>
          <w:tcPr>
            <w:tcW w:w="5665" w:type="dxa"/>
            <w:tcBorders>
              <w:top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Age (years)</w:t>
            </w:r>
          </w:p>
        </w:tc>
        <w:tc>
          <w:tcPr>
            <w:tcW w:w="567"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44.08±11.37</w:t>
            </w:r>
          </w:p>
        </w:tc>
        <w:tc>
          <w:tcPr>
            <w:tcW w:w="567"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77</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48.21±9.85</w:t>
            </w:r>
          </w:p>
        </w:tc>
        <w:tc>
          <w:tcPr>
            <w:tcW w:w="1292"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0.356</w:t>
            </w:r>
          </w:p>
        </w:tc>
        <w:tc>
          <w:tcPr>
            <w:tcW w:w="1134"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0.0364*</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SBP (mmHg)</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123.90±17.93</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76</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116.45±15.37</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0.472</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0.0060*</w:t>
            </w:r>
          </w:p>
        </w:tc>
      </w:tr>
      <w:tr w:rsidR="003C23D6">
        <w:trPr>
          <w:jc w:val="center"/>
        </w:trPr>
        <w:tc>
          <w:tcPr>
            <w:tcW w:w="5665" w:type="dxa"/>
            <w:tcBorders>
              <w:bottom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DBP (mmHg)</w:t>
            </w:r>
          </w:p>
        </w:tc>
        <w:tc>
          <w:tcPr>
            <w:tcW w:w="567"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80.90±11.50</w:t>
            </w:r>
          </w:p>
        </w:tc>
        <w:tc>
          <w:tcPr>
            <w:tcW w:w="567"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76</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77.02±10.10</w:t>
            </w:r>
          </w:p>
        </w:tc>
        <w:tc>
          <w:tcPr>
            <w:tcW w:w="1292"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0.369</w:t>
            </w:r>
          </w:p>
        </w:tc>
        <w:tc>
          <w:tcPr>
            <w:tcW w:w="1134"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0.0306*</w:t>
            </w:r>
          </w:p>
        </w:tc>
      </w:tr>
      <w:tr w:rsidR="003C23D6">
        <w:trPr>
          <w:jc w:val="center"/>
        </w:trPr>
        <w:tc>
          <w:tcPr>
            <w:tcW w:w="13325" w:type="dxa"/>
            <w:gridSpan w:val="7"/>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Anthropometric characteristics</w:t>
            </w:r>
          </w:p>
        </w:tc>
      </w:tr>
      <w:tr w:rsidR="003C23D6">
        <w:trPr>
          <w:jc w:val="center"/>
        </w:trPr>
        <w:tc>
          <w:tcPr>
            <w:tcW w:w="5665" w:type="dxa"/>
            <w:tcBorders>
              <w:top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Weight (kg)</w:t>
            </w:r>
          </w:p>
        </w:tc>
        <w:tc>
          <w:tcPr>
            <w:tcW w:w="567"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82.55±18.57</w:t>
            </w:r>
          </w:p>
        </w:tc>
        <w:tc>
          <w:tcPr>
            <w:tcW w:w="567"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78</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73.49±14.40</w:t>
            </w:r>
          </w:p>
        </w:tc>
        <w:tc>
          <w:tcPr>
            <w:tcW w:w="1292"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0.592</w:t>
            </w:r>
          </w:p>
        </w:tc>
        <w:tc>
          <w:tcPr>
            <w:tcW w:w="1134"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0.0006*</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BMI (kg/m</w:t>
            </w:r>
            <w:r>
              <w:rPr>
                <w:rFonts w:ascii="Arial" w:eastAsia="Arial" w:hAnsi="Arial" w:cs="Arial"/>
                <w:sz w:val="20"/>
                <w:szCs w:val="20"/>
                <w:vertAlign w:val="superscript"/>
              </w:rPr>
              <w:t>2</w:t>
            </w:r>
            <w:r>
              <w:rPr>
                <w:rFonts w:ascii="Arial" w:eastAsia="Arial" w:hAnsi="Arial" w:cs="Arial"/>
                <w:sz w:val="20"/>
                <w:szCs w:val="20"/>
              </w:rPr>
              <w:t xml:space="preserve">) </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32.02±6.79</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78</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27.90±4.55</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0.776</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Waist circumference (cm)</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97.64±13.58</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78</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89.45±12.80</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0.547</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0.0017*</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Hip circumference (cm)</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110.57±14.78</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78</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102.70±10.33</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0.669</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Waist/hip ratio </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0.88±0.08</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78</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0.87±0.01</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0.119</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0.4859</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Body fat (%)</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38.30±8.81</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77</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33.77±8.39</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0.473</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0.0195*</w:t>
            </w:r>
          </w:p>
        </w:tc>
      </w:tr>
      <w:tr w:rsidR="003C23D6">
        <w:trPr>
          <w:jc w:val="center"/>
        </w:trPr>
        <w:tc>
          <w:tcPr>
            <w:tcW w:w="5665" w:type="dxa"/>
            <w:tcBorders>
              <w:bottom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Visceral fat (AU) </w:t>
            </w:r>
          </w:p>
        </w:tc>
        <w:tc>
          <w:tcPr>
            <w:tcW w:w="567"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54</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9.97±3.99</w:t>
            </w:r>
          </w:p>
        </w:tc>
        <w:tc>
          <w:tcPr>
            <w:tcW w:w="567"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62</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8.76±3.69</w:t>
            </w:r>
          </w:p>
        </w:tc>
        <w:tc>
          <w:tcPr>
            <w:tcW w:w="1292"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0.318</w:t>
            </w:r>
          </w:p>
        </w:tc>
        <w:tc>
          <w:tcPr>
            <w:tcW w:w="1134"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0.0900</w:t>
            </w:r>
          </w:p>
        </w:tc>
      </w:tr>
      <w:tr w:rsidR="003C23D6">
        <w:trPr>
          <w:jc w:val="center"/>
        </w:trPr>
        <w:tc>
          <w:tcPr>
            <w:tcW w:w="13325" w:type="dxa"/>
            <w:gridSpan w:val="7"/>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Biochemical characteristics</w:t>
            </w:r>
          </w:p>
        </w:tc>
      </w:tr>
      <w:tr w:rsidR="003C23D6">
        <w:trPr>
          <w:jc w:val="center"/>
        </w:trPr>
        <w:tc>
          <w:tcPr>
            <w:tcW w:w="5665" w:type="dxa"/>
            <w:tcBorders>
              <w:top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Fasting glucose (mg/dl)</w:t>
            </w:r>
          </w:p>
        </w:tc>
        <w:tc>
          <w:tcPr>
            <w:tcW w:w="567"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108.47±20.72</w:t>
            </w:r>
          </w:p>
        </w:tc>
        <w:tc>
          <w:tcPr>
            <w:tcW w:w="567"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78</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96.05±9.62</w:t>
            </w:r>
          </w:p>
        </w:tc>
        <w:tc>
          <w:tcPr>
            <w:tcW w:w="1292"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1.013</w:t>
            </w:r>
          </w:p>
        </w:tc>
        <w:tc>
          <w:tcPr>
            <w:tcW w:w="1134"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Glucose 120 min (mg/dl)</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163.58±46.83</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77</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128.60±36.63</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0.912</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HbA1c (%)</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56</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5.72±0.79</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5.49±0.39</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0.435</w:t>
            </w:r>
          </w:p>
        </w:tc>
        <w:tc>
          <w:tcPr>
            <w:tcW w:w="1134" w:type="dxa"/>
            <w:shd w:val="clear" w:color="auto" w:fill="auto"/>
          </w:tcPr>
          <w:p w:rsidR="003C23D6" w:rsidRDefault="009C7BE2">
            <w:pPr>
              <w:jc w:val="center"/>
              <w:rPr>
                <w:rFonts w:ascii="Arial" w:eastAsia="Arial" w:hAnsi="Arial" w:cs="Arial"/>
                <w:sz w:val="20"/>
                <w:szCs w:val="20"/>
                <w:vertAlign w:val="superscript"/>
              </w:rPr>
            </w:pPr>
            <w:r>
              <w:rPr>
                <w:rFonts w:ascii="Arial" w:eastAsia="Arial" w:hAnsi="Arial" w:cs="Arial"/>
                <w:sz w:val="20"/>
                <w:szCs w:val="20"/>
              </w:rPr>
              <w:t>0.0160*</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AUC glucose (OGTT)</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20569.75±4299.47</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75</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16872.64±3710.32</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1.005</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0.0145*</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Matsuda Index </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2.45±2.03</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3.95±3.25</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0.766</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HOMA-IR</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4.35±3.94</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2.01±2.93</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1.022</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QUICKI </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0.32±0.04</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0.35±0.04</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0.738</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HOMA-B</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106.25±98.13</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93.63±136.27</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0.182</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0.3348</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AUC insulin (OGTT)</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9216.52±5431.34</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7546.25±4982.75</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0.356</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0.0605</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AIR </w:t>
            </w:r>
            <w:r>
              <w:rPr>
                <w:rFonts w:ascii="Arial" w:eastAsia="Arial" w:hAnsi="Arial" w:cs="Arial"/>
                <w:i/>
                <w:sz w:val="20"/>
                <w:szCs w:val="20"/>
              </w:rPr>
              <w:t>(DI0_30/DG0_30)</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0.72±0.70</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0.95±2.81</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0.358</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0.0607</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Oral_DI </w:t>
            </w:r>
            <w:r>
              <w:rPr>
                <w:rFonts w:ascii="Arial" w:eastAsia="Arial" w:hAnsi="Arial" w:cs="Arial"/>
                <w:i/>
                <w:sz w:val="20"/>
                <w:szCs w:val="20"/>
              </w:rPr>
              <w:t>(AIR*1/insulin)</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0.06±0.09</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0.11±0.26</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0.772</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65" w:type="dxa"/>
            <w:shd w:val="clear" w:color="auto" w:fill="auto"/>
          </w:tcPr>
          <w:p w:rsidR="003C23D6" w:rsidRDefault="009C7BE2">
            <w:pPr>
              <w:jc w:val="both"/>
              <w:rPr>
                <w:rFonts w:ascii="Arial" w:eastAsia="Arial" w:hAnsi="Arial" w:cs="Arial"/>
                <w:sz w:val="20"/>
                <w:szCs w:val="20"/>
              </w:rPr>
            </w:pPr>
            <w:r>
              <w:rPr>
                <w:rFonts w:ascii="Arial" w:eastAsia="Arial" w:hAnsi="Arial" w:cs="Arial"/>
                <w:sz w:val="20"/>
                <w:szCs w:val="20"/>
              </w:rPr>
              <w:t xml:space="preserve">Insulin secretion </w:t>
            </w:r>
            <w:r>
              <w:rPr>
                <w:rFonts w:ascii="Arial" w:eastAsia="Arial" w:hAnsi="Arial" w:cs="Arial"/>
                <w:i/>
                <w:sz w:val="20"/>
                <w:szCs w:val="20"/>
              </w:rPr>
              <w:t>(AUCins0-120/AUCgluc0-120)</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0.445±0.28</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0.448±0.28</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0.014</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0.9391</w:t>
            </w:r>
          </w:p>
        </w:tc>
      </w:tr>
      <w:tr w:rsidR="003C23D6">
        <w:trPr>
          <w:jc w:val="center"/>
        </w:trPr>
        <w:tc>
          <w:tcPr>
            <w:tcW w:w="5665" w:type="dxa"/>
            <w:shd w:val="clear" w:color="auto" w:fill="auto"/>
          </w:tcPr>
          <w:p w:rsidR="003C23D6" w:rsidRDefault="009C7BE2">
            <w:pPr>
              <w:jc w:val="both"/>
              <w:rPr>
                <w:rFonts w:ascii="Arial" w:eastAsia="Arial" w:hAnsi="Arial" w:cs="Arial"/>
                <w:sz w:val="20"/>
                <w:szCs w:val="20"/>
              </w:rPr>
            </w:pPr>
            <w:r>
              <w:rPr>
                <w:rFonts w:ascii="Arial" w:eastAsia="Arial" w:hAnsi="Arial" w:cs="Arial"/>
                <w:sz w:val="20"/>
                <w:szCs w:val="20"/>
              </w:rPr>
              <w:t>β-Cell function</w:t>
            </w:r>
            <w:r>
              <w:rPr>
                <w:rFonts w:ascii="Arial" w:eastAsia="Arial" w:hAnsi="Arial" w:cs="Arial"/>
                <w:sz w:val="20"/>
                <w:szCs w:val="20"/>
                <w:vertAlign w:val="subscript"/>
              </w:rPr>
              <w:t>1</w:t>
            </w:r>
            <w:r>
              <w:rPr>
                <w:rFonts w:ascii="Arial" w:eastAsia="Arial" w:hAnsi="Arial" w:cs="Arial"/>
                <w:sz w:val="20"/>
                <w:szCs w:val="20"/>
              </w:rPr>
              <w:t xml:space="preserve"> </w:t>
            </w:r>
            <w:r>
              <w:rPr>
                <w:rFonts w:ascii="Arial" w:eastAsia="Arial" w:hAnsi="Arial" w:cs="Arial"/>
                <w:i/>
                <w:sz w:val="20"/>
                <w:szCs w:val="20"/>
              </w:rPr>
              <w:t>(Matsuda*(AUCins</w:t>
            </w:r>
            <w:r>
              <w:rPr>
                <w:rFonts w:ascii="Arial" w:eastAsia="Arial" w:hAnsi="Arial" w:cs="Arial"/>
                <w:i/>
                <w:sz w:val="20"/>
                <w:szCs w:val="20"/>
                <w:vertAlign w:val="subscript"/>
              </w:rPr>
              <w:t>0-120</w:t>
            </w:r>
            <w:r>
              <w:rPr>
                <w:rFonts w:ascii="Arial" w:eastAsia="Arial" w:hAnsi="Arial" w:cs="Arial"/>
                <w:i/>
                <w:sz w:val="20"/>
                <w:szCs w:val="20"/>
              </w:rPr>
              <w:t>/AUCgluc</w:t>
            </w:r>
            <w:r>
              <w:rPr>
                <w:rFonts w:ascii="Arial" w:eastAsia="Arial" w:hAnsi="Arial" w:cs="Arial"/>
                <w:i/>
                <w:sz w:val="20"/>
                <w:szCs w:val="20"/>
                <w:vertAlign w:val="subscript"/>
              </w:rPr>
              <w:t>0-120</w:t>
            </w:r>
            <w:r>
              <w:rPr>
                <w:rFonts w:ascii="Arial" w:eastAsia="Arial" w:hAnsi="Arial" w:cs="Arial"/>
                <w:i/>
                <w:sz w:val="20"/>
                <w:szCs w:val="20"/>
              </w:rPr>
              <w:t>))</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2.63±1.20</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5.18±5.08</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0.956</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0.0063*</w:t>
            </w:r>
          </w:p>
        </w:tc>
      </w:tr>
      <w:tr w:rsidR="003C23D6">
        <w:trPr>
          <w:jc w:val="center"/>
        </w:trPr>
        <w:tc>
          <w:tcPr>
            <w:tcW w:w="5665" w:type="dxa"/>
            <w:shd w:val="clear" w:color="auto" w:fill="auto"/>
          </w:tcPr>
          <w:p w:rsidR="003C23D6" w:rsidRDefault="009C7BE2">
            <w:pPr>
              <w:jc w:val="both"/>
              <w:rPr>
                <w:rFonts w:ascii="Arial" w:eastAsia="Arial" w:hAnsi="Arial" w:cs="Arial"/>
                <w:sz w:val="20"/>
                <w:szCs w:val="20"/>
              </w:rPr>
            </w:pPr>
            <w:r>
              <w:rPr>
                <w:rFonts w:ascii="Arial" w:eastAsia="Arial" w:hAnsi="Arial" w:cs="Arial"/>
                <w:sz w:val="20"/>
                <w:szCs w:val="20"/>
              </w:rPr>
              <w:t>β-Cell function</w:t>
            </w:r>
            <w:r>
              <w:rPr>
                <w:rFonts w:ascii="Arial" w:eastAsia="Arial" w:hAnsi="Arial" w:cs="Arial"/>
                <w:sz w:val="20"/>
                <w:szCs w:val="20"/>
                <w:vertAlign w:val="subscript"/>
              </w:rPr>
              <w:t>2</w:t>
            </w:r>
            <w:r>
              <w:rPr>
                <w:rFonts w:ascii="Arial" w:eastAsia="Arial" w:hAnsi="Arial" w:cs="Arial"/>
                <w:sz w:val="20"/>
                <w:szCs w:val="20"/>
              </w:rPr>
              <w:t xml:space="preserve"> </w:t>
            </w:r>
            <w:r>
              <w:rPr>
                <w:rFonts w:ascii="Arial" w:eastAsia="Arial" w:hAnsi="Arial" w:cs="Arial"/>
                <w:i/>
                <w:sz w:val="20"/>
                <w:szCs w:val="20"/>
              </w:rPr>
              <w:t>(Matsuda*(IncAUCins</w:t>
            </w:r>
            <w:r>
              <w:rPr>
                <w:rFonts w:ascii="Arial" w:eastAsia="Arial" w:hAnsi="Arial" w:cs="Arial"/>
                <w:i/>
                <w:sz w:val="20"/>
                <w:szCs w:val="20"/>
                <w:vertAlign w:val="subscript"/>
              </w:rPr>
              <w:t>0-120</w:t>
            </w:r>
            <w:r>
              <w:rPr>
                <w:rFonts w:ascii="Arial" w:eastAsia="Arial" w:hAnsi="Arial" w:cs="Arial"/>
                <w:i/>
                <w:sz w:val="20"/>
                <w:szCs w:val="20"/>
              </w:rPr>
              <w:t>/IncAUCgluc</w:t>
            </w:r>
            <w:r>
              <w:rPr>
                <w:rFonts w:ascii="Arial" w:eastAsia="Arial" w:hAnsi="Arial" w:cs="Arial"/>
                <w:i/>
                <w:sz w:val="20"/>
                <w:szCs w:val="20"/>
                <w:vertAlign w:val="subscript"/>
              </w:rPr>
              <w:t>0-120</w:t>
            </w:r>
            <w:r>
              <w:rPr>
                <w:rFonts w:ascii="Arial" w:eastAsia="Arial" w:hAnsi="Arial" w:cs="Arial"/>
                <w:i/>
                <w:sz w:val="20"/>
                <w:szCs w:val="20"/>
              </w:rPr>
              <w:t>))</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1.09±0.43</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1.77±0.71</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1.113</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65" w:type="dxa"/>
            <w:shd w:val="clear" w:color="auto" w:fill="auto"/>
          </w:tcPr>
          <w:p w:rsidR="003C23D6" w:rsidRDefault="009C7BE2">
            <w:pPr>
              <w:rPr>
                <w:rFonts w:ascii="Arial" w:eastAsia="Arial" w:hAnsi="Arial" w:cs="Arial"/>
                <w:sz w:val="20"/>
                <w:szCs w:val="20"/>
              </w:rPr>
            </w:pPr>
            <w:proofErr w:type="gramStart"/>
            <w:r>
              <w:rPr>
                <w:rFonts w:ascii="Arial" w:eastAsia="Arial" w:hAnsi="Arial" w:cs="Arial"/>
                <w:sz w:val="20"/>
                <w:szCs w:val="20"/>
              </w:rPr>
              <w:t>Total</w:t>
            </w:r>
            <w:proofErr w:type="gramEnd"/>
            <w:r>
              <w:rPr>
                <w:rFonts w:ascii="Arial" w:eastAsia="Arial" w:hAnsi="Arial" w:cs="Arial"/>
                <w:sz w:val="20"/>
                <w:szCs w:val="20"/>
              </w:rPr>
              <w:t xml:space="preserve"> Cholesterol (mg/dl)</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182.17±35.08</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78</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182.13±35.93</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0.001</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0.9941</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HDL-c (mg/dl)</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38.11±11.58</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76</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43.97±21.87</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0.454</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0.0092*</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LDL-c (mg/dl)</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48</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108.09±29.61</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38</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103.58±42.39</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0.112</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0.6089</w:t>
            </w:r>
          </w:p>
        </w:tc>
      </w:tr>
      <w:tr w:rsidR="003C23D6">
        <w:trPr>
          <w:jc w:val="center"/>
        </w:trPr>
        <w:tc>
          <w:tcPr>
            <w:tcW w:w="5665"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VLDL-c (mg/dl)</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47</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32.52±13.88</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33.39±23.09</w:t>
            </w:r>
          </w:p>
        </w:tc>
        <w:tc>
          <w:tcPr>
            <w:tcW w:w="12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0.059</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0.7968</w:t>
            </w:r>
          </w:p>
        </w:tc>
      </w:tr>
      <w:tr w:rsidR="003C23D6">
        <w:trPr>
          <w:jc w:val="center"/>
        </w:trPr>
        <w:tc>
          <w:tcPr>
            <w:tcW w:w="5665" w:type="dxa"/>
            <w:tcBorders>
              <w:bottom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Triglycerides (mg/dl)</w:t>
            </w:r>
          </w:p>
        </w:tc>
        <w:tc>
          <w:tcPr>
            <w:tcW w:w="567"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62</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163.32±69.82</w:t>
            </w:r>
          </w:p>
        </w:tc>
        <w:tc>
          <w:tcPr>
            <w:tcW w:w="567"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78</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147.20±91.85</w:t>
            </w:r>
          </w:p>
        </w:tc>
        <w:tc>
          <w:tcPr>
            <w:tcW w:w="1292"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0.224</w:t>
            </w:r>
          </w:p>
        </w:tc>
        <w:tc>
          <w:tcPr>
            <w:tcW w:w="1134"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0.1897</w:t>
            </w:r>
          </w:p>
        </w:tc>
      </w:tr>
    </w:tbl>
    <w:p w:rsidR="003C23D6" w:rsidRDefault="009C7BE2">
      <w:pPr>
        <w:spacing w:after="160" w:line="259" w:lineRule="auto"/>
        <w:jc w:val="both"/>
        <w:rPr>
          <w:rFonts w:ascii="Arial" w:eastAsia="Arial" w:hAnsi="Arial" w:cs="Arial"/>
          <w:sz w:val="16"/>
          <w:szCs w:val="16"/>
        </w:rPr>
      </w:pPr>
      <w:r>
        <w:rPr>
          <w:rFonts w:ascii="Arial" w:eastAsia="Arial" w:hAnsi="Arial" w:cs="Arial"/>
          <w:sz w:val="16"/>
          <w:szCs w:val="16"/>
        </w:rPr>
        <w:t xml:space="preserve">Independent samples t-test. SBP= systolic blood pressure, DBP= diastolic blood pressure, BMI= body mass index, WC= waist circumference, AC= hip circumference, AUC= area under the curve, IncAUC= increase in area under the curve, OGTT= curve of oral glucose </w:t>
      </w:r>
      <w:r>
        <w:rPr>
          <w:rFonts w:ascii="Arial" w:eastAsia="Arial" w:hAnsi="Arial" w:cs="Arial"/>
          <w:sz w:val="16"/>
          <w:szCs w:val="16"/>
        </w:rPr>
        <w:t>tolerance, AIR= acute insulin response, HOMA-IR= homeostasis model assessment for insulin resistance, HOMA-B= homeostasis model assessment beta-cell, Oral_DI= insulin disposition index, HDL-c= cholesterol high-density lipoprotein cholesterol, LDL-c= low-de</w:t>
      </w:r>
      <w:r>
        <w:rPr>
          <w:rFonts w:ascii="Arial" w:eastAsia="Arial" w:hAnsi="Arial" w:cs="Arial"/>
          <w:sz w:val="16"/>
          <w:szCs w:val="16"/>
        </w:rPr>
        <w:t>nsity lipoprotein cholesterol, VLDL-c= very low-density lipoprotein colesterol, Size effect= Cohen’s D. *p&lt;0.05.</w:t>
      </w:r>
    </w:p>
    <w:p w:rsidR="003C23D6" w:rsidRDefault="003C23D6">
      <w:pPr>
        <w:spacing w:after="160" w:line="259" w:lineRule="auto"/>
        <w:jc w:val="both"/>
        <w:rPr>
          <w:rFonts w:ascii="Arial" w:eastAsia="Arial" w:hAnsi="Arial" w:cs="Arial"/>
          <w:sz w:val="16"/>
          <w:szCs w:val="16"/>
        </w:rPr>
      </w:pPr>
    </w:p>
    <w:p w:rsidR="003C23D6" w:rsidRDefault="009C7BE2">
      <w:pPr>
        <w:spacing w:line="360" w:lineRule="auto"/>
        <w:jc w:val="both"/>
        <w:rPr>
          <w:sz w:val="24"/>
          <w:szCs w:val="24"/>
        </w:rPr>
      </w:pPr>
      <w:r>
        <w:rPr>
          <w:rFonts w:ascii="Arial" w:eastAsia="Arial" w:hAnsi="Arial" w:cs="Arial"/>
          <w:b/>
          <w:color w:val="000000"/>
          <w:sz w:val="24"/>
          <w:szCs w:val="24"/>
        </w:rPr>
        <w:t xml:space="preserve">Table S1. Contrasts between groups basal vs six months antidiabetic drugs. </w:t>
      </w:r>
      <w:r>
        <w:rPr>
          <w:rFonts w:ascii="Arial" w:eastAsia="Arial" w:hAnsi="Arial" w:cs="Arial"/>
          <w:color w:val="000000"/>
          <w:sz w:val="24"/>
          <w:szCs w:val="24"/>
        </w:rPr>
        <w:t xml:space="preserve">The independent contrast between groups; </w:t>
      </w:r>
      <w:r>
        <w:rPr>
          <w:rFonts w:ascii="Arial" w:eastAsia="Arial" w:hAnsi="Arial" w:cs="Arial"/>
          <w:sz w:val="24"/>
          <w:szCs w:val="24"/>
        </w:rPr>
        <w:t>Basal</w:t>
      </w:r>
      <w:r>
        <w:rPr>
          <w:rFonts w:ascii="Arial" w:eastAsia="Arial" w:hAnsi="Arial" w:cs="Arial"/>
          <w:color w:val="000000"/>
          <w:sz w:val="24"/>
          <w:szCs w:val="24"/>
        </w:rPr>
        <w:t xml:space="preserve"> vs with pharmacologi</w:t>
      </w:r>
      <w:r>
        <w:rPr>
          <w:rFonts w:ascii="Arial" w:eastAsia="Arial" w:hAnsi="Arial" w:cs="Arial"/>
          <w:color w:val="000000"/>
          <w:sz w:val="24"/>
          <w:szCs w:val="24"/>
        </w:rPr>
        <w:t xml:space="preserve">cal treatment for 6 months establishes statistically significant differences in age, clinical, anthropometric, and biochemical parameters. In terms of age, subjects treated with pharmacological therapy for 6 months are older compared to untreated subjects </w:t>
      </w:r>
      <w:r>
        <w:rPr>
          <w:rFonts w:ascii="Arial" w:eastAsia="Arial" w:hAnsi="Arial" w:cs="Arial"/>
          <w:color w:val="000000"/>
          <w:sz w:val="24"/>
          <w:szCs w:val="24"/>
        </w:rPr>
        <w:t>[C-d 0.356 (0.022-0.687), p=0.0364]. Even though the treated subjects are older, blood pressures were lower for them; TAS [C-</w:t>
      </w:r>
      <w:r>
        <w:rPr>
          <w:rFonts w:ascii="Arial" w:eastAsia="Arial" w:hAnsi="Arial" w:cs="Arial"/>
          <w:color w:val="000000"/>
          <w:sz w:val="24"/>
          <w:szCs w:val="24"/>
        </w:rPr>
        <w:lastRenderedPageBreak/>
        <w:t>d 0.472 (0.135-0.806), p=0.0060] and TAD [C-d 0.369 (0.034-0.702), p=0.0300]. Regarding the anthropometric parameters, the body mas</w:t>
      </w:r>
      <w:r>
        <w:rPr>
          <w:rFonts w:ascii="Arial" w:eastAsia="Arial" w:hAnsi="Arial" w:cs="Arial"/>
          <w:color w:val="000000"/>
          <w:sz w:val="24"/>
          <w:szCs w:val="24"/>
        </w:rPr>
        <w:t>s index [Cd 0.776 (0.433-1.116), p=0.0000], waist circumference [Cd 0.547 (0.205-0.888), p=0.0017] and body fat percentage [Cd 0.473 (0.136- 0.809), p=0.0195] were lower in the group treated for 6 months. The biochemical parameters; basal glucose [Cd 1.013</w:t>
      </w:r>
      <w:r>
        <w:rPr>
          <w:rFonts w:ascii="Arial" w:eastAsia="Arial" w:hAnsi="Arial" w:cs="Arial"/>
          <w:color w:val="000000"/>
          <w:sz w:val="24"/>
          <w:szCs w:val="24"/>
        </w:rPr>
        <w:t xml:space="preserve"> (0.663-1.362), p=0.0000], glucose at 120 min of the OGTT [Cd 0.912 (0.564-1.258), p=0.0000], HbA1c [Cd 0.435 (0.081-0.788), p= 0.0160], glucose AUC during OGTT [Cd 1.005 (0.651-1.356), p=0.0000], and HOMA-IR are lower parameters [Cd 1.022 (0.631-1.409), p</w:t>
      </w:r>
      <w:r>
        <w:rPr>
          <w:rFonts w:ascii="Arial" w:eastAsia="Arial" w:hAnsi="Arial" w:cs="Arial"/>
          <w:color w:val="000000"/>
          <w:sz w:val="24"/>
          <w:szCs w:val="24"/>
        </w:rPr>
        <w:t>=0.0000]. In contrast, the Matsuda index increases with pharmacological treatment [C-d 0.766 (0.383-1.145), p=0.0004] and in the evaluation of pancreatic β-cell function; Oral_DI (AIR*1/insulin) [C-d 0.772 (0.387-1.154), p= 0.0001], Disp_Indexb_Function [C</w:t>
      </w:r>
      <w:r>
        <w:rPr>
          <w:rFonts w:ascii="Arial" w:eastAsia="Arial" w:hAnsi="Arial" w:cs="Arial"/>
          <w:color w:val="000000"/>
          <w:sz w:val="24"/>
          <w:szCs w:val="24"/>
        </w:rPr>
        <w:t>-d 0.956 (0.269-1.637), p=0.0063] increase. However, Disp_Index2 (Matsuda*(IncAUCins0-120/IncAUCgluc0-120)) [C-d 1.113 (0.716-1.507), p=0.0000] decreased. On the other hand, HDL increased in the group of subjects treated pharmacologically [C-d 0.454 (0.112</w:t>
      </w:r>
      <w:r>
        <w:rPr>
          <w:rFonts w:ascii="Arial" w:eastAsia="Arial" w:hAnsi="Arial" w:cs="Arial"/>
          <w:color w:val="000000"/>
          <w:sz w:val="24"/>
          <w:szCs w:val="24"/>
        </w:rPr>
        <w:t xml:space="preserve">-0.795), p= 0.0092]. These results show the effect of antidiabetic drugs on the parameters of RI and pancreatic beta cell function. </w:t>
      </w:r>
    </w:p>
    <w:p w:rsidR="003C23D6" w:rsidRDefault="003C23D6">
      <w:pPr>
        <w:rPr>
          <w:sz w:val="24"/>
          <w:szCs w:val="24"/>
        </w:rPr>
      </w:pPr>
    </w:p>
    <w:p w:rsidR="003C23D6" w:rsidRDefault="003C23D6">
      <w:pPr>
        <w:rPr>
          <w:sz w:val="24"/>
          <w:szCs w:val="24"/>
        </w:rPr>
      </w:pPr>
    </w:p>
    <w:p w:rsidR="003C23D6" w:rsidRDefault="003C23D6">
      <w:pPr>
        <w:rPr>
          <w:sz w:val="24"/>
          <w:szCs w:val="24"/>
        </w:rPr>
      </w:pPr>
    </w:p>
    <w:p w:rsidR="003C23D6" w:rsidRDefault="003C23D6">
      <w:pPr>
        <w:rPr>
          <w:sz w:val="24"/>
          <w:szCs w:val="24"/>
        </w:rPr>
      </w:pPr>
    </w:p>
    <w:p w:rsidR="003C23D6" w:rsidRDefault="003C23D6">
      <w:pPr>
        <w:rPr>
          <w:sz w:val="24"/>
          <w:szCs w:val="24"/>
        </w:rPr>
      </w:pPr>
    </w:p>
    <w:p w:rsidR="003C23D6" w:rsidRDefault="003C23D6">
      <w:pPr>
        <w:rPr>
          <w:sz w:val="24"/>
          <w:szCs w:val="24"/>
        </w:rPr>
      </w:pPr>
    </w:p>
    <w:p w:rsidR="003C23D6" w:rsidRDefault="003C23D6">
      <w:pPr>
        <w:rPr>
          <w:sz w:val="24"/>
          <w:szCs w:val="24"/>
        </w:rPr>
      </w:pPr>
    </w:p>
    <w:p w:rsidR="003C23D6" w:rsidRDefault="003C23D6">
      <w:pPr>
        <w:rPr>
          <w:sz w:val="24"/>
          <w:szCs w:val="24"/>
        </w:rPr>
      </w:pPr>
    </w:p>
    <w:p w:rsidR="003C23D6" w:rsidRDefault="003C23D6">
      <w:pPr>
        <w:rPr>
          <w:sz w:val="24"/>
          <w:szCs w:val="24"/>
        </w:rPr>
      </w:pPr>
    </w:p>
    <w:p w:rsidR="003C23D6" w:rsidRDefault="003C23D6">
      <w:pPr>
        <w:rPr>
          <w:sz w:val="24"/>
          <w:szCs w:val="24"/>
        </w:rPr>
      </w:pPr>
    </w:p>
    <w:p w:rsidR="003C23D6" w:rsidRDefault="003C23D6">
      <w:pPr>
        <w:rPr>
          <w:sz w:val="24"/>
          <w:szCs w:val="24"/>
        </w:rPr>
      </w:pPr>
    </w:p>
    <w:p w:rsidR="003C23D6" w:rsidRDefault="003C23D6">
      <w:pPr>
        <w:rPr>
          <w:sz w:val="24"/>
          <w:szCs w:val="24"/>
        </w:rPr>
      </w:pPr>
    </w:p>
    <w:tbl>
      <w:tblPr>
        <w:tblStyle w:val="a4"/>
        <w:tblW w:w="13325" w:type="dxa"/>
        <w:jc w:val="center"/>
        <w:tblInd w:w="0" w:type="dxa"/>
        <w:tblLayout w:type="fixed"/>
        <w:tblLook w:val="0400" w:firstRow="0" w:lastRow="0" w:firstColumn="0" w:lastColumn="0" w:noHBand="0" w:noVBand="1"/>
      </w:tblPr>
      <w:tblGrid>
        <w:gridCol w:w="5603"/>
        <w:gridCol w:w="508"/>
        <w:gridCol w:w="2050"/>
        <w:gridCol w:w="508"/>
        <w:gridCol w:w="2050"/>
        <w:gridCol w:w="1472"/>
        <w:gridCol w:w="1134"/>
      </w:tblGrid>
      <w:tr w:rsidR="003C23D6">
        <w:trPr>
          <w:jc w:val="center"/>
        </w:trPr>
        <w:tc>
          <w:tcPr>
            <w:tcW w:w="5603"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lastRenderedPageBreak/>
              <w:t>Variables</w:t>
            </w:r>
          </w:p>
        </w:tc>
        <w:tc>
          <w:tcPr>
            <w:tcW w:w="508"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N</w:t>
            </w:r>
          </w:p>
        </w:tc>
        <w:tc>
          <w:tcPr>
            <w:tcW w:w="2050"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Basal</w:t>
            </w:r>
          </w:p>
          <w:p w:rsidR="003C23D6" w:rsidRDefault="003C23D6">
            <w:pPr>
              <w:jc w:val="center"/>
              <w:rPr>
                <w:rFonts w:ascii="Arial" w:eastAsia="Arial" w:hAnsi="Arial" w:cs="Arial"/>
                <w:b/>
                <w:sz w:val="20"/>
                <w:szCs w:val="20"/>
              </w:rPr>
            </w:pPr>
          </w:p>
        </w:tc>
        <w:tc>
          <w:tcPr>
            <w:tcW w:w="508"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N</w:t>
            </w:r>
          </w:p>
        </w:tc>
        <w:tc>
          <w:tcPr>
            <w:tcW w:w="2050"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Treatment</w:t>
            </w:r>
          </w:p>
          <w:p w:rsidR="003C23D6" w:rsidRDefault="009C7BE2">
            <w:pPr>
              <w:jc w:val="center"/>
              <w:rPr>
                <w:rFonts w:ascii="Arial" w:eastAsia="Arial" w:hAnsi="Arial" w:cs="Arial"/>
                <w:b/>
                <w:sz w:val="20"/>
                <w:szCs w:val="20"/>
              </w:rPr>
            </w:pPr>
            <w:r>
              <w:rPr>
                <w:rFonts w:ascii="Arial" w:eastAsia="Arial" w:hAnsi="Arial" w:cs="Arial"/>
                <w:b/>
                <w:sz w:val="20"/>
                <w:szCs w:val="20"/>
              </w:rPr>
              <w:t>(12 months)</w:t>
            </w:r>
          </w:p>
        </w:tc>
        <w:tc>
          <w:tcPr>
            <w:tcW w:w="1472"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 xml:space="preserve">Size effect </w:t>
            </w:r>
            <w:r>
              <w:rPr>
                <w:rFonts w:ascii="Arial" w:eastAsia="Arial" w:hAnsi="Arial" w:cs="Arial"/>
                <w:b/>
                <w:sz w:val="16"/>
                <w:szCs w:val="16"/>
              </w:rPr>
              <w:t>(Cohen’s D)</w:t>
            </w:r>
          </w:p>
        </w:tc>
        <w:tc>
          <w:tcPr>
            <w:tcW w:w="1134"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p-value</w:t>
            </w:r>
          </w:p>
        </w:tc>
      </w:tr>
      <w:tr w:rsidR="003C23D6">
        <w:trPr>
          <w:jc w:val="center"/>
        </w:trPr>
        <w:tc>
          <w:tcPr>
            <w:tcW w:w="5603" w:type="dxa"/>
            <w:tcBorders>
              <w:top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Age (years)</w:t>
            </w:r>
          </w:p>
        </w:tc>
        <w:tc>
          <w:tcPr>
            <w:tcW w:w="508"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44.08±11.37</w:t>
            </w:r>
          </w:p>
        </w:tc>
        <w:tc>
          <w:tcPr>
            <w:tcW w:w="508"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63</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47.60±12.11</w:t>
            </w:r>
          </w:p>
        </w:tc>
        <w:tc>
          <w:tcPr>
            <w:tcW w:w="1472"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0.265</w:t>
            </w:r>
          </w:p>
        </w:tc>
        <w:tc>
          <w:tcPr>
            <w:tcW w:w="1134"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0.1357</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SBP (mmHg)</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123.90±17.93</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115.80±15.10</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0.522</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0.0040*</w:t>
            </w:r>
          </w:p>
        </w:tc>
      </w:tr>
      <w:tr w:rsidR="003C23D6">
        <w:trPr>
          <w:jc w:val="center"/>
        </w:trPr>
        <w:tc>
          <w:tcPr>
            <w:tcW w:w="5603" w:type="dxa"/>
            <w:tcBorders>
              <w:bottom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DBP (mmHg)</w:t>
            </w:r>
          </w:p>
        </w:tc>
        <w:tc>
          <w:tcPr>
            <w:tcW w:w="508"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80.90±11.50</w:t>
            </w:r>
          </w:p>
        </w:tc>
        <w:tc>
          <w:tcPr>
            <w:tcW w:w="508"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61</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73.64±10.58</w:t>
            </w:r>
          </w:p>
        </w:tc>
        <w:tc>
          <w:tcPr>
            <w:tcW w:w="1472"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0.692</w:t>
            </w:r>
          </w:p>
        </w:tc>
        <w:tc>
          <w:tcPr>
            <w:tcW w:w="1134" w:type="dxa"/>
            <w:tcBorders>
              <w:bottom w:val="single" w:sz="4" w:space="0" w:color="000000"/>
            </w:tcBorders>
            <w:shd w:val="clear" w:color="auto" w:fill="auto"/>
          </w:tcPr>
          <w:p w:rsidR="003C23D6" w:rsidRDefault="009C7BE2">
            <w:pPr>
              <w:jc w:val="center"/>
              <w:rPr>
                <w:rFonts w:ascii="Arial" w:eastAsia="Arial" w:hAnsi="Arial" w:cs="Arial"/>
                <w:sz w:val="20"/>
                <w:szCs w:val="20"/>
              </w:rPr>
            </w:pPr>
            <w:bookmarkStart w:id="0" w:name="_heading=h.gjdgxs" w:colFirst="0" w:colLast="0"/>
            <w:bookmarkEnd w:id="0"/>
            <w:r>
              <w:rPr>
                <w:rFonts w:ascii="Arial" w:eastAsia="Arial" w:hAnsi="Arial" w:cs="Arial"/>
                <w:sz w:val="20"/>
                <w:szCs w:val="20"/>
              </w:rPr>
              <w:t>0.0002*</w:t>
            </w:r>
          </w:p>
        </w:tc>
      </w:tr>
      <w:tr w:rsidR="003C23D6">
        <w:trPr>
          <w:jc w:val="center"/>
        </w:trPr>
        <w:tc>
          <w:tcPr>
            <w:tcW w:w="13325" w:type="dxa"/>
            <w:gridSpan w:val="7"/>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Anthropometric characteristics</w:t>
            </w:r>
          </w:p>
        </w:tc>
      </w:tr>
      <w:tr w:rsidR="003C23D6">
        <w:trPr>
          <w:jc w:val="center"/>
        </w:trPr>
        <w:tc>
          <w:tcPr>
            <w:tcW w:w="5603" w:type="dxa"/>
            <w:tcBorders>
              <w:top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Weight (kg)</w:t>
            </w:r>
          </w:p>
        </w:tc>
        <w:tc>
          <w:tcPr>
            <w:tcW w:w="508"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82.55±18.57</w:t>
            </w:r>
          </w:p>
        </w:tc>
        <w:tc>
          <w:tcPr>
            <w:tcW w:w="508"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63</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73.95±15.02</w:t>
            </w:r>
          </w:p>
        </w:tc>
        <w:tc>
          <w:tcPr>
            <w:tcW w:w="1472"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0.543</w:t>
            </w:r>
          </w:p>
        </w:tc>
        <w:tc>
          <w:tcPr>
            <w:tcW w:w="1134"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0.0026*</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BMI (kg/m</w:t>
            </w:r>
            <w:r>
              <w:rPr>
                <w:rFonts w:ascii="Arial" w:eastAsia="Arial" w:hAnsi="Arial" w:cs="Arial"/>
                <w:sz w:val="20"/>
                <w:szCs w:val="20"/>
                <w:vertAlign w:val="superscript"/>
              </w:rPr>
              <w:t>2</w:t>
            </w:r>
            <w:r>
              <w:rPr>
                <w:rFonts w:ascii="Arial" w:eastAsia="Arial" w:hAnsi="Arial" w:cs="Arial"/>
                <w:sz w:val="20"/>
                <w:szCs w:val="20"/>
              </w:rPr>
              <w:t xml:space="preserve">) </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32.02±6.79</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63</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28.32±4.35</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0.702</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Waist circumference (cm)</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97.64±13.58</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59</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90.63±10.49</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0.582</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0.0018*</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Hip circumference (cm)</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110.57±14.78</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59</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103.27±10.64</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0.599</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0.0013*</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Waist/hip ratio </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0.88±0.08</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59</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0.87±0.08</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0.119</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0.4859</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Body fat (%)</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38.30±8.81</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34.69±7.49</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0.408</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0.0241*</w:t>
            </w:r>
          </w:p>
        </w:tc>
      </w:tr>
      <w:tr w:rsidR="003C23D6">
        <w:trPr>
          <w:jc w:val="center"/>
        </w:trPr>
        <w:tc>
          <w:tcPr>
            <w:tcW w:w="5603" w:type="dxa"/>
            <w:tcBorders>
              <w:bottom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Visceral fat (AU) </w:t>
            </w:r>
          </w:p>
        </w:tc>
        <w:tc>
          <w:tcPr>
            <w:tcW w:w="508"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54</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9.97±3.99</w:t>
            </w:r>
          </w:p>
        </w:tc>
        <w:tc>
          <w:tcPr>
            <w:tcW w:w="508"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58</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9.93±3.70</w:t>
            </w:r>
          </w:p>
        </w:tc>
        <w:tc>
          <w:tcPr>
            <w:tcW w:w="1472"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0.183</w:t>
            </w:r>
          </w:p>
        </w:tc>
        <w:tc>
          <w:tcPr>
            <w:tcW w:w="1134"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0.3346</w:t>
            </w:r>
          </w:p>
        </w:tc>
      </w:tr>
      <w:tr w:rsidR="003C23D6">
        <w:trPr>
          <w:jc w:val="center"/>
        </w:trPr>
        <w:tc>
          <w:tcPr>
            <w:tcW w:w="13325" w:type="dxa"/>
            <w:gridSpan w:val="7"/>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Biochemical characteristics</w:t>
            </w:r>
          </w:p>
        </w:tc>
      </w:tr>
      <w:tr w:rsidR="003C23D6">
        <w:trPr>
          <w:jc w:val="center"/>
        </w:trPr>
        <w:tc>
          <w:tcPr>
            <w:tcW w:w="5603" w:type="dxa"/>
            <w:tcBorders>
              <w:top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Fasting glucose (mg/dl)</w:t>
            </w:r>
          </w:p>
        </w:tc>
        <w:tc>
          <w:tcPr>
            <w:tcW w:w="508"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108.47±20.72</w:t>
            </w:r>
          </w:p>
        </w:tc>
        <w:tc>
          <w:tcPr>
            <w:tcW w:w="508"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63</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93.91±9.50</w:t>
            </w:r>
          </w:p>
        </w:tc>
        <w:tc>
          <w:tcPr>
            <w:tcW w:w="1472"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1.158</w:t>
            </w:r>
          </w:p>
        </w:tc>
        <w:tc>
          <w:tcPr>
            <w:tcW w:w="1134"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Glucose 120 min (mg/dl)</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163.58±46.83</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63</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132.18±33.86</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0.838</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HbA1c (%)</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56</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5.72±0.79</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60</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5.48±0.33</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0.455</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0.0158*</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AUC glucose (OGTT)</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20569.75±4299.47</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17410.17±3023.66</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0.919</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Matsuda Index </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2.45±2.03</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57</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3.89±3.02</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0.790</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HOMA-IR</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4.35±3.94</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57</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1.90±1.43</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1.181</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QUICKI </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0.32±0.04</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57</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0.35±0.04</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0.854</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HOMA-B</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106.25±98.13</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57</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103.96±135.36</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0.032</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0.8665</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AUC insulin (OGTT)</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9216.52±5431.34</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57</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7738.98±4775.64</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0.310</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0.1111</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AIR </w:t>
            </w:r>
            <w:r>
              <w:rPr>
                <w:rFonts w:ascii="Arial" w:eastAsia="Arial" w:hAnsi="Arial" w:cs="Arial"/>
                <w:i/>
                <w:sz w:val="20"/>
                <w:szCs w:val="20"/>
              </w:rPr>
              <w:t>(DI0_30/DG0_30)</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0.72±0.70</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57</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0.84±0.74</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0.216</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0.2687</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Oral_DI </w:t>
            </w:r>
            <w:r>
              <w:rPr>
                <w:rFonts w:ascii="Arial" w:eastAsia="Arial" w:hAnsi="Arial" w:cs="Arial"/>
                <w:i/>
                <w:sz w:val="20"/>
                <w:szCs w:val="20"/>
              </w:rPr>
              <w:t>(AIR*1/insulin)</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0.06±0.09</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57</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0.10±0.12</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0.829</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03" w:type="dxa"/>
            <w:shd w:val="clear" w:color="auto" w:fill="auto"/>
          </w:tcPr>
          <w:p w:rsidR="003C23D6" w:rsidRDefault="009C7BE2">
            <w:pPr>
              <w:jc w:val="both"/>
              <w:rPr>
                <w:rFonts w:ascii="Arial" w:eastAsia="Arial" w:hAnsi="Arial" w:cs="Arial"/>
                <w:sz w:val="20"/>
                <w:szCs w:val="20"/>
              </w:rPr>
            </w:pPr>
            <w:r>
              <w:rPr>
                <w:rFonts w:ascii="Arial" w:eastAsia="Arial" w:hAnsi="Arial" w:cs="Arial"/>
                <w:sz w:val="20"/>
                <w:szCs w:val="20"/>
              </w:rPr>
              <w:t xml:space="preserve">Insulin secretion </w:t>
            </w:r>
            <w:r>
              <w:rPr>
                <w:rFonts w:ascii="Arial" w:eastAsia="Arial" w:hAnsi="Arial" w:cs="Arial"/>
                <w:i/>
                <w:sz w:val="20"/>
                <w:szCs w:val="20"/>
              </w:rPr>
              <w:t>(AUCins0-120/AUCgluc0-120)</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0.445±0.28</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57</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0.444±0.26</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0.005</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0.9775</w:t>
            </w:r>
          </w:p>
        </w:tc>
      </w:tr>
      <w:tr w:rsidR="003C23D6">
        <w:trPr>
          <w:jc w:val="center"/>
        </w:trPr>
        <w:tc>
          <w:tcPr>
            <w:tcW w:w="5603" w:type="dxa"/>
            <w:shd w:val="clear" w:color="auto" w:fill="auto"/>
          </w:tcPr>
          <w:p w:rsidR="003C23D6" w:rsidRDefault="009C7BE2">
            <w:pPr>
              <w:jc w:val="both"/>
              <w:rPr>
                <w:rFonts w:ascii="Arial" w:eastAsia="Arial" w:hAnsi="Arial" w:cs="Arial"/>
                <w:sz w:val="20"/>
                <w:szCs w:val="20"/>
              </w:rPr>
            </w:pPr>
            <w:r>
              <w:rPr>
                <w:rFonts w:ascii="Arial" w:eastAsia="Arial" w:hAnsi="Arial" w:cs="Arial"/>
                <w:sz w:val="20"/>
                <w:szCs w:val="20"/>
              </w:rPr>
              <w:t>β-Cell function</w:t>
            </w:r>
            <w:r>
              <w:rPr>
                <w:rFonts w:ascii="Arial" w:eastAsia="Arial" w:hAnsi="Arial" w:cs="Arial"/>
                <w:sz w:val="20"/>
                <w:szCs w:val="20"/>
                <w:vertAlign w:val="subscript"/>
              </w:rPr>
              <w:t>1</w:t>
            </w:r>
            <w:r>
              <w:rPr>
                <w:rFonts w:ascii="Arial" w:eastAsia="Arial" w:hAnsi="Arial" w:cs="Arial"/>
                <w:sz w:val="20"/>
                <w:szCs w:val="20"/>
              </w:rPr>
              <w:t xml:space="preserve"> </w:t>
            </w:r>
            <w:r>
              <w:rPr>
                <w:rFonts w:ascii="Arial" w:eastAsia="Arial" w:hAnsi="Arial" w:cs="Arial"/>
                <w:i/>
                <w:sz w:val="20"/>
                <w:szCs w:val="20"/>
              </w:rPr>
              <w:t>(Matsuda*(AUCins</w:t>
            </w:r>
            <w:r>
              <w:rPr>
                <w:rFonts w:ascii="Arial" w:eastAsia="Arial" w:hAnsi="Arial" w:cs="Arial"/>
                <w:i/>
                <w:sz w:val="20"/>
                <w:szCs w:val="20"/>
                <w:vertAlign w:val="subscript"/>
              </w:rPr>
              <w:t>0-120</w:t>
            </w:r>
            <w:r>
              <w:rPr>
                <w:rFonts w:ascii="Arial" w:eastAsia="Arial" w:hAnsi="Arial" w:cs="Arial"/>
                <w:i/>
                <w:sz w:val="20"/>
                <w:szCs w:val="20"/>
              </w:rPr>
              <w:t>/AUCgluc</w:t>
            </w:r>
            <w:r>
              <w:rPr>
                <w:rFonts w:ascii="Arial" w:eastAsia="Arial" w:hAnsi="Arial" w:cs="Arial"/>
                <w:i/>
                <w:sz w:val="20"/>
                <w:szCs w:val="20"/>
                <w:vertAlign w:val="subscript"/>
              </w:rPr>
              <w:t>0-120</w:t>
            </w:r>
            <w:r>
              <w:rPr>
                <w:rFonts w:ascii="Arial" w:eastAsia="Arial" w:hAnsi="Arial" w:cs="Arial"/>
                <w:i/>
                <w:sz w:val="20"/>
                <w:szCs w:val="20"/>
              </w:rPr>
              <w:t>))</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2.63±1.20</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56</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4.49±5.51</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0.779</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0.0267*</w:t>
            </w:r>
          </w:p>
        </w:tc>
      </w:tr>
      <w:tr w:rsidR="003C23D6">
        <w:trPr>
          <w:jc w:val="center"/>
        </w:trPr>
        <w:tc>
          <w:tcPr>
            <w:tcW w:w="5603" w:type="dxa"/>
            <w:shd w:val="clear" w:color="auto" w:fill="auto"/>
          </w:tcPr>
          <w:p w:rsidR="003C23D6" w:rsidRDefault="009C7BE2">
            <w:pPr>
              <w:jc w:val="both"/>
              <w:rPr>
                <w:rFonts w:ascii="Arial" w:eastAsia="Arial" w:hAnsi="Arial" w:cs="Arial"/>
                <w:sz w:val="20"/>
                <w:szCs w:val="20"/>
              </w:rPr>
            </w:pPr>
            <w:r>
              <w:rPr>
                <w:rFonts w:ascii="Arial" w:eastAsia="Arial" w:hAnsi="Arial" w:cs="Arial"/>
                <w:sz w:val="20"/>
                <w:szCs w:val="20"/>
              </w:rPr>
              <w:t>β-Cell function</w:t>
            </w:r>
            <w:r>
              <w:rPr>
                <w:rFonts w:ascii="Arial" w:eastAsia="Arial" w:hAnsi="Arial" w:cs="Arial"/>
                <w:sz w:val="20"/>
                <w:szCs w:val="20"/>
                <w:vertAlign w:val="subscript"/>
              </w:rPr>
              <w:t>2</w:t>
            </w:r>
            <w:r>
              <w:rPr>
                <w:rFonts w:ascii="Arial" w:eastAsia="Arial" w:hAnsi="Arial" w:cs="Arial"/>
                <w:sz w:val="20"/>
                <w:szCs w:val="20"/>
              </w:rPr>
              <w:t xml:space="preserve"> </w:t>
            </w:r>
            <w:r>
              <w:rPr>
                <w:rFonts w:ascii="Arial" w:eastAsia="Arial" w:hAnsi="Arial" w:cs="Arial"/>
                <w:i/>
                <w:sz w:val="20"/>
                <w:szCs w:val="20"/>
              </w:rPr>
              <w:t>(Matsuda*(IncAUCins</w:t>
            </w:r>
            <w:r>
              <w:rPr>
                <w:rFonts w:ascii="Arial" w:eastAsia="Arial" w:hAnsi="Arial" w:cs="Arial"/>
                <w:i/>
                <w:sz w:val="20"/>
                <w:szCs w:val="20"/>
                <w:vertAlign w:val="subscript"/>
              </w:rPr>
              <w:t>0-120</w:t>
            </w:r>
            <w:r>
              <w:rPr>
                <w:rFonts w:ascii="Arial" w:eastAsia="Arial" w:hAnsi="Arial" w:cs="Arial"/>
                <w:i/>
                <w:sz w:val="20"/>
                <w:szCs w:val="20"/>
              </w:rPr>
              <w:t>/IncAUCgluc</w:t>
            </w:r>
            <w:r>
              <w:rPr>
                <w:rFonts w:ascii="Arial" w:eastAsia="Arial" w:hAnsi="Arial" w:cs="Arial"/>
                <w:i/>
                <w:sz w:val="20"/>
                <w:szCs w:val="20"/>
                <w:vertAlign w:val="subscript"/>
              </w:rPr>
              <w:t>0-120</w:t>
            </w:r>
            <w:r>
              <w:rPr>
                <w:rFonts w:ascii="Arial" w:eastAsia="Arial" w:hAnsi="Arial" w:cs="Arial"/>
                <w:i/>
                <w:sz w:val="20"/>
                <w:szCs w:val="20"/>
              </w:rPr>
              <w:t>))</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1.09±0.43</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57</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1.73±0.66</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1.056</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5603" w:type="dxa"/>
            <w:shd w:val="clear" w:color="auto" w:fill="auto"/>
          </w:tcPr>
          <w:p w:rsidR="003C23D6" w:rsidRDefault="009C7BE2">
            <w:pPr>
              <w:rPr>
                <w:rFonts w:ascii="Arial" w:eastAsia="Arial" w:hAnsi="Arial" w:cs="Arial"/>
                <w:sz w:val="20"/>
                <w:szCs w:val="20"/>
              </w:rPr>
            </w:pPr>
            <w:proofErr w:type="gramStart"/>
            <w:r>
              <w:rPr>
                <w:rFonts w:ascii="Arial" w:eastAsia="Arial" w:hAnsi="Arial" w:cs="Arial"/>
                <w:sz w:val="20"/>
                <w:szCs w:val="20"/>
              </w:rPr>
              <w:t>Total</w:t>
            </w:r>
            <w:proofErr w:type="gramEnd"/>
            <w:r>
              <w:rPr>
                <w:rFonts w:ascii="Arial" w:eastAsia="Arial" w:hAnsi="Arial" w:cs="Arial"/>
                <w:sz w:val="20"/>
                <w:szCs w:val="20"/>
              </w:rPr>
              <w:t xml:space="preserve"> Cholesterol (mg/dl)</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182.17±35.08</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63</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178.71±36.92</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0.097</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0.5897</w:t>
            </w:r>
          </w:p>
        </w:tc>
      </w:tr>
      <w:tr w:rsidR="003C23D6">
        <w:trPr>
          <w:jc w:val="center"/>
        </w:trPr>
        <w:tc>
          <w:tcPr>
            <w:tcW w:w="5603"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HDL-c (mg/dl)</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38.11±11.58</w:t>
            </w:r>
          </w:p>
        </w:tc>
        <w:tc>
          <w:tcPr>
            <w:tcW w:w="508"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63</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43.13±11.82</w:t>
            </w:r>
          </w:p>
        </w:tc>
        <w:tc>
          <w:tcPr>
            <w:tcW w:w="147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0.433</w:t>
            </w:r>
          </w:p>
        </w:tc>
        <w:tc>
          <w:tcPr>
            <w:tcW w:w="1134"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0.0175*</w:t>
            </w:r>
          </w:p>
        </w:tc>
      </w:tr>
      <w:tr w:rsidR="003C23D6">
        <w:trPr>
          <w:jc w:val="center"/>
        </w:trPr>
        <w:tc>
          <w:tcPr>
            <w:tcW w:w="5603" w:type="dxa"/>
            <w:tcBorders>
              <w:bottom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Triglycerides (mg/dl)</w:t>
            </w:r>
          </w:p>
        </w:tc>
        <w:tc>
          <w:tcPr>
            <w:tcW w:w="508"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62</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163.32±69.82</w:t>
            </w:r>
          </w:p>
        </w:tc>
        <w:tc>
          <w:tcPr>
            <w:tcW w:w="508"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63</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153.09±120.71</w:t>
            </w:r>
          </w:p>
        </w:tc>
        <w:tc>
          <w:tcPr>
            <w:tcW w:w="1472"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0.138</w:t>
            </w:r>
          </w:p>
        </w:tc>
        <w:tc>
          <w:tcPr>
            <w:tcW w:w="1134"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0.4422</w:t>
            </w:r>
          </w:p>
        </w:tc>
      </w:tr>
    </w:tbl>
    <w:p w:rsidR="003C23D6" w:rsidRDefault="009C7BE2">
      <w:pPr>
        <w:spacing w:after="160" w:line="259" w:lineRule="auto"/>
        <w:jc w:val="both"/>
        <w:rPr>
          <w:rFonts w:ascii="Arial" w:eastAsia="Arial" w:hAnsi="Arial" w:cs="Arial"/>
          <w:sz w:val="16"/>
          <w:szCs w:val="16"/>
        </w:rPr>
      </w:pPr>
      <w:r>
        <w:rPr>
          <w:rFonts w:ascii="Arial" w:eastAsia="Arial" w:hAnsi="Arial" w:cs="Arial"/>
          <w:sz w:val="16"/>
          <w:szCs w:val="16"/>
        </w:rPr>
        <w:t xml:space="preserve">Independent samples t-test. SBP= systolic blood pressure, DBP= diastolic blood pressure, BMI= body mass index, WC= waist circumference, AC= hip circumference, AUC= area under the curve, IncAUC= increase in area under the curve, OGTT= curve of oral glucose </w:t>
      </w:r>
      <w:r>
        <w:rPr>
          <w:rFonts w:ascii="Arial" w:eastAsia="Arial" w:hAnsi="Arial" w:cs="Arial"/>
          <w:sz w:val="16"/>
          <w:szCs w:val="16"/>
        </w:rPr>
        <w:t>tolerance, AIR= acute insulin response, HOMA-IR= homeostasis model assessment for insulin resistance, HOMA-B= homeostasis model assessment beta-cell, Oral_DI= insulin disposition index, HDL-c= cholesterol high-density lipoprotein cholesterol, LDL-c= low-de</w:t>
      </w:r>
      <w:r>
        <w:rPr>
          <w:rFonts w:ascii="Arial" w:eastAsia="Arial" w:hAnsi="Arial" w:cs="Arial"/>
          <w:sz w:val="16"/>
          <w:szCs w:val="16"/>
        </w:rPr>
        <w:t>nsity lipoprotein cholesterol, VLDL-c= very low-density lipoprotein colesterol, Size effect= Cohen’s D. *p&lt;0.05.</w:t>
      </w:r>
    </w:p>
    <w:p w:rsidR="003C23D6" w:rsidRDefault="003C23D6">
      <w:pPr>
        <w:rPr>
          <w:sz w:val="24"/>
          <w:szCs w:val="24"/>
        </w:rPr>
      </w:pPr>
    </w:p>
    <w:p w:rsidR="003C23D6" w:rsidRDefault="009C7BE2">
      <w:pPr>
        <w:pBdr>
          <w:top w:val="nil"/>
          <w:left w:val="nil"/>
          <w:bottom w:val="nil"/>
          <w:right w:val="nil"/>
          <w:between w:val="nil"/>
        </w:pBdr>
        <w:spacing w:after="160" w:line="360" w:lineRule="auto"/>
        <w:jc w:val="both"/>
        <w:rPr>
          <w:rFonts w:ascii="Arial" w:eastAsia="Arial" w:hAnsi="Arial" w:cs="Arial"/>
          <w:color w:val="000000"/>
          <w:sz w:val="24"/>
          <w:szCs w:val="24"/>
        </w:rPr>
      </w:pPr>
      <w:r>
        <w:rPr>
          <w:rFonts w:ascii="Arial" w:eastAsia="Arial" w:hAnsi="Arial" w:cs="Arial"/>
          <w:b/>
          <w:color w:val="000000"/>
          <w:sz w:val="24"/>
          <w:szCs w:val="24"/>
        </w:rPr>
        <w:t>Table S2.</w:t>
      </w:r>
      <w:r>
        <w:rPr>
          <w:rFonts w:ascii="Arial" w:eastAsia="Arial" w:hAnsi="Arial" w:cs="Arial"/>
          <w:color w:val="000000"/>
          <w:sz w:val="24"/>
          <w:szCs w:val="24"/>
        </w:rPr>
        <w:t xml:space="preserve"> </w:t>
      </w:r>
      <w:r>
        <w:rPr>
          <w:rFonts w:ascii="Arial" w:eastAsia="Arial" w:hAnsi="Arial" w:cs="Arial"/>
          <w:b/>
          <w:color w:val="000000"/>
          <w:sz w:val="24"/>
          <w:szCs w:val="24"/>
        </w:rPr>
        <w:t xml:space="preserve">Contrasts between groups basal vs 12 months antidiabetic drugs. </w:t>
      </w:r>
      <w:r>
        <w:rPr>
          <w:rFonts w:ascii="Arial" w:eastAsia="Arial" w:hAnsi="Arial" w:cs="Arial"/>
          <w:color w:val="000000"/>
          <w:sz w:val="24"/>
          <w:szCs w:val="24"/>
        </w:rPr>
        <w:t xml:space="preserve">The independent contrast between groups; </w:t>
      </w:r>
      <w:r>
        <w:rPr>
          <w:rFonts w:ascii="Arial" w:eastAsia="Arial" w:hAnsi="Arial" w:cs="Arial"/>
          <w:sz w:val="24"/>
          <w:szCs w:val="24"/>
        </w:rPr>
        <w:t>Basal</w:t>
      </w:r>
      <w:r>
        <w:rPr>
          <w:rFonts w:ascii="Arial" w:eastAsia="Arial" w:hAnsi="Arial" w:cs="Arial"/>
          <w:color w:val="000000"/>
          <w:sz w:val="24"/>
          <w:szCs w:val="24"/>
        </w:rPr>
        <w:t xml:space="preserve"> vs with pharmacological treatment for 12 months, statistically significant differences were found in the clinical parameters; in systolic and diastolic blood pressure, mmHg decreased compared to the no-treatment group [C-d 0.522 (0.166-0.877), p=0.0040] a</w:t>
      </w:r>
      <w:r>
        <w:rPr>
          <w:rFonts w:ascii="Arial" w:eastAsia="Arial" w:hAnsi="Arial" w:cs="Arial"/>
          <w:color w:val="000000"/>
          <w:sz w:val="24"/>
          <w:szCs w:val="24"/>
        </w:rPr>
        <w:t>nd [C-d 0.692 (0.331-1.050), p=0.0002], respectively. The anthropometric characteristics of: BMI [Cd 0.702 (0.343-1.058), p= 0.0001], waist circumference [Cd 0.582 (0.215-0.946), p=0.0018], and hip [Cd 0.599 (0.233-0.965), p= 0.0013] and body fat percentag</w:t>
      </w:r>
      <w:r>
        <w:rPr>
          <w:rFonts w:ascii="Arial" w:eastAsia="Arial" w:hAnsi="Arial" w:cs="Arial"/>
          <w:color w:val="000000"/>
          <w:sz w:val="24"/>
          <w:szCs w:val="24"/>
        </w:rPr>
        <w:t xml:space="preserve">e [Cd 0.408 </w:t>
      </w:r>
      <w:r>
        <w:rPr>
          <w:rFonts w:ascii="Arial" w:eastAsia="Arial" w:hAnsi="Arial" w:cs="Arial"/>
          <w:color w:val="000000"/>
          <w:sz w:val="24"/>
          <w:szCs w:val="24"/>
        </w:rPr>
        <w:lastRenderedPageBreak/>
        <w:t>(0.053-0.759), p=0.0241]. In the biochemical parameters, lower values ​​were identified: basal glucose [Cd 1.158 (0.781-1.531), p=0.0000], glucose at 120 min of the OGTT [Cd 0.838 (0.475-1.198), p=0.0000], HbA1c [Cd 0.455 (0.085-0.823) p=0.0158</w:t>
      </w:r>
      <w:r>
        <w:rPr>
          <w:rFonts w:ascii="Arial" w:eastAsia="Arial" w:hAnsi="Arial" w:cs="Arial"/>
          <w:color w:val="000000"/>
          <w:sz w:val="24"/>
          <w:szCs w:val="24"/>
        </w:rPr>
        <w:t>], glucose AUC during OGTT [Cd 0.919 (0.549-1.285), p=0.0000], HOMA-IR [Cd 1.181 (0.771-1.586), p=0.0000] and increase in insulin sensitivity by Matsuda index [Cd 0.790 (0.396-1.181), p=0.0001], and pancreatic β-cell function; Oral_DI (AIR*1/insulin) [Cd 0</w:t>
      </w:r>
      <w:r>
        <w:rPr>
          <w:rFonts w:ascii="Arial" w:eastAsia="Arial" w:hAnsi="Arial" w:cs="Arial"/>
          <w:color w:val="000000"/>
          <w:sz w:val="24"/>
          <w:szCs w:val="24"/>
        </w:rPr>
        <w:t>.829 (0.428-1.227), p= 0.0000], Disp_Indexb_Function [Cd 0.779 (0.090-1.462), p=0.0063] and Disp_Index2 (Matsuda*(IncAUCins0-120/IncAUCgluc0-120) ) [Cd 1.056 (0.650-1.457), p=0.0000] increase, and were statistically significant. On the other hand, HDL incr</w:t>
      </w:r>
      <w:r>
        <w:rPr>
          <w:rFonts w:ascii="Arial" w:eastAsia="Arial" w:hAnsi="Arial" w:cs="Arial"/>
          <w:color w:val="000000"/>
          <w:sz w:val="24"/>
          <w:szCs w:val="24"/>
        </w:rPr>
        <w:t xml:space="preserve">eased in the group of subjects treated pharmacologically at 12 months [C-d 0.433 (0.076-0.788), p= 0.0175]. </w:t>
      </w: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9C7BE2" w:rsidRDefault="009C7BE2">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bookmarkStart w:id="1" w:name="_GoBack"/>
      <w:bookmarkEnd w:id="1"/>
    </w:p>
    <w:p w:rsidR="003C23D6" w:rsidRDefault="003C23D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p>
    <w:p w:rsidR="003C23D6" w:rsidRDefault="003C23D6"/>
    <w:tbl>
      <w:tblPr>
        <w:tblStyle w:val="a5"/>
        <w:tblW w:w="13750" w:type="dxa"/>
        <w:jc w:val="center"/>
        <w:tblInd w:w="0" w:type="dxa"/>
        <w:tblLayout w:type="fixed"/>
        <w:tblLook w:val="0400" w:firstRow="0" w:lastRow="0" w:firstColumn="0" w:lastColumn="0" w:noHBand="0" w:noVBand="1"/>
      </w:tblPr>
      <w:tblGrid>
        <w:gridCol w:w="6232"/>
        <w:gridCol w:w="567"/>
        <w:gridCol w:w="2050"/>
        <w:gridCol w:w="567"/>
        <w:gridCol w:w="2050"/>
        <w:gridCol w:w="1292"/>
        <w:gridCol w:w="992"/>
      </w:tblGrid>
      <w:tr w:rsidR="003C23D6">
        <w:trPr>
          <w:jc w:val="center"/>
        </w:trPr>
        <w:tc>
          <w:tcPr>
            <w:tcW w:w="6232"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lastRenderedPageBreak/>
              <w:t>Variables</w:t>
            </w:r>
          </w:p>
        </w:tc>
        <w:tc>
          <w:tcPr>
            <w:tcW w:w="567"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N</w:t>
            </w:r>
          </w:p>
        </w:tc>
        <w:tc>
          <w:tcPr>
            <w:tcW w:w="2050"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Treatment</w:t>
            </w:r>
          </w:p>
          <w:p w:rsidR="003C23D6" w:rsidRDefault="009C7BE2">
            <w:pPr>
              <w:jc w:val="center"/>
              <w:rPr>
                <w:rFonts w:ascii="Arial" w:eastAsia="Arial" w:hAnsi="Arial" w:cs="Arial"/>
                <w:b/>
                <w:sz w:val="20"/>
                <w:szCs w:val="20"/>
              </w:rPr>
            </w:pPr>
            <w:r>
              <w:rPr>
                <w:rFonts w:ascii="Arial" w:eastAsia="Arial" w:hAnsi="Arial" w:cs="Arial"/>
                <w:b/>
                <w:sz w:val="20"/>
                <w:szCs w:val="20"/>
              </w:rPr>
              <w:t>(6 months)</w:t>
            </w:r>
          </w:p>
        </w:tc>
        <w:tc>
          <w:tcPr>
            <w:tcW w:w="567"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N</w:t>
            </w:r>
          </w:p>
        </w:tc>
        <w:tc>
          <w:tcPr>
            <w:tcW w:w="2050"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Treatment</w:t>
            </w:r>
          </w:p>
          <w:p w:rsidR="003C23D6" w:rsidRDefault="009C7BE2">
            <w:pPr>
              <w:jc w:val="center"/>
              <w:rPr>
                <w:rFonts w:ascii="Arial" w:eastAsia="Arial" w:hAnsi="Arial" w:cs="Arial"/>
                <w:b/>
                <w:sz w:val="20"/>
                <w:szCs w:val="20"/>
              </w:rPr>
            </w:pPr>
            <w:r>
              <w:rPr>
                <w:rFonts w:ascii="Arial" w:eastAsia="Arial" w:hAnsi="Arial" w:cs="Arial"/>
                <w:b/>
                <w:sz w:val="20"/>
                <w:szCs w:val="20"/>
              </w:rPr>
              <w:t>(12 months)</w:t>
            </w:r>
          </w:p>
        </w:tc>
        <w:tc>
          <w:tcPr>
            <w:tcW w:w="1292"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color w:val="202124"/>
                <w:sz w:val="20"/>
                <w:szCs w:val="20"/>
                <w:highlight w:val="white"/>
              </w:rPr>
            </w:pPr>
            <w:r>
              <w:rPr>
                <w:rFonts w:ascii="Arial" w:eastAsia="Arial" w:hAnsi="Arial" w:cs="Arial"/>
                <w:b/>
                <w:color w:val="202124"/>
                <w:sz w:val="20"/>
                <w:szCs w:val="20"/>
                <w:highlight w:val="white"/>
              </w:rPr>
              <w:t xml:space="preserve">Size effect </w:t>
            </w:r>
          </w:p>
          <w:p w:rsidR="003C23D6" w:rsidRDefault="009C7BE2">
            <w:pPr>
              <w:jc w:val="center"/>
              <w:rPr>
                <w:rFonts w:ascii="Arial" w:eastAsia="Arial" w:hAnsi="Arial" w:cs="Arial"/>
                <w:b/>
                <w:sz w:val="20"/>
                <w:szCs w:val="20"/>
              </w:rPr>
            </w:pPr>
            <w:r>
              <w:rPr>
                <w:rFonts w:ascii="Arial" w:eastAsia="Arial" w:hAnsi="Arial" w:cs="Arial"/>
                <w:b/>
                <w:color w:val="202124"/>
                <w:sz w:val="16"/>
                <w:szCs w:val="16"/>
                <w:highlight w:val="white"/>
              </w:rPr>
              <w:t>(Δ</w:t>
            </w:r>
            <w:r>
              <w:rPr>
                <w:rFonts w:ascii="Arial" w:eastAsia="Arial" w:hAnsi="Arial" w:cs="Arial"/>
                <w:b/>
                <w:sz w:val="16"/>
                <w:szCs w:val="16"/>
              </w:rPr>
              <w:t xml:space="preserve"> de Glass)</w:t>
            </w:r>
            <w:r>
              <w:rPr>
                <w:rFonts w:ascii="Arial" w:eastAsia="Arial" w:hAnsi="Arial" w:cs="Arial"/>
                <w:b/>
                <w:sz w:val="20"/>
                <w:szCs w:val="20"/>
              </w:rPr>
              <w:t xml:space="preserve"> </w:t>
            </w:r>
          </w:p>
        </w:tc>
        <w:tc>
          <w:tcPr>
            <w:tcW w:w="992" w:type="dxa"/>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p-value</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SBP (mmHg)</w:t>
            </w:r>
          </w:p>
        </w:tc>
        <w:tc>
          <w:tcPr>
            <w:tcW w:w="567"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118.96±15.54</w:t>
            </w:r>
          </w:p>
        </w:tc>
        <w:tc>
          <w:tcPr>
            <w:tcW w:w="567"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114.86±14.67</w:t>
            </w:r>
          </w:p>
        </w:tc>
        <w:tc>
          <w:tcPr>
            <w:tcW w:w="1292" w:type="dxa"/>
            <w:tcBorders>
              <w:top w:val="nil"/>
              <w:left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0.273</w:t>
            </w:r>
          </w:p>
        </w:tc>
        <w:tc>
          <w:tcPr>
            <w:tcW w:w="992"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0.1664</w:t>
            </w:r>
          </w:p>
        </w:tc>
      </w:tr>
      <w:tr w:rsidR="003C23D6">
        <w:trPr>
          <w:jc w:val="center"/>
        </w:trPr>
        <w:tc>
          <w:tcPr>
            <w:tcW w:w="6232" w:type="dxa"/>
            <w:tcBorders>
              <w:bottom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DBP (mmHg)</w:t>
            </w:r>
          </w:p>
        </w:tc>
        <w:tc>
          <w:tcPr>
            <w:tcW w:w="567"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78.06±10.53</w:t>
            </w:r>
          </w:p>
        </w:tc>
        <w:tc>
          <w:tcPr>
            <w:tcW w:w="567"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73.83±8.84</w:t>
            </w:r>
          </w:p>
        </w:tc>
        <w:tc>
          <w:tcPr>
            <w:tcW w:w="1292" w:type="dxa"/>
            <w:tcBorders>
              <w:top w:val="nil"/>
              <w:left w:val="nil"/>
              <w:bottom w:val="single" w:sz="4" w:space="0" w:color="000000"/>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0.420</w:t>
            </w:r>
          </w:p>
        </w:tc>
        <w:tc>
          <w:tcPr>
            <w:tcW w:w="992"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0.0223*</w:t>
            </w:r>
          </w:p>
        </w:tc>
      </w:tr>
      <w:tr w:rsidR="003C23D6">
        <w:trPr>
          <w:jc w:val="center"/>
        </w:trPr>
        <w:tc>
          <w:tcPr>
            <w:tcW w:w="13750" w:type="dxa"/>
            <w:gridSpan w:val="7"/>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Anthropometric characteristics</w:t>
            </w:r>
          </w:p>
        </w:tc>
      </w:tr>
      <w:tr w:rsidR="003C23D6">
        <w:trPr>
          <w:jc w:val="center"/>
        </w:trPr>
        <w:tc>
          <w:tcPr>
            <w:tcW w:w="6232" w:type="dxa"/>
            <w:tcBorders>
              <w:top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Weight (kg)</w:t>
            </w:r>
          </w:p>
        </w:tc>
        <w:tc>
          <w:tcPr>
            <w:tcW w:w="567"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72.27±14.85</w:t>
            </w:r>
          </w:p>
        </w:tc>
        <w:tc>
          <w:tcPr>
            <w:tcW w:w="567"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72.18±18.86</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0.253</w:t>
            </w:r>
          </w:p>
        </w:tc>
        <w:tc>
          <w:tcPr>
            <w:tcW w:w="992"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0.8763</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BMI (kg/m</w:t>
            </w:r>
            <w:r>
              <w:rPr>
                <w:rFonts w:ascii="Arial" w:eastAsia="Arial" w:hAnsi="Arial" w:cs="Arial"/>
                <w:sz w:val="20"/>
                <w:szCs w:val="20"/>
                <w:vertAlign w:val="superscript"/>
              </w:rPr>
              <w:t>2</w:t>
            </w:r>
            <w:r>
              <w:rPr>
                <w:rFonts w:ascii="Arial" w:eastAsia="Arial" w:hAnsi="Arial" w:cs="Arial"/>
                <w:sz w:val="20"/>
                <w:szCs w:val="20"/>
              </w:rPr>
              <w:t xml:space="preserve">) </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27.66±3.04</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27.69±2.95</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0.010</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0.9032</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Waist circumference (cm)</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23</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89.72±9.80</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23</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89.45±9.32</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0.034</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0.7829</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Hip circumference (cm)</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23</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100.71±6.93</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23</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101.43±6.73</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0.102</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0.5330</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Waist/hip ratio </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23</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0.889±0.11</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23</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0.881±0.09</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0.082</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0.5318</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Body fat (%)</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35.56±6.57</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35.29±5.74</w:t>
            </w:r>
          </w:p>
        </w:tc>
        <w:tc>
          <w:tcPr>
            <w:tcW w:w="1292" w:type="dxa"/>
            <w:tcBorders>
              <w:top w:val="nil"/>
              <w:left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0.062</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0.6934</w:t>
            </w:r>
          </w:p>
        </w:tc>
      </w:tr>
      <w:tr w:rsidR="003C23D6">
        <w:trPr>
          <w:jc w:val="center"/>
        </w:trPr>
        <w:tc>
          <w:tcPr>
            <w:tcW w:w="6232" w:type="dxa"/>
            <w:tcBorders>
              <w:bottom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Visceral fat (AU) </w:t>
            </w:r>
          </w:p>
        </w:tc>
        <w:tc>
          <w:tcPr>
            <w:tcW w:w="567"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14</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7.87±2.36</w:t>
            </w:r>
          </w:p>
        </w:tc>
        <w:tc>
          <w:tcPr>
            <w:tcW w:w="567"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14</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8.70±2.77</w:t>
            </w:r>
          </w:p>
        </w:tc>
        <w:tc>
          <w:tcPr>
            <w:tcW w:w="1292" w:type="dxa"/>
            <w:tcBorders>
              <w:top w:val="nil"/>
              <w:left w:val="nil"/>
              <w:bottom w:val="single" w:sz="4" w:space="0" w:color="000000"/>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0.394</w:t>
            </w:r>
          </w:p>
        </w:tc>
        <w:tc>
          <w:tcPr>
            <w:tcW w:w="992"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0.0654</w:t>
            </w:r>
          </w:p>
        </w:tc>
      </w:tr>
      <w:tr w:rsidR="003C23D6">
        <w:trPr>
          <w:jc w:val="center"/>
        </w:trPr>
        <w:tc>
          <w:tcPr>
            <w:tcW w:w="13750" w:type="dxa"/>
            <w:gridSpan w:val="7"/>
            <w:tcBorders>
              <w:top w:val="single" w:sz="4" w:space="0" w:color="000000"/>
              <w:bottom w:val="single" w:sz="4" w:space="0" w:color="000000"/>
            </w:tcBorders>
            <w:shd w:val="clear" w:color="auto" w:fill="auto"/>
          </w:tcPr>
          <w:p w:rsidR="003C23D6" w:rsidRDefault="009C7BE2">
            <w:pPr>
              <w:jc w:val="center"/>
              <w:rPr>
                <w:rFonts w:ascii="Arial" w:eastAsia="Arial" w:hAnsi="Arial" w:cs="Arial"/>
                <w:b/>
                <w:sz w:val="20"/>
                <w:szCs w:val="20"/>
              </w:rPr>
            </w:pPr>
            <w:r>
              <w:rPr>
                <w:rFonts w:ascii="Arial" w:eastAsia="Arial" w:hAnsi="Arial" w:cs="Arial"/>
                <w:b/>
                <w:sz w:val="20"/>
                <w:szCs w:val="20"/>
              </w:rPr>
              <w:t>Biochemical characteristics</w:t>
            </w:r>
          </w:p>
        </w:tc>
      </w:tr>
      <w:tr w:rsidR="003C23D6">
        <w:trPr>
          <w:jc w:val="center"/>
        </w:trPr>
        <w:tc>
          <w:tcPr>
            <w:tcW w:w="6232" w:type="dxa"/>
            <w:tcBorders>
              <w:top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Fasting glucose (mg/dl)</w:t>
            </w:r>
          </w:p>
        </w:tc>
        <w:tc>
          <w:tcPr>
            <w:tcW w:w="567"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92.5±6.05</w:t>
            </w:r>
          </w:p>
        </w:tc>
        <w:tc>
          <w:tcPr>
            <w:tcW w:w="567"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93.13±6.44</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0.104</w:t>
            </w:r>
          </w:p>
        </w:tc>
        <w:tc>
          <w:tcPr>
            <w:tcW w:w="992" w:type="dxa"/>
            <w:tcBorders>
              <w:top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0.5825</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Glucose 120 min (mg/dl)</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122.80±30.58</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122.73±32.78</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0.020</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0.9926</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HbA1c (%)</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5.43±0.21</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5.49±0.21</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0.286</w:t>
            </w:r>
          </w:p>
        </w:tc>
        <w:tc>
          <w:tcPr>
            <w:tcW w:w="992" w:type="dxa"/>
            <w:shd w:val="clear" w:color="auto" w:fill="auto"/>
          </w:tcPr>
          <w:p w:rsidR="003C23D6" w:rsidRDefault="009C7BE2">
            <w:pPr>
              <w:jc w:val="center"/>
              <w:rPr>
                <w:rFonts w:ascii="Arial" w:eastAsia="Arial" w:hAnsi="Arial" w:cs="Arial"/>
                <w:sz w:val="20"/>
                <w:szCs w:val="20"/>
                <w:vertAlign w:val="superscript"/>
              </w:rPr>
            </w:pPr>
            <w:r>
              <w:rPr>
                <w:rFonts w:ascii="Arial" w:eastAsia="Arial" w:hAnsi="Arial" w:cs="Arial"/>
                <w:sz w:val="20"/>
                <w:szCs w:val="20"/>
              </w:rPr>
              <w:t>0.3113</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AUC glucose (OGTT)</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16006.71±2872.06</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16988.69±2413.02</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0.320</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0.0507</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Matsuda Index </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3.88±3.66</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3.73±2.37</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0.194</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0.7427</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HOMA-IR</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2.08±4.40</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1.99±1.16</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0.227</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0.8113</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QUICKI </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0.344±0.04</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0.345±0.03</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0.025</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0.9493</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HOMA-B</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113.37±208.46</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110.02±66.78</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0.165</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0.8660</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AUC insulin (OGTT)</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8160.34±4878.59</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8688.30±4309.54</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0.023</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0.4757</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AIR </w:t>
            </w:r>
            <w:r>
              <w:rPr>
                <w:rFonts w:ascii="Arial" w:eastAsia="Arial" w:hAnsi="Arial" w:cs="Arial"/>
                <w:i/>
                <w:sz w:val="20"/>
                <w:szCs w:val="20"/>
              </w:rPr>
              <w:t>(DI0_30/DG0_30)</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1.07±0.85</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0.85±0.52</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0.459</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0.2091</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Oral_DI </w:t>
            </w:r>
            <w:r>
              <w:rPr>
                <w:rFonts w:ascii="Arial" w:eastAsia="Arial" w:hAnsi="Arial" w:cs="Arial"/>
                <w:i/>
                <w:sz w:val="20"/>
                <w:szCs w:val="20"/>
              </w:rPr>
              <w:t>(AIR*1/insulin)</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0.12±0.14</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0.10±0.05</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0.429</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0.5128</w:t>
            </w:r>
          </w:p>
        </w:tc>
      </w:tr>
      <w:tr w:rsidR="003C23D6">
        <w:trPr>
          <w:jc w:val="center"/>
        </w:trPr>
        <w:tc>
          <w:tcPr>
            <w:tcW w:w="6232" w:type="dxa"/>
            <w:shd w:val="clear" w:color="auto" w:fill="auto"/>
          </w:tcPr>
          <w:p w:rsidR="003C23D6" w:rsidRDefault="009C7BE2">
            <w:pPr>
              <w:jc w:val="both"/>
              <w:rPr>
                <w:rFonts w:ascii="Arial" w:eastAsia="Arial" w:hAnsi="Arial" w:cs="Arial"/>
                <w:sz w:val="20"/>
                <w:szCs w:val="20"/>
              </w:rPr>
            </w:pPr>
            <w:r>
              <w:rPr>
                <w:rFonts w:ascii="Arial" w:eastAsia="Arial" w:hAnsi="Arial" w:cs="Arial"/>
                <w:sz w:val="20"/>
                <w:szCs w:val="20"/>
              </w:rPr>
              <w:t xml:space="preserve">Insulin secretion </w:t>
            </w:r>
            <w:r>
              <w:rPr>
                <w:rFonts w:ascii="Arial" w:eastAsia="Arial" w:hAnsi="Arial" w:cs="Arial"/>
                <w:i/>
                <w:sz w:val="20"/>
                <w:szCs w:val="20"/>
              </w:rPr>
              <w:t>(AUCins0-120/AUCgluc0-120)</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0.52±0.28</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0.51±0.24</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0.107</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0.8595</w:t>
            </w:r>
          </w:p>
        </w:tc>
      </w:tr>
      <w:tr w:rsidR="003C23D6">
        <w:trPr>
          <w:jc w:val="center"/>
        </w:trPr>
        <w:tc>
          <w:tcPr>
            <w:tcW w:w="6232" w:type="dxa"/>
            <w:shd w:val="clear" w:color="auto" w:fill="auto"/>
          </w:tcPr>
          <w:p w:rsidR="003C23D6" w:rsidRDefault="009C7BE2">
            <w:pPr>
              <w:jc w:val="both"/>
              <w:rPr>
                <w:rFonts w:ascii="Arial" w:eastAsia="Arial" w:hAnsi="Arial" w:cs="Arial"/>
                <w:sz w:val="20"/>
                <w:szCs w:val="20"/>
              </w:rPr>
            </w:pPr>
            <w:r>
              <w:rPr>
                <w:rFonts w:ascii="Arial" w:eastAsia="Arial" w:hAnsi="Arial" w:cs="Arial"/>
                <w:sz w:val="20"/>
                <w:szCs w:val="20"/>
              </w:rPr>
              <w:t>β-Cell function</w:t>
            </w:r>
            <w:r>
              <w:rPr>
                <w:rFonts w:ascii="Arial" w:eastAsia="Arial" w:hAnsi="Arial" w:cs="Arial"/>
                <w:sz w:val="20"/>
                <w:szCs w:val="20"/>
                <w:vertAlign w:val="subscript"/>
              </w:rPr>
              <w:t>1</w:t>
            </w:r>
            <w:r>
              <w:rPr>
                <w:rFonts w:ascii="Arial" w:eastAsia="Arial" w:hAnsi="Arial" w:cs="Arial"/>
                <w:sz w:val="20"/>
                <w:szCs w:val="20"/>
              </w:rPr>
              <w:t xml:space="preserve"> </w:t>
            </w:r>
            <w:r>
              <w:rPr>
                <w:rFonts w:ascii="Arial" w:eastAsia="Arial" w:hAnsi="Arial" w:cs="Arial"/>
                <w:i/>
                <w:sz w:val="20"/>
                <w:szCs w:val="20"/>
              </w:rPr>
              <w:t>(Matsuda*(AUCins</w:t>
            </w:r>
            <w:r>
              <w:rPr>
                <w:rFonts w:ascii="Arial" w:eastAsia="Arial" w:hAnsi="Arial" w:cs="Arial"/>
                <w:i/>
                <w:sz w:val="20"/>
                <w:szCs w:val="20"/>
                <w:vertAlign w:val="subscript"/>
              </w:rPr>
              <w:t>0-120</w:t>
            </w:r>
            <w:r>
              <w:rPr>
                <w:rFonts w:ascii="Arial" w:eastAsia="Arial" w:hAnsi="Arial" w:cs="Arial"/>
                <w:i/>
                <w:sz w:val="20"/>
                <w:szCs w:val="20"/>
              </w:rPr>
              <w:t>/AUCgluc</w:t>
            </w:r>
            <w:r>
              <w:rPr>
                <w:rFonts w:ascii="Arial" w:eastAsia="Arial" w:hAnsi="Arial" w:cs="Arial"/>
                <w:i/>
                <w:sz w:val="20"/>
                <w:szCs w:val="20"/>
                <w:vertAlign w:val="subscript"/>
              </w:rPr>
              <w:t>0-120</w:t>
            </w:r>
            <w:r>
              <w:rPr>
                <w:rFonts w:ascii="Arial" w:eastAsia="Arial" w:hAnsi="Arial" w:cs="Arial"/>
                <w:i/>
                <w:sz w:val="20"/>
                <w:szCs w:val="20"/>
              </w:rPr>
              <w:t>))</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6.33±7.20</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5.23±3.82</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0.153</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0.2626</w:t>
            </w:r>
          </w:p>
        </w:tc>
      </w:tr>
      <w:tr w:rsidR="003C23D6">
        <w:trPr>
          <w:jc w:val="center"/>
        </w:trPr>
        <w:tc>
          <w:tcPr>
            <w:tcW w:w="6232" w:type="dxa"/>
            <w:shd w:val="clear" w:color="auto" w:fill="auto"/>
          </w:tcPr>
          <w:p w:rsidR="003C23D6" w:rsidRDefault="009C7BE2">
            <w:pPr>
              <w:jc w:val="both"/>
              <w:rPr>
                <w:rFonts w:ascii="Arial" w:eastAsia="Arial" w:hAnsi="Arial" w:cs="Arial"/>
                <w:sz w:val="20"/>
                <w:szCs w:val="20"/>
              </w:rPr>
            </w:pPr>
            <w:r>
              <w:rPr>
                <w:rFonts w:ascii="Arial" w:eastAsia="Arial" w:hAnsi="Arial" w:cs="Arial"/>
                <w:sz w:val="20"/>
                <w:szCs w:val="20"/>
              </w:rPr>
              <w:t>β-Cell function</w:t>
            </w:r>
            <w:r>
              <w:rPr>
                <w:rFonts w:ascii="Arial" w:eastAsia="Arial" w:hAnsi="Arial" w:cs="Arial"/>
                <w:sz w:val="20"/>
                <w:szCs w:val="20"/>
                <w:vertAlign w:val="subscript"/>
              </w:rPr>
              <w:t>2</w:t>
            </w:r>
            <w:r>
              <w:rPr>
                <w:rFonts w:ascii="Arial" w:eastAsia="Arial" w:hAnsi="Arial" w:cs="Arial"/>
                <w:sz w:val="20"/>
                <w:szCs w:val="20"/>
              </w:rPr>
              <w:t xml:space="preserve"> </w:t>
            </w:r>
            <w:r>
              <w:rPr>
                <w:rFonts w:ascii="Arial" w:eastAsia="Arial" w:hAnsi="Arial" w:cs="Arial"/>
                <w:i/>
                <w:sz w:val="20"/>
                <w:szCs w:val="20"/>
              </w:rPr>
              <w:t>(Matsuda*(IncAUCins</w:t>
            </w:r>
            <w:r>
              <w:rPr>
                <w:rFonts w:ascii="Arial" w:eastAsia="Arial" w:hAnsi="Arial" w:cs="Arial"/>
                <w:i/>
                <w:sz w:val="20"/>
                <w:szCs w:val="20"/>
                <w:vertAlign w:val="subscript"/>
              </w:rPr>
              <w:t>0-120</w:t>
            </w:r>
            <w:r>
              <w:rPr>
                <w:rFonts w:ascii="Arial" w:eastAsia="Arial" w:hAnsi="Arial" w:cs="Arial"/>
                <w:i/>
                <w:sz w:val="20"/>
                <w:szCs w:val="20"/>
              </w:rPr>
              <w:t>/IncAUCgluc</w:t>
            </w:r>
            <w:r>
              <w:rPr>
                <w:rFonts w:ascii="Arial" w:eastAsia="Arial" w:hAnsi="Arial" w:cs="Arial"/>
                <w:i/>
                <w:sz w:val="20"/>
                <w:szCs w:val="20"/>
                <w:vertAlign w:val="subscript"/>
              </w:rPr>
              <w:t>0-120</w:t>
            </w:r>
            <w:r>
              <w:rPr>
                <w:rFonts w:ascii="Arial" w:eastAsia="Arial" w:hAnsi="Arial" w:cs="Arial"/>
                <w:i/>
                <w:sz w:val="20"/>
                <w:szCs w:val="20"/>
              </w:rPr>
              <w:t>))</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2.03±0.81</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21</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1.92±0.45</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0.247</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0.5084</w:t>
            </w:r>
          </w:p>
        </w:tc>
      </w:tr>
      <w:tr w:rsidR="003C23D6">
        <w:trPr>
          <w:jc w:val="center"/>
        </w:trPr>
        <w:tc>
          <w:tcPr>
            <w:tcW w:w="6232" w:type="dxa"/>
            <w:shd w:val="clear" w:color="auto" w:fill="auto"/>
          </w:tcPr>
          <w:p w:rsidR="003C23D6" w:rsidRDefault="009C7BE2">
            <w:pPr>
              <w:rPr>
                <w:rFonts w:ascii="Arial" w:eastAsia="Arial" w:hAnsi="Arial" w:cs="Arial"/>
                <w:sz w:val="20"/>
                <w:szCs w:val="20"/>
              </w:rPr>
            </w:pPr>
            <w:proofErr w:type="gramStart"/>
            <w:r>
              <w:rPr>
                <w:rFonts w:ascii="Arial" w:eastAsia="Arial" w:hAnsi="Arial" w:cs="Arial"/>
                <w:sz w:val="20"/>
                <w:szCs w:val="20"/>
              </w:rPr>
              <w:t>Total</w:t>
            </w:r>
            <w:proofErr w:type="gramEnd"/>
            <w:r>
              <w:rPr>
                <w:rFonts w:ascii="Arial" w:eastAsia="Arial" w:hAnsi="Arial" w:cs="Arial"/>
                <w:sz w:val="20"/>
                <w:szCs w:val="20"/>
              </w:rPr>
              <w:t xml:space="preserve"> Cholesterol (mg/dl)</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184.93±40.81</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176.25±33.66</w:t>
            </w:r>
          </w:p>
        </w:tc>
        <w:tc>
          <w:tcPr>
            <w:tcW w:w="1292" w:type="dxa"/>
            <w:tcBorders>
              <w:top w:val="nil"/>
              <w:left w:val="nil"/>
              <w:bottom w:val="nil"/>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0.233</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0.2448</w:t>
            </w:r>
          </w:p>
        </w:tc>
      </w:tr>
      <w:tr w:rsidR="003C23D6">
        <w:trPr>
          <w:jc w:val="center"/>
        </w:trPr>
        <w:tc>
          <w:tcPr>
            <w:tcW w:w="6232" w:type="dxa"/>
            <w:shd w:val="clear" w:color="auto" w:fill="auto"/>
          </w:tcPr>
          <w:p w:rsidR="003C23D6" w:rsidRDefault="009C7BE2">
            <w:pPr>
              <w:rPr>
                <w:rFonts w:ascii="Arial" w:eastAsia="Arial" w:hAnsi="Arial" w:cs="Arial"/>
                <w:sz w:val="20"/>
                <w:szCs w:val="20"/>
              </w:rPr>
            </w:pPr>
            <w:r>
              <w:rPr>
                <w:rFonts w:ascii="Arial" w:eastAsia="Arial" w:hAnsi="Arial" w:cs="Arial"/>
                <w:sz w:val="20"/>
                <w:szCs w:val="20"/>
              </w:rPr>
              <w:t>HDL-c (mg/dl)</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49.45±21.87</w:t>
            </w:r>
          </w:p>
        </w:tc>
        <w:tc>
          <w:tcPr>
            <w:tcW w:w="567"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22</w:t>
            </w:r>
          </w:p>
        </w:tc>
        <w:tc>
          <w:tcPr>
            <w:tcW w:w="2050"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46.72±12.01</w:t>
            </w:r>
          </w:p>
        </w:tc>
        <w:tc>
          <w:tcPr>
            <w:tcW w:w="1292" w:type="dxa"/>
            <w:tcBorders>
              <w:top w:val="nil"/>
              <w:left w:val="nil"/>
              <w:right w:val="nil"/>
            </w:tcBorders>
            <w:shd w:val="clear" w:color="auto" w:fill="auto"/>
            <w:vAlign w:val="bottom"/>
          </w:tcPr>
          <w:p w:rsidR="003C23D6" w:rsidRDefault="009C7BE2">
            <w:pPr>
              <w:jc w:val="center"/>
              <w:rPr>
                <w:color w:val="000000"/>
                <w:sz w:val="20"/>
                <w:szCs w:val="20"/>
              </w:rPr>
            </w:pPr>
            <w:r>
              <w:rPr>
                <w:rFonts w:ascii="Arial" w:eastAsia="Arial" w:hAnsi="Arial" w:cs="Arial"/>
                <w:sz w:val="20"/>
                <w:szCs w:val="20"/>
              </w:rPr>
              <w:t>0.058</w:t>
            </w:r>
          </w:p>
        </w:tc>
        <w:tc>
          <w:tcPr>
            <w:tcW w:w="992" w:type="dxa"/>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0.6573</w:t>
            </w:r>
          </w:p>
        </w:tc>
      </w:tr>
      <w:tr w:rsidR="003C23D6">
        <w:trPr>
          <w:jc w:val="center"/>
        </w:trPr>
        <w:tc>
          <w:tcPr>
            <w:tcW w:w="6232" w:type="dxa"/>
            <w:tcBorders>
              <w:bottom w:val="single" w:sz="4" w:space="0" w:color="000000"/>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Triglycerides (mg/dl)</w:t>
            </w:r>
          </w:p>
        </w:tc>
        <w:tc>
          <w:tcPr>
            <w:tcW w:w="567"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144.45±123.59</w:t>
            </w:r>
          </w:p>
        </w:tc>
        <w:tc>
          <w:tcPr>
            <w:tcW w:w="567"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2050"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160.58±165.25</w:t>
            </w:r>
          </w:p>
        </w:tc>
        <w:tc>
          <w:tcPr>
            <w:tcW w:w="1292" w:type="dxa"/>
            <w:tcBorders>
              <w:top w:val="nil"/>
              <w:left w:val="nil"/>
              <w:bottom w:val="single" w:sz="4" w:space="0" w:color="000000"/>
              <w:right w:val="nil"/>
            </w:tcBorders>
            <w:shd w:val="clear" w:color="auto" w:fill="auto"/>
            <w:vAlign w:val="bottom"/>
          </w:tcPr>
          <w:p w:rsidR="003C23D6" w:rsidRDefault="009C7BE2">
            <w:pPr>
              <w:jc w:val="center"/>
              <w:rPr>
                <w:rFonts w:ascii="Arial" w:eastAsia="Arial" w:hAnsi="Arial" w:cs="Arial"/>
                <w:sz w:val="20"/>
                <w:szCs w:val="20"/>
              </w:rPr>
            </w:pPr>
            <w:r>
              <w:rPr>
                <w:rFonts w:ascii="Arial" w:eastAsia="Arial" w:hAnsi="Arial" w:cs="Arial"/>
                <w:sz w:val="20"/>
                <w:szCs w:val="20"/>
              </w:rPr>
              <w:t>0.144</w:t>
            </w:r>
          </w:p>
        </w:tc>
        <w:tc>
          <w:tcPr>
            <w:tcW w:w="992" w:type="dxa"/>
            <w:tcBorders>
              <w:bottom w:val="single" w:sz="4" w:space="0" w:color="000000"/>
            </w:tcBorders>
            <w:shd w:val="clear" w:color="auto" w:fill="auto"/>
          </w:tcPr>
          <w:p w:rsidR="003C23D6" w:rsidRDefault="009C7BE2">
            <w:pPr>
              <w:jc w:val="center"/>
              <w:rPr>
                <w:rFonts w:ascii="Arial" w:eastAsia="Arial" w:hAnsi="Arial" w:cs="Arial"/>
                <w:sz w:val="20"/>
                <w:szCs w:val="20"/>
              </w:rPr>
            </w:pPr>
            <w:r>
              <w:rPr>
                <w:rFonts w:ascii="Arial" w:eastAsia="Arial" w:hAnsi="Arial" w:cs="Arial"/>
                <w:sz w:val="20"/>
                <w:szCs w:val="20"/>
              </w:rPr>
              <w:t>0.2661</w:t>
            </w:r>
          </w:p>
        </w:tc>
      </w:tr>
    </w:tbl>
    <w:p w:rsidR="003C23D6" w:rsidRDefault="003C23D6">
      <w:pPr>
        <w:spacing w:after="160" w:line="259" w:lineRule="auto"/>
        <w:jc w:val="both"/>
        <w:rPr>
          <w:rFonts w:ascii="Arial" w:eastAsia="Arial" w:hAnsi="Arial" w:cs="Arial"/>
          <w:sz w:val="16"/>
          <w:szCs w:val="16"/>
        </w:rPr>
      </w:pPr>
    </w:p>
    <w:p w:rsidR="003C23D6" w:rsidRDefault="003C23D6">
      <w:pPr>
        <w:spacing w:after="160" w:line="259" w:lineRule="auto"/>
        <w:jc w:val="both"/>
        <w:rPr>
          <w:rFonts w:ascii="Arial" w:eastAsia="Arial" w:hAnsi="Arial" w:cs="Arial"/>
          <w:sz w:val="16"/>
          <w:szCs w:val="16"/>
        </w:rPr>
      </w:pPr>
    </w:p>
    <w:p w:rsidR="003C23D6" w:rsidRDefault="009C7BE2">
      <w:pPr>
        <w:spacing w:after="160" w:line="259" w:lineRule="auto"/>
        <w:jc w:val="both"/>
        <w:rPr>
          <w:rFonts w:ascii="Arial" w:eastAsia="Arial" w:hAnsi="Arial" w:cs="Arial"/>
          <w:sz w:val="16"/>
          <w:szCs w:val="16"/>
        </w:rPr>
      </w:pPr>
      <w:r>
        <w:rPr>
          <w:rFonts w:ascii="Arial" w:eastAsia="Arial" w:hAnsi="Arial" w:cs="Arial"/>
          <w:sz w:val="16"/>
          <w:szCs w:val="16"/>
        </w:rPr>
        <w:t>Dependent samples t-test. SBP= systolic blood pressure, DBP= diastolic blood pressure, BMI= body mass index, WC= waist circumference, AC= hip circumference, AUC= area under the curve, IncAUC= increase in area under the curve, OGTT= curve of oral glucose to</w:t>
      </w:r>
      <w:r>
        <w:rPr>
          <w:rFonts w:ascii="Arial" w:eastAsia="Arial" w:hAnsi="Arial" w:cs="Arial"/>
          <w:sz w:val="16"/>
          <w:szCs w:val="16"/>
        </w:rPr>
        <w:t>lerance, AIR= acute insulin response, HOMA-IR= homeostasis model assessment for insulin resistance, HOMA-B= homeostasis model assessment beta-cell, Oral_DI= insulin disposition index, HDL-c= cholesterol high-density lipoprotein cholesterol, LDL-c= low-dens</w:t>
      </w:r>
      <w:r>
        <w:rPr>
          <w:rFonts w:ascii="Arial" w:eastAsia="Arial" w:hAnsi="Arial" w:cs="Arial"/>
          <w:sz w:val="16"/>
          <w:szCs w:val="16"/>
        </w:rPr>
        <w:t>ity lipoprotein cholesterol, VLDL-c= very low-density lipoprotein colesterol, Size effect=</w:t>
      </w:r>
      <w:r>
        <w:rPr>
          <w:rFonts w:ascii="Arial" w:eastAsia="Arial" w:hAnsi="Arial" w:cs="Arial"/>
          <w:b/>
          <w:color w:val="202124"/>
          <w:sz w:val="16"/>
          <w:szCs w:val="16"/>
          <w:highlight w:val="white"/>
        </w:rPr>
        <w:t xml:space="preserve"> </w:t>
      </w:r>
      <w:r>
        <w:rPr>
          <w:rFonts w:ascii="Arial" w:eastAsia="Arial" w:hAnsi="Arial" w:cs="Arial"/>
          <w:color w:val="202124"/>
          <w:sz w:val="16"/>
          <w:szCs w:val="16"/>
          <w:highlight w:val="white"/>
        </w:rPr>
        <w:t>Δ</w:t>
      </w:r>
      <w:r>
        <w:rPr>
          <w:rFonts w:ascii="Arial" w:eastAsia="Arial" w:hAnsi="Arial" w:cs="Arial"/>
          <w:sz w:val="16"/>
          <w:szCs w:val="16"/>
        </w:rPr>
        <w:t xml:space="preserve"> de Glass. *p&lt;0.05.</w:t>
      </w:r>
    </w:p>
    <w:p w:rsidR="003C23D6" w:rsidRDefault="009C7BE2">
      <w:pPr>
        <w:spacing w:line="360" w:lineRule="auto"/>
        <w:jc w:val="both"/>
        <w:rPr>
          <w:sz w:val="24"/>
          <w:szCs w:val="24"/>
        </w:rPr>
      </w:pPr>
      <w:r>
        <w:rPr>
          <w:rFonts w:ascii="Arial" w:eastAsia="Arial" w:hAnsi="Arial" w:cs="Arial"/>
          <w:b/>
          <w:color w:val="000000"/>
          <w:sz w:val="24"/>
          <w:szCs w:val="24"/>
        </w:rPr>
        <w:t>Table S3.</w:t>
      </w:r>
      <w:r>
        <w:rPr>
          <w:rFonts w:ascii="Arial" w:eastAsia="Arial" w:hAnsi="Arial" w:cs="Arial"/>
          <w:color w:val="000000"/>
          <w:sz w:val="24"/>
          <w:szCs w:val="24"/>
        </w:rPr>
        <w:t xml:space="preserve"> </w:t>
      </w:r>
      <w:r>
        <w:rPr>
          <w:rFonts w:ascii="Arial" w:eastAsia="Arial" w:hAnsi="Arial" w:cs="Arial"/>
          <w:b/>
          <w:color w:val="000000"/>
          <w:sz w:val="24"/>
          <w:szCs w:val="24"/>
        </w:rPr>
        <w:t>Contrasts between groups with pharmacological treatment (6 vs 12 months follow-up).</w:t>
      </w:r>
      <w:r>
        <w:rPr>
          <w:rFonts w:ascii="Arial" w:eastAsia="Arial" w:hAnsi="Arial" w:cs="Arial"/>
          <w:color w:val="000000"/>
          <w:sz w:val="24"/>
          <w:szCs w:val="24"/>
        </w:rPr>
        <w:t xml:space="preserve"> The dependent contrast between the groups of 6 vs.</w:t>
      </w:r>
      <w:r>
        <w:rPr>
          <w:rFonts w:ascii="Arial" w:eastAsia="Arial" w:hAnsi="Arial" w:cs="Arial"/>
          <w:color w:val="000000"/>
          <w:sz w:val="24"/>
          <w:szCs w:val="24"/>
        </w:rPr>
        <w:t xml:space="preserve"> 12 months of follow-up shows a statistically significant reduction in diastolic blood pressure (78.06±10.53 vs. 73.33±8.84, p=0.0223). The effect size was determined by Glass's Δ, for the visceral fat variable an increase of 1 arbitrary unit was observed </w:t>
      </w:r>
      <w:r>
        <w:rPr>
          <w:rFonts w:ascii="Arial" w:eastAsia="Arial" w:hAnsi="Arial" w:cs="Arial"/>
          <w:color w:val="000000"/>
          <w:sz w:val="24"/>
          <w:szCs w:val="24"/>
        </w:rPr>
        <w:t xml:space="preserve">with respect to the 6 months of intervention (7.87±2.36 vs 8.70±2.77, Glass's Δ= 0.394), and a reduction of AIR (DI0_30/DG0_30) (1.07±0.85 vs 0.85±0.52, Δ Glass= 0.459), Oral_DI (AIR*1/insulin) (0.12±0.14 vs 0.10±0.05, Δ Glass= 0.429). </w:t>
      </w:r>
      <w:r>
        <w:rPr>
          <w:rFonts w:ascii="Arial" w:eastAsia="Arial" w:hAnsi="Arial" w:cs="Arial"/>
          <w:color w:val="000000"/>
          <w:sz w:val="24"/>
          <w:szCs w:val="24"/>
        </w:rPr>
        <w:lastRenderedPageBreak/>
        <w:t>Therefore, the diffe</w:t>
      </w:r>
      <w:r>
        <w:rPr>
          <w:rFonts w:ascii="Arial" w:eastAsia="Arial" w:hAnsi="Arial" w:cs="Arial"/>
          <w:color w:val="000000"/>
          <w:sz w:val="24"/>
          <w:szCs w:val="24"/>
        </w:rPr>
        <w:t>rences in follow-up show that most of the anthropometric and biochemical parameters remain unchanged at 6 months of follow-up, without presenting statistically significant differences.</w:t>
      </w:r>
    </w:p>
    <w:p w:rsidR="003C23D6" w:rsidRDefault="003C23D6"/>
    <w:p w:rsidR="003C23D6" w:rsidRDefault="003C23D6"/>
    <w:tbl>
      <w:tblPr>
        <w:tblStyle w:val="a6"/>
        <w:tblW w:w="153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7"/>
        <w:gridCol w:w="614"/>
        <w:gridCol w:w="1816"/>
        <w:gridCol w:w="440"/>
        <w:gridCol w:w="1692"/>
        <w:gridCol w:w="440"/>
        <w:gridCol w:w="1769"/>
        <w:gridCol w:w="440"/>
        <w:gridCol w:w="2250"/>
        <w:gridCol w:w="461"/>
        <w:gridCol w:w="2261"/>
        <w:gridCol w:w="828"/>
      </w:tblGrid>
      <w:tr w:rsidR="003C23D6">
        <w:trPr>
          <w:jc w:val="center"/>
        </w:trPr>
        <w:tc>
          <w:tcPr>
            <w:tcW w:w="2298" w:type="dxa"/>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Variables</w:t>
            </w:r>
          </w:p>
        </w:tc>
        <w:tc>
          <w:tcPr>
            <w:tcW w:w="614" w:type="dxa"/>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N</w:t>
            </w:r>
          </w:p>
        </w:tc>
        <w:tc>
          <w:tcPr>
            <w:tcW w:w="1816" w:type="dxa"/>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Basal</w:t>
            </w:r>
          </w:p>
          <w:p w:rsidR="003C23D6" w:rsidRDefault="003C23D6">
            <w:pPr>
              <w:jc w:val="center"/>
              <w:rPr>
                <w:rFonts w:ascii="Arial" w:eastAsia="Arial" w:hAnsi="Arial" w:cs="Arial"/>
                <w:b/>
                <w:sz w:val="20"/>
                <w:szCs w:val="20"/>
              </w:rPr>
            </w:pPr>
          </w:p>
        </w:tc>
        <w:tc>
          <w:tcPr>
            <w:tcW w:w="440" w:type="dxa"/>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N</w:t>
            </w:r>
          </w:p>
        </w:tc>
        <w:tc>
          <w:tcPr>
            <w:tcW w:w="1692" w:type="dxa"/>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Metformin</w:t>
            </w:r>
          </w:p>
          <w:p w:rsidR="003C23D6" w:rsidRDefault="009C7BE2">
            <w:pPr>
              <w:jc w:val="center"/>
              <w:rPr>
                <w:rFonts w:ascii="Arial" w:eastAsia="Arial" w:hAnsi="Arial" w:cs="Arial"/>
                <w:b/>
                <w:sz w:val="20"/>
                <w:szCs w:val="20"/>
              </w:rPr>
            </w:pPr>
            <w:r>
              <w:rPr>
                <w:rFonts w:ascii="Arial" w:eastAsia="Arial" w:hAnsi="Arial" w:cs="Arial"/>
                <w:b/>
                <w:sz w:val="20"/>
                <w:szCs w:val="20"/>
              </w:rPr>
              <w:t>(6 months)</w:t>
            </w:r>
          </w:p>
        </w:tc>
        <w:tc>
          <w:tcPr>
            <w:tcW w:w="440" w:type="dxa"/>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N</w:t>
            </w:r>
          </w:p>
        </w:tc>
        <w:tc>
          <w:tcPr>
            <w:tcW w:w="1769" w:type="dxa"/>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 xml:space="preserve">Metformin </w:t>
            </w:r>
          </w:p>
          <w:p w:rsidR="003C23D6" w:rsidRDefault="009C7BE2">
            <w:pPr>
              <w:jc w:val="center"/>
              <w:rPr>
                <w:rFonts w:ascii="Arial" w:eastAsia="Arial" w:hAnsi="Arial" w:cs="Arial"/>
                <w:b/>
                <w:sz w:val="20"/>
                <w:szCs w:val="20"/>
              </w:rPr>
            </w:pPr>
            <w:r>
              <w:rPr>
                <w:rFonts w:ascii="Arial" w:eastAsia="Arial" w:hAnsi="Arial" w:cs="Arial"/>
                <w:b/>
                <w:sz w:val="20"/>
                <w:szCs w:val="20"/>
              </w:rPr>
              <w:t>(12 months)</w:t>
            </w:r>
          </w:p>
        </w:tc>
        <w:tc>
          <w:tcPr>
            <w:tcW w:w="440" w:type="dxa"/>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N</w:t>
            </w:r>
          </w:p>
        </w:tc>
        <w:tc>
          <w:tcPr>
            <w:tcW w:w="2250" w:type="dxa"/>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 xml:space="preserve">Linagliptin/Metformin </w:t>
            </w:r>
          </w:p>
          <w:p w:rsidR="003C23D6" w:rsidRDefault="009C7BE2">
            <w:pPr>
              <w:jc w:val="center"/>
              <w:rPr>
                <w:rFonts w:ascii="Arial" w:eastAsia="Arial" w:hAnsi="Arial" w:cs="Arial"/>
                <w:b/>
                <w:sz w:val="20"/>
                <w:szCs w:val="20"/>
              </w:rPr>
            </w:pPr>
            <w:r>
              <w:rPr>
                <w:rFonts w:ascii="Arial" w:eastAsia="Arial" w:hAnsi="Arial" w:cs="Arial"/>
                <w:b/>
                <w:sz w:val="20"/>
                <w:szCs w:val="20"/>
              </w:rPr>
              <w:t>(6 months)</w:t>
            </w:r>
          </w:p>
        </w:tc>
        <w:tc>
          <w:tcPr>
            <w:tcW w:w="461" w:type="dxa"/>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N</w:t>
            </w:r>
          </w:p>
        </w:tc>
        <w:tc>
          <w:tcPr>
            <w:tcW w:w="2261" w:type="dxa"/>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Linagliptin/metformin</w:t>
            </w:r>
          </w:p>
          <w:p w:rsidR="003C23D6" w:rsidRDefault="009C7BE2">
            <w:pPr>
              <w:jc w:val="center"/>
              <w:rPr>
                <w:rFonts w:ascii="Arial" w:eastAsia="Arial" w:hAnsi="Arial" w:cs="Arial"/>
                <w:b/>
                <w:sz w:val="20"/>
                <w:szCs w:val="20"/>
              </w:rPr>
            </w:pPr>
            <w:r>
              <w:rPr>
                <w:rFonts w:ascii="Arial" w:eastAsia="Arial" w:hAnsi="Arial" w:cs="Arial"/>
                <w:b/>
                <w:sz w:val="20"/>
                <w:szCs w:val="20"/>
              </w:rPr>
              <w:t>(12 months)</w:t>
            </w:r>
          </w:p>
        </w:tc>
        <w:tc>
          <w:tcPr>
            <w:tcW w:w="828" w:type="dxa"/>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 xml:space="preserve">p-value </w:t>
            </w:r>
          </w:p>
        </w:tc>
      </w:tr>
      <w:tr w:rsidR="003C23D6">
        <w:trPr>
          <w:jc w:val="center"/>
        </w:trPr>
        <w:tc>
          <w:tcPr>
            <w:tcW w:w="2298" w:type="dxa"/>
            <w:tcBorders>
              <w:left w:val="nil"/>
              <w:bottom w:val="nil"/>
              <w:right w:val="nil"/>
            </w:tcBorders>
          </w:tcPr>
          <w:p w:rsidR="003C23D6" w:rsidRDefault="009C7BE2">
            <w:pPr>
              <w:rPr>
                <w:rFonts w:ascii="Arial" w:eastAsia="Arial" w:hAnsi="Arial" w:cs="Arial"/>
                <w:sz w:val="20"/>
                <w:szCs w:val="20"/>
              </w:rPr>
            </w:pPr>
            <w:r>
              <w:rPr>
                <w:rFonts w:ascii="Arial" w:eastAsia="Arial" w:hAnsi="Arial" w:cs="Arial"/>
                <w:sz w:val="20"/>
                <w:szCs w:val="20"/>
              </w:rPr>
              <w:t>Age (years)</w:t>
            </w:r>
          </w:p>
        </w:tc>
        <w:tc>
          <w:tcPr>
            <w:tcW w:w="614"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1816"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44.08±11.37</w:t>
            </w:r>
            <w:r>
              <w:rPr>
                <w:rFonts w:ascii="Arial" w:eastAsia="Arial" w:hAnsi="Arial" w:cs="Arial"/>
                <w:sz w:val="20"/>
                <w:szCs w:val="20"/>
                <w:vertAlign w:val="superscript"/>
              </w:rPr>
              <w:t>c</w:t>
            </w:r>
          </w:p>
        </w:tc>
        <w:tc>
          <w:tcPr>
            <w:tcW w:w="440"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44</w:t>
            </w:r>
          </w:p>
        </w:tc>
        <w:tc>
          <w:tcPr>
            <w:tcW w:w="1692"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47.05±10.89</w:t>
            </w:r>
            <w:proofErr w:type="gramStart"/>
            <w:r>
              <w:rPr>
                <w:rFonts w:ascii="Arial" w:eastAsia="Arial" w:hAnsi="Arial" w:cs="Arial"/>
                <w:sz w:val="20"/>
                <w:szCs w:val="20"/>
                <w:vertAlign w:val="superscript"/>
              </w:rPr>
              <w:t>b,c</w:t>
            </w:r>
            <w:proofErr w:type="gramEnd"/>
          </w:p>
        </w:tc>
        <w:tc>
          <w:tcPr>
            <w:tcW w:w="440"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28</w:t>
            </w:r>
          </w:p>
        </w:tc>
        <w:tc>
          <w:tcPr>
            <w:tcW w:w="1769"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44.47±12.82</w:t>
            </w:r>
            <w:r>
              <w:rPr>
                <w:rFonts w:ascii="Arial" w:eastAsia="Arial" w:hAnsi="Arial" w:cs="Arial"/>
                <w:sz w:val="20"/>
                <w:szCs w:val="20"/>
                <w:vertAlign w:val="superscript"/>
              </w:rPr>
              <w:t>c</w:t>
            </w:r>
          </w:p>
        </w:tc>
        <w:tc>
          <w:tcPr>
            <w:tcW w:w="440"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50"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49.79±8.33ª</w:t>
            </w:r>
          </w:p>
        </w:tc>
        <w:tc>
          <w:tcPr>
            <w:tcW w:w="461"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35</w:t>
            </w:r>
          </w:p>
        </w:tc>
        <w:tc>
          <w:tcPr>
            <w:tcW w:w="2261"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50.26±11.26ª</w:t>
            </w:r>
          </w:p>
        </w:tc>
        <w:tc>
          <w:tcPr>
            <w:tcW w:w="828"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0.089</w:t>
            </w:r>
          </w:p>
        </w:tc>
      </w:tr>
      <w:tr w:rsidR="003C23D6">
        <w:trPr>
          <w:jc w:val="center"/>
        </w:trPr>
        <w:tc>
          <w:tcPr>
            <w:tcW w:w="2298" w:type="dxa"/>
            <w:tcBorders>
              <w:top w:val="nil"/>
              <w:left w:val="nil"/>
              <w:bottom w:val="nil"/>
              <w:right w:val="nil"/>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SBP (mmHg)</w:t>
            </w:r>
          </w:p>
        </w:tc>
        <w:tc>
          <w:tcPr>
            <w:tcW w:w="614"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1816"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123.90±17.93ª</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44</w:t>
            </w:r>
          </w:p>
        </w:tc>
        <w:tc>
          <w:tcPr>
            <w:tcW w:w="1692"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114.00±14.20</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28</w:t>
            </w:r>
          </w:p>
        </w:tc>
        <w:tc>
          <w:tcPr>
            <w:tcW w:w="1769"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116.93±14.59</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32</w:t>
            </w:r>
          </w:p>
        </w:tc>
        <w:tc>
          <w:tcPr>
            <w:tcW w:w="225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119.91±16.41ª</w:t>
            </w:r>
          </w:p>
        </w:tc>
        <w:tc>
          <w:tcPr>
            <w:tcW w:w="4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114.85±15.69</w:t>
            </w:r>
            <w:r>
              <w:rPr>
                <w:rFonts w:ascii="Arial" w:eastAsia="Arial" w:hAnsi="Arial" w:cs="Arial"/>
                <w:sz w:val="20"/>
                <w:szCs w:val="20"/>
                <w:vertAlign w:val="superscript"/>
              </w:rPr>
              <w:t>b</w:t>
            </w:r>
          </w:p>
        </w:tc>
        <w:tc>
          <w:tcPr>
            <w:tcW w:w="828"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0.008</w:t>
            </w:r>
          </w:p>
        </w:tc>
      </w:tr>
      <w:tr w:rsidR="003C23D6">
        <w:trPr>
          <w:jc w:val="center"/>
        </w:trPr>
        <w:tc>
          <w:tcPr>
            <w:tcW w:w="2298" w:type="dxa"/>
            <w:tcBorders>
              <w:top w:val="nil"/>
              <w:left w:val="nil"/>
              <w:bottom w:val="single" w:sz="4" w:space="0" w:color="000000"/>
              <w:right w:val="nil"/>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DBP (mmHg)</w:t>
            </w:r>
          </w:p>
        </w:tc>
        <w:tc>
          <w:tcPr>
            <w:tcW w:w="614" w:type="dxa"/>
            <w:tcBorders>
              <w:top w:val="nil"/>
              <w:left w:val="nil"/>
              <w:bottom w:val="single" w:sz="4" w:space="0" w:color="000000"/>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1816"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80.90±11.50ª</w:t>
            </w:r>
          </w:p>
        </w:tc>
        <w:tc>
          <w:tcPr>
            <w:tcW w:w="440"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44</w:t>
            </w:r>
          </w:p>
        </w:tc>
        <w:tc>
          <w:tcPr>
            <w:tcW w:w="1692"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75.09±9.03</w:t>
            </w:r>
            <w:proofErr w:type="gramStart"/>
            <w:r>
              <w:rPr>
                <w:rFonts w:ascii="Arial" w:eastAsia="Arial" w:hAnsi="Arial" w:cs="Arial"/>
                <w:sz w:val="20"/>
                <w:szCs w:val="20"/>
                <w:vertAlign w:val="superscript"/>
              </w:rPr>
              <w:t>b,c</w:t>
            </w:r>
            <w:proofErr w:type="gramEnd"/>
          </w:p>
        </w:tc>
        <w:tc>
          <w:tcPr>
            <w:tcW w:w="440"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28</w:t>
            </w:r>
          </w:p>
        </w:tc>
        <w:tc>
          <w:tcPr>
            <w:tcW w:w="1769"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75.44±8.48</w:t>
            </w:r>
            <w:proofErr w:type="gramStart"/>
            <w:r>
              <w:rPr>
                <w:rFonts w:ascii="Arial" w:eastAsia="Arial" w:hAnsi="Arial" w:cs="Arial"/>
                <w:sz w:val="20"/>
                <w:szCs w:val="20"/>
                <w:vertAlign w:val="superscript"/>
              </w:rPr>
              <w:t>b,c</w:t>
            </w:r>
            <w:proofErr w:type="gramEnd"/>
          </w:p>
        </w:tc>
        <w:tc>
          <w:tcPr>
            <w:tcW w:w="440"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32</w:t>
            </w:r>
          </w:p>
        </w:tc>
        <w:tc>
          <w:tcPr>
            <w:tcW w:w="2250"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79.76±10.94ª</w:t>
            </w:r>
          </w:p>
        </w:tc>
        <w:tc>
          <w:tcPr>
            <w:tcW w:w="461"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61"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71.65±12.06</w:t>
            </w:r>
            <w:r>
              <w:rPr>
                <w:rFonts w:ascii="Arial" w:eastAsia="Arial" w:hAnsi="Arial" w:cs="Arial"/>
                <w:sz w:val="20"/>
                <w:szCs w:val="20"/>
                <w:vertAlign w:val="superscript"/>
              </w:rPr>
              <w:t>c</w:t>
            </w:r>
          </w:p>
        </w:tc>
        <w:tc>
          <w:tcPr>
            <w:tcW w:w="828"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14481" w:type="dxa"/>
            <w:gridSpan w:val="11"/>
            <w:tcBorders>
              <w:top w:val="nil"/>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Anthropometric characteristics</w:t>
            </w:r>
          </w:p>
        </w:tc>
        <w:tc>
          <w:tcPr>
            <w:tcW w:w="828" w:type="dxa"/>
            <w:tcBorders>
              <w:top w:val="nil"/>
              <w:left w:val="nil"/>
              <w:right w:val="nil"/>
            </w:tcBorders>
          </w:tcPr>
          <w:p w:rsidR="003C23D6" w:rsidRDefault="003C23D6">
            <w:pPr>
              <w:jc w:val="center"/>
              <w:rPr>
                <w:rFonts w:ascii="Arial" w:eastAsia="Arial" w:hAnsi="Arial" w:cs="Arial"/>
                <w:b/>
                <w:sz w:val="20"/>
                <w:szCs w:val="20"/>
              </w:rPr>
            </w:pPr>
          </w:p>
        </w:tc>
      </w:tr>
      <w:tr w:rsidR="003C23D6">
        <w:trPr>
          <w:jc w:val="center"/>
        </w:trPr>
        <w:tc>
          <w:tcPr>
            <w:tcW w:w="2298" w:type="dxa"/>
            <w:tcBorders>
              <w:top w:val="nil"/>
              <w:left w:val="nil"/>
              <w:bottom w:val="nil"/>
              <w:right w:val="nil"/>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Weight (kg)</w:t>
            </w:r>
          </w:p>
        </w:tc>
        <w:tc>
          <w:tcPr>
            <w:tcW w:w="614"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1816"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82.55±18.57ª</w:t>
            </w:r>
          </w:p>
        </w:tc>
        <w:tc>
          <w:tcPr>
            <w:tcW w:w="440"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44</w:t>
            </w:r>
          </w:p>
        </w:tc>
        <w:tc>
          <w:tcPr>
            <w:tcW w:w="1692"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71.49±13.22</w:t>
            </w:r>
            <w:proofErr w:type="gramStart"/>
            <w:r>
              <w:rPr>
                <w:rFonts w:ascii="Arial" w:eastAsia="Arial" w:hAnsi="Arial" w:cs="Arial"/>
                <w:sz w:val="20"/>
                <w:szCs w:val="20"/>
                <w:vertAlign w:val="superscript"/>
              </w:rPr>
              <w:t>b,c</w:t>
            </w:r>
            <w:proofErr w:type="gramEnd"/>
          </w:p>
        </w:tc>
        <w:tc>
          <w:tcPr>
            <w:tcW w:w="440"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28</w:t>
            </w:r>
          </w:p>
        </w:tc>
        <w:tc>
          <w:tcPr>
            <w:tcW w:w="1769"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76.91±17.78ª</w:t>
            </w:r>
          </w:p>
        </w:tc>
        <w:tc>
          <w:tcPr>
            <w:tcW w:w="440"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50"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76.15±15.56</w:t>
            </w:r>
            <w:proofErr w:type="gramStart"/>
            <w:r>
              <w:rPr>
                <w:rFonts w:ascii="Arial" w:eastAsia="Arial" w:hAnsi="Arial" w:cs="Arial"/>
                <w:sz w:val="20"/>
                <w:szCs w:val="20"/>
                <w:vertAlign w:val="superscript"/>
              </w:rPr>
              <w:t>b,c</w:t>
            </w:r>
            <w:proofErr w:type="gramEnd"/>
          </w:p>
        </w:tc>
        <w:tc>
          <w:tcPr>
            <w:tcW w:w="461"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35</w:t>
            </w:r>
          </w:p>
        </w:tc>
        <w:tc>
          <w:tcPr>
            <w:tcW w:w="2261"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71.67±11.98</w:t>
            </w:r>
            <w:r>
              <w:rPr>
                <w:rFonts w:ascii="Arial" w:eastAsia="Arial" w:hAnsi="Arial" w:cs="Arial"/>
                <w:sz w:val="20"/>
                <w:szCs w:val="20"/>
                <w:vertAlign w:val="superscript"/>
              </w:rPr>
              <w:t>c</w:t>
            </w:r>
          </w:p>
        </w:tc>
        <w:tc>
          <w:tcPr>
            <w:tcW w:w="828" w:type="dxa"/>
            <w:tcBorders>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0.001</w:t>
            </w:r>
          </w:p>
        </w:tc>
      </w:tr>
      <w:tr w:rsidR="003C23D6">
        <w:trPr>
          <w:jc w:val="center"/>
        </w:trPr>
        <w:tc>
          <w:tcPr>
            <w:tcW w:w="2298" w:type="dxa"/>
            <w:tcBorders>
              <w:top w:val="nil"/>
              <w:left w:val="nil"/>
              <w:bottom w:val="nil"/>
              <w:right w:val="nil"/>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BMI (kg/m</w:t>
            </w:r>
            <w:r>
              <w:rPr>
                <w:rFonts w:ascii="Arial" w:eastAsia="Arial" w:hAnsi="Arial" w:cs="Arial"/>
                <w:sz w:val="20"/>
                <w:szCs w:val="20"/>
                <w:vertAlign w:val="superscript"/>
              </w:rPr>
              <w:t>2</w:t>
            </w:r>
            <w:r>
              <w:rPr>
                <w:rFonts w:ascii="Arial" w:eastAsia="Arial" w:hAnsi="Arial" w:cs="Arial"/>
                <w:sz w:val="20"/>
                <w:szCs w:val="20"/>
              </w:rPr>
              <w:t xml:space="preserve">) </w:t>
            </w:r>
          </w:p>
        </w:tc>
        <w:tc>
          <w:tcPr>
            <w:tcW w:w="614"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65</w:t>
            </w:r>
          </w:p>
        </w:tc>
        <w:tc>
          <w:tcPr>
            <w:tcW w:w="1816"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32.02±6.79ª</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44</w:t>
            </w:r>
          </w:p>
        </w:tc>
        <w:tc>
          <w:tcPr>
            <w:tcW w:w="1692"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27.11±4.28</w:t>
            </w:r>
            <w:r>
              <w:rPr>
                <w:rFonts w:ascii="Arial" w:eastAsia="Arial" w:hAnsi="Arial" w:cs="Arial"/>
                <w:sz w:val="20"/>
                <w:szCs w:val="20"/>
                <w:vertAlign w:val="superscript"/>
              </w:rPr>
              <w:t>c</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28</w:t>
            </w:r>
          </w:p>
        </w:tc>
        <w:tc>
          <w:tcPr>
            <w:tcW w:w="1769"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29.56±4.98</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5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29.01±4.71</w:t>
            </w:r>
            <w:r>
              <w:rPr>
                <w:rFonts w:ascii="Arial" w:eastAsia="Arial" w:hAnsi="Arial" w:cs="Arial"/>
                <w:sz w:val="20"/>
                <w:szCs w:val="20"/>
                <w:vertAlign w:val="superscript"/>
              </w:rPr>
              <w:t>b</w:t>
            </w:r>
          </w:p>
        </w:tc>
        <w:tc>
          <w:tcPr>
            <w:tcW w:w="4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35</w:t>
            </w:r>
          </w:p>
        </w:tc>
        <w:tc>
          <w:tcPr>
            <w:tcW w:w="22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27.36±3.51</w:t>
            </w:r>
            <w:proofErr w:type="gramStart"/>
            <w:r>
              <w:rPr>
                <w:rFonts w:ascii="Arial" w:eastAsia="Arial" w:hAnsi="Arial" w:cs="Arial"/>
                <w:sz w:val="20"/>
                <w:szCs w:val="20"/>
                <w:vertAlign w:val="superscript"/>
              </w:rPr>
              <w:t>b,c</w:t>
            </w:r>
            <w:proofErr w:type="gramEnd"/>
          </w:p>
        </w:tc>
        <w:tc>
          <w:tcPr>
            <w:tcW w:w="828"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2298" w:type="dxa"/>
            <w:tcBorders>
              <w:top w:val="nil"/>
              <w:left w:val="nil"/>
              <w:bottom w:val="nil"/>
              <w:right w:val="nil"/>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WC (cm)</w:t>
            </w:r>
          </w:p>
        </w:tc>
        <w:tc>
          <w:tcPr>
            <w:tcW w:w="614"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61</w:t>
            </w:r>
          </w:p>
        </w:tc>
        <w:tc>
          <w:tcPr>
            <w:tcW w:w="1816"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97.64±13.58ª</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44</w:t>
            </w:r>
          </w:p>
        </w:tc>
        <w:tc>
          <w:tcPr>
            <w:tcW w:w="1692"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86.84±13.69</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28</w:t>
            </w:r>
          </w:p>
        </w:tc>
        <w:tc>
          <w:tcPr>
            <w:tcW w:w="1769"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92.99±11.52ª</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5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92.95±11.05ª</w:t>
            </w:r>
          </w:p>
        </w:tc>
        <w:tc>
          <w:tcPr>
            <w:tcW w:w="4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31</w:t>
            </w:r>
          </w:p>
        </w:tc>
        <w:tc>
          <w:tcPr>
            <w:tcW w:w="22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88.55±9.08</w:t>
            </w:r>
            <w:r>
              <w:rPr>
                <w:rFonts w:ascii="Arial" w:eastAsia="Arial" w:hAnsi="Arial" w:cs="Arial"/>
                <w:sz w:val="20"/>
                <w:szCs w:val="20"/>
                <w:vertAlign w:val="superscript"/>
              </w:rPr>
              <w:t>b</w:t>
            </w:r>
          </w:p>
        </w:tc>
        <w:tc>
          <w:tcPr>
            <w:tcW w:w="828"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0.001</w:t>
            </w:r>
          </w:p>
        </w:tc>
      </w:tr>
      <w:tr w:rsidR="003C23D6">
        <w:trPr>
          <w:jc w:val="center"/>
        </w:trPr>
        <w:tc>
          <w:tcPr>
            <w:tcW w:w="2298" w:type="dxa"/>
            <w:tcBorders>
              <w:top w:val="nil"/>
              <w:left w:val="nil"/>
              <w:bottom w:val="nil"/>
              <w:right w:val="nil"/>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Body fat (%)</w:t>
            </w:r>
          </w:p>
        </w:tc>
        <w:tc>
          <w:tcPr>
            <w:tcW w:w="614"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64</w:t>
            </w:r>
          </w:p>
        </w:tc>
        <w:tc>
          <w:tcPr>
            <w:tcW w:w="1816"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38.30±8.81ª</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44</w:t>
            </w:r>
          </w:p>
        </w:tc>
        <w:tc>
          <w:tcPr>
            <w:tcW w:w="1692"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31.81±8.20c</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27</w:t>
            </w:r>
          </w:p>
        </w:tc>
        <w:tc>
          <w:tcPr>
            <w:tcW w:w="1769"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36.</w:t>
            </w:r>
            <w:proofErr w:type="gramStart"/>
            <w:r>
              <w:rPr>
                <w:rFonts w:ascii="Arial" w:eastAsia="Arial" w:hAnsi="Arial" w:cs="Arial"/>
                <w:sz w:val="20"/>
                <w:szCs w:val="20"/>
              </w:rPr>
              <w:t>37±6.89ª</w:t>
            </w:r>
            <w:r>
              <w:rPr>
                <w:rFonts w:ascii="Arial" w:eastAsia="Arial" w:hAnsi="Arial" w:cs="Arial"/>
                <w:sz w:val="20"/>
                <w:szCs w:val="20"/>
                <w:vertAlign w:val="superscript"/>
              </w:rPr>
              <w:t>,b</w:t>
            </w:r>
            <w:proofErr w:type="gramEnd"/>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5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36.57±8.08</w:t>
            </w:r>
            <w:proofErr w:type="gramStart"/>
            <w:r>
              <w:rPr>
                <w:rFonts w:ascii="Arial" w:eastAsia="Arial" w:hAnsi="Arial" w:cs="Arial"/>
                <w:sz w:val="20"/>
                <w:szCs w:val="20"/>
                <w:vertAlign w:val="superscript"/>
              </w:rPr>
              <w:t>a,b</w:t>
            </w:r>
            <w:proofErr w:type="gramEnd"/>
          </w:p>
        </w:tc>
        <w:tc>
          <w:tcPr>
            <w:tcW w:w="4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35</w:t>
            </w:r>
          </w:p>
        </w:tc>
        <w:tc>
          <w:tcPr>
            <w:tcW w:w="22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33.44±7.83</w:t>
            </w:r>
            <w:proofErr w:type="gramStart"/>
            <w:r>
              <w:rPr>
                <w:rFonts w:ascii="Arial" w:eastAsia="Arial" w:hAnsi="Arial" w:cs="Arial"/>
                <w:sz w:val="20"/>
                <w:szCs w:val="20"/>
                <w:vertAlign w:val="superscript"/>
              </w:rPr>
              <w:t>b,c</w:t>
            </w:r>
            <w:proofErr w:type="gramEnd"/>
          </w:p>
        </w:tc>
        <w:tc>
          <w:tcPr>
            <w:tcW w:w="828"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0.003</w:t>
            </w:r>
          </w:p>
        </w:tc>
      </w:tr>
      <w:tr w:rsidR="003C23D6">
        <w:trPr>
          <w:jc w:val="center"/>
        </w:trPr>
        <w:tc>
          <w:tcPr>
            <w:tcW w:w="2298" w:type="dxa"/>
            <w:tcBorders>
              <w:top w:val="nil"/>
              <w:left w:val="nil"/>
              <w:bottom w:val="nil"/>
              <w:right w:val="nil"/>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Visceral fat (AU) </w:t>
            </w:r>
          </w:p>
        </w:tc>
        <w:tc>
          <w:tcPr>
            <w:tcW w:w="614"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54</w:t>
            </w:r>
          </w:p>
        </w:tc>
        <w:tc>
          <w:tcPr>
            <w:tcW w:w="1816"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9.97±3.99</w:t>
            </w:r>
          </w:p>
        </w:tc>
        <w:tc>
          <w:tcPr>
            <w:tcW w:w="440"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42</w:t>
            </w:r>
          </w:p>
        </w:tc>
        <w:tc>
          <w:tcPr>
            <w:tcW w:w="1692"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8.39±3.73</w:t>
            </w:r>
          </w:p>
        </w:tc>
        <w:tc>
          <w:tcPr>
            <w:tcW w:w="440"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25</w:t>
            </w:r>
          </w:p>
        </w:tc>
        <w:tc>
          <w:tcPr>
            <w:tcW w:w="1769"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9.68±4.47</w:t>
            </w:r>
          </w:p>
        </w:tc>
        <w:tc>
          <w:tcPr>
            <w:tcW w:w="440"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20</w:t>
            </w:r>
          </w:p>
        </w:tc>
        <w:tc>
          <w:tcPr>
            <w:tcW w:w="2250"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9.62±3.60</w:t>
            </w:r>
          </w:p>
        </w:tc>
        <w:tc>
          <w:tcPr>
            <w:tcW w:w="461"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61"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8.96±2.98</w:t>
            </w:r>
          </w:p>
        </w:tc>
        <w:tc>
          <w:tcPr>
            <w:tcW w:w="828"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0.275</w:t>
            </w:r>
          </w:p>
        </w:tc>
      </w:tr>
      <w:tr w:rsidR="003C23D6">
        <w:trPr>
          <w:jc w:val="center"/>
        </w:trPr>
        <w:tc>
          <w:tcPr>
            <w:tcW w:w="14481" w:type="dxa"/>
            <w:gridSpan w:val="11"/>
            <w:tcBorders>
              <w:left w:val="nil"/>
              <w:right w:val="nil"/>
            </w:tcBorders>
          </w:tcPr>
          <w:p w:rsidR="003C23D6" w:rsidRDefault="009C7BE2">
            <w:pPr>
              <w:jc w:val="center"/>
              <w:rPr>
                <w:rFonts w:ascii="Arial" w:eastAsia="Arial" w:hAnsi="Arial" w:cs="Arial"/>
                <w:b/>
                <w:sz w:val="20"/>
                <w:szCs w:val="20"/>
              </w:rPr>
            </w:pPr>
            <w:r>
              <w:rPr>
                <w:rFonts w:ascii="Arial" w:eastAsia="Arial" w:hAnsi="Arial" w:cs="Arial"/>
                <w:b/>
                <w:sz w:val="20"/>
                <w:szCs w:val="20"/>
              </w:rPr>
              <w:t>Biochemical characteristics</w:t>
            </w:r>
          </w:p>
        </w:tc>
        <w:tc>
          <w:tcPr>
            <w:tcW w:w="828" w:type="dxa"/>
            <w:tcBorders>
              <w:left w:val="nil"/>
              <w:right w:val="nil"/>
            </w:tcBorders>
          </w:tcPr>
          <w:p w:rsidR="003C23D6" w:rsidRDefault="003C23D6">
            <w:pPr>
              <w:jc w:val="center"/>
              <w:rPr>
                <w:rFonts w:ascii="Arial" w:eastAsia="Arial" w:hAnsi="Arial" w:cs="Arial"/>
                <w:b/>
                <w:sz w:val="20"/>
                <w:szCs w:val="20"/>
              </w:rPr>
            </w:pPr>
          </w:p>
        </w:tc>
      </w:tr>
      <w:tr w:rsidR="003C23D6">
        <w:trPr>
          <w:jc w:val="center"/>
        </w:trPr>
        <w:tc>
          <w:tcPr>
            <w:tcW w:w="2298" w:type="dxa"/>
            <w:tcBorders>
              <w:top w:val="nil"/>
              <w:left w:val="nil"/>
              <w:bottom w:val="nil"/>
              <w:right w:val="nil"/>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 xml:space="preserve">Matsuda Index </w:t>
            </w:r>
          </w:p>
        </w:tc>
        <w:tc>
          <w:tcPr>
            <w:tcW w:w="614"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1816"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2.45±2.03</w:t>
            </w:r>
            <w:r>
              <w:rPr>
                <w:rFonts w:ascii="Arial" w:eastAsia="Arial" w:hAnsi="Arial" w:cs="Arial"/>
                <w:sz w:val="20"/>
                <w:szCs w:val="20"/>
                <w:vertAlign w:val="superscript"/>
              </w:rPr>
              <w:t>c</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30</w:t>
            </w:r>
          </w:p>
        </w:tc>
        <w:tc>
          <w:tcPr>
            <w:tcW w:w="1692"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4.96±2.57</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1769"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5.</w:t>
            </w:r>
            <w:proofErr w:type="gramStart"/>
            <w:r>
              <w:rPr>
                <w:rFonts w:ascii="Arial" w:eastAsia="Arial" w:hAnsi="Arial" w:cs="Arial"/>
                <w:sz w:val="20"/>
                <w:szCs w:val="20"/>
              </w:rPr>
              <w:t>22±3.57ª</w:t>
            </w:r>
            <w:r>
              <w:rPr>
                <w:rFonts w:ascii="Arial" w:eastAsia="Arial" w:hAnsi="Arial" w:cs="Arial"/>
                <w:sz w:val="20"/>
                <w:szCs w:val="20"/>
                <w:vertAlign w:val="superscript"/>
              </w:rPr>
              <w:t>,b</w:t>
            </w:r>
            <w:proofErr w:type="gramEnd"/>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5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4.74±0.378</w:t>
            </w:r>
            <w:r>
              <w:rPr>
                <w:rFonts w:ascii="Arial" w:eastAsia="Arial" w:hAnsi="Arial" w:cs="Arial"/>
                <w:sz w:val="20"/>
                <w:szCs w:val="20"/>
                <w:vertAlign w:val="superscript"/>
              </w:rPr>
              <w:t>b</w:t>
            </w:r>
          </w:p>
        </w:tc>
        <w:tc>
          <w:tcPr>
            <w:tcW w:w="4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4.17±2.51</w:t>
            </w:r>
            <w:r>
              <w:rPr>
                <w:rFonts w:ascii="Arial" w:eastAsia="Arial" w:hAnsi="Arial" w:cs="Arial"/>
                <w:sz w:val="20"/>
                <w:szCs w:val="20"/>
                <w:vertAlign w:val="superscript"/>
              </w:rPr>
              <w:t>b</w:t>
            </w:r>
          </w:p>
        </w:tc>
        <w:tc>
          <w:tcPr>
            <w:tcW w:w="828"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2298" w:type="dxa"/>
            <w:tcBorders>
              <w:top w:val="nil"/>
              <w:left w:val="nil"/>
              <w:bottom w:val="nil"/>
              <w:right w:val="nil"/>
            </w:tcBorders>
            <w:shd w:val="clear" w:color="auto" w:fill="auto"/>
          </w:tcPr>
          <w:p w:rsidR="003C23D6" w:rsidRDefault="009C7BE2">
            <w:pPr>
              <w:rPr>
                <w:rFonts w:ascii="Arial" w:eastAsia="Arial" w:hAnsi="Arial" w:cs="Arial"/>
                <w:sz w:val="20"/>
                <w:szCs w:val="20"/>
              </w:rPr>
            </w:pPr>
            <w:r>
              <w:rPr>
                <w:rFonts w:ascii="Arial" w:eastAsia="Arial" w:hAnsi="Arial" w:cs="Arial"/>
                <w:sz w:val="20"/>
                <w:szCs w:val="20"/>
              </w:rPr>
              <w:t>HOMA-IR</w:t>
            </w:r>
          </w:p>
        </w:tc>
        <w:tc>
          <w:tcPr>
            <w:tcW w:w="614"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52</w:t>
            </w:r>
          </w:p>
        </w:tc>
        <w:tc>
          <w:tcPr>
            <w:tcW w:w="1816"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4.35±3.94ª</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30</w:t>
            </w:r>
          </w:p>
        </w:tc>
        <w:tc>
          <w:tcPr>
            <w:tcW w:w="1692"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2.45±3.54</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1769"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2.28±1.53</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5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3.03±2.29</w:t>
            </w:r>
            <w:r>
              <w:rPr>
                <w:rFonts w:ascii="Arial" w:eastAsia="Arial" w:hAnsi="Arial" w:cs="Arial"/>
                <w:sz w:val="20"/>
                <w:szCs w:val="20"/>
                <w:vertAlign w:val="superscript"/>
              </w:rPr>
              <w:t>b</w:t>
            </w:r>
          </w:p>
        </w:tc>
        <w:tc>
          <w:tcPr>
            <w:tcW w:w="4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2.33±1.37</w:t>
            </w:r>
            <w:r>
              <w:rPr>
                <w:rFonts w:ascii="Arial" w:eastAsia="Arial" w:hAnsi="Arial" w:cs="Arial"/>
                <w:sz w:val="20"/>
                <w:szCs w:val="20"/>
                <w:vertAlign w:val="superscript"/>
              </w:rPr>
              <w:t>b</w:t>
            </w:r>
          </w:p>
        </w:tc>
        <w:tc>
          <w:tcPr>
            <w:tcW w:w="828"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2298" w:type="dxa"/>
            <w:tcBorders>
              <w:top w:val="nil"/>
              <w:left w:val="nil"/>
              <w:bottom w:val="nil"/>
              <w:right w:val="nil"/>
            </w:tcBorders>
          </w:tcPr>
          <w:p w:rsidR="003C23D6" w:rsidRDefault="009C7BE2">
            <w:pPr>
              <w:rPr>
                <w:rFonts w:ascii="Arial" w:eastAsia="Arial" w:hAnsi="Arial" w:cs="Arial"/>
                <w:sz w:val="20"/>
                <w:szCs w:val="20"/>
              </w:rPr>
            </w:pPr>
            <w:r>
              <w:rPr>
                <w:rFonts w:ascii="Arial" w:eastAsia="Arial" w:hAnsi="Arial" w:cs="Arial"/>
                <w:sz w:val="20"/>
                <w:szCs w:val="20"/>
              </w:rPr>
              <w:t xml:space="preserve">AIR </w:t>
            </w:r>
            <w:r>
              <w:rPr>
                <w:rFonts w:ascii="Arial" w:eastAsia="Arial" w:hAnsi="Arial" w:cs="Arial"/>
                <w:i/>
                <w:sz w:val="16"/>
                <w:szCs w:val="16"/>
              </w:rPr>
              <w:t>(DI0_30/DG0_30)</w:t>
            </w:r>
          </w:p>
        </w:tc>
        <w:tc>
          <w:tcPr>
            <w:tcW w:w="614"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1816"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0.72±0.70</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30</w:t>
            </w:r>
          </w:p>
        </w:tc>
        <w:tc>
          <w:tcPr>
            <w:tcW w:w="1692"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0.88±0.53</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1769"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0.95±0.72</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5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1.95±3.79ª</w:t>
            </w:r>
          </w:p>
        </w:tc>
        <w:tc>
          <w:tcPr>
            <w:tcW w:w="4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1.05±0.76</w:t>
            </w:r>
            <w:r>
              <w:rPr>
                <w:rFonts w:ascii="Arial" w:eastAsia="Arial" w:hAnsi="Arial" w:cs="Arial"/>
                <w:sz w:val="20"/>
                <w:szCs w:val="20"/>
                <w:vertAlign w:val="superscript"/>
              </w:rPr>
              <w:t>b</w:t>
            </w:r>
          </w:p>
        </w:tc>
        <w:tc>
          <w:tcPr>
            <w:tcW w:w="828"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0.023</w:t>
            </w:r>
          </w:p>
        </w:tc>
      </w:tr>
      <w:tr w:rsidR="003C23D6">
        <w:trPr>
          <w:jc w:val="center"/>
        </w:trPr>
        <w:tc>
          <w:tcPr>
            <w:tcW w:w="2298" w:type="dxa"/>
            <w:tcBorders>
              <w:top w:val="nil"/>
              <w:left w:val="nil"/>
              <w:bottom w:val="nil"/>
              <w:right w:val="nil"/>
            </w:tcBorders>
          </w:tcPr>
          <w:p w:rsidR="003C23D6" w:rsidRDefault="009C7BE2">
            <w:pPr>
              <w:rPr>
                <w:rFonts w:ascii="Arial" w:eastAsia="Arial" w:hAnsi="Arial" w:cs="Arial"/>
                <w:sz w:val="20"/>
                <w:szCs w:val="20"/>
              </w:rPr>
            </w:pPr>
            <w:r>
              <w:rPr>
                <w:rFonts w:ascii="Arial" w:eastAsia="Arial" w:hAnsi="Arial" w:cs="Arial"/>
                <w:sz w:val="20"/>
                <w:szCs w:val="20"/>
              </w:rPr>
              <w:t xml:space="preserve">Oral_DI </w:t>
            </w:r>
            <w:r>
              <w:rPr>
                <w:rFonts w:ascii="Arial" w:eastAsia="Arial" w:hAnsi="Arial" w:cs="Arial"/>
                <w:i/>
                <w:sz w:val="16"/>
                <w:szCs w:val="16"/>
              </w:rPr>
              <w:t>(AIR*1/insulin)</w:t>
            </w:r>
          </w:p>
        </w:tc>
        <w:tc>
          <w:tcPr>
            <w:tcW w:w="614"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1816"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0.06±0.09</w:t>
            </w:r>
            <w:r>
              <w:rPr>
                <w:rFonts w:ascii="Arial" w:eastAsia="Arial" w:hAnsi="Arial" w:cs="Arial"/>
                <w:sz w:val="20"/>
                <w:szCs w:val="20"/>
                <w:vertAlign w:val="superscript"/>
              </w:rPr>
              <w:t>c</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30</w:t>
            </w:r>
          </w:p>
        </w:tc>
        <w:tc>
          <w:tcPr>
            <w:tcW w:w="1692"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0.13±0.08</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1769"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0.08±0.17</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5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w:t>
            </w:r>
            <w:proofErr w:type="gramStart"/>
            <w:r>
              <w:rPr>
                <w:rFonts w:ascii="Arial" w:eastAsia="Arial" w:hAnsi="Arial" w:cs="Arial"/>
                <w:sz w:val="20"/>
                <w:szCs w:val="20"/>
              </w:rPr>
              <w:t>21±0.35ª</w:t>
            </w:r>
            <w:r>
              <w:rPr>
                <w:rFonts w:ascii="Arial" w:eastAsia="Arial" w:hAnsi="Arial" w:cs="Arial"/>
                <w:sz w:val="20"/>
                <w:szCs w:val="20"/>
                <w:vertAlign w:val="superscript"/>
              </w:rPr>
              <w:t>,b</w:t>
            </w:r>
            <w:proofErr w:type="gramEnd"/>
          </w:p>
        </w:tc>
        <w:tc>
          <w:tcPr>
            <w:tcW w:w="4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0.11±0.06</w:t>
            </w:r>
            <w:r>
              <w:rPr>
                <w:rFonts w:ascii="Arial" w:eastAsia="Arial" w:hAnsi="Arial" w:cs="Arial"/>
                <w:sz w:val="20"/>
                <w:szCs w:val="20"/>
                <w:vertAlign w:val="superscript"/>
              </w:rPr>
              <w:t>b</w:t>
            </w:r>
          </w:p>
        </w:tc>
        <w:tc>
          <w:tcPr>
            <w:tcW w:w="828"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r w:rsidR="003C23D6">
        <w:trPr>
          <w:jc w:val="center"/>
        </w:trPr>
        <w:tc>
          <w:tcPr>
            <w:tcW w:w="2298" w:type="dxa"/>
            <w:tcBorders>
              <w:top w:val="nil"/>
              <w:left w:val="nil"/>
              <w:bottom w:val="nil"/>
              <w:right w:val="nil"/>
            </w:tcBorders>
            <w:shd w:val="clear" w:color="auto" w:fill="auto"/>
          </w:tcPr>
          <w:p w:rsidR="003C23D6" w:rsidRDefault="009C7BE2">
            <w:pPr>
              <w:jc w:val="both"/>
              <w:rPr>
                <w:rFonts w:ascii="Arial" w:eastAsia="Arial" w:hAnsi="Arial" w:cs="Arial"/>
                <w:sz w:val="20"/>
                <w:szCs w:val="20"/>
              </w:rPr>
            </w:pPr>
            <w:r>
              <w:rPr>
                <w:rFonts w:ascii="Arial" w:eastAsia="Arial" w:hAnsi="Arial" w:cs="Arial"/>
                <w:sz w:val="20"/>
                <w:szCs w:val="20"/>
              </w:rPr>
              <w:t xml:space="preserve">Insulin secretion </w:t>
            </w:r>
            <w:r>
              <w:rPr>
                <w:rFonts w:ascii="Arial" w:eastAsia="Arial" w:hAnsi="Arial" w:cs="Arial"/>
                <w:i/>
                <w:sz w:val="16"/>
                <w:szCs w:val="16"/>
              </w:rPr>
              <w:t>(AUCins0-120/AUCgluc0-120)</w:t>
            </w:r>
          </w:p>
        </w:tc>
        <w:tc>
          <w:tcPr>
            <w:tcW w:w="614"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1816"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0.445±0.28</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30</w:t>
            </w:r>
          </w:p>
        </w:tc>
        <w:tc>
          <w:tcPr>
            <w:tcW w:w="1692"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0.41±0.17</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1769"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0.42±0.21</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5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0.61±0.33ª</w:t>
            </w:r>
          </w:p>
        </w:tc>
        <w:tc>
          <w:tcPr>
            <w:tcW w:w="4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0.57±0.28ª</w:t>
            </w:r>
          </w:p>
        </w:tc>
        <w:tc>
          <w:tcPr>
            <w:tcW w:w="828"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0.029</w:t>
            </w:r>
          </w:p>
        </w:tc>
      </w:tr>
      <w:tr w:rsidR="003C23D6">
        <w:trPr>
          <w:jc w:val="center"/>
        </w:trPr>
        <w:tc>
          <w:tcPr>
            <w:tcW w:w="2298" w:type="dxa"/>
            <w:tcBorders>
              <w:top w:val="nil"/>
              <w:left w:val="nil"/>
              <w:bottom w:val="nil"/>
              <w:right w:val="nil"/>
            </w:tcBorders>
            <w:shd w:val="clear" w:color="auto" w:fill="auto"/>
          </w:tcPr>
          <w:p w:rsidR="003C23D6" w:rsidRDefault="009C7BE2">
            <w:pPr>
              <w:jc w:val="both"/>
              <w:rPr>
                <w:rFonts w:ascii="Arial" w:eastAsia="Arial" w:hAnsi="Arial" w:cs="Arial"/>
                <w:sz w:val="20"/>
                <w:szCs w:val="20"/>
              </w:rPr>
            </w:pPr>
            <w:r>
              <w:rPr>
                <w:rFonts w:ascii="Arial" w:eastAsia="Arial" w:hAnsi="Arial" w:cs="Arial"/>
                <w:sz w:val="20"/>
                <w:szCs w:val="20"/>
              </w:rPr>
              <w:t>β-Cell function</w:t>
            </w:r>
            <w:r>
              <w:rPr>
                <w:rFonts w:ascii="Arial" w:eastAsia="Arial" w:hAnsi="Arial" w:cs="Arial"/>
                <w:sz w:val="20"/>
                <w:szCs w:val="20"/>
                <w:vertAlign w:val="subscript"/>
              </w:rPr>
              <w:t>1</w:t>
            </w:r>
            <w:r>
              <w:rPr>
                <w:rFonts w:ascii="Arial" w:eastAsia="Arial" w:hAnsi="Arial" w:cs="Arial"/>
                <w:sz w:val="20"/>
                <w:szCs w:val="20"/>
              </w:rPr>
              <w:t xml:space="preserve"> </w:t>
            </w:r>
            <w:r>
              <w:rPr>
                <w:rFonts w:ascii="Arial" w:eastAsia="Arial" w:hAnsi="Arial" w:cs="Arial"/>
                <w:i/>
                <w:sz w:val="16"/>
                <w:szCs w:val="16"/>
              </w:rPr>
              <w:t>(Matsuda*(AUCins</w:t>
            </w:r>
            <w:r>
              <w:rPr>
                <w:rFonts w:ascii="Arial" w:eastAsia="Arial" w:hAnsi="Arial" w:cs="Arial"/>
                <w:i/>
                <w:sz w:val="16"/>
                <w:szCs w:val="16"/>
                <w:vertAlign w:val="subscript"/>
              </w:rPr>
              <w:t>0-120</w:t>
            </w:r>
            <w:r>
              <w:rPr>
                <w:rFonts w:ascii="Arial" w:eastAsia="Arial" w:hAnsi="Arial" w:cs="Arial"/>
                <w:i/>
                <w:sz w:val="16"/>
                <w:szCs w:val="16"/>
              </w:rPr>
              <w:t>/AUCgluc</w:t>
            </w:r>
            <w:r>
              <w:rPr>
                <w:rFonts w:ascii="Arial" w:eastAsia="Arial" w:hAnsi="Arial" w:cs="Arial"/>
                <w:i/>
                <w:sz w:val="16"/>
                <w:szCs w:val="16"/>
                <w:vertAlign w:val="subscript"/>
              </w:rPr>
              <w:t>0-120</w:t>
            </w:r>
            <w:r>
              <w:rPr>
                <w:rFonts w:ascii="Arial" w:eastAsia="Arial" w:hAnsi="Arial" w:cs="Arial"/>
                <w:i/>
                <w:sz w:val="16"/>
                <w:szCs w:val="16"/>
              </w:rPr>
              <w:t>))</w:t>
            </w:r>
          </w:p>
        </w:tc>
        <w:tc>
          <w:tcPr>
            <w:tcW w:w="614"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1816"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2.63±1.20</w:t>
            </w:r>
            <w:r>
              <w:rPr>
                <w:rFonts w:ascii="Arial" w:eastAsia="Arial" w:hAnsi="Arial" w:cs="Arial"/>
                <w:sz w:val="20"/>
                <w:szCs w:val="20"/>
                <w:vertAlign w:val="superscript"/>
              </w:rPr>
              <w:t>c</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30</w:t>
            </w:r>
          </w:p>
        </w:tc>
        <w:tc>
          <w:tcPr>
            <w:tcW w:w="1692"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5.45±3.67</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1769"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6.20±8.01</w:t>
            </w:r>
            <w:r>
              <w:rPr>
                <w:rFonts w:ascii="Arial" w:eastAsia="Arial" w:hAnsi="Arial" w:cs="Arial"/>
                <w:sz w:val="20"/>
                <w:szCs w:val="20"/>
                <w:vertAlign w:val="superscript"/>
              </w:rPr>
              <w:t>b</w:t>
            </w:r>
          </w:p>
        </w:tc>
        <w:tc>
          <w:tcPr>
            <w:tcW w:w="44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50"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7.64±5.93ª</w:t>
            </w:r>
          </w:p>
        </w:tc>
        <w:tc>
          <w:tcPr>
            <w:tcW w:w="4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61"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5.27±2.56</w:t>
            </w:r>
            <w:r>
              <w:rPr>
                <w:rFonts w:ascii="Arial" w:eastAsia="Arial" w:hAnsi="Arial" w:cs="Arial"/>
                <w:sz w:val="20"/>
                <w:szCs w:val="20"/>
                <w:vertAlign w:val="superscript"/>
              </w:rPr>
              <w:t>b</w:t>
            </w:r>
          </w:p>
        </w:tc>
        <w:tc>
          <w:tcPr>
            <w:tcW w:w="828" w:type="dxa"/>
            <w:tcBorders>
              <w:top w:val="nil"/>
              <w:left w:val="nil"/>
              <w:bottom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0.018</w:t>
            </w:r>
          </w:p>
        </w:tc>
      </w:tr>
      <w:tr w:rsidR="003C23D6">
        <w:trPr>
          <w:jc w:val="center"/>
        </w:trPr>
        <w:tc>
          <w:tcPr>
            <w:tcW w:w="2298" w:type="dxa"/>
            <w:tcBorders>
              <w:top w:val="nil"/>
              <w:left w:val="nil"/>
              <w:bottom w:val="single" w:sz="4" w:space="0" w:color="000000"/>
              <w:right w:val="nil"/>
            </w:tcBorders>
            <w:shd w:val="clear" w:color="auto" w:fill="auto"/>
          </w:tcPr>
          <w:p w:rsidR="003C23D6" w:rsidRDefault="009C7BE2">
            <w:pPr>
              <w:jc w:val="both"/>
              <w:rPr>
                <w:rFonts w:ascii="Arial" w:eastAsia="Arial" w:hAnsi="Arial" w:cs="Arial"/>
                <w:sz w:val="20"/>
                <w:szCs w:val="20"/>
              </w:rPr>
            </w:pPr>
            <w:r>
              <w:rPr>
                <w:rFonts w:ascii="Arial" w:eastAsia="Arial" w:hAnsi="Arial" w:cs="Arial"/>
                <w:sz w:val="20"/>
                <w:szCs w:val="20"/>
              </w:rPr>
              <w:t>β-Cell function</w:t>
            </w:r>
            <w:r>
              <w:rPr>
                <w:rFonts w:ascii="Arial" w:eastAsia="Arial" w:hAnsi="Arial" w:cs="Arial"/>
                <w:sz w:val="20"/>
                <w:szCs w:val="20"/>
                <w:vertAlign w:val="subscript"/>
              </w:rPr>
              <w:t>2</w:t>
            </w:r>
            <w:r>
              <w:rPr>
                <w:rFonts w:ascii="Arial" w:eastAsia="Arial" w:hAnsi="Arial" w:cs="Arial"/>
                <w:sz w:val="20"/>
                <w:szCs w:val="20"/>
              </w:rPr>
              <w:t xml:space="preserve"> </w:t>
            </w:r>
            <w:r>
              <w:rPr>
                <w:rFonts w:ascii="Arial" w:eastAsia="Arial" w:hAnsi="Arial" w:cs="Arial"/>
                <w:i/>
                <w:sz w:val="16"/>
                <w:szCs w:val="16"/>
              </w:rPr>
              <w:t>(Matsuda*(IncAUCins</w:t>
            </w:r>
            <w:r>
              <w:rPr>
                <w:rFonts w:ascii="Arial" w:eastAsia="Arial" w:hAnsi="Arial" w:cs="Arial"/>
                <w:i/>
                <w:sz w:val="16"/>
                <w:szCs w:val="16"/>
                <w:vertAlign w:val="subscript"/>
              </w:rPr>
              <w:t>0-120</w:t>
            </w:r>
            <w:r>
              <w:rPr>
                <w:rFonts w:ascii="Arial" w:eastAsia="Arial" w:hAnsi="Arial" w:cs="Arial"/>
                <w:i/>
                <w:sz w:val="16"/>
                <w:szCs w:val="16"/>
              </w:rPr>
              <w:t>/IncAUCgluc</w:t>
            </w:r>
            <w:r>
              <w:rPr>
                <w:rFonts w:ascii="Arial" w:eastAsia="Arial" w:hAnsi="Arial" w:cs="Arial"/>
                <w:i/>
                <w:sz w:val="16"/>
                <w:szCs w:val="16"/>
                <w:vertAlign w:val="subscript"/>
              </w:rPr>
              <w:t>0-120</w:t>
            </w:r>
            <w:r>
              <w:rPr>
                <w:rFonts w:ascii="Arial" w:eastAsia="Arial" w:hAnsi="Arial" w:cs="Arial"/>
                <w:i/>
                <w:sz w:val="16"/>
                <w:szCs w:val="16"/>
              </w:rPr>
              <w:t>))</w:t>
            </w:r>
          </w:p>
        </w:tc>
        <w:tc>
          <w:tcPr>
            <w:tcW w:w="614" w:type="dxa"/>
            <w:tcBorders>
              <w:top w:val="nil"/>
              <w:left w:val="nil"/>
              <w:bottom w:val="single" w:sz="4" w:space="0" w:color="000000"/>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51</w:t>
            </w:r>
          </w:p>
        </w:tc>
        <w:tc>
          <w:tcPr>
            <w:tcW w:w="1816"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1.09±0.43</w:t>
            </w:r>
            <w:r>
              <w:rPr>
                <w:rFonts w:ascii="Arial" w:eastAsia="Arial" w:hAnsi="Arial" w:cs="Arial"/>
                <w:sz w:val="20"/>
                <w:szCs w:val="20"/>
                <w:vertAlign w:val="superscript"/>
              </w:rPr>
              <w:t>c</w:t>
            </w:r>
          </w:p>
        </w:tc>
        <w:tc>
          <w:tcPr>
            <w:tcW w:w="440"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30</w:t>
            </w:r>
          </w:p>
        </w:tc>
        <w:tc>
          <w:tcPr>
            <w:tcW w:w="1692"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1.78±0.60</w:t>
            </w:r>
            <w:r>
              <w:rPr>
                <w:rFonts w:ascii="Arial" w:eastAsia="Arial" w:hAnsi="Arial" w:cs="Arial"/>
                <w:sz w:val="20"/>
                <w:szCs w:val="20"/>
                <w:vertAlign w:val="superscript"/>
              </w:rPr>
              <w:t>b</w:t>
            </w:r>
          </w:p>
        </w:tc>
        <w:tc>
          <w:tcPr>
            <w:tcW w:w="440"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24</w:t>
            </w:r>
          </w:p>
        </w:tc>
        <w:tc>
          <w:tcPr>
            <w:tcW w:w="1769"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1.75±0.85</w:t>
            </w:r>
            <w:r>
              <w:rPr>
                <w:rFonts w:ascii="Arial" w:eastAsia="Arial" w:hAnsi="Arial" w:cs="Arial"/>
                <w:sz w:val="20"/>
                <w:szCs w:val="20"/>
                <w:vertAlign w:val="superscript"/>
              </w:rPr>
              <w:t>b</w:t>
            </w:r>
          </w:p>
        </w:tc>
        <w:tc>
          <w:tcPr>
            <w:tcW w:w="440"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50"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2.03±0.79ª</w:t>
            </w:r>
          </w:p>
        </w:tc>
        <w:tc>
          <w:tcPr>
            <w:tcW w:w="461"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33</w:t>
            </w:r>
          </w:p>
        </w:tc>
        <w:tc>
          <w:tcPr>
            <w:tcW w:w="2261"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1.92±0.49</w:t>
            </w:r>
            <w:r>
              <w:rPr>
                <w:rFonts w:ascii="Arial" w:eastAsia="Arial" w:hAnsi="Arial" w:cs="Arial"/>
                <w:sz w:val="20"/>
                <w:szCs w:val="20"/>
                <w:vertAlign w:val="superscript"/>
              </w:rPr>
              <w:t>b</w:t>
            </w:r>
          </w:p>
        </w:tc>
        <w:tc>
          <w:tcPr>
            <w:tcW w:w="828" w:type="dxa"/>
            <w:tcBorders>
              <w:top w:val="nil"/>
              <w:left w:val="nil"/>
              <w:right w:val="nil"/>
            </w:tcBorders>
          </w:tcPr>
          <w:p w:rsidR="003C23D6" w:rsidRDefault="009C7BE2">
            <w:pPr>
              <w:jc w:val="center"/>
              <w:rPr>
                <w:rFonts w:ascii="Arial" w:eastAsia="Arial" w:hAnsi="Arial" w:cs="Arial"/>
                <w:sz w:val="20"/>
                <w:szCs w:val="20"/>
              </w:rPr>
            </w:pPr>
            <w:r>
              <w:rPr>
                <w:rFonts w:ascii="Arial" w:eastAsia="Arial" w:hAnsi="Arial" w:cs="Arial"/>
                <w:sz w:val="20"/>
                <w:szCs w:val="20"/>
              </w:rPr>
              <w:t>0.0001</w:t>
            </w:r>
          </w:p>
        </w:tc>
      </w:tr>
    </w:tbl>
    <w:p w:rsidR="003C23D6" w:rsidRDefault="009C7BE2">
      <w:pPr>
        <w:rPr>
          <w:rFonts w:ascii="Arial" w:eastAsia="Arial" w:hAnsi="Arial" w:cs="Arial"/>
          <w:sz w:val="16"/>
          <w:szCs w:val="16"/>
        </w:rPr>
      </w:pPr>
      <w:r>
        <w:rPr>
          <w:rFonts w:ascii="Arial" w:eastAsia="Arial" w:hAnsi="Arial" w:cs="Arial"/>
          <w:sz w:val="16"/>
          <w:szCs w:val="16"/>
        </w:rPr>
        <w:t>SBP= systolic blood pressure, DBP= diastolic blood pressure, BMI= body mass index, WC= waist circumference, AC= hip circumference, AUC= area under the curve, IncAUC= increase in area under the curve, OGTT= curve of oral glucose tolerance, AIR= acute insuli</w:t>
      </w:r>
      <w:r>
        <w:rPr>
          <w:rFonts w:ascii="Arial" w:eastAsia="Arial" w:hAnsi="Arial" w:cs="Arial"/>
          <w:sz w:val="16"/>
          <w:szCs w:val="16"/>
        </w:rPr>
        <w:t>n response, HOMA-IR= homeostasis model assessment for insulin resistance, Oral_DI= insulin disposition index.</w:t>
      </w:r>
    </w:p>
    <w:p w:rsidR="003C23D6" w:rsidRDefault="009C7BE2">
      <w:pPr>
        <w:spacing w:line="360" w:lineRule="auto"/>
        <w:jc w:val="both"/>
        <w:rPr>
          <w:rFonts w:ascii="Arial" w:eastAsia="Arial" w:hAnsi="Arial" w:cs="Arial"/>
          <w:color w:val="000000"/>
          <w:sz w:val="24"/>
          <w:szCs w:val="24"/>
        </w:rPr>
      </w:pPr>
      <w:r>
        <w:rPr>
          <w:rFonts w:ascii="Arial" w:eastAsia="Arial" w:hAnsi="Arial" w:cs="Arial"/>
          <w:b/>
          <w:color w:val="000000"/>
          <w:sz w:val="24"/>
          <w:szCs w:val="24"/>
        </w:rPr>
        <w:t>Table S4. The contrast between groups.</w:t>
      </w:r>
      <w:r>
        <w:rPr>
          <w:rFonts w:ascii="Arial" w:eastAsia="Arial" w:hAnsi="Arial" w:cs="Arial"/>
          <w:color w:val="000000"/>
          <w:sz w:val="24"/>
          <w:szCs w:val="24"/>
        </w:rPr>
        <w:t xml:space="preserve"> We subsequently contrasted the groups by pharmacological treatment and month of follow-up. For this purpose</w:t>
      </w:r>
      <w:r>
        <w:rPr>
          <w:rFonts w:ascii="Arial" w:eastAsia="Arial" w:hAnsi="Arial" w:cs="Arial"/>
          <w:color w:val="000000"/>
          <w:sz w:val="24"/>
          <w:szCs w:val="24"/>
        </w:rPr>
        <w:t>, a one-way ANOVA was used to show significant differences between the groups. Sensitivity and IR indices were better for the group of subjects treated with M for 12 months. In contrast, pancreatic β-cell function indices were higher in subjects treated wi</w:t>
      </w:r>
      <w:r>
        <w:rPr>
          <w:rFonts w:ascii="Arial" w:eastAsia="Arial" w:hAnsi="Arial" w:cs="Arial"/>
          <w:color w:val="000000"/>
          <w:sz w:val="24"/>
          <w:szCs w:val="24"/>
        </w:rPr>
        <w:t>th LM at six-month follow-up. Furthermore, the anthropometric characteristics evaluated showed changes in the different months of intervention. The decrease in BMI in both treatments was lower in the M groups at six months and LM at 12 months of follow-up.</w:t>
      </w:r>
      <w:r>
        <w:rPr>
          <w:rFonts w:ascii="Arial" w:eastAsia="Arial" w:hAnsi="Arial" w:cs="Arial"/>
          <w:color w:val="000000"/>
          <w:sz w:val="24"/>
          <w:szCs w:val="24"/>
        </w:rPr>
        <w:t xml:space="preserve"> The same behavior occurred with the fat percentage; both compared to the baseline group.</w:t>
      </w:r>
    </w:p>
    <w:p w:rsidR="003C23D6" w:rsidRDefault="003C23D6">
      <w:pPr>
        <w:rPr>
          <w:rFonts w:ascii="Arial" w:eastAsia="Arial" w:hAnsi="Arial" w:cs="Arial"/>
          <w:color w:val="000000"/>
          <w:sz w:val="24"/>
          <w:szCs w:val="24"/>
        </w:rPr>
      </w:pPr>
    </w:p>
    <w:p w:rsidR="003C23D6" w:rsidRDefault="009C7BE2">
      <w:pPr>
        <w:jc w:val="center"/>
        <w:rPr>
          <w:rFonts w:ascii="Arial" w:eastAsia="Arial" w:hAnsi="Arial" w:cs="Arial"/>
          <w:color w:val="000000"/>
          <w:sz w:val="24"/>
          <w:szCs w:val="24"/>
        </w:rPr>
      </w:pPr>
      <w:r>
        <w:rPr>
          <w:rFonts w:ascii="Arial" w:eastAsia="Arial" w:hAnsi="Arial" w:cs="Arial"/>
          <w:noProof/>
          <w:sz w:val="24"/>
          <w:szCs w:val="24"/>
        </w:rPr>
        <w:drawing>
          <wp:inline distT="114300" distB="114300" distL="114300" distR="114300">
            <wp:extent cx="7262813" cy="385762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7262813" cy="3857625"/>
                    </a:xfrm>
                    <a:prstGeom prst="rect">
                      <a:avLst/>
                    </a:prstGeom>
                    <a:ln/>
                  </pic:spPr>
                </pic:pic>
              </a:graphicData>
            </a:graphic>
          </wp:inline>
        </w:drawing>
      </w:r>
    </w:p>
    <w:p w:rsidR="003C23D6" w:rsidRDefault="009C7BE2">
      <w:pPr>
        <w:spacing w:line="360" w:lineRule="auto"/>
        <w:rPr>
          <w:rFonts w:ascii="Arial" w:eastAsia="Arial" w:hAnsi="Arial" w:cs="Arial"/>
          <w:color w:val="000000"/>
          <w:sz w:val="24"/>
          <w:szCs w:val="24"/>
        </w:rPr>
      </w:pPr>
      <w:r>
        <w:rPr>
          <w:rFonts w:ascii="Arial" w:eastAsia="Arial" w:hAnsi="Arial" w:cs="Arial"/>
          <w:b/>
          <w:color w:val="000000"/>
          <w:sz w:val="24"/>
          <w:szCs w:val="24"/>
        </w:rPr>
        <w:t>Figure S1.</w:t>
      </w:r>
      <w:r>
        <w:rPr>
          <w:rFonts w:ascii="Arial" w:eastAsia="Arial" w:hAnsi="Arial" w:cs="Arial"/>
          <w:color w:val="000000"/>
          <w:sz w:val="24"/>
          <w:szCs w:val="24"/>
        </w:rPr>
        <w:t xml:space="preserve"> </w:t>
      </w:r>
      <w:r>
        <w:rPr>
          <w:rFonts w:ascii="Arial" w:eastAsia="Arial" w:hAnsi="Arial" w:cs="Arial"/>
          <w:b/>
          <w:color w:val="000000"/>
          <w:sz w:val="24"/>
          <w:szCs w:val="24"/>
        </w:rPr>
        <w:t xml:space="preserve">Rarefaction curve. </w:t>
      </w:r>
      <w:r>
        <w:rPr>
          <w:rFonts w:ascii="Arial" w:eastAsia="Arial" w:hAnsi="Arial" w:cs="Arial"/>
          <w:color w:val="000000"/>
          <w:sz w:val="24"/>
          <w:szCs w:val="24"/>
        </w:rPr>
        <w:t xml:space="preserve">Indicates the number of species found (OTUs) with respect to the sampling unit (sequences). At 1981 sequencing depth, representative </w:t>
      </w:r>
      <w:r>
        <w:rPr>
          <w:rFonts w:ascii="Arial" w:eastAsia="Arial" w:hAnsi="Arial" w:cs="Arial"/>
          <w:color w:val="000000"/>
          <w:sz w:val="24"/>
          <w:szCs w:val="24"/>
        </w:rPr>
        <w:t>samples of all the sequences are obtained.</w:t>
      </w:r>
    </w:p>
    <w:p w:rsidR="003C23D6" w:rsidRDefault="003C23D6">
      <w:pPr>
        <w:rPr>
          <w:rFonts w:ascii="Arial" w:eastAsia="Arial" w:hAnsi="Arial" w:cs="Arial"/>
          <w:color w:val="000000"/>
          <w:sz w:val="24"/>
          <w:szCs w:val="24"/>
        </w:rPr>
      </w:pPr>
    </w:p>
    <w:p w:rsidR="003C23D6" w:rsidRDefault="003C23D6">
      <w:pPr>
        <w:rPr>
          <w:rFonts w:ascii="Arial" w:eastAsia="Arial" w:hAnsi="Arial" w:cs="Arial"/>
          <w:color w:val="000000"/>
          <w:sz w:val="24"/>
          <w:szCs w:val="24"/>
        </w:rPr>
      </w:pPr>
    </w:p>
    <w:p w:rsidR="003C23D6" w:rsidRDefault="003C23D6">
      <w:pPr>
        <w:rPr>
          <w:rFonts w:ascii="Arial" w:eastAsia="Arial" w:hAnsi="Arial" w:cs="Arial"/>
          <w:color w:val="000000"/>
          <w:sz w:val="24"/>
          <w:szCs w:val="24"/>
        </w:rPr>
      </w:pPr>
    </w:p>
    <w:p w:rsidR="003C23D6" w:rsidRDefault="003C23D6">
      <w:pPr>
        <w:rPr>
          <w:rFonts w:ascii="Arial" w:eastAsia="Arial" w:hAnsi="Arial" w:cs="Arial"/>
          <w:color w:val="000000"/>
          <w:sz w:val="24"/>
          <w:szCs w:val="24"/>
        </w:rPr>
      </w:pPr>
    </w:p>
    <w:p w:rsidR="003C23D6" w:rsidRDefault="009C7BE2">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Arial" w:eastAsia="Arial" w:hAnsi="Arial" w:cs="Arial"/>
          <w:b/>
          <w:noProof/>
        </w:rPr>
        <w:drawing>
          <wp:inline distT="114300" distB="114300" distL="114300" distR="114300">
            <wp:extent cx="9144000" cy="50165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9144000" cy="5016500"/>
                    </a:xfrm>
                    <a:prstGeom prst="rect">
                      <a:avLst/>
                    </a:prstGeom>
                    <a:ln/>
                  </pic:spPr>
                </pic:pic>
              </a:graphicData>
            </a:graphic>
          </wp:inline>
        </w:drawing>
      </w:r>
      <w:r>
        <w:rPr>
          <w:rFonts w:ascii="Times New Roman" w:eastAsia="Times New Roman" w:hAnsi="Times New Roman" w:cs="Times New Roman"/>
          <w:sz w:val="24"/>
          <w:szCs w:val="24"/>
        </w:rPr>
        <w:br/>
      </w:r>
    </w:p>
    <w:p w:rsidR="003C23D6" w:rsidRDefault="009C7BE2">
      <w:pPr>
        <w:spacing w:after="240" w:line="360" w:lineRule="auto"/>
        <w:jc w:val="both"/>
        <w:rPr>
          <w:rFonts w:ascii="Times New Roman" w:eastAsia="Times New Roman" w:hAnsi="Times New Roman" w:cs="Times New Roman"/>
          <w:sz w:val="24"/>
          <w:szCs w:val="24"/>
        </w:rPr>
      </w:pPr>
      <w:r>
        <w:rPr>
          <w:rFonts w:ascii="Arial" w:eastAsia="Arial" w:hAnsi="Arial" w:cs="Arial"/>
          <w:b/>
          <w:sz w:val="24"/>
          <w:szCs w:val="24"/>
        </w:rPr>
        <w:t>Figure S2.</w:t>
      </w:r>
      <w:r>
        <w:rPr>
          <w:rFonts w:ascii="Arial" w:eastAsia="Arial" w:hAnsi="Arial" w:cs="Arial"/>
          <w:sz w:val="24"/>
          <w:szCs w:val="24"/>
        </w:rPr>
        <w:t xml:space="preserve"> </w:t>
      </w:r>
      <w:r>
        <w:rPr>
          <w:rFonts w:ascii="Arial" w:eastAsia="Arial" w:hAnsi="Arial" w:cs="Arial"/>
          <w:b/>
          <w:sz w:val="24"/>
          <w:szCs w:val="24"/>
        </w:rPr>
        <w:t>Richness and diversity indices by group.</w:t>
      </w:r>
      <w:r>
        <w:rPr>
          <w:rFonts w:ascii="Arial" w:eastAsia="Arial" w:hAnsi="Arial" w:cs="Arial"/>
          <w:sz w:val="24"/>
          <w:szCs w:val="24"/>
        </w:rPr>
        <w:t xml:space="preserve"> The microbial community richness (Chao 1 index; A, p = 0.550 and Simpson index; B, p = 0.817) and diversity (Shannon index; C, p = 0.796 and Pielou index; D, p = 0.469). Violin plots show the median, quartiles, and min/max values. Kruskal-Wallis test *p &lt;</w:t>
      </w:r>
      <w:r>
        <w:rPr>
          <w:rFonts w:ascii="Arial" w:eastAsia="Arial" w:hAnsi="Arial" w:cs="Arial"/>
          <w:sz w:val="24"/>
          <w:szCs w:val="24"/>
        </w:rPr>
        <w:t> </w:t>
      </w:r>
      <w:r>
        <w:rPr>
          <w:rFonts w:ascii="Arial" w:eastAsia="Arial" w:hAnsi="Arial" w:cs="Arial"/>
          <w:sz w:val="24"/>
          <w:szCs w:val="24"/>
        </w:rPr>
        <w:t>0.05.</w:t>
      </w:r>
    </w:p>
    <w:p w:rsidR="003C23D6" w:rsidRDefault="009C7BE2">
      <w:pPr>
        <w:spacing w:before="240" w:after="240" w:line="240" w:lineRule="auto"/>
        <w:rPr>
          <w:rFonts w:ascii="Times New Roman" w:eastAsia="Times New Roman" w:hAnsi="Times New Roman" w:cs="Times New Roman"/>
          <w:sz w:val="24"/>
          <w:szCs w:val="24"/>
        </w:rPr>
      </w:pPr>
      <w:r>
        <w:rPr>
          <w:rFonts w:ascii="Arial" w:eastAsia="Arial" w:hAnsi="Arial" w:cs="Arial"/>
          <w:color w:val="000000"/>
        </w:rPr>
        <w:t> </w:t>
      </w:r>
    </w:p>
    <w:p w:rsidR="003C23D6" w:rsidRDefault="009C7BE2">
      <w:pPr>
        <w:spacing w:before="240" w:after="240" w:line="240" w:lineRule="auto"/>
        <w:rPr>
          <w:rFonts w:ascii="Times New Roman" w:eastAsia="Times New Roman" w:hAnsi="Times New Roman" w:cs="Times New Roman"/>
          <w:sz w:val="24"/>
          <w:szCs w:val="24"/>
        </w:rPr>
      </w:pPr>
      <w:r>
        <w:rPr>
          <w:rFonts w:ascii="Arial" w:eastAsia="Arial" w:hAnsi="Arial" w:cs="Arial"/>
          <w:color w:val="000000"/>
        </w:rPr>
        <w:lastRenderedPageBreak/>
        <w:t> </w:t>
      </w:r>
    </w:p>
    <w:p w:rsidR="003C23D6" w:rsidRDefault="009C7BE2">
      <w:pPr>
        <w:spacing w:before="240" w:after="240" w:line="240" w:lineRule="auto"/>
        <w:jc w:val="center"/>
        <w:rPr>
          <w:rFonts w:ascii="Times New Roman" w:eastAsia="Times New Roman" w:hAnsi="Times New Roman" w:cs="Times New Roman"/>
          <w:sz w:val="24"/>
          <w:szCs w:val="24"/>
        </w:rPr>
      </w:pPr>
      <w:r>
        <w:rPr>
          <w:rFonts w:ascii="Arial" w:eastAsia="Arial" w:hAnsi="Arial" w:cs="Arial"/>
          <w:color w:val="000000"/>
        </w:rPr>
        <w:t> </w:t>
      </w:r>
      <w:r>
        <w:rPr>
          <w:rFonts w:ascii="Arial" w:eastAsia="Arial" w:hAnsi="Arial" w:cs="Arial"/>
          <w:b/>
          <w:noProof/>
        </w:rPr>
        <w:drawing>
          <wp:inline distT="114300" distB="114300" distL="114300" distR="114300">
            <wp:extent cx="8491538" cy="49530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8491538" cy="4953000"/>
                    </a:xfrm>
                    <a:prstGeom prst="rect">
                      <a:avLst/>
                    </a:prstGeom>
                    <a:ln/>
                  </pic:spPr>
                </pic:pic>
              </a:graphicData>
            </a:graphic>
          </wp:inline>
        </w:drawing>
      </w:r>
    </w:p>
    <w:p w:rsidR="003C23D6" w:rsidRDefault="009C7BE2">
      <w:pPr>
        <w:spacing w:before="240" w:after="240" w:line="240" w:lineRule="auto"/>
        <w:rPr>
          <w:rFonts w:ascii="Times New Roman" w:eastAsia="Times New Roman" w:hAnsi="Times New Roman" w:cs="Times New Roman"/>
          <w:sz w:val="24"/>
          <w:szCs w:val="24"/>
        </w:rPr>
      </w:pPr>
      <w:r>
        <w:rPr>
          <w:rFonts w:ascii="Arial" w:eastAsia="Arial" w:hAnsi="Arial" w:cs="Arial"/>
          <w:color w:val="000000"/>
        </w:rPr>
        <w:t> </w:t>
      </w:r>
    </w:p>
    <w:p w:rsidR="003C23D6" w:rsidRDefault="009C7BE2">
      <w:pPr>
        <w:spacing w:before="240" w:after="240" w:line="360" w:lineRule="auto"/>
        <w:jc w:val="both"/>
        <w:rPr>
          <w:rFonts w:ascii="Arial" w:eastAsia="Arial" w:hAnsi="Arial" w:cs="Arial"/>
          <w:sz w:val="24"/>
          <w:szCs w:val="24"/>
        </w:rPr>
      </w:pPr>
      <w:r>
        <w:rPr>
          <w:rFonts w:ascii="Arial" w:eastAsia="Arial" w:hAnsi="Arial" w:cs="Arial"/>
          <w:b/>
          <w:color w:val="000000"/>
          <w:sz w:val="24"/>
          <w:szCs w:val="24"/>
        </w:rPr>
        <w:t>Figure S3. Beta diversity an</w:t>
      </w:r>
      <w:r>
        <w:rPr>
          <w:rFonts w:ascii="Arial" w:eastAsia="Arial" w:hAnsi="Arial" w:cs="Arial"/>
          <w:b/>
          <w:sz w:val="24"/>
          <w:szCs w:val="24"/>
        </w:rPr>
        <w:t>alysis.</w:t>
      </w:r>
      <w:r>
        <w:rPr>
          <w:rFonts w:ascii="Arial" w:eastAsia="Arial" w:hAnsi="Arial" w:cs="Arial"/>
          <w:sz w:val="24"/>
          <w:szCs w:val="24"/>
        </w:rPr>
        <w:t xml:space="preserve"> The beta diversity analysis with Jaccard distances shows that we cannot define any grouping pattern from the microbial diversity between the analysis groups. These results show that from the microbial diversity between the analysis groups we cannot define</w:t>
      </w:r>
      <w:r>
        <w:rPr>
          <w:rFonts w:ascii="Arial" w:eastAsia="Arial" w:hAnsi="Arial" w:cs="Arial"/>
          <w:sz w:val="24"/>
          <w:szCs w:val="24"/>
        </w:rPr>
        <w:t xml:space="preserve"> any grouping pattern.</w:t>
      </w:r>
    </w:p>
    <w:p w:rsidR="003C23D6" w:rsidRDefault="009C7BE2">
      <w:pPr>
        <w:spacing w:before="240" w:after="240" w:line="360" w:lineRule="auto"/>
        <w:jc w:val="both"/>
        <w:rPr>
          <w:rFonts w:ascii="Arial" w:eastAsia="Arial" w:hAnsi="Arial" w:cs="Arial"/>
          <w:sz w:val="24"/>
          <w:szCs w:val="24"/>
        </w:rPr>
      </w:pPr>
      <w:r>
        <w:rPr>
          <w:rFonts w:ascii="Arial" w:eastAsia="Arial" w:hAnsi="Arial" w:cs="Arial"/>
          <w:noProof/>
          <w:sz w:val="24"/>
          <w:szCs w:val="24"/>
        </w:rPr>
        <w:lastRenderedPageBreak/>
        <w:drawing>
          <wp:inline distT="114300" distB="114300" distL="114300" distR="114300">
            <wp:extent cx="9144000" cy="543877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t="3709" b="50241"/>
                    <a:stretch>
                      <a:fillRect/>
                    </a:stretch>
                  </pic:blipFill>
                  <pic:spPr>
                    <a:xfrm>
                      <a:off x="0" y="0"/>
                      <a:ext cx="9144000" cy="5438775"/>
                    </a:xfrm>
                    <a:prstGeom prst="rect">
                      <a:avLst/>
                    </a:prstGeom>
                    <a:ln/>
                  </pic:spPr>
                </pic:pic>
              </a:graphicData>
            </a:graphic>
          </wp:inline>
        </w:drawing>
      </w:r>
    </w:p>
    <w:p w:rsidR="003C23D6" w:rsidRDefault="009C7BE2">
      <w:pPr>
        <w:spacing w:before="240" w:after="240" w:line="360" w:lineRule="auto"/>
        <w:jc w:val="both"/>
        <w:rPr>
          <w:rFonts w:ascii="Arial" w:eastAsia="Arial" w:hAnsi="Arial" w:cs="Arial"/>
          <w:b/>
          <w:sz w:val="24"/>
          <w:szCs w:val="24"/>
        </w:rPr>
      </w:pPr>
      <w:r>
        <w:rPr>
          <w:rFonts w:ascii="Arial" w:eastAsia="Arial" w:hAnsi="Arial" w:cs="Arial"/>
          <w:b/>
          <w:sz w:val="24"/>
          <w:szCs w:val="24"/>
        </w:rPr>
        <w:t>Figure S4. Comparison analysis between models.</w:t>
      </w:r>
      <w:r>
        <w:rPr>
          <w:rFonts w:ascii="Arial" w:eastAsia="Arial" w:hAnsi="Arial" w:cs="Arial"/>
          <w:sz w:val="24"/>
          <w:szCs w:val="24"/>
        </w:rPr>
        <w:t xml:space="preserve"> We compared the predictive performance </w:t>
      </w:r>
      <w:proofErr w:type="gramStart"/>
      <w:r>
        <w:rPr>
          <w:rFonts w:ascii="Arial" w:eastAsia="Arial" w:hAnsi="Arial" w:cs="Arial"/>
          <w:sz w:val="24"/>
          <w:szCs w:val="24"/>
        </w:rPr>
        <w:t>using  area</w:t>
      </w:r>
      <w:proofErr w:type="gramEnd"/>
      <w:r>
        <w:rPr>
          <w:rFonts w:ascii="Arial" w:eastAsia="Arial" w:hAnsi="Arial" w:cs="Arial"/>
          <w:sz w:val="24"/>
          <w:szCs w:val="24"/>
        </w:rPr>
        <w:t xml:space="preserve"> under the curve (AUC) of the ROC curves of different algorithms to select the method to use, including the decision tree, naive Bayes</w:t>
      </w:r>
      <w:r>
        <w:rPr>
          <w:rFonts w:ascii="Arial" w:eastAsia="Arial" w:hAnsi="Arial" w:cs="Arial"/>
          <w:sz w:val="24"/>
          <w:szCs w:val="24"/>
        </w:rPr>
        <w:t>, and XGBoost.</w:t>
      </w:r>
    </w:p>
    <w:p w:rsidR="003C23D6" w:rsidRDefault="003C23D6">
      <w:pPr>
        <w:spacing w:before="240" w:after="240" w:line="240" w:lineRule="auto"/>
        <w:jc w:val="both"/>
        <w:rPr>
          <w:rFonts w:ascii="Arial" w:eastAsia="Arial" w:hAnsi="Arial" w:cs="Arial"/>
          <w:b/>
          <w:sz w:val="24"/>
          <w:szCs w:val="24"/>
        </w:rPr>
      </w:pPr>
    </w:p>
    <w:tbl>
      <w:tblPr>
        <w:tblStyle w:val="a7"/>
        <w:tblW w:w="138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220"/>
        <w:gridCol w:w="1770"/>
        <w:gridCol w:w="1290"/>
        <w:gridCol w:w="1740"/>
        <w:gridCol w:w="1260"/>
        <w:gridCol w:w="1575"/>
        <w:gridCol w:w="990"/>
      </w:tblGrid>
      <w:tr w:rsidR="003C23D6">
        <w:trPr>
          <w:trHeight w:val="770"/>
        </w:trPr>
        <w:tc>
          <w:tcPr>
            <w:tcW w:w="5220" w:type="dxa"/>
            <w:tcBorders>
              <w:top w:val="single" w:sz="5" w:space="0" w:color="000000"/>
              <w:left w:val="nil"/>
              <w:bottom w:val="single" w:sz="5" w:space="0" w:color="000000"/>
              <w:right w:val="nil"/>
            </w:tcBorders>
            <w:tcMar>
              <w:top w:w="100" w:type="dxa"/>
              <w:left w:w="100" w:type="dxa"/>
              <w:bottom w:w="100" w:type="dxa"/>
              <w:right w:w="100" w:type="dxa"/>
            </w:tcMar>
          </w:tcPr>
          <w:p w:rsidR="003C23D6" w:rsidRDefault="009C7BE2">
            <w:pPr>
              <w:spacing w:after="0"/>
              <w:jc w:val="center"/>
              <w:rPr>
                <w:rFonts w:ascii="Arial" w:eastAsia="Arial" w:hAnsi="Arial" w:cs="Arial"/>
                <w:b/>
                <w:sz w:val="24"/>
                <w:szCs w:val="24"/>
              </w:rPr>
            </w:pPr>
            <w:r>
              <w:rPr>
                <w:rFonts w:ascii="Arial" w:eastAsia="Arial" w:hAnsi="Arial" w:cs="Arial"/>
                <w:b/>
                <w:sz w:val="24"/>
                <w:szCs w:val="24"/>
              </w:rPr>
              <w:lastRenderedPageBreak/>
              <w:t>Group</w:t>
            </w:r>
          </w:p>
        </w:tc>
        <w:tc>
          <w:tcPr>
            <w:tcW w:w="1770" w:type="dxa"/>
            <w:tcBorders>
              <w:top w:val="single" w:sz="5" w:space="0" w:color="000000"/>
              <w:left w:val="nil"/>
              <w:bottom w:val="single" w:sz="5" w:space="0" w:color="000000"/>
              <w:right w:val="nil"/>
            </w:tcBorders>
            <w:tcMar>
              <w:top w:w="100" w:type="dxa"/>
              <w:left w:w="100" w:type="dxa"/>
              <w:bottom w:w="100" w:type="dxa"/>
              <w:right w:w="100" w:type="dxa"/>
            </w:tcMar>
          </w:tcPr>
          <w:p w:rsidR="003C23D6" w:rsidRDefault="009C7BE2">
            <w:pPr>
              <w:spacing w:after="0"/>
              <w:jc w:val="center"/>
              <w:rPr>
                <w:rFonts w:ascii="Arial" w:eastAsia="Arial" w:hAnsi="Arial" w:cs="Arial"/>
                <w:b/>
                <w:sz w:val="24"/>
                <w:szCs w:val="24"/>
              </w:rPr>
            </w:pPr>
            <w:r>
              <w:rPr>
                <w:rFonts w:ascii="Arial" w:eastAsia="Arial" w:hAnsi="Arial" w:cs="Arial"/>
                <w:b/>
                <w:sz w:val="24"/>
                <w:szCs w:val="24"/>
              </w:rPr>
              <w:t>Accuracy</w:t>
            </w:r>
          </w:p>
        </w:tc>
        <w:tc>
          <w:tcPr>
            <w:tcW w:w="1290" w:type="dxa"/>
            <w:tcBorders>
              <w:top w:val="single" w:sz="5" w:space="0" w:color="000000"/>
              <w:left w:val="nil"/>
              <w:bottom w:val="single" w:sz="5" w:space="0" w:color="000000"/>
              <w:right w:val="nil"/>
            </w:tcBorders>
            <w:tcMar>
              <w:top w:w="100" w:type="dxa"/>
              <w:left w:w="100" w:type="dxa"/>
              <w:bottom w:w="100" w:type="dxa"/>
              <w:right w:w="100" w:type="dxa"/>
            </w:tcMar>
          </w:tcPr>
          <w:p w:rsidR="003C23D6" w:rsidRDefault="009C7BE2">
            <w:pPr>
              <w:spacing w:after="0"/>
              <w:jc w:val="center"/>
              <w:rPr>
                <w:rFonts w:ascii="Arial" w:eastAsia="Arial" w:hAnsi="Arial" w:cs="Arial"/>
                <w:b/>
                <w:sz w:val="24"/>
                <w:szCs w:val="24"/>
              </w:rPr>
            </w:pPr>
            <w:r>
              <w:rPr>
                <w:rFonts w:ascii="Arial" w:eastAsia="Arial" w:hAnsi="Arial" w:cs="Arial"/>
                <w:b/>
                <w:sz w:val="24"/>
                <w:szCs w:val="24"/>
              </w:rPr>
              <w:t>AUC</w:t>
            </w:r>
          </w:p>
        </w:tc>
        <w:tc>
          <w:tcPr>
            <w:tcW w:w="1740" w:type="dxa"/>
            <w:tcBorders>
              <w:top w:val="single" w:sz="5" w:space="0" w:color="000000"/>
              <w:left w:val="nil"/>
              <w:bottom w:val="single" w:sz="5" w:space="0" w:color="000000"/>
              <w:right w:val="nil"/>
            </w:tcBorders>
            <w:tcMar>
              <w:top w:w="100" w:type="dxa"/>
              <w:left w:w="100" w:type="dxa"/>
              <w:bottom w:w="100" w:type="dxa"/>
              <w:right w:w="100" w:type="dxa"/>
            </w:tcMar>
          </w:tcPr>
          <w:p w:rsidR="003C23D6" w:rsidRDefault="009C7BE2">
            <w:pPr>
              <w:spacing w:after="0"/>
              <w:jc w:val="center"/>
              <w:rPr>
                <w:rFonts w:ascii="Arial" w:eastAsia="Arial" w:hAnsi="Arial" w:cs="Arial"/>
                <w:b/>
                <w:sz w:val="24"/>
                <w:szCs w:val="24"/>
              </w:rPr>
            </w:pPr>
            <w:r>
              <w:rPr>
                <w:rFonts w:ascii="Arial" w:eastAsia="Arial" w:hAnsi="Arial" w:cs="Arial"/>
                <w:b/>
                <w:sz w:val="24"/>
                <w:szCs w:val="24"/>
              </w:rPr>
              <w:t>Mean Accuracy</w:t>
            </w:r>
          </w:p>
        </w:tc>
        <w:tc>
          <w:tcPr>
            <w:tcW w:w="1260" w:type="dxa"/>
            <w:tcBorders>
              <w:top w:val="single" w:sz="5" w:space="0" w:color="000000"/>
              <w:left w:val="nil"/>
              <w:bottom w:val="single" w:sz="5" w:space="0" w:color="000000"/>
              <w:right w:val="nil"/>
            </w:tcBorders>
            <w:tcMar>
              <w:top w:w="100" w:type="dxa"/>
              <w:left w:w="100" w:type="dxa"/>
              <w:bottom w:w="100" w:type="dxa"/>
              <w:right w:w="100" w:type="dxa"/>
            </w:tcMar>
          </w:tcPr>
          <w:p w:rsidR="003C23D6" w:rsidRDefault="009C7BE2">
            <w:pPr>
              <w:spacing w:after="0"/>
              <w:jc w:val="center"/>
              <w:rPr>
                <w:rFonts w:ascii="Arial" w:eastAsia="Arial" w:hAnsi="Arial" w:cs="Arial"/>
                <w:b/>
                <w:sz w:val="24"/>
                <w:szCs w:val="24"/>
              </w:rPr>
            </w:pPr>
            <w:r>
              <w:rPr>
                <w:rFonts w:ascii="Arial" w:eastAsia="Arial" w:hAnsi="Arial" w:cs="Arial"/>
                <w:b/>
                <w:sz w:val="24"/>
                <w:szCs w:val="24"/>
              </w:rPr>
              <w:t>SD (CV=5)</w:t>
            </w:r>
          </w:p>
        </w:tc>
        <w:tc>
          <w:tcPr>
            <w:tcW w:w="1575" w:type="dxa"/>
            <w:tcBorders>
              <w:top w:val="single" w:sz="5" w:space="0" w:color="000000"/>
              <w:left w:val="nil"/>
              <w:bottom w:val="single" w:sz="5" w:space="0" w:color="000000"/>
              <w:right w:val="nil"/>
            </w:tcBorders>
            <w:tcMar>
              <w:top w:w="100" w:type="dxa"/>
              <w:left w:w="100" w:type="dxa"/>
              <w:bottom w:w="100" w:type="dxa"/>
              <w:right w:w="100" w:type="dxa"/>
            </w:tcMar>
          </w:tcPr>
          <w:p w:rsidR="003C23D6" w:rsidRDefault="009C7BE2">
            <w:pPr>
              <w:spacing w:after="0"/>
              <w:jc w:val="center"/>
              <w:rPr>
                <w:rFonts w:ascii="Arial" w:eastAsia="Arial" w:hAnsi="Arial" w:cs="Arial"/>
                <w:b/>
                <w:sz w:val="24"/>
                <w:szCs w:val="24"/>
              </w:rPr>
            </w:pPr>
            <w:r>
              <w:rPr>
                <w:rFonts w:ascii="Arial" w:eastAsia="Arial" w:hAnsi="Arial" w:cs="Arial"/>
                <w:b/>
                <w:sz w:val="24"/>
                <w:szCs w:val="24"/>
              </w:rPr>
              <w:t xml:space="preserve">Mean </w:t>
            </w:r>
          </w:p>
          <w:p w:rsidR="003C23D6" w:rsidRDefault="009C7BE2">
            <w:pPr>
              <w:spacing w:after="0"/>
              <w:jc w:val="center"/>
              <w:rPr>
                <w:rFonts w:ascii="Arial" w:eastAsia="Arial" w:hAnsi="Arial" w:cs="Arial"/>
                <w:b/>
                <w:sz w:val="24"/>
                <w:szCs w:val="24"/>
              </w:rPr>
            </w:pPr>
            <w:r>
              <w:rPr>
                <w:rFonts w:ascii="Arial" w:eastAsia="Arial" w:hAnsi="Arial" w:cs="Arial"/>
                <w:b/>
                <w:sz w:val="24"/>
                <w:szCs w:val="24"/>
              </w:rPr>
              <w:t>AUC</w:t>
            </w:r>
          </w:p>
        </w:tc>
        <w:tc>
          <w:tcPr>
            <w:tcW w:w="990" w:type="dxa"/>
            <w:tcBorders>
              <w:top w:val="single" w:sz="5" w:space="0" w:color="000000"/>
              <w:left w:val="nil"/>
              <w:bottom w:val="single" w:sz="5" w:space="0" w:color="000000"/>
              <w:right w:val="nil"/>
            </w:tcBorders>
            <w:tcMar>
              <w:top w:w="100" w:type="dxa"/>
              <w:left w:w="100" w:type="dxa"/>
              <w:bottom w:w="100" w:type="dxa"/>
              <w:right w:w="100" w:type="dxa"/>
            </w:tcMar>
          </w:tcPr>
          <w:p w:rsidR="003C23D6" w:rsidRDefault="009C7BE2">
            <w:pPr>
              <w:spacing w:after="0"/>
              <w:jc w:val="center"/>
              <w:rPr>
                <w:rFonts w:ascii="Arial" w:eastAsia="Arial" w:hAnsi="Arial" w:cs="Arial"/>
                <w:b/>
                <w:sz w:val="24"/>
                <w:szCs w:val="24"/>
              </w:rPr>
            </w:pPr>
            <w:r>
              <w:rPr>
                <w:rFonts w:ascii="Arial" w:eastAsia="Arial" w:hAnsi="Arial" w:cs="Arial"/>
                <w:b/>
                <w:sz w:val="24"/>
                <w:szCs w:val="24"/>
              </w:rPr>
              <w:t>DE (CV=5)</w:t>
            </w:r>
          </w:p>
        </w:tc>
      </w:tr>
      <w:tr w:rsidR="003C23D6">
        <w:trPr>
          <w:trHeight w:val="365"/>
        </w:trPr>
        <w:tc>
          <w:tcPr>
            <w:tcW w:w="522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both"/>
              <w:rPr>
                <w:rFonts w:ascii="Arial" w:eastAsia="Arial" w:hAnsi="Arial" w:cs="Arial"/>
                <w:b/>
                <w:sz w:val="24"/>
                <w:szCs w:val="24"/>
              </w:rPr>
            </w:pPr>
            <w:r>
              <w:rPr>
                <w:rFonts w:ascii="Arial" w:eastAsia="Arial" w:hAnsi="Arial" w:cs="Arial"/>
                <w:b/>
                <w:sz w:val="24"/>
                <w:szCs w:val="24"/>
              </w:rPr>
              <w:t>Basal vs Metformin 6 months</w:t>
            </w:r>
          </w:p>
        </w:tc>
        <w:tc>
          <w:tcPr>
            <w:tcW w:w="177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0.66</w:t>
            </w:r>
          </w:p>
        </w:tc>
        <w:tc>
          <w:tcPr>
            <w:tcW w:w="129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0.75</w:t>
            </w:r>
          </w:p>
        </w:tc>
        <w:tc>
          <w:tcPr>
            <w:tcW w:w="174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0.69</w:t>
            </w:r>
          </w:p>
        </w:tc>
        <w:tc>
          <w:tcPr>
            <w:tcW w:w="126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0.02</w:t>
            </w:r>
          </w:p>
        </w:tc>
        <w:tc>
          <w:tcPr>
            <w:tcW w:w="1575"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0.79</w:t>
            </w:r>
          </w:p>
        </w:tc>
        <w:tc>
          <w:tcPr>
            <w:tcW w:w="99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0.04</w:t>
            </w:r>
          </w:p>
        </w:tc>
      </w:tr>
      <w:tr w:rsidR="003C23D6">
        <w:trPr>
          <w:trHeight w:val="285"/>
        </w:trPr>
        <w:tc>
          <w:tcPr>
            <w:tcW w:w="522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both"/>
              <w:rPr>
                <w:rFonts w:ascii="Arial" w:eastAsia="Arial" w:hAnsi="Arial" w:cs="Arial"/>
                <w:b/>
                <w:sz w:val="24"/>
                <w:szCs w:val="24"/>
              </w:rPr>
            </w:pPr>
            <w:r>
              <w:rPr>
                <w:rFonts w:ascii="Arial" w:eastAsia="Arial" w:hAnsi="Arial" w:cs="Arial"/>
                <w:b/>
                <w:sz w:val="24"/>
                <w:szCs w:val="24"/>
              </w:rPr>
              <w:t>Basal vs Linagliptin/Metformin 6 months</w:t>
            </w:r>
          </w:p>
        </w:tc>
        <w:tc>
          <w:tcPr>
            <w:tcW w:w="177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0.59</w:t>
            </w:r>
          </w:p>
        </w:tc>
        <w:tc>
          <w:tcPr>
            <w:tcW w:w="129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0.66</w:t>
            </w:r>
          </w:p>
        </w:tc>
        <w:tc>
          <w:tcPr>
            <w:tcW w:w="174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0.65</w:t>
            </w:r>
          </w:p>
        </w:tc>
        <w:tc>
          <w:tcPr>
            <w:tcW w:w="126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0.13</w:t>
            </w:r>
          </w:p>
        </w:tc>
        <w:tc>
          <w:tcPr>
            <w:tcW w:w="1575"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0.60</w:t>
            </w:r>
          </w:p>
        </w:tc>
        <w:tc>
          <w:tcPr>
            <w:tcW w:w="99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0.12</w:t>
            </w:r>
          </w:p>
        </w:tc>
      </w:tr>
      <w:tr w:rsidR="003C23D6">
        <w:trPr>
          <w:trHeight w:val="300"/>
        </w:trPr>
        <w:tc>
          <w:tcPr>
            <w:tcW w:w="522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both"/>
              <w:rPr>
                <w:rFonts w:ascii="Arial" w:eastAsia="Arial" w:hAnsi="Arial" w:cs="Arial"/>
                <w:b/>
                <w:sz w:val="24"/>
                <w:szCs w:val="24"/>
              </w:rPr>
            </w:pPr>
            <w:r>
              <w:rPr>
                <w:rFonts w:ascii="Arial" w:eastAsia="Arial" w:hAnsi="Arial" w:cs="Arial"/>
                <w:b/>
                <w:sz w:val="24"/>
                <w:szCs w:val="24"/>
              </w:rPr>
              <w:t>Basal vs Metformin 12 months</w:t>
            </w:r>
          </w:p>
        </w:tc>
        <w:tc>
          <w:tcPr>
            <w:tcW w:w="177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0.59</w:t>
            </w:r>
          </w:p>
        </w:tc>
        <w:tc>
          <w:tcPr>
            <w:tcW w:w="129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0.60</w:t>
            </w:r>
          </w:p>
        </w:tc>
        <w:tc>
          <w:tcPr>
            <w:tcW w:w="174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0.68</w:t>
            </w:r>
          </w:p>
        </w:tc>
        <w:tc>
          <w:tcPr>
            <w:tcW w:w="126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0.07</w:t>
            </w:r>
          </w:p>
        </w:tc>
        <w:tc>
          <w:tcPr>
            <w:tcW w:w="1575"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0.74</w:t>
            </w:r>
          </w:p>
        </w:tc>
        <w:tc>
          <w:tcPr>
            <w:tcW w:w="99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0.07</w:t>
            </w:r>
          </w:p>
        </w:tc>
      </w:tr>
      <w:tr w:rsidR="003C23D6">
        <w:trPr>
          <w:trHeight w:val="435"/>
        </w:trPr>
        <w:tc>
          <w:tcPr>
            <w:tcW w:w="522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both"/>
              <w:rPr>
                <w:rFonts w:ascii="Arial" w:eastAsia="Arial" w:hAnsi="Arial" w:cs="Arial"/>
                <w:b/>
                <w:sz w:val="24"/>
                <w:szCs w:val="24"/>
              </w:rPr>
            </w:pPr>
            <w:r>
              <w:rPr>
                <w:rFonts w:ascii="Arial" w:eastAsia="Arial" w:hAnsi="Arial" w:cs="Arial"/>
                <w:b/>
                <w:sz w:val="24"/>
                <w:szCs w:val="24"/>
              </w:rPr>
              <w:t>Basal vs Linagliptin/Metformin 12 months</w:t>
            </w:r>
          </w:p>
        </w:tc>
        <w:tc>
          <w:tcPr>
            <w:tcW w:w="177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0.73</w:t>
            </w:r>
          </w:p>
        </w:tc>
        <w:tc>
          <w:tcPr>
            <w:tcW w:w="129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0.74</w:t>
            </w:r>
          </w:p>
        </w:tc>
        <w:tc>
          <w:tcPr>
            <w:tcW w:w="174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0.65</w:t>
            </w:r>
          </w:p>
        </w:tc>
        <w:tc>
          <w:tcPr>
            <w:tcW w:w="126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0.4</w:t>
            </w:r>
          </w:p>
        </w:tc>
        <w:tc>
          <w:tcPr>
            <w:tcW w:w="1575"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0.66</w:t>
            </w:r>
          </w:p>
        </w:tc>
        <w:tc>
          <w:tcPr>
            <w:tcW w:w="99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0.13</w:t>
            </w:r>
          </w:p>
        </w:tc>
      </w:tr>
      <w:tr w:rsidR="003C23D6">
        <w:trPr>
          <w:trHeight w:val="465"/>
        </w:trPr>
        <w:tc>
          <w:tcPr>
            <w:tcW w:w="522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both"/>
              <w:rPr>
                <w:rFonts w:ascii="Arial" w:eastAsia="Arial" w:hAnsi="Arial" w:cs="Arial"/>
                <w:b/>
                <w:sz w:val="24"/>
                <w:szCs w:val="24"/>
              </w:rPr>
            </w:pPr>
            <w:r>
              <w:rPr>
                <w:rFonts w:ascii="Arial" w:eastAsia="Arial" w:hAnsi="Arial" w:cs="Arial"/>
                <w:b/>
                <w:sz w:val="24"/>
                <w:szCs w:val="24"/>
              </w:rPr>
              <w:t>Metformin 6 months vs Linagliptin/Metformin 6 months</w:t>
            </w:r>
          </w:p>
        </w:tc>
        <w:tc>
          <w:tcPr>
            <w:tcW w:w="177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0.73</w:t>
            </w:r>
          </w:p>
        </w:tc>
        <w:tc>
          <w:tcPr>
            <w:tcW w:w="129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0.76</w:t>
            </w:r>
          </w:p>
        </w:tc>
        <w:tc>
          <w:tcPr>
            <w:tcW w:w="174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0.63</w:t>
            </w:r>
          </w:p>
        </w:tc>
        <w:tc>
          <w:tcPr>
            <w:tcW w:w="126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0.15</w:t>
            </w:r>
          </w:p>
        </w:tc>
        <w:tc>
          <w:tcPr>
            <w:tcW w:w="1575"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0.66</w:t>
            </w:r>
          </w:p>
        </w:tc>
        <w:tc>
          <w:tcPr>
            <w:tcW w:w="990" w:type="dxa"/>
            <w:tcBorders>
              <w:top w:val="nil"/>
              <w:left w:val="nil"/>
              <w:bottom w:val="nil"/>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0.18</w:t>
            </w:r>
          </w:p>
        </w:tc>
      </w:tr>
      <w:tr w:rsidR="003C23D6">
        <w:trPr>
          <w:trHeight w:val="755"/>
        </w:trPr>
        <w:tc>
          <w:tcPr>
            <w:tcW w:w="5220" w:type="dxa"/>
            <w:tcBorders>
              <w:top w:val="nil"/>
              <w:left w:val="nil"/>
              <w:bottom w:val="single" w:sz="5" w:space="0" w:color="000000"/>
              <w:right w:val="nil"/>
            </w:tcBorders>
            <w:tcMar>
              <w:top w:w="100" w:type="dxa"/>
              <w:left w:w="100" w:type="dxa"/>
              <w:bottom w:w="100" w:type="dxa"/>
              <w:right w:w="100" w:type="dxa"/>
            </w:tcMar>
          </w:tcPr>
          <w:p w:rsidR="003C23D6" w:rsidRDefault="009C7BE2">
            <w:pPr>
              <w:spacing w:after="0" w:line="240" w:lineRule="auto"/>
              <w:jc w:val="both"/>
              <w:rPr>
                <w:rFonts w:ascii="Arial" w:eastAsia="Arial" w:hAnsi="Arial" w:cs="Arial"/>
                <w:b/>
                <w:sz w:val="24"/>
                <w:szCs w:val="24"/>
              </w:rPr>
            </w:pPr>
            <w:r>
              <w:rPr>
                <w:rFonts w:ascii="Arial" w:eastAsia="Arial" w:hAnsi="Arial" w:cs="Arial"/>
                <w:b/>
                <w:sz w:val="24"/>
                <w:szCs w:val="24"/>
              </w:rPr>
              <w:t>Metformin 12 months vs Linagliptin/Metformin 12 months</w:t>
            </w:r>
          </w:p>
        </w:tc>
        <w:tc>
          <w:tcPr>
            <w:tcW w:w="1770" w:type="dxa"/>
            <w:tcBorders>
              <w:top w:val="nil"/>
              <w:left w:val="nil"/>
              <w:bottom w:val="single" w:sz="5" w:space="0" w:color="000000"/>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0.75</w:t>
            </w:r>
          </w:p>
        </w:tc>
        <w:tc>
          <w:tcPr>
            <w:tcW w:w="1290" w:type="dxa"/>
            <w:tcBorders>
              <w:top w:val="nil"/>
              <w:left w:val="nil"/>
              <w:bottom w:val="single" w:sz="5" w:space="0" w:color="000000"/>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0.75</w:t>
            </w:r>
          </w:p>
        </w:tc>
        <w:tc>
          <w:tcPr>
            <w:tcW w:w="1740" w:type="dxa"/>
            <w:tcBorders>
              <w:top w:val="nil"/>
              <w:left w:val="nil"/>
              <w:bottom w:val="single" w:sz="5" w:space="0" w:color="000000"/>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0.65</w:t>
            </w:r>
          </w:p>
        </w:tc>
        <w:tc>
          <w:tcPr>
            <w:tcW w:w="1260" w:type="dxa"/>
            <w:tcBorders>
              <w:top w:val="nil"/>
              <w:left w:val="nil"/>
              <w:bottom w:val="single" w:sz="5" w:space="0" w:color="000000"/>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0.1</w:t>
            </w:r>
          </w:p>
        </w:tc>
        <w:tc>
          <w:tcPr>
            <w:tcW w:w="1575" w:type="dxa"/>
            <w:tcBorders>
              <w:top w:val="nil"/>
              <w:left w:val="nil"/>
              <w:bottom w:val="single" w:sz="5" w:space="0" w:color="000000"/>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0.74</w:t>
            </w:r>
          </w:p>
        </w:tc>
        <w:tc>
          <w:tcPr>
            <w:tcW w:w="990" w:type="dxa"/>
            <w:tcBorders>
              <w:top w:val="nil"/>
              <w:left w:val="nil"/>
              <w:bottom w:val="single" w:sz="5" w:space="0" w:color="000000"/>
              <w:right w:val="nil"/>
            </w:tcBorders>
            <w:tcMar>
              <w:top w:w="100" w:type="dxa"/>
              <w:left w:w="100" w:type="dxa"/>
              <w:bottom w:w="100" w:type="dxa"/>
              <w:right w:w="100" w:type="dxa"/>
            </w:tcMar>
          </w:tcPr>
          <w:p w:rsidR="003C23D6" w:rsidRDefault="009C7BE2">
            <w:pPr>
              <w:spacing w:after="0" w:line="240" w:lineRule="auto"/>
              <w:jc w:val="center"/>
              <w:rPr>
                <w:rFonts w:ascii="Arial" w:eastAsia="Arial" w:hAnsi="Arial" w:cs="Arial"/>
                <w:sz w:val="24"/>
                <w:szCs w:val="24"/>
              </w:rPr>
            </w:pPr>
            <w:r>
              <w:rPr>
                <w:rFonts w:ascii="Arial" w:eastAsia="Arial" w:hAnsi="Arial" w:cs="Arial"/>
                <w:sz w:val="24"/>
                <w:szCs w:val="24"/>
              </w:rPr>
              <w:t>0.11</w:t>
            </w:r>
          </w:p>
        </w:tc>
      </w:tr>
    </w:tbl>
    <w:p w:rsidR="003C23D6" w:rsidRDefault="009C7BE2">
      <w:pPr>
        <w:spacing w:before="240" w:after="240" w:line="360" w:lineRule="auto"/>
        <w:jc w:val="both"/>
        <w:rPr>
          <w:rFonts w:ascii="Arial" w:eastAsia="Arial" w:hAnsi="Arial" w:cs="Arial"/>
          <w:sz w:val="24"/>
          <w:szCs w:val="24"/>
        </w:rPr>
      </w:pPr>
      <w:r>
        <w:rPr>
          <w:rFonts w:ascii="Arial" w:eastAsia="Arial" w:hAnsi="Arial" w:cs="Arial"/>
          <w:b/>
          <w:sz w:val="24"/>
          <w:szCs w:val="24"/>
        </w:rPr>
        <w:t>Table S5. Machine Learning algorithms performance.</w:t>
      </w:r>
      <w:r>
        <w:rPr>
          <w:rFonts w:ascii="Arial" w:eastAsia="Arial" w:hAnsi="Arial" w:cs="Arial"/>
          <w:sz w:val="24"/>
          <w:szCs w:val="24"/>
        </w:rPr>
        <w:t xml:space="preserve"> We compare the performance of comparisons by pharmacological treatment and monitoring month using precision and AUC values. We use the stratified cross-validation technique to obtain the standard deviation</w:t>
      </w:r>
      <w:r>
        <w:rPr>
          <w:rFonts w:ascii="Arial" w:eastAsia="Arial" w:hAnsi="Arial" w:cs="Arial"/>
          <w:sz w:val="24"/>
          <w:szCs w:val="24"/>
        </w:rPr>
        <w:t xml:space="preserve"> in our results (K fold = 10).</w:t>
      </w:r>
    </w:p>
    <w:p w:rsidR="003C23D6" w:rsidRDefault="003C23D6">
      <w:pPr>
        <w:spacing w:before="240" w:after="240" w:line="240" w:lineRule="auto"/>
        <w:jc w:val="both"/>
        <w:rPr>
          <w:rFonts w:ascii="Arial" w:eastAsia="Arial" w:hAnsi="Arial" w:cs="Arial"/>
          <w:sz w:val="24"/>
          <w:szCs w:val="24"/>
        </w:rPr>
      </w:pPr>
    </w:p>
    <w:p w:rsidR="003C23D6" w:rsidRDefault="003C23D6">
      <w:pPr>
        <w:spacing w:before="240" w:after="240" w:line="240" w:lineRule="auto"/>
        <w:jc w:val="both"/>
        <w:rPr>
          <w:rFonts w:ascii="Arial" w:eastAsia="Arial" w:hAnsi="Arial" w:cs="Arial"/>
          <w:sz w:val="24"/>
          <w:szCs w:val="24"/>
        </w:rPr>
      </w:pPr>
    </w:p>
    <w:p w:rsidR="003C23D6" w:rsidRDefault="003C23D6">
      <w:pPr>
        <w:spacing w:before="240" w:after="240" w:line="240" w:lineRule="auto"/>
        <w:jc w:val="both"/>
        <w:rPr>
          <w:rFonts w:ascii="Arial" w:eastAsia="Arial" w:hAnsi="Arial" w:cs="Arial"/>
          <w:sz w:val="24"/>
          <w:szCs w:val="24"/>
        </w:rPr>
      </w:pPr>
    </w:p>
    <w:p w:rsidR="003C23D6" w:rsidRDefault="003C23D6">
      <w:pPr>
        <w:spacing w:before="240" w:after="240" w:line="240" w:lineRule="auto"/>
        <w:jc w:val="both"/>
        <w:rPr>
          <w:rFonts w:ascii="Arial" w:eastAsia="Arial" w:hAnsi="Arial" w:cs="Arial"/>
          <w:sz w:val="24"/>
          <w:szCs w:val="24"/>
        </w:rPr>
      </w:pPr>
    </w:p>
    <w:p w:rsidR="003C23D6" w:rsidRDefault="003C23D6">
      <w:pPr>
        <w:spacing w:before="240" w:after="240" w:line="240" w:lineRule="auto"/>
        <w:jc w:val="both"/>
        <w:rPr>
          <w:rFonts w:ascii="Arial" w:eastAsia="Arial" w:hAnsi="Arial" w:cs="Arial"/>
          <w:sz w:val="24"/>
          <w:szCs w:val="24"/>
        </w:rPr>
      </w:pPr>
    </w:p>
    <w:p w:rsidR="003C23D6" w:rsidRDefault="003C23D6">
      <w:pPr>
        <w:spacing w:before="240" w:after="240" w:line="240" w:lineRule="auto"/>
        <w:jc w:val="both"/>
        <w:rPr>
          <w:rFonts w:ascii="Arial" w:eastAsia="Arial" w:hAnsi="Arial" w:cs="Arial"/>
          <w:sz w:val="24"/>
          <w:szCs w:val="24"/>
        </w:rPr>
      </w:pPr>
    </w:p>
    <w:p w:rsidR="003C23D6" w:rsidRDefault="003C23D6">
      <w:pPr>
        <w:spacing w:before="240" w:after="240" w:line="240" w:lineRule="auto"/>
        <w:jc w:val="both"/>
        <w:rPr>
          <w:rFonts w:ascii="Arial" w:eastAsia="Arial" w:hAnsi="Arial" w:cs="Arial"/>
          <w:sz w:val="24"/>
          <w:szCs w:val="24"/>
        </w:rPr>
      </w:pPr>
    </w:p>
    <w:p w:rsidR="003C23D6" w:rsidRDefault="003C23D6">
      <w:pPr>
        <w:spacing w:before="240" w:after="240" w:line="240" w:lineRule="auto"/>
        <w:jc w:val="both"/>
        <w:rPr>
          <w:rFonts w:ascii="Arial" w:eastAsia="Arial" w:hAnsi="Arial" w:cs="Arial"/>
          <w:sz w:val="24"/>
          <w:szCs w:val="24"/>
        </w:rPr>
      </w:pPr>
    </w:p>
    <w:p w:rsidR="003C23D6" w:rsidRDefault="003C23D6">
      <w:pPr>
        <w:rPr>
          <w:rFonts w:ascii="Arial" w:eastAsia="Arial" w:hAnsi="Arial" w:cs="Arial"/>
          <w:color w:val="000000"/>
          <w:sz w:val="24"/>
          <w:szCs w:val="24"/>
        </w:rPr>
      </w:pPr>
    </w:p>
    <w:tbl>
      <w:tblPr>
        <w:tblStyle w:val="a8"/>
        <w:tblW w:w="11039" w:type="dxa"/>
        <w:jc w:val="center"/>
        <w:tblInd w:w="0" w:type="dxa"/>
        <w:tblLayout w:type="fixed"/>
        <w:tblLook w:val="0400" w:firstRow="0" w:lastRow="0" w:firstColumn="0" w:lastColumn="0" w:noHBand="0" w:noVBand="1"/>
      </w:tblPr>
      <w:tblGrid>
        <w:gridCol w:w="2621"/>
        <w:gridCol w:w="915"/>
        <w:gridCol w:w="819"/>
        <w:gridCol w:w="1123"/>
        <w:gridCol w:w="1265"/>
        <w:gridCol w:w="1021"/>
        <w:gridCol w:w="1174"/>
        <w:gridCol w:w="1217"/>
        <w:gridCol w:w="884"/>
      </w:tblGrid>
      <w:tr w:rsidR="003C23D6">
        <w:trPr>
          <w:jc w:val="center"/>
        </w:trPr>
        <w:tc>
          <w:tcPr>
            <w:tcW w:w="2621"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Fixed effects</w:t>
            </w:r>
          </w:p>
        </w:tc>
        <w:tc>
          <w:tcPr>
            <w:tcW w:w="91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β</w:t>
            </w:r>
          </w:p>
        </w:tc>
        <w:tc>
          <w:tcPr>
            <w:tcW w:w="819"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SE</w:t>
            </w:r>
          </w:p>
        </w:tc>
        <w:tc>
          <w:tcPr>
            <w:tcW w:w="1123"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p-value</w:t>
            </w:r>
          </w:p>
        </w:tc>
        <w:tc>
          <w:tcPr>
            <w:tcW w:w="2286" w:type="dxa"/>
            <w:gridSpan w:val="2"/>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95% CI</w:t>
            </w:r>
          </w:p>
        </w:tc>
        <w:tc>
          <w:tcPr>
            <w:tcW w:w="117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Eta-Squared</w:t>
            </w:r>
          </w:p>
        </w:tc>
        <w:tc>
          <w:tcPr>
            <w:tcW w:w="2101" w:type="dxa"/>
            <w:gridSpan w:val="2"/>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95%CI</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i/>
              </w:rPr>
            </w:pPr>
            <w:r>
              <w:rPr>
                <w:rFonts w:ascii="Arial" w:eastAsia="Arial" w:hAnsi="Arial" w:cs="Arial"/>
                <w:b/>
                <w:i/>
              </w:rPr>
              <w:t xml:space="preserve">Butyrycicoccus </w:t>
            </w:r>
          </w:p>
        </w:tc>
      </w:tr>
      <w:tr w:rsidR="003C23D6">
        <w:trPr>
          <w:jc w:val="center"/>
        </w:trPr>
        <w:tc>
          <w:tcPr>
            <w:tcW w:w="2621" w:type="dxa"/>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Matsuda Index </w:t>
            </w:r>
          </w:p>
        </w:tc>
        <w:tc>
          <w:tcPr>
            <w:tcW w:w="91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0.666</w:t>
            </w:r>
          </w:p>
        </w:tc>
        <w:tc>
          <w:tcPr>
            <w:tcW w:w="819"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0.337</w:t>
            </w:r>
          </w:p>
        </w:tc>
        <w:tc>
          <w:tcPr>
            <w:tcW w:w="1123"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0.048</w:t>
            </w:r>
          </w:p>
        </w:tc>
        <w:tc>
          <w:tcPr>
            <w:tcW w:w="126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0.006</w:t>
            </w:r>
          </w:p>
        </w:tc>
        <w:tc>
          <w:tcPr>
            <w:tcW w:w="1021"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1.326</w:t>
            </w:r>
          </w:p>
        </w:tc>
        <w:tc>
          <w:tcPr>
            <w:tcW w:w="1174"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0.027</w:t>
            </w:r>
          </w:p>
        </w:tc>
        <w:tc>
          <w:tcPr>
            <w:tcW w:w="1217"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0.099</w:t>
            </w:r>
          </w:p>
        </w:tc>
      </w:tr>
      <w:tr w:rsidR="003C23D6">
        <w:trPr>
          <w:jc w:val="center"/>
        </w:trPr>
        <w:tc>
          <w:tcPr>
            <w:tcW w:w="2621" w:type="dxa"/>
            <w:tcBorders>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AUCinsgluc_OGTT</w:t>
            </w:r>
          </w:p>
        </w:tc>
        <w:tc>
          <w:tcPr>
            <w:tcW w:w="91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-0.717</w:t>
            </w:r>
          </w:p>
        </w:tc>
        <w:tc>
          <w:tcPr>
            <w:tcW w:w="819"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0.359</w:t>
            </w:r>
          </w:p>
        </w:tc>
        <w:tc>
          <w:tcPr>
            <w:tcW w:w="1123"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0.046</w:t>
            </w:r>
          </w:p>
        </w:tc>
        <w:tc>
          <w:tcPr>
            <w:tcW w:w="126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-1.421</w:t>
            </w:r>
          </w:p>
        </w:tc>
        <w:tc>
          <w:tcPr>
            <w:tcW w:w="1021"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-0.012</w:t>
            </w:r>
          </w:p>
        </w:tc>
        <w:tc>
          <w:tcPr>
            <w:tcW w:w="1174"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0.027</w:t>
            </w:r>
          </w:p>
        </w:tc>
        <w:tc>
          <w:tcPr>
            <w:tcW w:w="1217"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0.101</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i/>
              </w:rPr>
            </w:pPr>
            <w:r>
              <w:rPr>
                <w:rFonts w:ascii="Arial" w:eastAsia="Arial" w:hAnsi="Arial" w:cs="Arial"/>
                <w:b/>
                <w:i/>
              </w:rPr>
              <w:t>Erysipelotrichaceae UCG-003</w:t>
            </w:r>
          </w:p>
        </w:tc>
      </w:tr>
      <w:tr w:rsidR="003C23D6">
        <w:trPr>
          <w:jc w:val="center"/>
        </w:trPr>
        <w:tc>
          <w:tcPr>
            <w:tcW w:w="2621" w:type="dxa"/>
            <w:tcBorders>
              <w:top w:val="single" w:sz="4" w:space="0" w:color="000000"/>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AUCinsgluc_OGTT</w:t>
            </w:r>
          </w:p>
        </w:tc>
        <w:tc>
          <w:tcPr>
            <w:tcW w:w="91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-0.824</w:t>
            </w:r>
          </w:p>
        </w:tc>
        <w:tc>
          <w:tcPr>
            <w:tcW w:w="819"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0.338</w:t>
            </w:r>
          </w:p>
        </w:tc>
        <w:tc>
          <w:tcPr>
            <w:tcW w:w="1123"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0.015</w:t>
            </w:r>
          </w:p>
        </w:tc>
        <w:tc>
          <w:tcPr>
            <w:tcW w:w="126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-1.487</w:t>
            </w:r>
          </w:p>
        </w:tc>
        <w:tc>
          <w:tcPr>
            <w:tcW w:w="1021"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-0.162</w:t>
            </w:r>
          </w:p>
        </w:tc>
        <w:tc>
          <w:tcPr>
            <w:tcW w:w="117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0.039</w:t>
            </w:r>
          </w:p>
        </w:tc>
        <w:tc>
          <w:tcPr>
            <w:tcW w:w="1217"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0.0006</w:t>
            </w:r>
          </w:p>
        </w:tc>
        <w:tc>
          <w:tcPr>
            <w:tcW w:w="88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0.121</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[Eubacterium] xylanophilum group</w:t>
            </w:r>
          </w:p>
        </w:tc>
      </w:tr>
      <w:tr w:rsidR="003C23D6">
        <w:trPr>
          <w:jc w:val="center"/>
        </w:trPr>
        <w:tc>
          <w:tcPr>
            <w:tcW w:w="2621" w:type="dxa"/>
            <w:tcBorders>
              <w:top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Matsuda Index </w:t>
            </w:r>
          </w:p>
        </w:tc>
        <w:tc>
          <w:tcPr>
            <w:tcW w:w="91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-0.630</w:t>
            </w:r>
          </w:p>
        </w:tc>
        <w:tc>
          <w:tcPr>
            <w:tcW w:w="819"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0.304</w:t>
            </w:r>
          </w:p>
        </w:tc>
        <w:tc>
          <w:tcPr>
            <w:tcW w:w="1123"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0.038</w:t>
            </w:r>
          </w:p>
        </w:tc>
        <w:tc>
          <w:tcPr>
            <w:tcW w:w="126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-1.227</w:t>
            </w:r>
          </w:p>
        </w:tc>
        <w:tc>
          <w:tcPr>
            <w:tcW w:w="1021"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-0.033</w:t>
            </w:r>
          </w:p>
        </w:tc>
        <w:tc>
          <w:tcPr>
            <w:tcW w:w="117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0.029</w:t>
            </w:r>
          </w:p>
        </w:tc>
        <w:tc>
          <w:tcPr>
            <w:tcW w:w="1217"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0.104</w:t>
            </w:r>
          </w:p>
        </w:tc>
      </w:tr>
      <w:tr w:rsidR="003C23D6">
        <w:trPr>
          <w:jc w:val="center"/>
        </w:trPr>
        <w:tc>
          <w:tcPr>
            <w:tcW w:w="2621" w:type="dxa"/>
            <w:tcBorders>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AUCinsgluc_OGTT</w:t>
            </w:r>
          </w:p>
        </w:tc>
        <w:tc>
          <w:tcPr>
            <w:tcW w:w="91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0.647</w:t>
            </w:r>
          </w:p>
        </w:tc>
        <w:tc>
          <w:tcPr>
            <w:tcW w:w="819"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0.325</w:t>
            </w:r>
          </w:p>
        </w:tc>
        <w:tc>
          <w:tcPr>
            <w:tcW w:w="1123"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0.047</w:t>
            </w:r>
          </w:p>
        </w:tc>
        <w:tc>
          <w:tcPr>
            <w:tcW w:w="126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0.009</w:t>
            </w:r>
          </w:p>
        </w:tc>
        <w:tc>
          <w:tcPr>
            <w:tcW w:w="1021"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1.285</w:t>
            </w:r>
          </w:p>
        </w:tc>
        <w:tc>
          <w:tcPr>
            <w:tcW w:w="117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0.027</w:t>
            </w:r>
          </w:p>
        </w:tc>
        <w:tc>
          <w:tcPr>
            <w:tcW w:w="1217"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0.100</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Granulicatella</w:t>
            </w:r>
          </w:p>
        </w:tc>
      </w:tr>
      <w:tr w:rsidR="003C23D6">
        <w:trPr>
          <w:jc w:val="center"/>
        </w:trPr>
        <w:tc>
          <w:tcPr>
            <w:tcW w:w="2621" w:type="dxa"/>
            <w:tcBorders>
              <w:top w:val="single" w:sz="4" w:space="0" w:color="000000"/>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Matsuda Index </w:t>
            </w:r>
          </w:p>
        </w:tc>
        <w:tc>
          <w:tcPr>
            <w:tcW w:w="91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0.544</w:t>
            </w:r>
          </w:p>
        </w:tc>
        <w:tc>
          <w:tcPr>
            <w:tcW w:w="819"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0.241</w:t>
            </w:r>
          </w:p>
        </w:tc>
        <w:tc>
          <w:tcPr>
            <w:tcW w:w="1123"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0.024</w:t>
            </w:r>
          </w:p>
        </w:tc>
        <w:tc>
          <w:tcPr>
            <w:tcW w:w="126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0.072</w:t>
            </w:r>
          </w:p>
        </w:tc>
        <w:tc>
          <w:tcPr>
            <w:tcW w:w="1021"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1.017</w:t>
            </w:r>
          </w:p>
        </w:tc>
        <w:tc>
          <w:tcPr>
            <w:tcW w:w="117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0.034</w:t>
            </w:r>
          </w:p>
        </w:tc>
        <w:tc>
          <w:tcPr>
            <w:tcW w:w="1217"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0.113</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Ruminococcaceae UCG-008</w:t>
            </w:r>
          </w:p>
        </w:tc>
      </w:tr>
      <w:tr w:rsidR="003C23D6">
        <w:trPr>
          <w:jc w:val="center"/>
        </w:trPr>
        <w:tc>
          <w:tcPr>
            <w:tcW w:w="2621" w:type="dxa"/>
            <w:tcBorders>
              <w:top w:val="single" w:sz="4" w:space="0" w:color="000000"/>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Matsuda Index </w:t>
            </w:r>
          </w:p>
        </w:tc>
        <w:tc>
          <w:tcPr>
            <w:tcW w:w="91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-0.366</w:t>
            </w:r>
          </w:p>
        </w:tc>
        <w:tc>
          <w:tcPr>
            <w:tcW w:w="819"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0.185</w:t>
            </w:r>
          </w:p>
        </w:tc>
        <w:tc>
          <w:tcPr>
            <w:tcW w:w="1123"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0.042</w:t>
            </w:r>
          </w:p>
        </w:tc>
        <w:tc>
          <w:tcPr>
            <w:tcW w:w="126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-0.729</w:t>
            </w:r>
          </w:p>
        </w:tc>
        <w:tc>
          <w:tcPr>
            <w:tcW w:w="1021"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-0.004</w:t>
            </w:r>
          </w:p>
        </w:tc>
        <w:tc>
          <w:tcPr>
            <w:tcW w:w="117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0.027</w:t>
            </w:r>
          </w:p>
        </w:tc>
        <w:tc>
          <w:tcPr>
            <w:tcW w:w="1217"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0.099</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Prevotella 6</w:t>
            </w:r>
          </w:p>
        </w:tc>
      </w:tr>
      <w:tr w:rsidR="003C23D6">
        <w:trPr>
          <w:jc w:val="center"/>
        </w:trPr>
        <w:tc>
          <w:tcPr>
            <w:tcW w:w="2621" w:type="dxa"/>
            <w:tcBorders>
              <w:top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Matsuda Index </w:t>
            </w:r>
          </w:p>
        </w:tc>
        <w:tc>
          <w:tcPr>
            <w:tcW w:w="91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-0.480</w:t>
            </w:r>
          </w:p>
        </w:tc>
        <w:tc>
          <w:tcPr>
            <w:tcW w:w="819"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0.223</w:t>
            </w:r>
          </w:p>
        </w:tc>
        <w:tc>
          <w:tcPr>
            <w:tcW w:w="1123"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0.031</w:t>
            </w:r>
          </w:p>
        </w:tc>
        <w:tc>
          <w:tcPr>
            <w:tcW w:w="126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-0.916</w:t>
            </w:r>
          </w:p>
        </w:tc>
        <w:tc>
          <w:tcPr>
            <w:tcW w:w="1021"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-0.044</w:t>
            </w:r>
          </w:p>
        </w:tc>
        <w:tc>
          <w:tcPr>
            <w:tcW w:w="117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0.031</w:t>
            </w:r>
          </w:p>
        </w:tc>
        <w:tc>
          <w:tcPr>
            <w:tcW w:w="1217"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0.108</w:t>
            </w:r>
          </w:p>
        </w:tc>
      </w:tr>
      <w:tr w:rsidR="003C23D6">
        <w:trPr>
          <w:jc w:val="center"/>
        </w:trPr>
        <w:tc>
          <w:tcPr>
            <w:tcW w:w="2621" w:type="dxa"/>
            <w:tcBorders>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HOMA-IR </w:t>
            </w:r>
          </w:p>
        </w:tc>
        <w:tc>
          <w:tcPr>
            <w:tcW w:w="91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0.385</w:t>
            </w:r>
          </w:p>
        </w:tc>
        <w:tc>
          <w:tcPr>
            <w:tcW w:w="819"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0.188</w:t>
            </w:r>
          </w:p>
        </w:tc>
        <w:tc>
          <w:tcPr>
            <w:tcW w:w="1123"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0.041</w:t>
            </w:r>
          </w:p>
        </w:tc>
        <w:tc>
          <w:tcPr>
            <w:tcW w:w="126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0.017</w:t>
            </w:r>
          </w:p>
        </w:tc>
        <w:tc>
          <w:tcPr>
            <w:tcW w:w="1021"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0.754</w:t>
            </w:r>
          </w:p>
        </w:tc>
        <w:tc>
          <w:tcPr>
            <w:tcW w:w="117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0.028</w:t>
            </w:r>
          </w:p>
        </w:tc>
        <w:tc>
          <w:tcPr>
            <w:tcW w:w="1217"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0.103</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Catabacter</w:t>
            </w:r>
          </w:p>
        </w:tc>
      </w:tr>
      <w:tr w:rsidR="003C23D6">
        <w:trPr>
          <w:jc w:val="center"/>
        </w:trPr>
        <w:tc>
          <w:tcPr>
            <w:tcW w:w="2621" w:type="dxa"/>
            <w:tcBorders>
              <w:top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Matsuda Index </w:t>
            </w:r>
          </w:p>
        </w:tc>
        <w:tc>
          <w:tcPr>
            <w:tcW w:w="91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-0.508</w:t>
            </w:r>
          </w:p>
        </w:tc>
        <w:tc>
          <w:tcPr>
            <w:tcW w:w="819"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0.232</w:t>
            </w:r>
          </w:p>
        </w:tc>
        <w:tc>
          <w:tcPr>
            <w:tcW w:w="1123"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0.029</w:t>
            </w:r>
          </w:p>
        </w:tc>
        <w:tc>
          <w:tcPr>
            <w:tcW w:w="126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-0.964</w:t>
            </w:r>
          </w:p>
        </w:tc>
        <w:tc>
          <w:tcPr>
            <w:tcW w:w="1021"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-0.053</w:t>
            </w:r>
          </w:p>
        </w:tc>
        <w:tc>
          <w:tcPr>
            <w:tcW w:w="117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0.032</w:t>
            </w:r>
          </w:p>
        </w:tc>
        <w:tc>
          <w:tcPr>
            <w:tcW w:w="1217"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0.110</w:t>
            </w:r>
          </w:p>
        </w:tc>
      </w:tr>
      <w:tr w:rsidR="003C23D6">
        <w:trPr>
          <w:jc w:val="center"/>
        </w:trPr>
        <w:tc>
          <w:tcPr>
            <w:tcW w:w="2621" w:type="dxa"/>
            <w:tcBorders>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HOMA-IR</w:t>
            </w:r>
          </w:p>
        </w:tc>
        <w:tc>
          <w:tcPr>
            <w:tcW w:w="91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0.390</w:t>
            </w:r>
          </w:p>
        </w:tc>
        <w:tc>
          <w:tcPr>
            <w:tcW w:w="819"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0.196</w:t>
            </w:r>
          </w:p>
        </w:tc>
        <w:tc>
          <w:tcPr>
            <w:tcW w:w="1123"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0.047</w:t>
            </w:r>
          </w:p>
        </w:tc>
        <w:tc>
          <w:tcPr>
            <w:tcW w:w="126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0.005</w:t>
            </w:r>
          </w:p>
        </w:tc>
        <w:tc>
          <w:tcPr>
            <w:tcW w:w="1021"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0.776</w:t>
            </w:r>
          </w:p>
        </w:tc>
        <w:tc>
          <w:tcPr>
            <w:tcW w:w="117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0.027</w:t>
            </w:r>
          </w:p>
        </w:tc>
        <w:tc>
          <w:tcPr>
            <w:tcW w:w="1217"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0.100</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Actinomyces</w:t>
            </w:r>
          </w:p>
        </w:tc>
      </w:tr>
      <w:tr w:rsidR="003C23D6">
        <w:trPr>
          <w:jc w:val="center"/>
        </w:trPr>
        <w:tc>
          <w:tcPr>
            <w:tcW w:w="2621" w:type="dxa"/>
            <w:tcBorders>
              <w:top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HOMA-IR </w:t>
            </w:r>
          </w:p>
        </w:tc>
        <w:tc>
          <w:tcPr>
            <w:tcW w:w="91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-0.752</w:t>
            </w:r>
          </w:p>
        </w:tc>
        <w:tc>
          <w:tcPr>
            <w:tcW w:w="819"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0.270</w:t>
            </w:r>
          </w:p>
        </w:tc>
        <w:tc>
          <w:tcPr>
            <w:tcW w:w="1123"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0.005</w:t>
            </w:r>
          </w:p>
        </w:tc>
        <w:tc>
          <w:tcPr>
            <w:tcW w:w="126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-1.279</w:t>
            </w:r>
          </w:p>
        </w:tc>
        <w:tc>
          <w:tcPr>
            <w:tcW w:w="1021"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-0.223</w:t>
            </w:r>
          </w:p>
        </w:tc>
        <w:tc>
          <w:tcPr>
            <w:tcW w:w="117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0.052</w:t>
            </w:r>
          </w:p>
        </w:tc>
        <w:tc>
          <w:tcPr>
            <w:tcW w:w="1217"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0.0036</w:t>
            </w:r>
          </w:p>
        </w:tc>
        <w:tc>
          <w:tcPr>
            <w:tcW w:w="88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0.139</w:t>
            </w:r>
          </w:p>
        </w:tc>
      </w:tr>
      <w:tr w:rsidR="003C23D6">
        <w:trPr>
          <w:jc w:val="center"/>
        </w:trPr>
        <w:tc>
          <w:tcPr>
            <w:tcW w:w="2621" w:type="dxa"/>
            <w:tcBorders>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ORAL-DI</w:t>
            </w:r>
          </w:p>
        </w:tc>
        <w:tc>
          <w:tcPr>
            <w:tcW w:w="91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0.551</w:t>
            </w:r>
          </w:p>
        </w:tc>
        <w:tc>
          <w:tcPr>
            <w:tcW w:w="819"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0.249</w:t>
            </w:r>
          </w:p>
        </w:tc>
        <w:tc>
          <w:tcPr>
            <w:tcW w:w="1123"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0.027</w:t>
            </w:r>
          </w:p>
        </w:tc>
        <w:tc>
          <w:tcPr>
            <w:tcW w:w="126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0.063</w:t>
            </w:r>
          </w:p>
        </w:tc>
        <w:tc>
          <w:tcPr>
            <w:tcW w:w="1021"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1.038</w:t>
            </w:r>
          </w:p>
        </w:tc>
        <w:tc>
          <w:tcPr>
            <w:tcW w:w="117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0.034</w:t>
            </w:r>
          </w:p>
        </w:tc>
        <w:tc>
          <w:tcPr>
            <w:tcW w:w="1217"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0.113</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Negativibacillus</w:t>
            </w:r>
          </w:p>
        </w:tc>
      </w:tr>
      <w:tr w:rsidR="003C23D6">
        <w:trPr>
          <w:jc w:val="center"/>
        </w:trPr>
        <w:tc>
          <w:tcPr>
            <w:tcW w:w="2621" w:type="dxa"/>
            <w:tcBorders>
              <w:top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HOMA-IR </w:t>
            </w:r>
          </w:p>
        </w:tc>
        <w:tc>
          <w:tcPr>
            <w:tcW w:w="91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-0.450</w:t>
            </w:r>
          </w:p>
        </w:tc>
        <w:tc>
          <w:tcPr>
            <w:tcW w:w="819"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0.227</w:t>
            </w:r>
          </w:p>
        </w:tc>
        <w:tc>
          <w:tcPr>
            <w:tcW w:w="1123"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0.048</w:t>
            </w:r>
          </w:p>
        </w:tc>
        <w:tc>
          <w:tcPr>
            <w:tcW w:w="126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-0.895</w:t>
            </w:r>
          </w:p>
        </w:tc>
        <w:tc>
          <w:tcPr>
            <w:tcW w:w="1021"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-0.005</w:t>
            </w:r>
          </w:p>
        </w:tc>
        <w:tc>
          <w:tcPr>
            <w:tcW w:w="117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0.027</w:t>
            </w:r>
          </w:p>
        </w:tc>
        <w:tc>
          <w:tcPr>
            <w:tcW w:w="1217"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0.100</w:t>
            </w:r>
          </w:p>
        </w:tc>
      </w:tr>
      <w:tr w:rsidR="003C23D6">
        <w:trPr>
          <w:jc w:val="center"/>
        </w:trPr>
        <w:tc>
          <w:tcPr>
            <w:tcW w:w="2621" w:type="dxa"/>
            <w:shd w:val="clear" w:color="auto" w:fill="auto"/>
          </w:tcPr>
          <w:p w:rsidR="003C23D6" w:rsidRDefault="009C7BE2">
            <w:pPr>
              <w:spacing w:after="0" w:line="240" w:lineRule="auto"/>
              <w:rPr>
                <w:rFonts w:ascii="Arial" w:eastAsia="Arial" w:hAnsi="Arial" w:cs="Arial"/>
                <w:i/>
              </w:rPr>
            </w:pPr>
            <w:r>
              <w:rPr>
                <w:rFonts w:ascii="Arial" w:eastAsia="Arial" w:hAnsi="Arial" w:cs="Arial"/>
                <w:i/>
              </w:rPr>
              <w:t>ORAL-DI</w:t>
            </w:r>
          </w:p>
        </w:tc>
        <w:tc>
          <w:tcPr>
            <w:tcW w:w="91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0.537</w:t>
            </w:r>
          </w:p>
        </w:tc>
        <w:tc>
          <w:tcPr>
            <w:tcW w:w="819"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0.204</w:t>
            </w:r>
          </w:p>
        </w:tc>
        <w:tc>
          <w:tcPr>
            <w:tcW w:w="1123"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0.008</w:t>
            </w:r>
          </w:p>
        </w:tc>
        <w:tc>
          <w:tcPr>
            <w:tcW w:w="126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0.138</w:t>
            </w:r>
          </w:p>
        </w:tc>
        <w:tc>
          <w:tcPr>
            <w:tcW w:w="1021"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0.936</w:t>
            </w:r>
          </w:p>
        </w:tc>
        <w:tc>
          <w:tcPr>
            <w:tcW w:w="1174"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0.047</w:t>
            </w:r>
          </w:p>
        </w:tc>
        <w:tc>
          <w:tcPr>
            <w:tcW w:w="1217"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0.0022</w:t>
            </w:r>
          </w:p>
        </w:tc>
        <w:tc>
          <w:tcPr>
            <w:tcW w:w="884"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0.134</w:t>
            </w:r>
          </w:p>
        </w:tc>
      </w:tr>
      <w:tr w:rsidR="003C23D6">
        <w:trPr>
          <w:jc w:val="center"/>
        </w:trPr>
        <w:tc>
          <w:tcPr>
            <w:tcW w:w="2621" w:type="dxa"/>
            <w:tcBorders>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DIsp_Index2</w:t>
            </w:r>
          </w:p>
        </w:tc>
        <w:tc>
          <w:tcPr>
            <w:tcW w:w="91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0.972</w:t>
            </w:r>
          </w:p>
        </w:tc>
        <w:tc>
          <w:tcPr>
            <w:tcW w:w="819"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0.349</w:t>
            </w:r>
          </w:p>
        </w:tc>
        <w:tc>
          <w:tcPr>
            <w:tcW w:w="1123"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0.005</w:t>
            </w:r>
          </w:p>
        </w:tc>
        <w:tc>
          <w:tcPr>
            <w:tcW w:w="126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0.289</w:t>
            </w:r>
          </w:p>
        </w:tc>
        <w:tc>
          <w:tcPr>
            <w:tcW w:w="1021"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1.655</w:t>
            </w:r>
          </w:p>
        </w:tc>
        <w:tc>
          <w:tcPr>
            <w:tcW w:w="117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0.052</w:t>
            </w:r>
          </w:p>
        </w:tc>
        <w:tc>
          <w:tcPr>
            <w:tcW w:w="1217"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0.0036</w:t>
            </w:r>
          </w:p>
        </w:tc>
        <w:tc>
          <w:tcPr>
            <w:tcW w:w="88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0.139</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Bilophila</w:t>
            </w:r>
          </w:p>
        </w:tc>
      </w:tr>
      <w:tr w:rsidR="003C23D6">
        <w:trPr>
          <w:jc w:val="center"/>
        </w:trPr>
        <w:tc>
          <w:tcPr>
            <w:tcW w:w="2621" w:type="dxa"/>
            <w:tcBorders>
              <w:top w:val="single" w:sz="4" w:space="0" w:color="000000"/>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AIR </w:t>
            </w:r>
          </w:p>
        </w:tc>
        <w:tc>
          <w:tcPr>
            <w:tcW w:w="91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-0.566</w:t>
            </w:r>
          </w:p>
        </w:tc>
        <w:tc>
          <w:tcPr>
            <w:tcW w:w="819"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0.240</w:t>
            </w:r>
          </w:p>
        </w:tc>
        <w:tc>
          <w:tcPr>
            <w:tcW w:w="1123"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0.018</w:t>
            </w:r>
          </w:p>
        </w:tc>
        <w:tc>
          <w:tcPr>
            <w:tcW w:w="126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-1.036</w:t>
            </w:r>
          </w:p>
        </w:tc>
        <w:tc>
          <w:tcPr>
            <w:tcW w:w="1021"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-0.096</w:t>
            </w:r>
          </w:p>
        </w:tc>
        <w:tc>
          <w:tcPr>
            <w:tcW w:w="117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0.038</w:t>
            </w:r>
          </w:p>
        </w:tc>
        <w:tc>
          <w:tcPr>
            <w:tcW w:w="1217"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0.119</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Mogibacterium</w:t>
            </w:r>
          </w:p>
        </w:tc>
      </w:tr>
      <w:tr w:rsidR="003C23D6">
        <w:trPr>
          <w:jc w:val="center"/>
        </w:trPr>
        <w:tc>
          <w:tcPr>
            <w:tcW w:w="2621" w:type="dxa"/>
            <w:tcBorders>
              <w:top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AIR </w:t>
            </w:r>
          </w:p>
        </w:tc>
        <w:tc>
          <w:tcPr>
            <w:tcW w:w="91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0.652</w:t>
            </w:r>
          </w:p>
        </w:tc>
        <w:tc>
          <w:tcPr>
            <w:tcW w:w="819"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0.222</w:t>
            </w:r>
          </w:p>
        </w:tc>
        <w:tc>
          <w:tcPr>
            <w:tcW w:w="1123"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0.003</w:t>
            </w:r>
          </w:p>
        </w:tc>
        <w:tc>
          <w:tcPr>
            <w:tcW w:w="126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0.216</w:t>
            </w:r>
          </w:p>
        </w:tc>
        <w:tc>
          <w:tcPr>
            <w:tcW w:w="1021"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1.088</w:t>
            </w:r>
          </w:p>
        </w:tc>
        <w:tc>
          <w:tcPr>
            <w:tcW w:w="117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0.057</w:t>
            </w:r>
          </w:p>
        </w:tc>
        <w:tc>
          <w:tcPr>
            <w:tcW w:w="1217"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0.0052</w:t>
            </w:r>
          </w:p>
        </w:tc>
        <w:tc>
          <w:tcPr>
            <w:tcW w:w="88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0.148</w:t>
            </w:r>
          </w:p>
        </w:tc>
      </w:tr>
      <w:tr w:rsidR="003C23D6">
        <w:trPr>
          <w:jc w:val="center"/>
        </w:trPr>
        <w:tc>
          <w:tcPr>
            <w:tcW w:w="2621" w:type="dxa"/>
            <w:tcBorders>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ORAL-DI</w:t>
            </w:r>
          </w:p>
        </w:tc>
        <w:tc>
          <w:tcPr>
            <w:tcW w:w="91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0.630</w:t>
            </w:r>
          </w:p>
        </w:tc>
        <w:tc>
          <w:tcPr>
            <w:tcW w:w="819"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0.205</w:t>
            </w:r>
          </w:p>
        </w:tc>
        <w:tc>
          <w:tcPr>
            <w:tcW w:w="1123"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0.002</w:t>
            </w:r>
          </w:p>
        </w:tc>
        <w:tc>
          <w:tcPr>
            <w:tcW w:w="126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0.227</w:t>
            </w:r>
          </w:p>
        </w:tc>
        <w:tc>
          <w:tcPr>
            <w:tcW w:w="1021"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1.031</w:t>
            </w:r>
          </w:p>
        </w:tc>
        <w:tc>
          <w:tcPr>
            <w:tcW w:w="117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0.063</w:t>
            </w:r>
          </w:p>
        </w:tc>
        <w:tc>
          <w:tcPr>
            <w:tcW w:w="1217"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0.0069</w:t>
            </w:r>
          </w:p>
        </w:tc>
        <w:tc>
          <w:tcPr>
            <w:tcW w:w="88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0.156</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Lachnospiraceae UCG-004</w:t>
            </w:r>
          </w:p>
        </w:tc>
      </w:tr>
      <w:tr w:rsidR="003C23D6">
        <w:trPr>
          <w:jc w:val="center"/>
        </w:trPr>
        <w:tc>
          <w:tcPr>
            <w:tcW w:w="2621" w:type="dxa"/>
            <w:tcBorders>
              <w:top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AIR </w:t>
            </w:r>
          </w:p>
        </w:tc>
        <w:tc>
          <w:tcPr>
            <w:tcW w:w="91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-0.423</w:t>
            </w:r>
          </w:p>
        </w:tc>
        <w:tc>
          <w:tcPr>
            <w:tcW w:w="819"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0.199</w:t>
            </w:r>
          </w:p>
        </w:tc>
        <w:tc>
          <w:tcPr>
            <w:tcW w:w="1123"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0.034</w:t>
            </w:r>
          </w:p>
        </w:tc>
        <w:tc>
          <w:tcPr>
            <w:tcW w:w="126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-0.814</w:t>
            </w:r>
          </w:p>
        </w:tc>
        <w:tc>
          <w:tcPr>
            <w:tcW w:w="1021"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-0.033</w:t>
            </w:r>
          </w:p>
        </w:tc>
        <w:tc>
          <w:tcPr>
            <w:tcW w:w="117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0.031</w:t>
            </w:r>
          </w:p>
        </w:tc>
        <w:tc>
          <w:tcPr>
            <w:tcW w:w="1217"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0.108</w:t>
            </w:r>
          </w:p>
        </w:tc>
      </w:tr>
      <w:tr w:rsidR="003C23D6">
        <w:trPr>
          <w:jc w:val="center"/>
        </w:trPr>
        <w:tc>
          <w:tcPr>
            <w:tcW w:w="2621" w:type="dxa"/>
            <w:shd w:val="clear" w:color="auto" w:fill="auto"/>
          </w:tcPr>
          <w:p w:rsidR="003C23D6" w:rsidRDefault="009C7BE2">
            <w:pPr>
              <w:spacing w:after="0" w:line="240" w:lineRule="auto"/>
              <w:rPr>
                <w:rFonts w:ascii="Arial" w:eastAsia="Arial" w:hAnsi="Arial" w:cs="Arial"/>
                <w:i/>
              </w:rPr>
            </w:pPr>
            <w:r>
              <w:rPr>
                <w:rFonts w:ascii="Arial" w:eastAsia="Arial" w:hAnsi="Arial" w:cs="Arial"/>
                <w:i/>
              </w:rPr>
              <w:t>ORAL-DI</w:t>
            </w:r>
          </w:p>
        </w:tc>
        <w:tc>
          <w:tcPr>
            <w:tcW w:w="91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-0.497</w:t>
            </w:r>
          </w:p>
        </w:tc>
        <w:tc>
          <w:tcPr>
            <w:tcW w:w="819"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0.182</w:t>
            </w:r>
          </w:p>
        </w:tc>
        <w:tc>
          <w:tcPr>
            <w:tcW w:w="1123"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0.006</w:t>
            </w:r>
          </w:p>
        </w:tc>
        <w:tc>
          <w:tcPr>
            <w:tcW w:w="126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-0.854</w:t>
            </w:r>
          </w:p>
        </w:tc>
        <w:tc>
          <w:tcPr>
            <w:tcW w:w="1021"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-0.139</w:t>
            </w:r>
          </w:p>
        </w:tc>
        <w:tc>
          <w:tcPr>
            <w:tcW w:w="1174"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0.050</w:t>
            </w:r>
          </w:p>
        </w:tc>
        <w:tc>
          <w:tcPr>
            <w:tcW w:w="1217"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0.0030</w:t>
            </w:r>
          </w:p>
        </w:tc>
        <w:tc>
          <w:tcPr>
            <w:tcW w:w="884"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0.138</w:t>
            </w:r>
          </w:p>
        </w:tc>
      </w:tr>
      <w:tr w:rsidR="003C23D6">
        <w:trPr>
          <w:jc w:val="center"/>
        </w:trPr>
        <w:tc>
          <w:tcPr>
            <w:tcW w:w="2621" w:type="dxa"/>
            <w:shd w:val="clear" w:color="auto" w:fill="auto"/>
          </w:tcPr>
          <w:p w:rsidR="003C23D6" w:rsidRDefault="009C7BE2">
            <w:pPr>
              <w:spacing w:after="0" w:line="240" w:lineRule="auto"/>
              <w:rPr>
                <w:rFonts w:ascii="Arial" w:eastAsia="Arial" w:hAnsi="Arial" w:cs="Arial"/>
                <w:i/>
              </w:rPr>
            </w:pPr>
            <w:r>
              <w:rPr>
                <w:rFonts w:ascii="Arial" w:eastAsia="Arial" w:hAnsi="Arial" w:cs="Arial"/>
                <w:i/>
              </w:rPr>
              <w:t>Disp_Index2</w:t>
            </w:r>
          </w:p>
        </w:tc>
        <w:tc>
          <w:tcPr>
            <w:tcW w:w="91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-1.069</w:t>
            </w:r>
          </w:p>
        </w:tc>
        <w:tc>
          <w:tcPr>
            <w:tcW w:w="819"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0.311</w:t>
            </w:r>
          </w:p>
        </w:tc>
        <w:tc>
          <w:tcPr>
            <w:tcW w:w="1123"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0.001</w:t>
            </w:r>
          </w:p>
        </w:tc>
        <w:tc>
          <w:tcPr>
            <w:tcW w:w="126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-1.679</w:t>
            </w:r>
          </w:p>
        </w:tc>
        <w:tc>
          <w:tcPr>
            <w:tcW w:w="1021"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-0.461</w:t>
            </w:r>
          </w:p>
        </w:tc>
        <w:tc>
          <w:tcPr>
            <w:tcW w:w="1174"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0.077</w:t>
            </w:r>
          </w:p>
        </w:tc>
        <w:tc>
          <w:tcPr>
            <w:tcW w:w="1217"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0.0127</w:t>
            </w:r>
          </w:p>
        </w:tc>
        <w:tc>
          <w:tcPr>
            <w:tcW w:w="884"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0.173</w:t>
            </w:r>
          </w:p>
        </w:tc>
      </w:tr>
      <w:tr w:rsidR="003C23D6">
        <w:trPr>
          <w:jc w:val="center"/>
        </w:trPr>
        <w:tc>
          <w:tcPr>
            <w:tcW w:w="2621" w:type="dxa"/>
            <w:tcBorders>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AUCinsgluc_OGTT</w:t>
            </w:r>
          </w:p>
        </w:tc>
        <w:tc>
          <w:tcPr>
            <w:tcW w:w="91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-0.531</w:t>
            </w:r>
          </w:p>
        </w:tc>
        <w:tc>
          <w:tcPr>
            <w:tcW w:w="819"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0.259</w:t>
            </w:r>
          </w:p>
        </w:tc>
        <w:tc>
          <w:tcPr>
            <w:tcW w:w="1123"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0.040</w:t>
            </w:r>
          </w:p>
        </w:tc>
        <w:tc>
          <w:tcPr>
            <w:tcW w:w="126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-1.039</w:t>
            </w:r>
          </w:p>
        </w:tc>
        <w:tc>
          <w:tcPr>
            <w:tcW w:w="1021"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-0.023</w:t>
            </w:r>
          </w:p>
        </w:tc>
        <w:tc>
          <w:tcPr>
            <w:tcW w:w="117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0.029</w:t>
            </w:r>
          </w:p>
        </w:tc>
        <w:tc>
          <w:tcPr>
            <w:tcW w:w="1217"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0.103</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Fournierella</w:t>
            </w:r>
          </w:p>
        </w:tc>
      </w:tr>
      <w:tr w:rsidR="003C23D6">
        <w:trPr>
          <w:jc w:val="center"/>
        </w:trPr>
        <w:tc>
          <w:tcPr>
            <w:tcW w:w="2621" w:type="dxa"/>
            <w:tcBorders>
              <w:top w:val="single" w:sz="4" w:space="0" w:color="000000"/>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 xml:space="preserve">AIR </w:t>
            </w:r>
          </w:p>
        </w:tc>
        <w:tc>
          <w:tcPr>
            <w:tcW w:w="91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0.448</w:t>
            </w:r>
          </w:p>
        </w:tc>
        <w:tc>
          <w:tcPr>
            <w:tcW w:w="819"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0.214</w:t>
            </w:r>
          </w:p>
        </w:tc>
        <w:tc>
          <w:tcPr>
            <w:tcW w:w="1123"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0.036</w:t>
            </w:r>
          </w:p>
        </w:tc>
        <w:tc>
          <w:tcPr>
            <w:tcW w:w="126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0.029</w:t>
            </w:r>
          </w:p>
        </w:tc>
        <w:tc>
          <w:tcPr>
            <w:tcW w:w="1021"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0.867</w:t>
            </w:r>
          </w:p>
        </w:tc>
        <w:tc>
          <w:tcPr>
            <w:tcW w:w="117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0.030</w:t>
            </w:r>
          </w:p>
        </w:tc>
        <w:tc>
          <w:tcPr>
            <w:tcW w:w="1217"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0.107</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lastRenderedPageBreak/>
              <w:t xml:space="preserve">Atopobium </w:t>
            </w:r>
          </w:p>
        </w:tc>
      </w:tr>
      <w:tr w:rsidR="003C23D6">
        <w:trPr>
          <w:jc w:val="center"/>
        </w:trPr>
        <w:tc>
          <w:tcPr>
            <w:tcW w:w="2621" w:type="dxa"/>
            <w:tcBorders>
              <w:top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ORAL-DI</w:t>
            </w:r>
          </w:p>
        </w:tc>
        <w:tc>
          <w:tcPr>
            <w:tcW w:w="91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0.508</w:t>
            </w:r>
          </w:p>
        </w:tc>
        <w:tc>
          <w:tcPr>
            <w:tcW w:w="819"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0.209</w:t>
            </w:r>
          </w:p>
        </w:tc>
        <w:tc>
          <w:tcPr>
            <w:tcW w:w="1123"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0.015</w:t>
            </w:r>
          </w:p>
        </w:tc>
        <w:tc>
          <w:tcPr>
            <w:tcW w:w="126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0.098</w:t>
            </w:r>
          </w:p>
        </w:tc>
        <w:tc>
          <w:tcPr>
            <w:tcW w:w="1021"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0.918</w:t>
            </w:r>
          </w:p>
        </w:tc>
        <w:tc>
          <w:tcPr>
            <w:tcW w:w="117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0.404</w:t>
            </w:r>
          </w:p>
        </w:tc>
        <w:tc>
          <w:tcPr>
            <w:tcW w:w="1217"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0.0006</w:t>
            </w:r>
          </w:p>
        </w:tc>
        <w:tc>
          <w:tcPr>
            <w:tcW w:w="88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0.123</w:t>
            </w:r>
          </w:p>
        </w:tc>
      </w:tr>
      <w:tr w:rsidR="003C23D6">
        <w:trPr>
          <w:jc w:val="center"/>
        </w:trPr>
        <w:tc>
          <w:tcPr>
            <w:tcW w:w="2621" w:type="dxa"/>
            <w:tcBorders>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Disp_Index2</w:t>
            </w:r>
          </w:p>
        </w:tc>
        <w:tc>
          <w:tcPr>
            <w:tcW w:w="91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0.787</w:t>
            </w:r>
          </w:p>
        </w:tc>
        <w:tc>
          <w:tcPr>
            <w:tcW w:w="819"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0.358</w:t>
            </w:r>
          </w:p>
        </w:tc>
        <w:tc>
          <w:tcPr>
            <w:tcW w:w="1123"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0.028</w:t>
            </w:r>
          </w:p>
        </w:tc>
        <w:tc>
          <w:tcPr>
            <w:tcW w:w="126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0.086</w:t>
            </w:r>
          </w:p>
        </w:tc>
        <w:tc>
          <w:tcPr>
            <w:tcW w:w="1021"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1.489</w:t>
            </w:r>
          </w:p>
        </w:tc>
        <w:tc>
          <w:tcPr>
            <w:tcW w:w="117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0.033</w:t>
            </w:r>
          </w:p>
        </w:tc>
        <w:tc>
          <w:tcPr>
            <w:tcW w:w="1217"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0.110</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Catenibacterium</w:t>
            </w:r>
          </w:p>
        </w:tc>
      </w:tr>
      <w:tr w:rsidR="003C23D6">
        <w:trPr>
          <w:jc w:val="center"/>
        </w:trPr>
        <w:tc>
          <w:tcPr>
            <w:tcW w:w="2621" w:type="dxa"/>
            <w:tcBorders>
              <w:top w:val="single" w:sz="4" w:space="0" w:color="000000"/>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Disp_Index2</w:t>
            </w:r>
          </w:p>
        </w:tc>
        <w:tc>
          <w:tcPr>
            <w:tcW w:w="91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0.785</w:t>
            </w:r>
          </w:p>
        </w:tc>
        <w:tc>
          <w:tcPr>
            <w:tcW w:w="819"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0.301</w:t>
            </w:r>
          </w:p>
        </w:tc>
        <w:tc>
          <w:tcPr>
            <w:tcW w:w="1123" w:type="dxa"/>
            <w:tcBorders>
              <w:top w:val="single" w:sz="4" w:space="0" w:color="000000"/>
              <w:bottom w:val="single" w:sz="4" w:space="0" w:color="000000"/>
            </w:tcBorders>
            <w:shd w:val="clear" w:color="auto" w:fill="auto"/>
          </w:tcPr>
          <w:p w:rsidR="003C23D6" w:rsidRDefault="009C7BE2">
            <w:pPr>
              <w:spacing w:after="0" w:line="240" w:lineRule="auto"/>
              <w:rPr>
                <w:rFonts w:ascii="Arial" w:eastAsia="Arial" w:hAnsi="Arial" w:cs="Arial"/>
              </w:rPr>
            </w:pPr>
            <w:r>
              <w:rPr>
                <w:rFonts w:ascii="Arial" w:eastAsia="Arial" w:hAnsi="Arial" w:cs="Arial"/>
              </w:rPr>
              <w:t>0.009</w:t>
            </w:r>
          </w:p>
        </w:tc>
        <w:tc>
          <w:tcPr>
            <w:tcW w:w="126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0.194</w:t>
            </w:r>
          </w:p>
        </w:tc>
        <w:tc>
          <w:tcPr>
            <w:tcW w:w="1021"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1.375</w:t>
            </w:r>
          </w:p>
        </w:tc>
        <w:tc>
          <w:tcPr>
            <w:tcW w:w="117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0.045</w:t>
            </w:r>
          </w:p>
        </w:tc>
        <w:tc>
          <w:tcPr>
            <w:tcW w:w="1217"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0.0019</w:t>
            </w:r>
          </w:p>
        </w:tc>
        <w:tc>
          <w:tcPr>
            <w:tcW w:w="88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0.130</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Eggerthellaceae uncultured</w:t>
            </w:r>
          </w:p>
        </w:tc>
      </w:tr>
      <w:tr w:rsidR="003C23D6">
        <w:trPr>
          <w:jc w:val="center"/>
        </w:trPr>
        <w:tc>
          <w:tcPr>
            <w:tcW w:w="2621" w:type="dxa"/>
            <w:tcBorders>
              <w:top w:val="single" w:sz="4" w:space="0" w:color="000000"/>
              <w:bottom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AUCinsgluc_OGTT</w:t>
            </w:r>
          </w:p>
        </w:tc>
        <w:tc>
          <w:tcPr>
            <w:tcW w:w="91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0.571</w:t>
            </w:r>
          </w:p>
        </w:tc>
        <w:tc>
          <w:tcPr>
            <w:tcW w:w="819"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0.262</w:t>
            </w:r>
          </w:p>
        </w:tc>
        <w:tc>
          <w:tcPr>
            <w:tcW w:w="1123" w:type="dxa"/>
            <w:tcBorders>
              <w:top w:val="single" w:sz="4" w:space="0" w:color="000000"/>
              <w:bottom w:val="single" w:sz="4" w:space="0" w:color="000000"/>
            </w:tcBorders>
            <w:shd w:val="clear" w:color="auto" w:fill="auto"/>
          </w:tcPr>
          <w:p w:rsidR="003C23D6" w:rsidRDefault="009C7BE2">
            <w:pPr>
              <w:spacing w:after="0" w:line="240" w:lineRule="auto"/>
              <w:rPr>
                <w:rFonts w:ascii="Arial" w:eastAsia="Arial" w:hAnsi="Arial" w:cs="Arial"/>
              </w:rPr>
            </w:pPr>
            <w:r>
              <w:rPr>
                <w:rFonts w:ascii="Arial" w:eastAsia="Arial" w:hAnsi="Arial" w:cs="Arial"/>
              </w:rPr>
              <w:t>0.030</w:t>
            </w:r>
          </w:p>
        </w:tc>
        <w:tc>
          <w:tcPr>
            <w:tcW w:w="126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0.056</w:t>
            </w:r>
          </w:p>
        </w:tc>
        <w:tc>
          <w:tcPr>
            <w:tcW w:w="1021"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1.085</w:t>
            </w:r>
          </w:p>
        </w:tc>
        <w:tc>
          <w:tcPr>
            <w:tcW w:w="117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0.032</w:t>
            </w:r>
          </w:p>
        </w:tc>
        <w:tc>
          <w:tcPr>
            <w:tcW w:w="1217"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0.109</w:t>
            </w:r>
          </w:p>
        </w:tc>
      </w:tr>
      <w:tr w:rsidR="003C23D6">
        <w:trPr>
          <w:jc w:val="center"/>
        </w:trPr>
        <w:tc>
          <w:tcPr>
            <w:tcW w:w="11039"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i/>
              </w:rPr>
              <w:t xml:space="preserve">Peptococcaceae unclutured </w:t>
            </w:r>
          </w:p>
        </w:tc>
      </w:tr>
      <w:tr w:rsidR="003C23D6">
        <w:trPr>
          <w:jc w:val="center"/>
        </w:trPr>
        <w:tc>
          <w:tcPr>
            <w:tcW w:w="2621" w:type="dxa"/>
            <w:tcBorders>
              <w:top w:val="single" w:sz="4" w:space="0" w:color="000000"/>
            </w:tcBorders>
            <w:shd w:val="clear" w:color="auto" w:fill="auto"/>
          </w:tcPr>
          <w:p w:rsidR="003C23D6" w:rsidRDefault="009C7BE2">
            <w:pPr>
              <w:spacing w:after="0" w:line="240" w:lineRule="auto"/>
              <w:rPr>
                <w:rFonts w:ascii="Arial" w:eastAsia="Arial" w:hAnsi="Arial" w:cs="Arial"/>
                <w:i/>
              </w:rPr>
            </w:pPr>
            <w:r>
              <w:rPr>
                <w:rFonts w:ascii="Arial" w:eastAsia="Arial" w:hAnsi="Arial" w:cs="Arial"/>
                <w:i/>
              </w:rPr>
              <w:t>AUCinsgluc_OGTT</w:t>
            </w:r>
          </w:p>
        </w:tc>
        <w:tc>
          <w:tcPr>
            <w:tcW w:w="91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0.618</w:t>
            </w:r>
          </w:p>
        </w:tc>
        <w:tc>
          <w:tcPr>
            <w:tcW w:w="819"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0.302</w:t>
            </w:r>
          </w:p>
        </w:tc>
        <w:tc>
          <w:tcPr>
            <w:tcW w:w="1123" w:type="dxa"/>
            <w:tcBorders>
              <w:top w:val="single" w:sz="4" w:space="0" w:color="000000"/>
            </w:tcBorders>
            <w:shd w:val="clear" w:color="auto" w:fill="auto"/>
          </w:tcPr>
          <w:p w:rsidR="003C23D6" w:rsidRDefault="009C7BE2">
            <w:pPr>
              <w:spacing w:after="0" w:line="240" w:lineRule="auto"/>
              <w:rPr>
                <w:rFonts w:ascii="Arial" w:eastAsia="Arial" w:hAnsi="Arial" w:cs="Arial"/>
              </w:rPr>
            </w:pPr>
            <w:r>
              <w:rPr>
                <w:rFonts w:ascii="Arial" w:eastAsia="Arial" w:hAnsi="Arial" w:cs="Arial"/>
              </w:rPr>
              <w:t>0.041</w:t>
            </w:r>
          </w:p>
        </w:tc>
        <w:tc>
          <w:tcPr>
            <w:tcW w:w="1265"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0.027</w:t>
            </w:r>
          </w:p>
        </w:tc>
        <w:tc>
          <w:tcPr>
            <w:tcW w:w="1021"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1.208</w:t>
            </w:r>
          </w:p>
        </w:tc>
        <w:tc>
          <w:tcPr>
            <w:tcW w:w="117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0.028</w:t>
            </w:r>
          </w:p>
        </w:tc>
        <w:tc>
          <w:tcPr>
            <w:tcW w:w="1217"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884" w:type="dxa"/>
            <w:tcBorders>
              <w:top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0.103</w:t>
            </w:r>
          </w:p>
        </w:tc>
      </w:tr>
      <w:tr w:rsidR="003C23D6">
        <w:trPr>
          <w:jc w:val="center"/>
        </w:trPr>
        <w:tc>
          <w:tcPr>
            <w:tcW w:w="2621" w:type="dxa"/>
            <w:tcBorders>
              <w:top w:val="single" w:sz="4" w:space="0" w:color="000000"/>
              <w:bottom w:val="single" w:sz="4" w:space="0" w:color="000000"/>
            </w:tcBorders>
            <w:shd w:val="clear" w:color="auto" w:fill="auto"/>
          </w:tcPr>
          <w:p w:rsidR="003C23D6" w:rsidRDefault="009C7BE2">
            <w:pPr>
              <w:spacing w:after="0" w:line="240" w:lineRule="auto"/>
              <w:rPr>
                <w:rFonts w:ascii="Arial" w:eastAsia="Arial" w:hAnsi="Arial" w:cs="Arial"/>
              </w:rPr>
            </w:pPr>
            <w:r>
              <w:rPr>
                <w:rFonts w:ascii="Arial" w:eastAsia="Arial" w:hAnsi="Arial" w:cs="Arial"/>
              </w:rPr>
              <w:t xml:space="preserve">N </w:t>
            </w:r>
          </w:p>
        </w:tc>
        <w:tc>
          <w:tcPr>
            <w:tcW w:w="5143" w:type="dxa"/>
            <w:gridSpan w:val="5"/>
            <w:tcBorders>
              <w:top w:val="single" w:sz="4" w:space="0" w:color="000000"/>
              <w:bottom w:val="single" w:sz="4" w:space="0" w:color="000000"/>
            </w:tcBorders>
            <w:shd w:val="clear" w:color="auto" w:fill="auto"/>
          </w:tcPr>
          <w:p w:rsidR="003C23D6" w:rsidRDefault="009C7BE2">
            <w:pPr>
              <w:spacing w:after="0" w:line="240" w:lineRule="auto"/>
              <w:rPr>
                <w:rFonts w:ascii="Arial" w:eastAsia="Arial" w:hAnsi="Arial" w:cs="Arial"/>
              </w:rPr>
            </w:pPr>
            <w:r>
              <w:rPr>
                <w:rFonts w:ascii="Arial" w:eastAsia="Arial" w:hAnsi="Arial" w:cs="Arial"/>
              </w:rPr>
              <w:t>142</w:t>
            </w:r>
          </w:p>
        </w:tc>
        <w:tc>
          <w:tcPr>
            <w:tcW w:w="1174" w:type="dxa"/>
            <w:tcBorders>
              <w:top w:val="single" w:sz="4" w:space="0" w:color="000000"/>
              <w:bottom w:val="single" w:sz="4" w:space="0" w:color="000000"/>
            </w:tcBorders>
            <w:shd w:val="clear" w:color="auto" w:fill="auto"/>
          </w:tcPr>
          <w:p w:rsidR="003C23D6" w:rsidRDefault="003C23D6">
            <w:pPr>
              <w:spacing w:after="0" w:line="240" w:lineRule="auto"/>
              <w:rPr>
                <w:rFonts w:ascii="Arial" w:eastAsia="Arial" w:hAnsi="Arial" w:cs="Arial"/>
              </w:rPr>
            </w:pPr>
          </w:p>
        </w:tc>
        <w:tc>
          <w:tcPr>
            <w:tcW w:w="1217" w:type="dxa"/>
            <w:tcBorders>
              <w:top w:val="single" w:sz="4" w:space="0" w:color="000000"/>
              <w:bottom w:val="single" w:sz="4" w:space="0" w:color="000000"/>
            </w:tcBorders>
            <w:shd w:val="clear" w:color="auto" w:fill="auto"/>
          </w:tcPr>
          <w:p w:rsidR="003C23D6" w:rsidRDefault="003C23D6">
            <w:pPr>
              <w:spacing w:after="0" w:line="240" w:lineRule="auto"/>
              <w:rPr>
                <w:rFonts w:ascii="Arial" w:eastAsia="Arial" w:hAnsi="Arial" w:cs="Arial"/>
              </w:rPr>
            </w:pPr>
          </w:p>
        </w:tc>
        <w:tc>
          <w:tcPr>
            <w:tcW w:w="884" w:type="dxa"/>
            <w:tcBorders>
              <w:top w:val="single" w:sz="4" w:space="0" w:color="000000"/>
              <w:bottom w:val="single" w:sz="4" w:space="0" w:color="000000"/>
            </w:tcBorders>
            <w:shd w:val="clear" w:color="auto" w:fill="auto"/>
          </w:tcPr>
          <w:p w:rsidR="003C23D6" w:rsidRDefault="003C23D6">
            <w:pPr>
              <w:spacing w:after="0" w:line="240" w:lineRule="auto"/>
              <w:rPr>
                <w:rFonts w:ascii="Arial" w:eastAsia="Arial" w:hAnsi="Arial" w:cs="Arial"/>
              </w:rPr>
            </w:pPr>
          </w:p>
        </w:tc>
      </w:tr>
    </w:tbl>
    <w:p w:rsidR="003C23D6" w:rsidRDefault="003C23D6">
      <w:pPr>
        <w:rPr>
          <w:rFonts w:ascii="Arial" w:eastAsia="Arial" w:hAnsi="Arial" w:cs="Arial"/>
          <w:color w:val="000000"/>
          <w:sz w:val="24"/>
          <w:szCs w:val="24"/>
        </w:rPr>
      </w:pPr>
    </w:p>
    <w:p w:rsidR="003C23D6" w:rsidRDefault="009C7BE2">
      <w:pPr>
        <w:spacing w:line="360" w:lineRule="auto"/>
        <w:jc w:val="both"/>
        <w:rPr>
          <w:rFonts w:ascii="Arial" w:eastAsia="Arial" w:hAnsi="Arial" w:cs="Arial"/>
          <w:sz w:val="24"/>
          <w:szCs w:val="24"/>
        </w:rPr>
      </w:pPr>
      <w:r>
        <w:rPr>
          <w:rFonts w:ascii="Arial" w:eastAsia="Arial" w:hAnsi="Arial" w:cs="Arial"/>
          <w:b/>
          <w:color w:val="000000"/>
          <w:sz w:val="24"/>
          <w:szCs w:val="24"/>
        </w:rPr>
        <w:t>Table S</w:t>
      </w:r>
      <w:r>
        <w:rPr>
          <w:rFonts w:ascii="Arial" w:eastAsia="Arial" w:hAnsi="Arial" w:cs="Arial"/>
          <w:b/>
          <w:sz w:val="24"/>
          <w:szCs w:val="24"/>
        </w:rPr>
        <w:t>6</w:t>
      </w:r>
      <w:r>
        <w:rPr>
          <w:rFonts w:ascii="Arial" w:eastAsia="Arial" w:hAnsi="Arial" w:cs="Arial"/>
          <w:b/>
          <w:color w:val="000000"/>
          <w:sz w:val="24"/>
          <w:szCs w:val="24"/>
        </w:rPr>
        <w:t xml:space="preserve">. MLGM for bacterial genera and effect size and confidence interval for each bacterium. </w:t>
      </w:r>
      <w:r>
        <w:rPr>
          <w:rFonts w:ascii="Arial" w:eastAsia="Arial" w:hAnsi="Arial" w:cs="Arial"/>
          <w:color w:val="000000"/>
          <w:sz w:val="24"/>
          <w:szCs w:val="24"/>
        </w:rPr>
        <w:t xml:space="preserve">In the generalized linear mixed models, the abundances of bacteria were considered with statistical significance with the objective of knowing the existence of bidirectional relationships between the outcome variables and the abundance of bacteria. Models </w:t>
      </w:r>
      <w:r>
        <w:rPr>
          <w:rFonts w:ascii="Arial" w:eastAsia="Arial" w:hAnsi="Arial" w:cs="Arial"/>
          <w:color w:val="000000"/>
          <w:sz w:val="24"/>
          <w:szCs w:val="24"/>
        </w:rPr>
        <w:t xml:space="preserve">were adjusted for </w:t>
      </w:r>
      <w:r>
        <w:rPr>
          <w:rFonts w:ascii="Arial" w:eastAsia="Arial" w:hAnsi="Arial" w:cs="Arial"/>
          <w:sz w:val="24"/>
          <w:szCs w:val="24"/>
        </w:rPr>
        <w:t>months</w:t>
      </w:r>
      <w:r>
        <w:rPr>
          <w:rFonts w:ascii="Arial" w:eastAsia="Arial" w:hAnsi="Arial" w:cs="Arial"/>
          <w:color w:val="000000"/>
          <w:sz w:val="24"/>
          <w:szCs w:val="24"/>
        </w:rPr>
        <w:t xml:space="preserve"> of follow-up, drug treatment, sex, age, BMI, insulin resistance indices, and pancreatic β-cell function. 17 bacterial genes with bidirectional relationships were found and with these the analysis continued.</w:t>
      </w:r>
    </w:p>
    <w:p w:rsidR="003C23D6" w:rsidRDefault="003C23D6">
      <w:pPr>
        <w:rPr>
          <w:rFonts w:ascii="Arial" w:eastAsia="Arial" w:hAnsi="Arial" w:cs="Arial"/>
          <w:color w:val="000000"/>
        </w:rPr>
      </w:pPr>
    </w:p>
    <w:tbl>
      <w:tblPr>
        <w:tblStyle w:val="a9"/>
        <w:tblW w:w="10725" w:type="dxa"/>
        <w:jc w:val="center"/>
        <w:tblInd w:w="0" w:type="dxa"/>
        <w:tblLayout w:type="fixed"/>
        <w:tblLook w:val="0400" w:firstRow="0" w:lastRow="0" w:firstColumn="0" w:lastColumn="0" w:noHBand="0" w:noVBand="1"/>
      </w:tblPr>
      <w:tblGrid>
        <w:gridCol w:w="1875"/>
        <w:gridCol w:w="900"/>
        <w:gridCol w:w="825"/>
        <w:gridCol w:w="1110"/>
        <w:gridCol w:w="1230"/>
        <w:gridCol w:w="1005"/>
        <w:gridCol w:w="1590"/>
        <w:gridCol w:w="1110"/>
        <w:gridCol w:w="1080"/>
      </w:tblGrid>
      <w:tr w:rsidR="003C23D6">
        <w:trPr>
          <w:jc w:val="center"/>
        </w:trPr>
        <w:tc>
          <w:tcPr>
            <w:tcW w:w="187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Fixed effects</w:t>
            </w:r>
          </w:p>
        </w:tc>
        <w:tc>
          <w:tcPr>
            <w:tcW w:w="900"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β</w:t>
            </w:r>
          </w:p>
        </w:tc>
        <w:tc>
          <w:tcPr>
            <w:tcW w:w="82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SE</w:t>
            </w:r>
          </w:p>
        </w:tc>
        <w:tc>
          <w:tcPr>
            <w:tcW w:w="1110"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p-va</w:t>
            </w:r>
            <w:r>
              <w:rPr>
                <w:rFonts w:ascii="Arial" w:eastAsia="Arial" w:hAnsi="Arial" w:cs="Arial"/>
                <w:b/>
              </w:rPr>
              <w:t>lue</w:t>
            </w:r>
          </w:p>
        </w:tc>
        <w:tc>
          <w:tcPr>
            <w:tcW w:w="2235" w:type="dxa"/>
            <w:gridSpan w:val="2"/>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95% CI</w:t>
            </w:r>
          </w:p>
        </w:tc>
        <w:tc>
          <w:tcPr>
            <w:tcW w:w="1590"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Eta-Squared</w:t>
            </w:r>
          </w:p>
        </w:tc>
        <w:tc>
          <w:tcPr>
            <w:tcW w:w="2190" w:type="dxa"/>
            <w:gridSpan w:val="2"/>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95%CI</w:t>
            </w:r>
          </w:p>
        </w:tc>
      </w:tr>
      <w:tr w:rsidR="003C23D6">
        <w:trPr>
          <w:jc w:val="center"/>
        </w:trPr>
        <w:tc>
          <w:tcPr>
            <w:tcW w:w="10725"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i/>
              </w:rPr>
            </w:pPr>
            <w:r>
              <w:rPr>
                <w:rFonts w:ascii="Arial" w:eastAsia="Arial" w:hAnsi="Arial" w:cs="Arial"/>
                <w:b/>
                <w:i/>
              </w:rPr>
              <w:t>Catabacter</w:t>
            </w:r>
          </w:p>
        </w:tc>
      </w:tr>
      <w:tr w:rsidR="003C23D6">
        <w:trPr>
          <w:jc w:val="center"/>
        </w:trPr>
        <w:tc>
          <w:tcPr>
            <w:tcW w:w="1875" w:type="dxa"/>
            <w:shd w:val="clear" w:color="auto" w:fill="auto"/>
          </w:tcPr>
          <w:p w:rsidR="003C23D6" w:rsidRDefault="009C7BE2">
            <w:pPr>
              <w:spacing w:after="0" w:line="240" w:lineRule="auto"/>
              <w:rPr>
                <w:rFonts w:ascii="Arial" w:eastAsia="Arial" w:hAnsi="Arial" w:cs="Arial"/>
              </w:rPr>
            </w:pPr>
            <w:r>
              <w:rPr>
                <w:rFonts w:ascii="Arial" w:eastAsia="Arial" w:hAnsi="Arial" w:cs="Arial"/>
              </w:rPr>
              <w:t>V6 Tmet</w:t>
            </w:r>
          </w:p>
        </w:tc>
        <w:tc>
          <w:tcPr>
            <w:tcW w:w="90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-0.327</w:t>
            </w:r>
          </w:p>
        </w:tc>
        <w:tc>
          <w:tcPr>
            <w:tcW w:w="8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0.194</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0.093</w:t>
            </w:r>
          </w:p>
        </w:tc>
        <w:tc>
          <w:tcPr>
            <w:tcW w:w="123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-0.708</w:t>
            </w:r>
          </w:p>
        </w:tc>
        <w:tc>
          <w:tcPr>
            <w:tcW w:w="100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0.054</w:t>
            </w:r>
          </w:p>
        </w:tc>
        <w:tc>
          <w:tcPr>
            <w:tcW w:w="1590" w:type="dxa"/>
            <w:shd w:val="clear" w:color="auto" w:fill="auto"/>
          </w:tcPr>
          <w:p w:rsidR="003C23D6" w:rsidRDefault="009C7BE2">
            <w:pPr>
              <w:tabs>
                <w:tab w:val="center" w:pos="480"/>
              </w:tabs>
              <w:spacing w:after="0" w:line="240" w:lineRule="auto"/>
              <w:jc w:val="center"/>
              <w:rPr>
                <w:rFonts w:ascii="Arial" w:eastAsia="Arial" w:hAnsi="Arial" w:cs="Arial"/>
              </w:rPr>
            </w:pPr>
            <w:r>
              <w:rPr>
                <w:rFonts w:ascii="Arial" w:eastAsia="Arial" w:hAnsi="Arial" w:cs="Arial"/>
              </w:rPr>
              <w:t>0.043</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108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0.101</w:t>
            </w:r>
          </w:p>
        </w:tc>
      </w:tr>
      <w:tr w:rsidR="003C23D6">
        <w:trPr>
          <w:jc w:val="center"/>
        </w:trPr>
        <w:tc>
          <w:tcPr>
            <w:tcW w:w="1875" w:type="dxa"/>
            <w:shd w:val="clear" w:color="auto" w:fill="auto"/>
          </w:tcPr>
          <w:p w:rsidR="003C23D6" w:rsidRDefault="009C7BE2">
            <w:pPr>
              <w:spacing w:after="0" w:line="240" w:lineRule="auto"/>
              <w:rPr>
                <w:rFonts w:ascii="Arial" w:eastAsia="Arial" w:hAnsi="Arial" w:cs="Arial"/>
              </w:rPr>
            </w:pPr>
            <w:r>
              <w:rPr>
                <w:rFonts w:ascii="Arial" w:eastAsia="Arial" w:hAnsi="Arial" w:cs="Arial"/>
              </w:rPr>
              <w:t>V12 Tmet</w:t>
            </w:r>
          </w:p>
        </w:tc>
        <w:tc>
          <w:tcPr>
            <w:tcW w:w="90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-0.278</w:t>
            </w:r>
          </w:p>
        </w:tc>
        <w:tc>
          <w:tcPr>
            <w:tcW w:w="8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0.177</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0.117</w:t>
            </w:r>
          </w:p>
        </w:tc>
        <w:tc>
          <w:tcPr>
            <w:tcW w:w="123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-0.625</w:t>
            </w:r>
          </w:p>
        </w:tc>
        <w:tc>
          <w:tcPr>
            <w:tcW w:w="100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0.069</w:t>
            </w:r>
          </w:p>
        </w:tc>
        <w:tc>
          <w:tcPr>
            <w:tcW w:w="1590" w:type="dxa"/>
            <w:shd w:val="clear" w:color="auto" w:fill="auto"/>
          </w:tcPr>
          <w:p w:rsidR="003C23D6" w:rsidRDefault="003C23D6">
            <w:pPr>
              <w:spacing w:after="0" w:line="240" w:lineRule="auto"/>
              <w:jc w:val="center"/>
              <w:rPr>
                <w:rFonts w:ascii="Arial" w:eastAsia="Arial" w:hAnsi="Arial" w:cs="Arial"/>
              </w:rPr>
            </w:pPr>
          </w:p>
        </w:tc>
        <w:tc>
          <w:tcPr>
            <w:tcW w:w="1110" w:type="dxa"/>
            <w:shd w:val="clear" w:color="auto" w:fill="auto"/>
          </w:tcPr>
          <w:p w:rsidR="003C23D6" w:rsidRDefault="003C23D6">
            <w:pPr>
              <w:spacing w:after="0" w:line="240" w:lineRule="auto"/>
              <w:jc w:val="center"/>
              <w:rPr>
                <w:rFonts w:ascii="Arial" w:eastAsia="Arial" w:hAnsi="Arial" w:cs="Arial"/>
              </w:rPr>
            </w:pPr>
          </w:p>
        </w:tc>
        <w:tc>
          <w:tcPr>
            <w:tcW w:w="1080" w:type="dxa"/>
            <w:shd w:val="clear" w:color="auto" w:fill="auto"/>
          </w:tcPr>
          <w:p w:rsidR="003C23D6" w:rsidRDefault="003C23D6">
            <w:pPr>
              <w:spacing w:after="0" w:line="240" w:lineRule="auto"/>
              <w:jc w:val="center"/>
              <w:rPr>
                <w:rFonts w:ascii="Arial" w:eastAsia="Arial" w:hAnsi="Arial" w:cs="Arial"/>
              </w:rPr>
            </w:pPr>
          </w:p>
        </w:tc>
      </w:tr>
      <w:tr w:rsidR="003C23D6">
        <w:trPr>
          <w:jc w:val="center"/>
        </w:trPr>
        <w:tc>
          <w:tcPr>
            <w:tcW w:w="1875" w:type="dxa"/>
            <w:shd w:val="clear" w:color="auto" w:fill="auto"/>
          </w:tcPr>
          <w:p w:rsidR="003C23D6" w:rsidRDefault="009C7BE2">
            <w:pPr>
              <w:spacing w:after="0" w:line="240" w:lineRule="auto"/>
              <w:rPr>
                <w:rFonts w:ascii="Arial" w:eastAsia="Arial" w:hAnsi="Arial" w:cs="Arial"/>
              </w:rPr>
            </w:pPr>
            <w:r>
              <w:rPr>
                <w:rFonts w:ascii="Arial" w:eastAsia="Arial" w:hAnsi="Arial" w:cs="Arial"/>
              </w:rPr>
              <w:t>V6 Tlina+met</w:t>
            </w:r>
          </w:p>
        </w:tc>
        <w:tc>
          <w:tcPr>
            <w:tcW w:w="90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-0.166</w:t>
            </w:r>
          </w:p>
        </w:tc>
        <w:tc>
          <w:tcPr>
            <w:tcW w:w="8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0.187</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0.372</w:t>
            </w:r>
          </w:p>
        </w:tc>
        <w:tc>
          <w:tcPr>
            <w:tcW w:w="123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-0.532</w:t>
            </w:r>
          </w:p>
        </w:tc>
        <w:tc>
          <w:tcPr>
            <w:tcW w:w="100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0.199</w:t>
            </w:r>
          </w:p>
        </w:tc>
        <w:tc>
          <w:tcPr>
            <w:tcW w:w="1590" w:type="dxa"/>
            <w:shd w:val="clear" w:color="auto" w:fill="auto"/>
          </w:tcPr>
          <w:p w:rsidR="003C23D6" w:rsidRDefault="003C23D6">
            <w:pPr>
              <w:spacing w:after="0" w:line="240" w:lineRule="auto"/>
              <w:jc w:val="center"/>
              <w:rPr>
                <w:rFonts w:ascii="Arial" w:eastAsia="Arial" w:hAnsi="Arial" w:cs="Arial"/>
              </w:rPr>
            </w:pPr>
          </w:p>
        </w:tc>
        <w:tc>
          <w:tcPr>
            <w:tcW w:w="1110" w:type="dxa"/>
            <w:shd w:val="clear" w:color="auto" w:fill="auto"/>
          </w:tcPr>
          <w:p w:rsidR="003C23D6" w:rsidRDefault="003C23D6">
            <w:pPr>
              <w:spacing w:after="0" w:line="240" w:lineRule="auto"/>
              <w:jc w:val="center"/>
              <w:rPr>
                <w:rFonts w:ascii="Arial" w:eastAsia="Arial" w:hAnsi="Arial" w:cs="Arial"/>
              </w:rPr>
            </w:pPr>
          </w:p>
        </w:tc>
        <w:tc>
          <w:tcPr>
            <w:tcW w:w="1080" w:type="dxa"/>
            <w:shd w:val="clear" w:color="auto" w:fill="auto"/>
          </w:tcPr>
          <w:p w:rsidR="003C23D6" w:rsidRDefault="003C23D6">
            <w:pPr>
              <w:spacing w:after="0" w:line="240" w:lineRule="auto"/>
              <w:jc w:val="center"/>
              <w:rPr>
                <w:rFonts w:ascii="Arial" w:eastAsia="Arial" w:hAnsi="Arial" w:cs="Arial"/>
              </w:rPr>
            </w:pPr>
          </w:p>
        </w:tc>
      </w:tr>
      <w:tr w:rsidR="003C23D6">
        <w:trPr>
          <w:jc w:val="center"/>
        </w:trPr>
        <w:tc>
          <w:tcPr>
            <w:tcW w:w="1875" w:type="dxa"/>
            <w:shd w:val="clear" w:color="auto" w:fill="auto"/>
          </w:tcPr>
          <w:p w:rsidR="003C23D6" w:rsidRDefault="009C7BE2">
            <w:pPr>
              <w:spacing w:after="0" w:line="240" w:lineRule="auto"/>
              <w:rPr>
                <w:rFonts w:ascii="Arial" w:eastAsia="Arial" w:hAnsi="Arial" w:cs="Arial"/>
              </w:rPr>
            </w:pPr>
            <w:r>
              <w:rPr>
                <w:rFonts w:ascii="Arial" w:eastAsia="Arial" w:hAnsi="Arial" w:cs="Arial"/>
              </w:rPr>
              <w:t xml:space="preserve">V12 Tlina+met </w:t>
            </w:r>
          </w:p>
        </w:tc>
        <w:tc>
          <w:tcPr>
            <w:tcW w:w="90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0.049</w:t>
            </w:r>
          </w:p>
        </w:tc>
        <w:tc>
          <w:tcPr>
            <w:tcW w:w="8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0.169</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0.770</w:t>
            </w:r>
          </w:p>
        </w:tc>
        <w:tc>
          <w:tcPr>
            <w:tcW w:w="123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-0.282</w:t>
            </w:r>
          </w:p>
        </w:tc>
        <w:tc>
          <w:tcPr>
            <w:tcW w:w="100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0.380</w:t>
            </w:r>
          </w:p>
        </w:tc>
        <w:tc>
          <w:tcPr>
            <w:tcW w:w="1590" w:type="dxa"/>
            <w:shd w:val="clear" w:color="auto" w:fill="auto"/>
          </w:tcPr>
          <w:p w:rsidR="003C23D6" w:rsidRDefault="003C23D6">
            <w:pPr>
              <w:spacing w:after="0" w:line="240" w:lineRule="auto"/>
              <w:jc w:val="center"/>
              <w:rPr>
                <w:rFonts w:ascii="Arial" w:eastAsia="Arial" w:hAnsi="Arial" w:cs="Arial"/>
              </w:rPr>
            </w:pPr>
          </w:p>
        </w:tc>
        <w:tc>
          <w:tcPr>
            <w:tcW w:w="1110" w:type="dxa"/>
            <w:shd w:val="clear" w:color="auto" w:fill="auto"/>
          </w:tcPr>
          <w:p w:rsidR="003C23D6" w:rsidRDefault="003C23D6">
            <w:pPr>
              <w:spacing w:after="0" w:line="240" w:lineRule="auto"/>
              <w:jc w:val="center"/>
              <w:rPr>
                <w:rFonts w:ascii="Arial" w:eastAsia="Arial" w:hAnsi="Arial" w:cs="Arial"/>
              </w:rPr>
            </w:pPr>
          </w:p>
        </w:tc>
        <w:tc>
          <w:tcPr>
            <w:tcW w:w="1080" w:type="dxa"/>
            <w:shd w:val="clear" w:color="auto" w:fill="auto"/>
          </w:tcPr>
          <w:p w:rsidR="003C23D6" w:rsidRDefault="003C23D6">
            <w:pPr>
              <w:spacing w:after="0" w:line="240" w:lineRule="auto"/>
              <w:jc w:val="center"/>
              <w:rPr>
                <w:rFonts w:ascii="Arial" w:eastAsia="Arial" w:hAnsi="Arial" w:cs="Arial"/>
              </w:rPr>
            </w:pPr>
          </w:p>
        </w:tc>
      </w:tr>
      <w:tr w:rsidR="003C23D6">
        <w:trPr>
          <w:jc w:val="center"/>
        </w:trPr>
        <w:tc>
          <w:tcPr>
            <w:tcW w:w="1875" w:type="dxa"/>
            <w:shd w:val="clear" w:color="auto" w:fill="auto"/>
          </w:tcPr>
          <w:p w:rsidR="003C23D6" w:rsidRDefault="009C7BE2">
            <w:pPr>
              <w:spacing w:after="0" w:line="240" w:lineRule="auto"/>
              <w:rPr>
                <w:rFonts w:ascii="Arial" w:eastAsia="Arial" w:hAnsi="Arial" w:cs="Arial"/>
              </w:rPr>
            </w:pPr>
            <w:r>
              <w:rPr>
                <w:rFonts w:ascii="Arial" w:eastAsia="Arial" w:hAnsi="Arial" w:cs="Arial"/>
              </w:rPr>
              <w:t xml:space="preserve">Sexo </w:t>
            </w:r>
          </w:p>
        </w:tc>
        <w:tc>
          <w:tcPr>
            <w:tcW w:w="90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0.133</w:t>
            </w:r>
          </w:p>
        </w:tc>
        <w:tc>
          <w:tcPr>
            <w:tcW w:w="8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0.121</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0.269</w:t>
            </w:r>
          </w:p>
        </w:tc>
        <w:tc>
          <w:tcPr>
            <w:tcW w:w="123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-0.103</w:t>
            </w:r>
          </w:p>
        </w:tc>
        <w:tc>
          <w:tcPr>
            <w:tcW w:w="100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0.369</w:t>
            </w:r>
          </w:p>
        </w:tc>
        <w:tc>
          <w:tcPr>
            <w:tcW w:w="159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0.008</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108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0.063</w:t>
            </w:r>
          </w:p>
        </w:tc>
      </w:tr>
      <w:tr w:rsidR="003C23D6">
        <w:trPr>
          <w:jc w:val="center"/>
        </w:trPr>
        <w:tc>
          <w:tcPr>
            <w:tcW w:w="1875" w:type="dxa"/>
            <w:shd w:val="clear" w:color="auto" w:fill="auto"/>
          </w:tcPr>
          <w:p w:rsidR="003C23D6" w:rsidRDefault="009C7BE2">
            <w:pPr>
              <w:spacing w:after="0" w:line="240" w:lineRule="auto"/>
              <w:rPr>
                <w:rFonts w:ascii="Arial" w:eastAsia="Arial" w:hAnsi="Arial" w:cs="Arial"/>
              </w:rPr>
            </w:pPr>
            <w:r>
              <w:rPr>
                <w:rFonts w:ascii="Arial" w:eastAsia="Arial" w:hAnsi="Arial" w:cs="Arial"/>
              </w:rPr>
              <w:t>Edad</w:t>
            </w:r>
          </w:p>
        </w:tc>
        <w:tc>
          <w:tcPr>
            <w:tcW w:w="90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0.038</w:t>
            </w:r>
          </w:p>
        </w:tc>
        <w:tc>
          <w:tcPr>
            <w:tcW w:w="8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0.485</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0.937</w:t>
            </w:r>
          </w:p>
        </w:tc>
        <w:tc>
          <w:tcPr>
            <w:tcW w:w="123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-0.912</w:t>
            </w:r>
          </w:p>
        </w:tc>
        <w:tc>
          <w:tcPr>
            <w:tcW w:w="100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0.988</w:t>
            </w:r>
          </w:p>
        </w:tc>
        <w:tc>
          <w:tcPr>
            <w:tcW w:w="159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0.00004</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108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0.013</w:t>
            </w:r>
          </w:p>
        </w:tc>
      </w:tr>
      <w:tr w:rsidR="003C23D6">
        <w:trPr>
          <w:jc w:val="center"/>
        </w:trPr>
        <w:tc>
          <w:tcPr>
            <w:tcW w:w="1875" w:type="dxa"/>
            <w:shd w:val="clear" w:color="auto" w:fill="auto"/>
          </w:tcPr>
          <w:p w:rsidR="003C23D6" w:rsidRDefault="009C7BE2">
            <w:pPr>
              <w:spacing w:after="0" w:line="240" w:lineRule="auto"/>
              <w:rPr>
                <w:rFonts w:ascii="Arial" w:eastAsia="Arial" w:hAnsi="Arial" w:cs="Arial"/>
              </w:rPr>
            </w:pPr>
            <w:r>
              <w:rPr>
                <w:rFonts w:ascii="Arial" w:eastAsia="Arial" w:hAnsi="Arial" w:cs="Arial"/>
              </w:rPr>
              <w:t>IMC</w:t>
            </w:r>
          </w:p>
        </w:tc>
        <w:tc>
          <w:tcPr>
            <w:tcW w:w="90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-0.423</w:t>
            </w:r>
          </w:p>
        </w:tc>
        <w:tc>
          <w:tcPr>
            <w:tcW w:w="8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0.797</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0.596</w:t>
            </w:r>
          </w:p>
        </w:tc>
        <w:tc>
          <w:tcPr>
            <w:tcW w:w="123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-1.984</w:t>
            </w:r>
          </w:p>
        </w:tc>
        <w:tc>
          <w:tcPr>
            <w:tcW w:w="100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1.139</w:t>
            </w:r>
          </w:p>
        </w:tc>
        <w:tc>
          <w:tcPr>
            <w:tcW w:w="159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0.0019</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108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0.042</w:t>
            </w:r>
          </w:p>
        </w:tc>
      </w:tr>
      <w:tr w:rsidR="003C23D6">
        <w:trPr>
          <w:jc w:val="center"/>
        </w:trPr>
        <w:tc>
          <w:tcPr>
            <w:tcW w:w="1875" w:type="dxa"/>
            <w:shd w:val="clear" w:color="auto" w:fill="auto"/>
          </w:tcPr>
          <w:p w:rsidR="003C23D6" w:rsidRDefault="009C7BE2">
            <w:pPr>
              <w:spacing w:after="0" w:line="240" w:lineRule="auto"/>
              <w:rPr>
                <w:rFonts w:ascii="Arial" w:eastAsia="Arial" w:hAnsi="Arial" w:cs="Arial"/>
              </w:rPr>
            </w:pPr>
            <w:r>
              <w:rPr>
                <w:rFonts w:ascii="Arial" w:eastAsia="Arial" w:hAnsi="Arial" w:cs="Arial"/>
              </w:rPr>
              <w:t>Matsuda Index</w:t>
            </w:r>
          </w:p>
        </w:tc>
        <w:tc>
          <w:tcPr>
            <w:tcW w:w="90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-0.503</w:t>
            </w:r>
          </w:p>
        </w:tc>
        <w:tc>
          <w:tcPr>
            <w:tcW w:w="8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0.233</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0.031</w:t>
            </w:r>
          </w:p>
        </w:tc>
        <w:tc>
          <w:tcPr>
            <w:tcW w:w="123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-0.959</w:t>
            </w:r>
          </w:p>
        </w:tc>
        <w:tc>
          <w:tcPr>
            <w:tcW w:w="100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-0.047</w:t>
            </w:r>
          </w:p>
        </w:tc>
        <w:tc>
          <w:tcPr>
            <w:tcW w:w="159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0.031</w:t>
            </w:r>
          </w:p>
        </w:tc>
        <w:tc>
          <w:tcPr>
            <w:tcW w:w="11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108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0.108</w:t>
            </w:r>
          </w:p>
        </w:tc>
      </w:tr>
      <w:tr w:rsidR="003C23D6">
        <w:trPr>
          <w:jc w:val="center"/>
        </w:trPr>
        <w:tc>
          <w:tcPr>
            <w:tcW w:w="1875" w:type="dxa"/>
            <w:tcBorders>
              <w:bottom w:val="single" w:sz="4" w:space="0" w:color="000000"/>
            </w:tcBorders>
            <w:shd w:val="clear" w:color="auto" w:fill="auto"/>
          </w:tcPr>
          <w:p w:rsidR="003C23D6" w:rsidRDefault="009C7BE2">
            <w:pPr>
              <w:spacing w:after="0" w:line="240" w:lineRule="auto"/>
              <w:rPr>
                <w:rFonts w:ascii="Arial" w:eastAsia="Arial" w:hAnsi="Arial" w:cs="Arial"/>
              </w:rPr>
            </w:pPr>
            <w:r>
              <w:rPr>
                <w:rFonts w:ascii="Arial" w:eastAsia="Arial" w:hAnsi="Arial" w:cs="Arial"/>
              </w:rPr>
              <w:t>N</w:t>
            </w:r>
          </w:p>
        </w:tc>
        <w:tc>
          <w:tcPr>
            <w:tcW w:w="900"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143</w:t>
            </w:r>
          </w:p>
        </w:tc>
        <w:tc>
          <w:tcPr>
            <w:tcW w:w="825"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c>
          <w:tcPr>
            <w:tcW w:w="1110"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c>
          <w:tcPr>
            <w:tcW w:w="1230"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c>
          <w:tcPr>
            <w:tcW w:w="1005"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c>
          <w:tcPr>
            <w:tcW w:w="1590"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c>
          <w:tcPr>
            <w:tcW w:w="1110"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c>
          <w:tcPr>
            <w:tcW w:w="1080"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r>
    </w:tbl>
    <w:p w:rsidR="003C23D6" w:rsidRDefault="003C23D6">
      <w:pPr>
        <w:rPr>
          <w:rFonts w:ascii="Arial" w:eastAsia="Arial" w:hAnsi="Arial" w:cs="Arial"/>
          <w:color w:val="000000"/>
        </w:rPr>
      </w:pPr>
    </w:p>
    <w:p w:rsidR="003C23D6" w:rsidRDefault="009C7BE2">
      <w:pPr>
        <w:spacing w:line="360" w:lineRule="auto"/>
        <w:jc w:val="both"/>
        <w:rPr>
          <w:rFonts w:ascii="Arial" w:eastAsia="Arial" w:hAnsi="Arial" w:cs="Arial"/>
          <w:color w:val="000000"/>
          <w:sz w:val="24"/>
          <w:szCs w:val="24"/>
        </w:rPr>
      </w:pPr>
      <w:r>
        <w:rPr>
          <w:rFonts w:ascii="Arial" w:eastAsia="Arial" w:hAnsi="Arial" w:cs="Arial"/>
          <w:b/>
          <w:color w:val="000000"/>
          <w:sz w:val="24"/>
          <w:szCs w:val="24"/>
        </w:rPr>
        <w:t>Table S</w:t>
      </w:r>
      <w:r>
        <w:rPr>
          <w:rFonts w:ascii="Arial" w:eastAsia="Arial" w:hAnsi="Arial" w:cs="Arial"/>
          <w:b/>
          <w:sz w:val="24"/>
          <w:szCs w:val="24"/>
        </w:rPr>
        <w:t>7</w:t>
      </w:r>
      <w:r>
        <w:rPr>
          <w:rFonts w:ascii="Arial" w:eastAsia="Arial" w:hAnsi="Arial" w:cs="Arial"/>
          <w:b/>
          <w:color w:val="000000"/>
          <w:sz w:val="24"/>
          <w:szCs w:val="24"/>
        </w:rPr>
        <w:t xml:space="preserve">. Mixed generalized linear models for the genus </w:t>
      </w:r>
      <w:r>
        <w:rPr>
          <w:rFonts w:ascii="Arial" w:eastAsia="Arial" w:hAnsi="Arial" w:cs="Arial"/>
          <w:b/>
          <w:i/>
          <w:color w:val="000000"/>
          <w:sz w:val="24"/>
          <w:szCs w:val="24"/>
        </w:rPr>
        <w:t xml:space="preserve">Catabacter </w:t>
      </w:r>
      <w:r>
        <w:rPr>
          <w:rFonts w:ascii="Arial" w:eastAsia="Arial" w:hAnsi="Arial" w:cs="Arial"/>
          <w:b/>
          <w:color w:val="000000"/>
          <w:sz w:val="24"/>
          <w:szCs w:val="24"/>
        </w:rPr>
        <w:t xml:space="preserve">and </w:t>
      </w:r>
      <w:r>
        <w:rPr>
          <w:rFonts w:ascii="Arial" w:eastAsia="Arial" w:hAnsi="Arial" w:cs="Arial"/>
          <w:b/>
          <w:sz w:val="24"/>
          <w:szCs w:val="24"/>
        </w:rPr>
        <w:t>each bacterium's effect size and confidence interval</w:t>
      </w:r>
      <w:r>
        <w:rPr>
          <w:rFonts w:ascii="Arial" w:eastAsia="Arial" w:hAnsi="Arial" w:cs="Arial"/>
          <w:b/>
          <w:color w:val="000000"/>
          <w:sz w:val="24"/>
          <w:szCs w:val="24"/>
        </w:rPr>
        <w:t>.</w:t>
      </w:r>
      <w:r>
        <w:rPr>
          <w:rFonts w:ascii="Arial" w:eastAsia="Arial" w:hAnsi="Arial" w:cs="Arial"/>
          <w:color w:val="000000"/>
          <w:sz w:val="24"/>
          <w:szCs w:val="24"/>
        </w:rPr>
        <w:t xml:space="preserve"> To elucidate the effect of antidiabetic drugs and the new metabolic condition on bacterial genera, we performed generalized linear mixed mo</w:t>
      </w:r>
      <w:r>
        <w:rPr>
          <w:rFonts w:ascii="Arial" w:eastAsia="Arial" w:hAnsi="Arial" w:cs="Arial"/>
          <w:color w:val="000000"/>
          <w:sz w:val="24"/>
          <w:szCs w:val="24"/>
        </w:rPr>
        <w:t>dels (for a Tweedie distribution) where bacterial genera were considered as the dependent variable and antidiabetic drugs as an independent variable. Additionally, we adjusted the model for gender, age, BMI, and the Matsuda index or Disp_Index2. Interestin</w:t>
      </w:r>
      <w:r>
        <w:rPr>
          <w:rFonts w:ascii="Arial" w:eastAsia="Arial" w:hAnsi="Arial" w:cs="Arial"/>
          <w:color w:val="000000"/>
          <w:sz w:val="24"/>
          <w:szCs w:val="24"/>
        </w:rPr>
        <w:t xml:space="preserve">gly, we </w:t>
      </w:r>
      <w:r>
        <w:rPr>
          <w:rFonts w:ascii="Arial" w:eastAsia="Arial" w:hAnsi="Arial" w:cs="Arial"/>
          <w:color w:val="000000"/>
          <w:sz w:val="24"/>
          <w:szCs w:val="24"/>
        </w:rPr>
        <w:lastRenderedPageBreak/>
        <w:t xml:space="preserve">observed that antidiabetic drugs and increased insulin sensitivity explain the change in the abundance of the </w:t>
      </w:r>
      <w:r>
        <w:rPr>
          <w:rFonts w:ascii="Arial" w:eastAsia="Arial" w:hAnsi="Arial" w:cs="Arial"/>
          <w:i/>
          <w:color w:val="000000"/>
          <w:sz w:val="24"/>
          <w:szCs w:val="24"/>
        </w:rPr>
        <w:t xml:space="preserve">Catabacter </w:t>
      </w:r>
      <w:r>
        <w:rPr>
          <w:rFonts w:ascii="Arial" w:eastAsia="Arial" w:hAnsi="Arial" w:cs="Arial"/>
          <w:color w:val="000000"/>
          <w:sz w:val="24"/>
          <w:szCs w:val="24"/>
        </w:rPr>
        <w:t>genus. These results guide us to consider that the metabolic condition is the main reason for the change in the bacterial structure.</w:t>
      </w:r>
    </w:p>
    <w:p w:rsidR="003C23D6" w:rsidRDefault="003C23D6">
      <w:pPr>
        <w:rPr>
          <w:rFonts w:ascii="Arial" w:eastAsia="Arial" w:hAnsi="Arial" w:cs="Arial"/>
          <w:color w:val="000000"/>
        </w:rPr>
      </w:pPr>
    </w:p>
    <w:tbl>
      <w:tblPr>
        <w:tblStyle w:val="aa"/>
        <w:tblW w:w="10530" w:type="dxa"/>
        <w:jc w:val="center"/>
        <w:tblInd w:w="0" w:type="dxa"/>
        <w:tblLayout w:type="fixed"/>
        <w:tblLook w:val="0400" w:firstRow="0" w:lastRow="0" w:firstColumn="0" w:lastColumn="0" w:noHBand="0" w:noVBand="1"/>
      </w:tblPr>
      <w:tblGrid>
        <w:gridCol w:w="1770"/>
        <w:gridCol w:w="915"/>
        <w:gridCol w:w="810"/>
        <w:gridCol w:w="1125"/>
        <w:gridCol w:w="1260"/>
        <w:gridCol w:w="1020"/>
        <w:gridCol w:w="1635"/>
        <w:gridCol w:w="960"/>
        <w:gridCol w:w="1035"/>
      </w:tblGrid>
      <w:tr w:rsidR="003C23D6">
        <w:trPr>
          <w:jc w:val="center"/>
        </w:trPr>
        <w:tc>
          <w:tcPr>
            <w:tcW w:w="1770"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Fixed effects</w:t>
            </w:r>
          </w:p>
        </w:tc>
        <w:tc>
          <w:tcPr>
            <w:tcW w:w="91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β</w:t>
            </w:r>
          </w:p>
        </w:tc>
        <w:tc>
          <w:tcPr>
            <w:tcW w:w="810"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SE</w:t>
            </w:r>
          </w:p>
        </w:tc>
        <w:tc>
          <w:tcPr>
            <w:tcW w:w="112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p-value</w:t>
            </w:r>
          </w:p>
        </w:tc>
        <w:tc>
          <w:tcPr>
            <w:tcW w:w="2280" w:type="dxa"/>
            <w:gridSpan w:val="2"/>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95% CI</w:t>
            </w:r>
          </w:p>
        </w:tc>
        <w:tc>
          <w:tcPr>
            <w:tcW w:w="1635" w:type="dxa"/>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Eta-Squared</w:t>
            </w:r>
          </w:p>
        </w:tc>
        <w:tc>
          <w:tcPr>
            <w:tcW w:w="1995" w:type="dxa"/>
            <w:gridSpan w:val="2"/>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rPr>
            </w:pPr>
            <w:r>
              <w:rPr>
                <w:rFonts w:ascii="Arial" w:eastAsia="Arial" w:hAnsi="Arial" w:cs="Arial"/>
                <w:b/>
              </w:rPr>
              <w:t>95%CI</w:t>
            </w:r>
          </w:p>
        </w:tc>
      </w:tr>
      <w:tr w:rsidR="003C23D6">
        <w:trPr>
          <w:jc w:val="center"/>
        </w:trPr>
        <w:tc>
          <w:tcPr>
            <w:tcW w:w="10530" w:type="dxa"/>
            <w:gridSpan w:val="9"/>
            <w:tcBorders>
              <w:top w:val="single" w:sz="4" w:space="0" w:color="000000"/>
              <w:bottom w:val="single" w:sz="4" w:space="0" w:color="000000"/>
            </w:tcBorders>
            <w:shd w:val="clear" w:color="auto" w:fill="auto"/>
          </w:tcPr>
          <w:p w:rsidR="003C23D6" w:rsidRDefault="009C7BE2">
            <w:pPr>
              <w:spacing w:after="0" w:line="240" w:lineRule="auto"/>
              <w:jc w:val="center"/>
              <w:rPr>
                <w:rFonts w:ascii="Arial" w:eastAsia="Arial" w:hAnsi="Arial" w:cs="Arial"/>
                <w:b/>
                <w:i/>
              </w:rPr>
            </w:pPr>
            <w:r>
              <w:rPr>
                <w:rFonts w:ascii="Arial" w:eastAsia="Arial" w:hAnsi="Arial" w:cs="Arial"/>
                <w:b/>
                <w:i/>
              </w:rPr>
              <w:t>Lachnospiraceae UCG-004</w:t>
            </w:r>
          </w:p>
        </w:tc>
      </w:tr>
      <w:tr w:rsidR="003C23D6">
        <w:trPr>
          <w:jc w:val="center"/>
        </w:trPr>
        <w:tc>
          <w:tcPr>
            <w:tcW w:w="1770" w:type="dxa"/>
            <w:shd w:val="clear" w:color="auto" w:fill="auto"/>
          </w:tcPr>
          <w:p w:rsidR="003C23D6" w:rsidRDefault="009C7BE2">
            <w:pPr>
              <w:spacing w:after="0" w:line="240" w:lineRule="auto"/>
              <w:rPr>
                <w:rFonts w:ascii="Arial" w:eastAsia="Arial" w:hAnsi="Arial" w:cs="Arial"/>
              </w:rPr>
            </w:pPr>
            <w:r>
              <w:rPr>
                <w:rFonts w:ascii="Arial" w:eastAsia="Arial" w:hAnsi="Arial" w:cs="Arial"/>
              </w:rPr>
              <w:t>V6 Tmet</w:t>
            </w:r>
          </w:p>
        </w:tc>
        <w:tc>
          <w:tcPr>
            <w:tcW w:w="91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0.467</w:t>
            </w:r>
          </w:p>
        </w:tc>
        <w:tc>
          <w:tcPr>
            <w:tcW w:w="8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0.205</w:t>
            </w:r>
          </w:p>
        </w:tc>
        <w:tc>
          <w:tcPr>
            <w:tcW w:w="11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0.023</w:t>
            </w:r>
          </w:p>
        </w:tc>
        <w:tc>
          <w:tcPr>
            <w:tcW w:w="12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0.065</w:t>
            </w:r>
          </w:p>
        </w:tc>
        <w:tc>
          <w:tcPr>
            <w:tcW w:w="102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0.870</w:t>
            </w:r>
          </w:p>
        </w:tc>
        <w:tc>
          <w:tcPr>
            <w:tcW w:w="1635" w:type="dxa"/>
            <w:shd w:val="clear" w:color="auto" w:fill="auto"/>
          </w:tcPr>
          <w:p w:rsidR="003C23D6" w:rsidRDefault="009C7BE2">
            <w:pPr>
              <w:tabs>
                <w:tab w:val="center" w:pos="480"/>
              </w:tabs>
              <w:spacing w:after="0" w:line="240" w:lineRule="auto"/>
              <w:rPr>
                <w:rFonts w:ascii="Arial" w:eastAsia="Arial" w:hAnsi="Arial" w:cs="Arial"/>
              </w:rPr>
            </w:pPr>
            <w:r>
              <w:rPr>
                <w:rFonts w:ascii="Arial" w:eastAsia="Arial" w:hAnsi="Arial" w:cs="Arial"/>
              </w:rPr>
              <w:tab/>
              <w:t>0.059</w:t>
            </w:r>
          </w:p>
        </w:tc>
        <w:tc>
          <w:tcPr>
            <w:tcW w:w="9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103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0.126</w:t>
            </w:r>
          </w:p>
        </w:tc>
      </w:tr>
      <w:tr w:rsidR="003C23D6">
        <w:trPr>
          <w:jc w:val="center"/>
        </w:trPr>
        <w:tc>
          <w:tcPr>
            <w:tcW w:w="1770" w:type="dxa"/>
            <w:shd w:val="clear" w:color="auto" w:fill="auto"/>
          </w:tcPr>
          <w:p w:rsidR="003C23D6" w:rsidRDefault="009C7BE2">
            <w:pPr>
              <w:spacing w:after="0" w:line="240" w:lineRule="auto"/>
              <w:rPr>
                <w:rFonts w:ascii="Arial" w:eastAsia="Arial" w:hAnsi="Arial" w:cs="Arial"/>
              </w:rPr>
            </w:pPr>
            <w:r>
              <w:rPr>
                <w:rFonts w:ascii="Arial" w:eastAsia="Arial" w:hAnsi="Arial" w:cs="Arial"/>
              </w:rPr>
              <w:t>V12 Tmet</w:t>
            </w:r>
          </w:p>
        </w:tc>
        <w:tc>
          <w:tcPr>
            <w:tcW w:w="91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0.175</w:t>
            </w:r>
          </w:p>
        </w:tc>
        <w:tc>
          <w:tcPr>
            <w:tcW w:w="8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0.183</w:t>
            </w:r>
          </w:p>
        </w:tc>
        <w:tc>
          <w:tcPr>
            <w:tcW w:w="11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0.339</w:t>
            </w:r>
          </w:p>
        </w:tc>
        <w:tc>
          <w:tcPr>
            <w:tcW w:w="12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-0.184</w:t>
            </w:r>
          </w:p>
        </w:tc>
        <w:tc>
          <w:tcPr>
            <w:tcW w:w="102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0.533</w:t>
            </w:r>
          </w:p>
        </w:tc>
        <w:tc>
          <w:tcPr>
            <w:tcW w:w="1635" w:type="dxa"/>
            <w:shd w:val="clear" w:color="auto" w:fill="auto"/>
          </w:tcPr>
          <w:p w:rsidR="003C23D6" w:rsidRDefault="003C23D6">
            <w:pPr>
              <w:spacing w:after="0" w:line="240" w:lineRule="auto"/>
              <w:jc w:val="center"/>
              <w:rPr>
                <w:rFonts w:ascii="Arial" w:eastAsia="Arial" w:hAnsi="Arial" w:cs="Arial"/>
              </w:rPr>
            </w:pPr>
          </w:p>
        </w:tc>
        <w:tc>
          <w:tcPr>
            <w:tcW w:w="960" w:type="dxa"/>
            <w:shd w:val="clear" w:color="auto" w:fill="auto"/>
          </w:tcPr>
          <w:p w:rsidR="003C23D6" w:rsidRDefault="003C23D6">
            <w:pPr>
              <w:spacing w:after="0" w:line="240" w:lineRule="auto"/>
              <w:jc w:val="center"/>
              <w:rPr>
                <w:rFonts w:ascii="Arial" w:eastAsia="Arial" w:hAnsi="Arial" w:cs="Arial"/>
              </w:rPr>
            </w:pPr>
          </w:p>
        </w:tc>
        <w:tc>
          <w:tcPr>
            <w:tcW w:w="1035" w:type="dxa"/>
            <w:shd w:val="clear" w:color="auto" w:fill="auto"/>
          </w:tcPr>
          <w:p w:rsidR="003C23D6" w:rsidRDefault="003C23D6">
            <w:pPr>
              <w:spacing w:after="0" w:line="240" w:lineRule="auto"/>
              <w:jc w:val="center"/>
              <w:rPr>
                <w:rFonts w:ascii="Arial" w:eastAsia="Arial" w:hAnsi="Arial" w:cs="Arial"/>
              </w:rPr>
            </w:pPr>
          </w:p>
        </w:tc>
      </w:tr>
      <w:tr w:rsidR="003C23D6">
        <w:trPr>
          <w:jc w:val="center"/>
        </w:trPr>
        <w:tc>
          <w:tcPr>
            <w:tcW w:w="1770" w:type="dxa"/>
            <w:shd w:val="clear" w:color="auto" w:fill="auto"/>
          </w:tcPr>
          <w:p w:rsidR="003C23D6" w:rsidRDefault="009C7BE2">
            <w:pPr>
              <w:spacing w:after="0" w:line="240" w:lineRule="auto"/>
              <w:rPr>
                <w:rFonts w:ascii="Arial" w:eastAsia="Arial" w:hAnsi="Arial" w:cs="Arial"/>
              </w:rPr>
            </w:pPr>
            <w:r>
              <w:rPr>
                <w:rFonts w:ascii="Arial" w:eastAsia="Arial" w:hAnsi="Arial" w:cs="Arial"/>
              </w:rPr>
              <w:t>V6 Tlina+met</w:t>
            </w:r>
          </w:p>
        </w:tc>
        <w:tc>
          <w:tcPr>
            <w:tcW w:w="91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0.519</w:t>
            </w:r>
          </w:p>
        </w:tc>
        <w:tc>
          <w:tcPr>
            <w:tcW w:w="8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0.202</w:t>
            </w:r>
          </w:p>
        </w:tc>
        <w:tc>
          <w:tcPr>
            <w:tcW w:w="11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0.010</w:t>
            </w:r>
          </w:p>
        </w:tc>
        <w:tc>
          <w:tcPr>
            <w:tcW w:w="12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0.123</w:t>
            </w:r>
          </w:p>
        </w:tc>
        <w:tc>
          <w:tcPr>
            <w:tcW w:w="102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0.914</w:t>
            </w:r>
          </w:p>
        </w:tc>
        <w:tc>
          <w:tcPr>
            <w:tcW w:w="1635" w:type="dxa"/>
            <w:shd w:val="clear" w:color="auto" w:fill="auto"/>
          </w:tcPr>
          <w:p w:rsidR="003C23D6" w:rsidRDefault="003C23D6">
            <w:pPr>
              <w:spacing w:after="0" w:line="240" w:lineRule="auto"/>
              <w:jc w:val="center"/>
              <w:rPr>
                <w:rFonts w:ascii="Arial" w:eastAsia="Arial" w:hAnsi="Arial" w:cs="Arial"/>
              </w:rPr>
            </w:pPr>
          </w:p>
        </w:tc>
        <w:tc>
          <w:tcPr>
            <w:tcW w:w="960" w:type="dxa"/>
            <w:shd w:val="clear" w:color="auto" w:fill="auto"/>
          </w:tcPr>
          <w:p w:rsidR="003C23D6" w:rsidRDefault="003C23D6">
            <w:pPr>
              <w:spacing w:after="0" w:line="240" w:lineRule="auto"/>
              <w:jc w:val="center"/>
              <w:rPr>
                <w:rFonts w:ascii="Arial" w:eastAsia="Arial" w:hAnsi="Arial" w:cs="Arial"/>
              </w:rPr>
            </w:pPr>
          </w:p>
        </w:tc>
        <w:tc>
          <w:tcPr>
            <w:tcW w:w="1035" w:type="dxa"/>
            <w:shd w:val="clear" w:color="auto" w:fill="auto"/>
          </w:tcPr>
          <w:p w:rsidR="003C23D6" w:rsidRDefault="003C23D6">
            <w:pPr>
              <w:spacing w:after="0" w:line="240" w:lineRule="auto"/>
              <w:jc w:val="center"/>
              <w:rPr>
                <w:rFonts w:ascii="Arial" w:eastAsia="Arial" w:hAnsi="Arial" w:cs="Arial"/>
              </w:rPr>
            </w:pPr>
          </w:p>
        </w:tc>
      </w:tr>
      <w:tr w:rsidR="003C23D6">
        <w:trPr>
          <w:jc w:val="center"/>
        </w:trPr>
        <w:tc>
          <w:tcPr>
            <w:tcW w:w="1770" w:type="dxa"/>
            <w:shd w:val="clear" w:color="auto" w:fill="auto"/>
          </w:tcPr>
          <w:p w:rsidR="003C23D6" w:rsidRDefault="009C7BE2">
            <w:pPr>
              <w:spacing w:after="0" w:line="240" w:lineRule="auto"/>
              <w:rPr>
                <w:rFonts w:ascii="Arial" w:eastAsia="Arial" w:hAnsi="Arial" w:cs="Arial"/>
              </w:rPr>
            </w:pPr>
            <w:r>
              <w:rPr>
                <w:rFonts w:ascii="Arial" w:eastAsia="Arial" w:hAnsi="Arial" w:cs="Arial"/>
              </w:rPr>
              <w:t xml:space="preserve">V12 Tlina+met </w:t>
            </w:r>
          </w:p>
        </w:tc>
        <w:tc>
          <w:tcPr>
            <w:tcW w:w="91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0.206</w:t>
            </w:r>
          </w:p>
        </w:tc>
        <w:tc>
          <w:tcPr>
            <w:tcW w:w="8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0.187</w:t>
            </w:r>
          </w:p>
        </w:tc>
        <w:tc>
          <w:tcPr>
            <w:tcW w:w="11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0.268</w:t>
            </w:r>
          </w:p>
        </w:tc>
        <w:tc>
          <w:tcPr>
            <w:tcW w:w="12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-0.160</w:t>
            </w:r>
          </w:p>
        </w:tc>
        <w:tc>
          <w:tcPr>
            <w:tcW w:w="102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0.573</w:t>
            </w:r>
          </w:p>
        </w:tc>
        <w:tc>
          <w:tcPr>
            <w:tcW w:w="1635" w:type="dxa"/>
            <w:shd w:val="clear" w:color="auto" w:fill="auto"/>
          </w:tcPr>
          <w:p w:rsidR="003C23D6" w:rsidRDefault="003C23D6">
            <w:pPr>
              <w:spacing w:after="0" w:line="240" w:lineRule="auto"/>
              <w:jc w:val="center"/>
              <w:rPr>
                <w:rFonts w:ascii="Arial" w:eastAsia="Arial" w:hAnsi="Arial" w:cs="Arial"/>
              </w:rPr>
            </w:pPr>
          </w:p>
        </w:tc>
        <w:tc>
          <w:tcPr>
            <w:tcW w:w="960" w:type="dxa"/>
            <w:shd w:val="clear" w:color="auto" w:fill="auto"/>
          </w:tcPr>
          <w:p w:rsidR="003C23D6" w:rsidRDefault="003C23D6">
            <w:pPr>
              <w:spacing w:after="0" w:line="240" w:lineRule="auto"/>
              <w:jc w:val="center"/>
              <w:rPr>
                <w:rFonts w:ascii="Arial" w:eastAsia="Arial" w:hAnsi="Arial" w:cs="Arial"/>
              </w:rPr>
            </w:pPr>
          </w:p>
        </w:tc>
        <w:tc>
          <w:tcPr>
            <w:tcW w:w="1035" w:type="dxa"/>
            <w:shd w:val="clear" w:color="auto" w:fill="auto"/>
          </w:tcPr>
          <w:p w:rsidR="003C23D6" w:rsidRDefault="003C23D6">
            <w:pPr>
              <w:spacing w:after="0" w:line="240" w:lineRule="auto"/>
              <w:jc w:val="center"/>
              <w:rPr>
                <w:rFonts w:ascii="Arial" w:eastAsia="Arial" w:hAnsi="Arial" w:cs="Arial"/>
              </w:rPr>
            </w:pPr>
          </w:p>
        </w:tc>
      </w:tr>
      <w:tr w:rsidR="003C23D6">
        <w:trPr>
          <w:jc w:val="center"/>
        </w:trPr>
        <w:tc>
          <w:tcPr>
            <w:tcW w:w="1770" w:type="dxa"/>
            <w:shd w:val="clear" w:color="auto" w:fill="auto"/>
          </w:tcPr>
          <w:p w:rsidR="003C23D6" w:rsidRDefault="009C7BE2">
            <w:pPr>
              <w:spacing w:after="0" w:line="240" w:lineRule="auto"/>
              <w:rPr>
                <w:rFonts w:ascii="Arial" w:eastAsia="Arial" w:hAnsi="Arial" w:cs="Arial"/>
              </w:rPr>
            </w:pPr>
            <w:r>
              <w:rPr>
                <w:rFonts w:ascii="Arial" w:eastAsia="Arial" w:hAnsi="Arial" w:cs="Arial"/>
              </w:rPr>
              <w:t xml:space="preserve">Sexo </w:t>
            </w:r>
          </w:p>
        </w:tc>
        <w:tc>
          <w:tcPr>
            <w:tcW w:w="91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0.193</w:t>
            </w:r>
          </w:p>
        </w:tc>
        <w:tc>
          <w:tcPr>
            <w:tcW w:w="8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0.125</w:t>
            </w:r>
          </w:p>
        </w:tc>
        <w:tc>
          <w:tcPr>
            <w:tcW w:w="11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0.125</w:t>
            </w:r>
          </w:p>
        </w:tc>
        <w:tc>
          <w:tcPr>
            <w:tcW w:w="12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-0.053</w:t>
            </w:r>
          </w:p>
        </w:tc>
        <w:tc>
          <w:tcPr>
            <w:tcW w:w="102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0.438</w:t>
            </w:r>
          </w:p>
        </w:tc>
        <w:tc>
          <w:tcPr>
            <w:tcW w:w="163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0.016</w:t>
            </w:r>
          </w:p>
        </w:tc>
        <w:tc>
          <w:tcPr>
            <w:tcW w:w="9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0.0007</w:t>
            </w:r>
          </w:p>
        </w:tc>
        <w:tc>
          <w:tcPr>
            <w:tcW w:w="103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0.081</w:t>
            </w:r>
          </w:p>
        </w:tc>
      </w:tr>
      <w:tr w:rsidR="003C23D6">
        <w:trPr>
          <w:jc w:val="center"/>
        </w:trPr>
        <w:tc>
          <w:tcPr>
            <w:tcW w:w="1770" w:type="dxa"/>
            <w:shd w:val="clear" w:color="auto" w:fill="auto"/>
          </w:tcPr>
          <w:p w:rsidR="003C23D6" w:rsidRDefault="009C7BE2">
            <w:pPr>
              <w:spacing w:after="0" w:line="240" w:lineRule="auto"/>
              <w:rPr>
                <w:rFonts w:ascii="Arial" w:eastAsia="Arial" w:hAnsi="Arial" w:cs="Arial"/>
              </w:rPr>
            </w:pPr>
            <w:r>
              <w:rPr>
                <w:rFonts w:ascii="Arial" w:eastAsia="Arial" w:hAnsi="Arial" w:cs="Arial"/>
              </w:rPr>
              <w:t>Edad</w:t>
            </w:r>
          </w:p>
        </w:tc>
        <w:tc>
          <w:tcPr>
            <w:tcW w:w="91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-0.695</w:t>
            </w:r>
          </w:p>
        </w:tc>
        <w:tc>
          <w:tcPr>
            <w:tcW w:w="8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0.503</w:t>
            </w:r>
          </w:p>
        </w:tc>
        <w:tc>
          <w:tcPr>
            <w:tcW w:w="11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0.167</w:t>
            </w:r>
          </w:p>
        </w:tc>
        <w:tc>
          <w:tcPr>
            <w:tcW w:w="12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-1.679</w:t>
            </w:r>
          </w:p>
        </w:tc>
        <w:tc>
          <w:tcPr>
            <w:tcW w:w="102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0.290</w:t>
            </w:r>
          </w:p>
        </w:tc>
        <w:tc>
          <w:tcPr>
            <w:tcW w:w="163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0.013</w:t>
            </w:r>
          </w:p>
        </w:tc>
        <w:tc>
          <w:tcPr>
            <w:tcW w:w="9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103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0.074</w:t>
            </w:r>
          </w:p>
        </w:tc>
      </w:tr>
      <w:tr w:rsidR="003C23D6">
        <w:trPr>
          <w:jc w:val="center"/>
        </w:trPr>
        <w:tc>
          <w:tcPr>
            <w:tcW w:w="1770" w:type="dxa"/>
            <w:shd w:val="clear" w:color="auto" w:fill="auto"/>
          </w:tcPr>
          <w:p w:rsidR="003C23D6" w:rsidRDefault="009C7BE2">
            <w:pPr>
              <w:spacing w:after="0" w:line="240" w:lineRule="auto"/>
              <w:rPr>
                <w:rFonts w:ascii="Arial" w:eastAsia="Arial" w:hAnsi="Arial" w:cs="Arial"/>
              </w:rPr>
            </w:pPr>
            <w:r>
              <w:rPr>
                <w:rFonts w:ascii="Arial" w:eastAsia="Arial" w:hAnsi="Arial" w:cs="Arial"/>
              </w:rPr>
              <w:t>IMC</w:t>
            </w:r>
          </w:p>
        </w:tc>
        <w:tc>
          <w:tcPr>
            <w:tcW w:w="91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0.222</w:t>
            </w:r>
          </w:p>
        </w:tc>
        <w:tc>
          <w:tcPr>
            <w:tcW w:w="8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0.794</w:t>
            </w:r>
          </w:p>
        </w:tc>
        <w:tc>
          <w:tcPr>
            <w:tcW w:w="11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0.780</w:t>
            </w:r>
          </w:p>
        </w:tc>
        <w:tc>
          <w:tcPr>
            <w:tcW w:w="12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-1.335</w:t>
            </w:r>
          </w:p>
        </w:tc>
        <w:tc>
          <w:tcPr>
            <w:tcW w:w="102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1.779</w:t>
            </w:r>
          </w:p>
        </w:tc>
        <w:tc>
          <w:tcPr>
            <w:tcW w:w="163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0.0005</w:t>
            </w:r>
          </w:p>
        </w:tc>
        <w:tc>
          <w:tcPr>
            <w:tcW w:w="9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0.0001</w:t>
            </w:r>
          </w:p>
        </w:tc>
        <w:tc>
          <w:tcPr>
            <w:tcW w:w="103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0.031</w:t>
            </w:r>
          </w:p>
        </w:tc>
      </w:tr>
      <w:tr w:rsidR="003C23D6">
        <w:trPr>
          <w:jc w:val="center"/>
        </w:trPr>
        <w:tc>
          <w:tcPr>
            <w:tcW w:w="1770" w:type="dxa"/>
            <w:shd w:val="clear" w:color="auto" w:fill="auto"/>
          </w:tcPr>
          <w:p w:rsidR="003C23D6" w:rsidRDefault="009C7BE2">
            <w:pPr>
              <w:spacing w:after="0" w:line="240" w:lineRule="auto"/>
              <w:rPr>
                <w:rFonts w:ascii="Arial" w:eastAsia="Arial" w:hAnsi="Arial" w:cs="Arial"/>
              </w:rPr>
            </w:pPr>
            <w:r>
              <w:rPr>
                <w:rFonts w:ascii="Arial" w:eastAsia="Arial" w:hAnsi="Arial" w:cs="Arial"/>
              </w:rPr>
              <w:t>Disp_Index2</w:t>
            </w:r>
          </w:p>
        </w:tc>
        <w:tc>
          <w:tcPr>
            <w:tcW w:w="91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-0.990</w:t>
            </w:r>
          </w:p>
        </w:tc>
        <w:tc>
          <w:tcPr>
            <w:tcW w:w="81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0.317</w:t>
            </w:r>
          </w:p>
        </w:tc>
        <w:tc>
          <w:tcPr>
            <w:tcW w:w="112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0.002</w:t>
            </w:r>
          </w:p>
        </w:tc>
        <w:tc>
          <w:tcPr>
            <w:tcW w:w="12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-1.612</w:t>
            </w:r>
          </w:p>
        </w:tc>
        <w:tc>
          <w:tcPr>
            <w:tcW w:w="102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-0.368</w:t>
            </w:r>
          </w:p>
        </w:tc>
        <w:tc>
          <w:tcPr>
            <w:tcW w:w="163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0.064</w:t>
            </w:r>
          </w:p>
        </w:tc>
        <w:tc>
          <w:tcPr>
            <w:tcW w:w="960"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0.0076</w:t>
            </w:r>
          </w:p>
        </w:tc>
        <w:tc>
          <w:tcPr>
            <w:tcW w:w="1035" w:type="dxa"/>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0.156</w:t>
            </w:r>
          </w:p>
        </w:tc>
      </w:tr>
      <w:tr w:rsidR="003C23D6">
        <w:trPr>
          <w:jc w:val="center"/>
        </w:trPr>
        <w:tc>
          <w:tcPr>
            <w:tcW w:w="1770" w:type="dxa"/>
            <w:tcBorders>
              <w:bottom w:val="single" w:sz="4" w:space="0" w:color="000000"/>
            </w:tcBorders>
            <w:shd w:val="clear" w:color="auto" w:fill="auto"/>
          </w:tcPr>
          <w:p w:rsidR="003C23D6" w:rsidRDefault="009C7BE2">
            <w:pPr>
              <w:spacing w:after="0" w:line="240" w:lineRule="auto"/>
              <w:rPr>
                <w:rFonts w:ascii="Arial" w:eastAsia="Arial" w:hAnsi="Arial" w:cs="Arial"/>
              </w:rPr>
            </w:pPr>
            <w:r>
              <w:rPr>
                <w:rFonts w:ascii="Arial" w:eastAsia="Arial" w:hAnsi="Arial" w:cs="Arial"/>
              </w:rPr>
              <w:t>N</w:t>
            </w:r>
          </w:p>
        </w:tc>
        <w:tc>
          <w:tcPr>
            <w:tcW w:w="915" w:type="dxa"/>
            <w:tcBorders>
              <w:bottom w:val="single" w:sz="4" w:space="0" w:color="000000"/>
            </w:tcBorders>
            <w:shd w:val="clear" w:color="auto" w:fill="auto"/>
          </w:tcPr>
          <w:p w:rsidR="003C23D6" w:rsidRDefault="009C7BE2">
            <w:pPr>
              <w:spacing w:after="0" w:line="240" w:lineRule="auto"/>
              <w:jc w:val="center"/>
              <w:rPr>
                <w:rFonts w:ascii="Arial" w:eastAsia="Arial" w:hAnsi="Arial" w:cs="Arial"/>
              </w:rPr>
            </w:pPr>
            <w:r>
              <w:rPr>
                <w:rFonts w:ascii="Arial" w:eastAsia="Arial" w:hAnsi="Arial" w:cs="Arial"/>
              </w:rPr>
              <w:t>166</w:t>
            </w:r>
          </w:p>
        </w:tc>
        <w:tc>
          <w:tcPr>
            <w:tcW w:w="810"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c>
          <w:tcPr>
            <w:tcW w:w="1125"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c>
          <w:tcPr>
            <w:tcW w:w="1260"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c>
          <w:tcPr>
            <w:tcW w:w="1020"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c>
          <w:tcPr>
            <w:tcW w:w="1635"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c>
          <w:tcPr>
            <w:tcW w:w="960"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c>
          <w:tcPr>
            <w:tcW w:w="1035" w:type="dxa"/>
            <w:tcBorders>
              <w:bottom w:val="single" w:sz="4" w:space="0" w:color="000000"/>
            </w:tcBorders>
            <w:shd w:val="clear" w:color="auto" w:fill="auto"/>
          </w:tcPr>
          <w:p w:rsidR="003C23D6" w:rsidRDefault="003C23D6">
            <w:pPr>
              <w:spacing w:after="0" w:line="240" w:lineRule="auto"/>
              <w:jc w:val="center"/>
              <w:rPr>
                <w:rFonts w:ascii="Arial" w:eastAsia="Arial" w:hAnsi="Arial" w:cs="Arial"/>
              </w:rPr>
            </w:pPr>
          </w:p>
        </w:tc>
      </w:tr>
    </w:tbl>
    <w:p w:rsidR="003C23D6" w:rsidRDefault="003C23D6">
      <w:pPr>
        <w:rPr>
          <w:rFonts w:ascii="Arial" w:eastAsia="Arial" w:hAnsi="Arial" w:cs="Arial"/>
          <w:color w:val="000000"/>
        </w:rPr>
      </w:pPr>
    </w:p>
    <w:p w:rsidR="003C23D6" w:rsidRDefault="009C7BE2">
      <w:pPr>
        <w:spacing w:line="360" w:lineRule="auto"/>
        <w:jc w:val="both"/>
        <w:rPr>
          <w:rFonts w:ascii="Arial" w:eastAsia="Arial" w:hAnsi="Arial" w:cs="Arial"/>
          <w:color w:val="000000"/>
          <w:sz w:val="24"/>
          <w:szCs w:val="24"/>
        </w:rPr>
      </w:pPr>
      <w:r>
        <w:rPr>
          <w:rFonts w:ascii="Arial" w:eastAsia="Arial" w:hAnsi="Arial" w:cs="Arial"/>
          <w:b/>
          <w:color w:val="000000"/>
          <w:sz w:val="24"/>
          <w:szCs w:val="24"/>
        </w:rPr>
        <w:t>Table S</w:t>
      </w:r>
      <w:r>
        <w:rPr>
          <w:rFonts w:ascii="Arial" w:eastAsia="Arial" w:hAnsi="Arial" w:cs="Arial"/>
          <w:b/>
          <w:sz w:val="24"/>
          <w:szCs w:val="24"/>
        </w:rPr>
        <w:t>8</w:t>
      </w:r>
      <w:r>
        <w:rPr>
          <w:rFonts w:ascii="Arial" w:eastAsia="Arial" w:hAnsi="Arial" w:cs="Arial"/>
          <w:b/>
          <w:color w:val="000000"/>
          <w:sz w:val="24"/>
          <w:szCs w:val="24"/>
        </w:rPr>
        <w:t>.</w:t>
      </w:r>
      <w:r>
        <w:rPr>
          <w:rFonts w:ascii="Arial" w:eastAsia="Arial" w:hAnsi="Arial" w:cs="Arial"/>
          <w:color w:val="000000"/>
          <w:sz w:val="24"/>
          <w:szCs w:val="24"/>
        </w:rPr>
        <w:t xml:space="preserve"> </w:t>
      </w:r>
      <w:r>
        <w:rPr>
          <w:rFonts w:ascii="Arial" w:eastAsia="Arial" w:hAnsi="Arial" w:cs="Arial"/>
          <w:b/>
          <w:color w:val="000000"/>
          <w:sz w:val="24"/>
          <w:szCs w:val="24"/>
        </w:rPr>
        <w:t xml:space="preserve">Mixed generalized linear models for the genus </w:t>
      </w:r>
      <w:r>
        <w:rPr>
          <w:rFonts w:ascii="Arial" w:eastAsia="Arial" w:hAnsi="Arial" w:cs="Arial"/>
          <w:b/>
          <w:i/>
          <w:color w:val="000000"/>
          <w:sz w:val="24"/>
          <w:szCs w:val="24"/>
        </w:rPr>
        <w:t xml:space="preserve">Lachnospiraceae UCG-004 </w:t>
      </w:r>
      <w:r>
        <w:rPr>
          <w:rFonts w:ascii="Arial" w:eastAsia="Arial" w:hAnsi="Arial" w:cs="Arial"/>
          <w:b/>
          <w:color w:val="000000"/>
          <w:sz w:val="24"/>
          <w:szCs w:val="24"/>
        </w:rPr>
        <w:t>and effect size and confidence interval for each bacterium.</w:t>
      </w:r>
      <w:r>
        <w:rPr>
          <w:rFonts w:ascii="Arial" w:eastAsia="Arial" w:hAnsi="Arial" w:cs="Arial"/>
          <w:color w:val="000000"/>
          <w:sz w:val="24"/>
          <w:szCs w:val="24"/>
        </w:rPr>
        <w:t xml:space="preserve"> Pharmacological treatments and increasing the function of pancreatic β cells explain the change in abundance of the </w:t>
      </w:r>
      <w:r>
        <w:rPr>
          <w:rFonts w:ascii="Arial" w:eastAsia="Arial" w:hAnsi="Arial" w:cs="Arial"/>
          <w:i/>
          <w:color w:val="000000"/>
          <w:sz w:val="24"/>
          <w:szCs w:val="24"/>
        </w:rPr>
        <w:t>Lachnospiraceae genus UCG-004</w:t>
      </w:r>
      <w:r>
        <w:rPr>
          <w:rFonts w:ascii="Arial" w:eastAsia="Arial" w:hAnsi="Arial" w:cs="Arial"/>
          <w:color w:val="000000"/>
          <w:sz w:val="24"/>
          <w:szCs w:val="24"/>
        </w:rPr>
        <w:t>.</w:t>
      </w:r>
    </w:p>
    <w:p w:rsidR="003C23D6" w:rsidRDefault="003C23D6">
      <w:pPr>
        <w:rPr>
          <w:rFonts w:ascii="Arial" w:eastAsia="Arial" w:hAnsi="Arial" w:cs="Arial"/>
        </w:rPr>
      </w:pPr>
    </w:p>
    <w:p w:rsidR="003C23D6" w:rsidRDefault="003C23D6">
      <w:pPr>
        <w:rPr>
          <w:rFonts w:ascii="Arial" w:eastAsia="Arial" w:hAnsi="Arial" w:cs="Arial"/>
        </w:rPr>
      </w:pPr>
    </w:p>
    <w:p w:rsidR="003C23D6" w:rsidRDefault="003C23D6">
      <w:pPr>
        <w:rPr>
          <w:rFonts w:ascii="Arial" w:eastAsia="Arial" w:hAnsi="Arial" w:cs="Arial"/>
        </w:rPr>
      </w:pPr>
    </w:p>
    <w:p w:rsidR="003C23D6" w:rsidRDefault="003C23D6">
      <w:pPr>
        <w:rPr>
          <w:rFonts w:ascii="Arial" w:eastAsia="Arial" w:hAnsi="Arial" w:cs="Arial"/>
        </w:rPr>
      </w:pPr>
    </w:p>
    <w:p w:rsidR="003C23D6" w:rsidRDefault="003C23D6">
      <w:pPr>
        <w:rPr>
          <w:rFonts w:ascii="Arial" w:eastAsia="Arial" w:hAnsi="Arial" w:cs="Arial"/>
        </w:rPr>
      </w:pPr>
    </w:p>
    <w:p w:rsidR="003C23D6" w:rsidRDefault="003C23D6">
      <w:pPr>
        <w:rPr>
          <w:rFonts w:ascii="Arial" w:eastAsia="Arial" w:hAnsi="Arial" w:cs="Arial"/>
        </w:rPr>
      </w:pPr>
    </w:p>
    <w:p w:rsidR="003C23D6" w:rsidRDefault="009C7BE2">
      <w:pPr>
        <w:pStyle w:val="Heading1"/>
      </w:pPr>
      <w:bookmarkStart w:id="2" w:name="_heading=h.jtzq1fwrgbwv" w:colFirst="0" w:colLast="0"/>
      <w:bookmarkEnd w:id="2"/>
      <w:r>
        <w:lastRenderedPageBreak/>
        <w:t xml:space="preserve">Protocol </w:t>
      </w:r>
      <w:r>
        <w:t>S1. Fecal sample processing protocol.</w:t>
      </w:r>
    </w:p>
    <w:p w:rsidR="003C23D6" w:rsidRDefault="009C7BE2">
      <w:pPr>
        <w:pStyle w:val="Heading2"/>
        <w:spacing w:after="160" w:line="360" w:lineRule="auto"/>
        <w:jc w:val="both"/>
        <w:rPr>
          <w:rFonts w:ascii="Arial" w:eastAsia="Arial" w:hAnsi="Arial" w:cs="Arial"/>
          <w:b w:val="0"/>
          <w:sz w:val="32"/>
          <w:szCs w:val="32"/>
        </w:rPr>
      </w:pPr>
      <w:bookmarkStart w:id="3" w:name="_heading=h.jrjgvo4s6gw1" w:colFirst="0" w:colLast="0"/>
      <w:bookmarkEnd w:id="3"/>
      <w:r>
        <w:rPr>
          <w:rFonts w:ascii="Arial" w:eastAsia="Arial" w:hAnsi="Arial" w:cs="Arial"/>
          <w:b w:val="0"/>
          <w:sz w:val="32"/>
          <w:szCs w:val="32"/>
        </w:rPr>
        <w:t xml:space="preserve">DNA Extraction </w:t>
      </w:r>
    </w:p>
    <w:p w:rsidR="003C23D6" w:rsidRDefault="009C7BE2">
      <w:pPr>
        <w:spacing w:after="160" w:line="36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DNA extraction used MoBio PowerSoil DNA Isolation kit (Mo Bio Laboratories, Inc. Carlsbad, USA) following the manufacturer’s instructions with modifications. After adding C1 solution and mixing, 25 µl p</w:t>
      </w:r>
      <w:r>
        <w:rPr>
          <w:rFonts w:ascii="Arial" w:eastAsia="Arial" w:hAnsi="Arial" w:cs="Arial"/>
          <w:sz w:val="24"/>
          <w:szCs w:val="24"/>
          <w:highlight w:val="white"/>
        </w:rPr>
        <w:t xml:space="preserve">roteinase K solution was added, vortexed, and incubated at 65°C for 10 min, with inversion mixing every three min. Tubes were secured horizontally and vortexed at 3,000 rpm for 15 min. Incubated at 95°C for 10 min with mixing as mentioned. </w:t>
      </w:r>
      <w:proofErr w:type="gramStart"/>
      <w:r>
        <w:rPr>
          <w:rFonts w:ascii="Arial" w:eastAsia="Arial" w:hAnsi="Arial" w:cs="Arial"/>
          <w:sz w:val="24"/>
          <w:szCs w:val="24"/>
          <w:highlight w:val="white"/>
        </w:rPr>
        <w:t>Total</w:t>
      </w:r>
      <w:proofErr w:type="gramEnd"/>
      <w:r>
        <w:rPr>
          <w:rFonts w:ascii="Arial" w:eastAsia="Arial" w:hAnsi="Arial" w:cs="Arial"/>
          <w:sz w:val="24"/>
          <w:szCs w:val="24"/>
          <w:highlight w:val="white"/>
        </w:rPr>
        <w:t xml:space="preserve"> DNA eluted</w:t>
      </w:r>
      <w:r>
        <w:rPr>
          <w:rFonts w:ascii="Arial" w:eastAsia="Arial" w:hAnsi="Arial" w:cs="Arial"/>
          <w:sz w:val="24"/>
          <w:szCs w:val="24"/>
          <w:highlight w:val="white"/>
        </w:rPr>
        <w:t xml:space="preserve"> in 100 µl sterile water. DNA concentration quantified with Qubit (Thermo Scientific, USA) and validated by Nanodrop (ND 2000, Thermo Scientific, USA).</w:t>
      </w:r>
    </w:p>
    <w:p w:rsidR="003C23D6" w:rsidRDefault="009C7BE2">
      <w:pPr>
        <w:pStyle w:val="Heading2"/>
        <w:spacing w:after="120"/>
        <w:rPr>
          <w:rFonts w:ascii="Arial" w:eastAsia="Arial" w:hAnsi="Arial" w:cs="Arial"/>
          <w:b w:val="0"/>
          <w:sz w:val="32"/>
          <w:szCs w:val="32"/>
        </w:rPr>
      </w:pPr>
      <w:bookmarkStart w:id="4" w:name="_heading=h.12sa2s50n2zc" w:colFirst="0" w:colLast="0"/>
      <w:bookmarkEnd w:id="4"/>
      <w:r>
        <w:rPr>
          <w:rFonts w:ascii="Arial" w:eastAsia="Arial" w:hAnsi="Arial" w:cs="Arial"/>
          <w:b w:val="0"/>
          <w:sz w:val="32"/>
          <w:szCs w:val="32"/>
        </w:rPr>
        <w:t xml:space="preserve">16S rRNA Gene Amplification and Sequencing </w:t>
      </w:r>
    </w:p>
    <w:p w:rsidR="003C23D6" w:rsidRDefault="009C7BE2">
      <w:pPr>
        <w:shd w:val="clear" w:color="auto" w:fill="FFFFFF"/>
        <w:spacing w:after="150" w:line="360" w:lineRule="auto"/>
        <w:ind w:firstLine="720"/>
        <w:jc w:val="both"/>
        <w:rPr>
          <w:rFonts w:ascii="Arial" w:eastAsia="Arial" w:hAnsi="Arial" w:cs="Arial"/>
          <w:sz w:val="24"/>
          <w:szCs w:val="24"/>
        </w:rPr>
      </w:pPr>
      <w:r>
        <w:rPr>
          <w:rFonts w:ascii="Arial" w:eastAsia="Arial" w:hAnsi="Arial" w:cs="Arial"/>
          <w:sz w:val="24"/>
          <w:szCs w:val="24"/>
        </w:rPr>
        <w:t>DNA templates used in a two-step PCR to sequence the V4 hypervariable region of bacterial 16S rRNA gene. Fusion primers contained v4 region and Nextera Illumina adapter sequences for multiplexing pooled libraries. Initial PCR used primers with partial Next</w:t>
      </w:r>
      <w:r>
        <w:rPr>
          <w:rFonts w:ascii="Arial" w:eastAsia="Arial" w:hAnsi="Arial" w:cs="Arial"/>
          <w:sz w:val="24"/>
          <w:szCs w:val="24"/>
        </w:rPr>
        <w:t>era adapter and V4 targeting forward or reverse primer sequence in agreement with.</w:t>
      </w:r>
    </w:p>
    <w:p w:rsidR="003C23D6" w:rsidRDefault="009C7BE2">
      <w:pPr>
        <w:shd w:val="clear" w:color="auto" w:fill="FFFFFF"/>
        <w:spacing w:before="240" w:after="0" w:line="360" w:lineRule="auto"/>
        <w:ind w:left="240"/>
        <w:jc w:val="both"/>
        <w:rPr>
          <w:rFonts w:ascii="Arial" w:eastAsia="Arial" w:hAnsi="Arial" w:cs="Arial"/>
          <w:sz w:val="24"/>
          <w:szCs w:val="24"/>
        </w:rPr>
      </w:pPr>
      <w:r>
        <w:rPr>
          <w:rFonts w:ascii="Arial" w:eastAsia="Arial" w:hAnsi="Arial" w:cs="Arial"/>
          <w:sz w:val="24"/>
          <w:szCs w:val="24"/>
        </w:rPr>
        <w:t>NEXT_16S_V4_U515_F</w:t>
      </w:r>
    </w:p>
    <w:p w:rsidR="003C23D6" w:rsidRDefault="009C7BE2">
      <w:pPr>
        <w:shd w:val="clear" w:color="auto" w:fill="FFFFFF"/>
        <w:spacing w:after="0" w:line="360" w:lineRule="auto"/>
        <w:ind w:left="240"/>
        <w:jc w:val="both"/>
        <w:rPr>
          <w:rFonts w:ascii="Arial" w:eastAsia="Arial" w:hAnsi="Arial" w:cs="Arial"/>
          <w:sz w:val="24"/>
          <w:szCs w:val="24"/>
        </w:rPr>
      </w:pPr>
      <w:r>
        <w:rPr>
          <w:rFonts w:ascii="Arial" w:eastAsia="Arial" w:hAnsi="Arial" w:cs="Arial"/>
          <w:sz w:val="24"/>
          <w:szCs w:val="24"/>
        </w:rPr>
        <w:t>5’-TCGTCGGCAGCGTCAGATGTGTATAAGAGACAGGTGCCAGCMGCCGCGGTAA-3′</w:t>
      </w:r>
    </w:p>
    <w:p w:rsidR="003C23D6" w:rsidRDefault="009C7BE2">
      <w:pPr>
        <w:shd w:val="clear" w:color="auto" w:fill="FFFFFF"/>
        <w:spacing w:after="0" w:line="360" w:lineRule="auto"/>
        <w:ind w:left="240"/>
        <w:jc w:val="both"/>
        <w:rPr>
          <w:rFonts w:ascii="Arial" w:eastAsia="Arial" w:hAnsi="Arial" w:cs="Arial"/>
          <w:sz w:val="24"/>
          <w:szCs w:val="24"/>
        </w:rPr>
      </w:pPr>
      <w:r>
        <w:rPr>
          <w:rFonts w:ascii="Arial" w:eastAsia="Arial" w:hAnsi="Arial" w:cs="Arial"/>
          <w:sz w:val="24"/>
          <w:szCs w:val="24"/>
        </w:rPr>
        <w:t>NEXT_16S_V4_E786_R</w:t>
      </w:r>
    </w:p>
    <w:p w:rsidR="003C23D6" w:rsidRDefault="009C7BE2">
      <w:pPr>
        <w:shd w:val="clear" w:color="auto" w:fill="FFFFFF"/>
        <w:spacing w:after="240" w:line="360" w:lineRule="auto"/>
        <w:ind w:left="240"/>
        <w:jc w:val="both"/>
        <w:rPr>
          <w:rFonts w:ascii="Arial" w:eastAsia="Arial" w:hAnsi="Arial" w:cs="Arial"/>
          <w:sz w:val="24"/>
          <w:szCs w:val="24"/>
        </w:rPr>
      </w:pPr>
      <w:r>
        <w:rPr>
          <w:rFonts w:ascii="Arial" w:eastAsia="Arial" w:hAnsi="Arial" w:cs="Arial"/>
          <w:sz w:val="24"/>
          <w:szCs w:val="24"/>
        </w:rPr>
        <w:t>5’-GTCTCGTGGGCTCGGAGATGTGTATAAGAGACAGGGACTACHVGGGTWTCTAAT-3′</w:t>
      </w:r>
    </w:p>
    <w:p w:rsidR="003C23D6" w:rsidRDefault="009C7BE2">
      <w:pPr>
        <w:shd w:val="clear" w:color="auto" w:fill="FFFFFF"/>
        <w:spacing w:after="150" w:line="360" w:lineRule="auto"/>
        <w:ind w:firstLine="720"/>
        <w:jc w:val="both"/>
        <w:rPr>
          <w:rFonts w:ascii="Arial" w:eastAsia="Arial" w:hAnsi="Arial" w:cs="Arial"/>
          <w:sz w:val="24"/>
          <w:szCs w:val="24"/>
        </w:rPr>
      </w:pPr>
      <w:r>
        <w:rPr>
          <w:rFonts w:ascii="Arial" w:eastAsia="Arial" w:hAnsi="Arial" w:cs="Arial"/>
          <w:sz w:val="24"/>
          <w:szCs w:val="24"/>
        </w:rPr>
        <w:t>For each sample</w:t>
      </w:r>
      <w:r>
        <w:rPr>
          <w:rFonts w:ascii="Arial" w:eastAsia="Arial" w:hAnsi="Arial" w:cs="Arial"/>
          <w:sz w:val="24"/>
          <w:szCs w:val="24"/>
        </w:rPr>
        <w:t>, an equal DNA template (up to 12.5 ng per reaction) is used. Reactions had 3 min denature step at 94°C, followed by 25 cycles of denaturation at 94°C for 45 s, annealing at 50°C for 60 s, and extension at 72°C for 90 s, with final extension at 72°C for 10</w:t>
      </w:r>
      <w:r>
        <w:rPr>
          <w:rFonts w:ascii="Arial" w:eastAsia="Arial" w:hAnsi="Arial" w:cs="Arial"/>
          <w:sz w:val="24"/>
          <w:szCs w:val="24"/>
        </w:rPr>
        <w:t xml:space="preserve"> min. All reactions used 2x KAPA HiFi HotStart ReadyMix to generate amplicons</w:t>
      </w:r>
      <w:hyperlink r:id="rId9">
        <w:r>
          <w:rPr>
            <w:rFonts w:ascii="Arial" w:eastAsia="Arial" w:hAnsi="Arial" w:cs="Arial"/>
            <w:sz w:val="24"/>
            <w:szCs w:val="24"/>
            <w:vertAlign w:val="superscript"/>
          </w:rPr>
          <w:t>52</w:t>
        </w:r>
      </w:hyperlink>
      <w:r>
        <w:rPr>
          <w:rFonts w:ascii="Arial" w:eastAsia="Arial" w:hAnsi="Arial" w:cs="Arial"/>
          <w:sz w:val="24"/>
          <w:szCs w:val="24"/>
        </w:rPr>
        <w:t>.</w:t>
      </w:r>
    </w:p>
    <w:p w:rsidR="003C23D6" w:rsidRDefault="009C7BE2">
      <w:pPr>
        <w:shd w:val="clear" w:color="auto" w:fill="FFFFFF"/>
        <w:spacing w:after="150" w:line="360" w:lineRule="auto"/>
        <w:ind w:firstLine="720"/>
        <w:jc w:val="both"/>
        <w:rPr>
          <w:rFonts w:ascii="Arial" w:eastAsia="Arial" w:hAnsi="Arial" w:cs="Arial"/>
          <w:sz w:val="24"/>
          <w:szCs w:val="24"/>
        </w:rPr>
      </w:pPr>
      <w:r>
        <w:rPr>
          <w:rFonts w:ascii="Arial" w:eastAsia="Arial" w:hAnsi="Arial" w:cs="Arial"/>
          <w:sz w:val="24"/>
          <w:szCs w:val="24"/>
        </w:rPr>
        <w:t>Amplicons purified using Agencourt Ampure XP beads (Beckman Coulter) at 1.25x (v/v) proportion. PCR products checked via</w:t>
      </w:r>
      <w:r>
        <w:rPr>
          <w:rFonts w:ascii="Arial" w:eastAsia="Arial" w:hAnsi="Arial" w:cs="Arial"/>
          <w:sz w:val="24"/>
          <w:szCs w:val="24"/>
        </w:rPr>
        <w:t xml:space="preserve"> electrophoresis in 2% (w/v) agarose gels in TAE buffer stained with SYBR Gold and visualized under UV light.</w:t>
      </w:r>
    </w:p>
    <w:p w:rsidR="003C23D6" w:rsidRDefault="009C7BE2">
      <w:pPr>
        <w:shd w:val="clear" w:color="auto" w:fill="FFFFFF"/>
        <w:spacing w:after="0" w:line="360" w:lineRule="auto"/>
        <w:ind w:firstLine="720"/>
        <w:jc w:val="both"/>
        <w:rPr>
          <w:rFonts w:ascii="Arial" w:eastAsia="Arial" w:hAnsi="Arial" w:cs="Arial"/>
          <w:sz w:val="24"/>
          <w:szCs w:val="24"/>
        </w:rPr>
      </w:pPr>
      <w:r>
        <w:rPr>
          <w:rFonts w:ascii="Arial" w:eastAsia="Arial" w:hAnsi="Arial" w:cs="Arial"/>
          <w:sz w:val="24"/>
          <w:szCs w:val="24"/>
        </w:rPr>
        <w:lastRenderedPageBreak/>
        <w:t>For each amplicon, a second PCR performed at 95°C for 3 min, followed by 8 cycles of denaturation at 95°C for 30 s, annealing at 55°C for 30 s, an</w:t>
      </w:r>
      <w:r>
        <w:rPr>
          <w:rFonts w:ascii="Arial" w:eastAsia="Arial" w:hAnsi="Arial" w:cs="Arial"/>
          <w:sz w:val="24"/>
          <w:szCs w:val="24"/>
        </w:rPr>
        <w:t>d extension at 72°C for 30 s, with final extension at 72°C for 5 min. 5 µl of previous purified DNA template and primers attaching dual indices and Illumina sequencing adapters from Nextera XT kit used. PCR products purified as before, DNA concentration de</w:t>
      </w:r>
      <w:r>
        <w:rPr>
          <w:rFonts w:ascii="Arial" w:eastAsia="Arial" w:hAnsi="Arial" w:cs="Arial"/>
          <w:sz w:val="24"/>
          <w:szCs w:val="24"/>
        </w:rPr>
        <w:t>termined using Qubit® 2.0 Broad Range Assay (Life Technologies™). Agilent TapeStation (Agilent, Santa Clara, CA) with DNA High Sensitivity kit used for PCR product size verification, only for 23 amplicons. Samples randomly distributed into five pools in si</w:t>
      </w:r>
      <w:r>
        <w:rPr>
          <w:rFonts w:ascii="Arial" w:eastAsia="Arial" w:hAnsi="Arial" w:cs="Arial"/>
          <w:sz w:val="24"/>
          <w:szCs w:val="24"/>
        </w:rPr>
        <w:t>milar proportions, then mixed equally (to 10 nM). Final concentration of each pool determined using Qubit® 2.0.</w:t>
      </w:r>
    </w:p>
    <w:p w:rsidR="003C23D6" w:rsidRDefault="003C23D6">
      <w:pPr>
        <w:shd w:val="clear" w:color="auto" w:fill="FFFFFF"/>
        <w:spacing w:after="0" w:line="360" w:lineRule="auto"/>
        <w:ind w:firstLine="720"/>
        <w:jc w:val="both"/>
        <w:rPr>
          <w:rFonts w:ascii="Arial" w:eastAsia="Arial" w:hAnsi="Arial" w:cs="Arial"/>
          <w:sz w:val="24"/>
          <w:szCs w:val="24"/>
        </w:rPr>
      </w:pPr>
    </w:p>
    <w:p w:rsidR="003C23D6" w:rsidRDefault="009C7BE2">
      <w:pPr>
        <w:shd w:val="clear" w:color="auto" w:fill="FFFFFF"/>
        <w:spacing w:after="0" w:line="360" w:lineRule="auto"/>
        <w:ind w:firstLine="720"/>
        <w:jc w:val="both"/>
        <w:rPr>
          <w:rFonts w:ascii="Arial" w:eastAsia="Arial" w:hAnsi="Arial" w:cs="Arial"/>
          <w:b/>
          <w:color w:val="222222"/>
          <w:sz w:val="26"/>
          <w:szCs w:val="26"/>
          <w:highlight w:val="yellow"/>
        </w:rPr>
      </w:pPr>
      <w:r>
        <w:rPr>
          <w:rFonts w:ascii="Arial" w:eastAsia="Arial" w:hAnsi="Arial" w:cs="Arial"/>
          <w:sz w:val="24"/>
          <w:szCs w:val="24"/>
        </w:rPr>
        <w:t>Pools diluted to 9 pM for sequencing using 2x250 bp paired-end chemistry v2 on Illumina MiSeq. All samples distributed in five pools equally (to 10 nM) as per consecutive numbers assigned by the experimental lab. Final concentration of each pool determined</w:t>
      </w:r>
      <w:r>
        <w:rPr>
          <w:rFonts w:ascii="Arial" w:eastAsia="Arial" w:hAnsi="Arial" w:cs="Arial"/>
          <w:sz w:val="24"/>
          <w:szCs w:val="24"/>
        </w:rPr>
        <w:t xml:space="preserve"> using Qubit® 2.0. Amplicons denatured with 0.2 N NaOH, further diluted according to MiSeq user guide, combined with denatured PhiX control library. PhiX spiked into the amplicon pool at 10% relative concentration. Image processing and base calling done on</w:t>
      </w:r>
      <w:r>
        <w:rPr>
          <w:rFonts w:ascii="Arial" w:eastAsia="Arial" w:hAnsi="Arial" w:cs="Arial"/>
          <w:sz w:val="24"/>
          <w:szCs w:val="24"/>
        </w:rPr>
        <w:t xml:space="preserve"> BaseSpace cloud from Illumina (http://basespace.illumina.com).</w:t>
      </w:r>
    </w:p>
    <w:p w:rsidR="003C23D6" w:rsidRDefault="003C23D6">
      <w:pPr>
        <w:rPr>
          <w:rFonts w:ascii="Arial" w:eastAsia="Arial" w:hAnsi="Arial" w:cs="Arial"/>
        </w:rPr>
      </w:pPr>
    </w:p>
    <w:sectPr w:rsidR="003C23D6">
      <w:pgSz w:w="15840" w:h="12240"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3D6"/>
    <w:rsid w:val="003C23D6"/>
    <w:rsid w:val="009C7BE2"/>
    <w:rsid w:val="00A36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A19BA"/>
  <w15:docId w15:val="{56CCC943-E56B-4F6B-A3B0-4F03665D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FA9"/>
    <w:pPr>
      <w:suppressAutoHyphens/>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styleId="TableGrid">
    <w:name w:val="Table Grid"/>
    <w:basedOn w:val="TableNormal"/>
    <w:uiPriority w:val="39"/>
    <w:rsid w:val="008E024F"/>
    <w:pPr>
      <w:suppressAutoHyphens/>
      <w:spacing w:after="0" w:line="240" w:lineRule="auto"/>
    </w:pPr>
    <w:rPr>
      <w:rFonts w:eastAsiaTheme="minorEastAsia"/>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97AD3"/>
    <w:pPr>
      <w:tabs>
        <w:tab w:val="center" w:pos="4419"/>
        <w:tab w:val="right" w:pos="8838"/>
      </w:tabs>
      <w:spacing w:after="0" w:line="240" w:lineRule="auto"/>
    </w:pPr>
  </w:style>
  <w:style w:type="character" w:customStyle="1" w:styleId="HeaderChar">
    <w:name w:val="Header Char"/>
    <w:basedOn w:val="DefaultParagraphFont"/>
    <w:link w:val="Header"/>
    <w:uiPriority w:val="99"/>
    <w:rsid w:val="00B97AD3"/>
  </w:style>
  <w:style w:type="paragraph" w:styleId="Footer">
    <w:name w:val="footer"/>
    <w:basedOn w:val="Normal"/>
    <w:link w:val="FooterChar"/>
    <w:uiPriority w:val="99"/>
    <w:unhideWhenUsed/>
    <w:rsid w:val="00B97AD3"/>
    <w:pPr>
      <w:tabs>
        <w:tab w:val="center" w:pos="4419"/>
        <w:tab w:val="right" w:pos="8838"/>
      </w:tabs>
      <w:spacing w:after="0" w:line="240" w:lineRule="auto"/>
    </w:pPr>
  </w:style>
  <w:style w:type="character" w:customStyle="1" w:styleId="FooterChar">
    <w:name w:val="Footer Char"/>
    <w:basedOn w:val="DefaultParagraphFont"/>
    <w:link w:val="Footer"/>
    <w:uiPriority w:val="99"/>
    <w:rsid w:val="00B97AD3"/>
  </w:style>
  <w:style w:type="paragraph" w:styleId="NormalWeb">
    <w:name w:val="Normal (Web)"/>
    <w:basedOn w:val="Normal"/>
    <w:uiPriority w:val="99"/>
    <w:unhideWhenUsed/>
    <w:rsid w:val="00B97AD3"/>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perpile.com/c/ubt0pf/IcT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0R2Nbz0mbvcgUaehd2WarRI28g==">CgMxLjAyCGguZ2pkZ3hzMg5oLmp0enExZndyZ2J3djIOaC5qcmpndm80czZndzEyDmguMTJzYTJzNTBuMnpjOAByITFZNWt1ZjU3RzNhSTJ5WjRTdlBsSFVsS1ZscUg0emh4dw==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3879</Words>
  <Characters>22114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Estrella Martínez</dc:creator>
  <cp:lastModifiedBy>Restrepo, Blanca I</cp:lastModifiedBy>
  <cp:revision>3</cp:revision>
  <dcterms:created xsi:type="dcterms:W3CDTF">2023-10-08T19:53:00Z</dcterms:created>
  <dcterms:modified xsi:type="dcterms:W3CDTF">2023-10-08T19:54:00Z</dcterms:modified>
</cp:coreProperties>
</file>