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4B5" w:rsidRPr="003813C9" w:rsidRDefault="003674B5" w:rsidP="003674B5">
      <w:pPr>
        <w:rPr>
          <w:rFonts w:ascii="Times New Roman" w:eastAsia="宋体" w:hAnsi="Times New Roman" w:cs="Times New Roman"/>
          <w:b/>
          <w:color w:val="000000"/>
          <w:kern w:val="0"/>
          <w:sz w:val="28"/>
          <w:lang w:bidi="ar"/>
        </w:rPr>
      </w:pPr>
      <w:r w:rsidRPr="003813C9">
        <w:rPr>
          <w:rFonts w:ascii="Times New Roman" w:eastAsia="宋体" w:hAnsi="Times New Roman" w:cs="Times New Roman" w:hint="eastAsia"/>
          <w:b/>
          <w:color w:val="000000"/>
          <w:kern w:val="0"/>
          <w:sz w:val="28"/>
          <w:lang w:bidi="ar"/>
        </w:rPr>
        <w:t>G</w:t>
      </w:r>
      <w:r w:rsidRPr="003813C9">
        <w:rPr>
          <w:rFonts w:ascii="Times New Roman" w:eastAsia="宋体" w:hAnsi="Times New Roman" w:cs="Times New Roman"/>
          <w:b/>
          <w:color w:val="000000"/>
          <w:kern w:val="0"/>
          <w:sz w:val="28"/>
          <w:lang w:bidi="ar"/>
        </w:rPr>
        <w:t>raphical Abstract</w:t>
      </w:r>
    </w:p>
    <w:p w:rsidR="003674B5" w:rsidRPr="00BC1812" w:rsidRDefault="00846C36" w:rsidP="00DE2BA9">
      <w:pPr>
        <w:widowControl/>
        <w:rPr>
          <w:rFonts w:ascii="Times New Roman" w:hAnsi="Times New Roman" w:cs="Times New Roman"/>
          <w:color w:val="2A2B2E"/>
          <w:sz w:val="24"/>
        </w:rPr>
      </w:pPr>
      <w:r w:rsidRPr="00846C36">
        <w:rPr>
          <w:rFonts w:ascii="Times New Roman" w:hAnsi="Times New Roman" w:cs="Times New Roman"/>
          <w:noProof/>
          <w:color w:val="2A2B2E"/>
          <w:sz w:val="24"/>
        </w:rPr>
        <w:drawing>
          <wp:inline distT="0" distB="0" distL="0" distR="0">
            <wp:extent cx="5274310" cy="3435444"/>
            <wp:effectExtent l="0" t="0" r="2540" b="0"/>
            <wp:docPr id="1" name="图片 1" descr="E:\文件\本科生数据\文章图片\图文摘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文件\本科生数据\文章图片\图文摘要.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435444"/>
                    </a:xfrm>
                    <a:prstGeom prst="rect">
                      <a:avLst/>
                    </a:prstGeom>
                    <a:noFill/>
                    <a:ln>
                      <a:noFill/>
                    </a:ln>
                  </pic:spPr>
                </pic:pic>
              </a:graphicData>
            </a:graphic>
          </wp:inline>
        </w:drawing>
      </w:r>
    </w:p>
    <w:p w:rsidR="003813C9" w:rsidRPr="003813C9" w:rsidRDefault="00DE2BA9" w:rsidP="00DE2BA9">
      <w:pPr>
        <w:widowControl/>
        <w:rPr>
          <w:rFonts w:ascii="Times New Roman" w:eastAsia="Segoe UI" w:hAnsi="Times New Roman" w:cs="Times New Roman"/>
          <w:b/>
          <w:color w:val="2A2B2E"/>
          <w:sz w:val="28"/>
        </w:rPr>
      </w:pPr>
      <w:r w:rsidRPr="003813C9">
        <w:rPr>
          <w:rFonts w:ascii="Times New Roman" w:eastAsia="Segoe UI" w:hAnsi="Times New Roman" w:cs="Times New Roman"/>
          <w:b/>
          <w:color w:val="2A2B2E"/>
          <w:sz w:val="28"/>
        </w:rPr>
        <w:t>Abstract</w:t>
      </w:r>
    </w:p>
    <w:p w:rsidR="00DE2BA9" w:rsidRDefault="00DE2BA9" w:rsidP="003813C9">
      <w:pPr>
        <w:widowControl/>
        <w:ind w:firstLineChars="100" w:firstLine="240"/>
        <w:rPr>
          <w:rFonts w:ascii="Times New Roman" w:eastAsia="Segoe UI" w:hAnsi="Times New Roman" w:cs="Times New Roman"/>
          <w:color w:val="2A2B2E"/>
          <w:sz w:val="24"/>
          <w:shd w:val="clear" w:color="auto" w:fill="FFFFFF"/>
        </w:rPr>
      </w:pPr>
      <w:r>
        <w:rPr>
          <w:rFonts w:ascii="Times New Roman" w:eastAsia="Segoe UI" w:hAnsi="Times New Roman" w:cs="Times New Roman"/>
          <w:color w:val="2A2B2E"/>
          <w:sz w:val="24"/>
          <w:shd w:val="clear" w:color="auto" w:fill="FFFFFF"/>
        </w:rPr>
        <w:t>H</w:t>
      </w:r>
      <w:r>
        <w:rPr>
          <w:rFonts w:ascii="Times New Roman" w:hAnsi="Times New Roman" w:cs="Times New Roman"/>
          <w:color w:val="2A2B2E"/>
          <w:sz w:val="24"/>
          <w:shd w:val="clear" w:color="auto" w:fill="FFFFFF"/>
        </w:rPr>
        <w:t>erein</w:t>
      </w:r>
      <w:r>
        <w:rPr>
          <w:rFonts w:ascii="Times New Roman" w:eastAsia="Segoe UI" w:hAnsi="Times New Roman" w:cs="Times New Roman"/>
          <w:color w:val="2A2B2E"/>
          <w:sz w:val="24"/>
          <w:shd w:val="clear" w:color="auto" w:fill="FFFFFF"/>
        </w:rPr>
        <w:t>, a pesticide controlled release system (IDC-loaded FK-HMS) with pH and reduced glutathione (GSH) response characteristics was designed and prepared, in which the carboxyl group of feather keratin (FK) was coupled with aminated hollow mesoporous silica (HMS), and Indo</w:t>
      </w:r>
      <w:r>
        <w:rPr>
          <w:rFonts w:ascii="Times New Roman" w:eastAsia="宋体" w:hAnsi="Times New Roman" w:cs="Times New Roman" w:hint="eastAsia"/>
          <w:color w:val="2A2B2E"/>
          <w:sz w:val="24"/>
          <w:shd w:val="clear" w:color="auto" w:fill="FFFFFF"/>
        </w:rPr>
        <w:t>xa</w:t>
      </w:r>
      <w:r>
        <w:rPr>
          <w:rFonts w:ascii="Times New Roman" w:eastAsia="Segoe UI" w:hAnsi="Times New Roman" w:cs="Times New Roman"/>
          <w:color w:val="2A2B2E"/>
          <w:sz w:val="24"/>
          <w:shd w:val="clear" w:color="auto" w:fill="FFFFFF"/>
        </w:rPr>
        <w:t xml:space="preserve">carb (IDC) was loaded into HMS. The composite system was characterized by scanning electron </w:t>
      </w:r>
      <w:r>
        <w:rPr>
          <w:rFonts w:ascii="Times New Roman" w:eastAsia="Segoe UI" w:hAnsi="Times New Roman" w:cs="Times New Roman"/>
          <w:color w:val="2A2B2E"/>
          <w:sz w:val="24"/>
        </w:rPr>
        <w:t>microscopy</w:t>
      </w:r>
      <w:r>
        <w:rPr>
          <w:rFonts w:ascii="Times New Roman" w:eastAsia="Segoe UI" w:hAnsi="Times New Roman" w:cs="Times New Roman"/>
          <w:color w:val="2A2B2E"/>
          <w:sz w:val="24"/>
          <w:shd w:val="clear" w:color="auto" w:fill="FFFFFF"/>
        </w:rPr>
        <w:t xml:space="preserve">, Fourier infrared spectroscopy, X-ray </w:t>
      </w:r>
      <w:r>
        <w:rPr>
          <w:rFonts w:ascii="Times New Roman" w:eastAsia="Segoe UI" w:hAnsi="Times New Roman" w:cs="Times New Roman"/>
          <w:color w:val="2A2B2E"/>
          <w:sz w:val="24"/>
        </w:rPr>
        <w:t>diffraction,</w:t>
      </w:r>
      <w:r>
        <w:rPr>
          <w:rFonts w:ascii="Times New Roman" w:eastAsia="Segoe UI" w:hAnsi="Times New Roman" w:cs="Times New Roman"/>
          <w:color w:val="2A2B2E"/>
          <w:sz w:val="24"/>
          <w:shd w:val="clear" w:color="auto" w:fill="FFFFFF"/>
        </w:rPr>
        <w:t xml:space="preserve"> and high</w:t>
      </w:r>
      <w:r>
        <w:rPr>
          <w:rFonts w:ascii="Times New Roman" w:eastAsia="Segoe UI" w:hAnsi="Times New Roman" w:cs="Times New Roman"/>
          <w:color w:val="2A2B2E"/>
          <w:sz w:val="24"/>
        </w:rPr>
        <w:t>-</w:t>
      </w:r>
      <w:r>
        <w:rPr>
          <w:rFonts w:ascii="Times New Roman" w:eastAsia="Segoe UI" w:hAnsi="Times New Roman" w:cs="Times New Roman"/>
          <w:color w:val="2A2B2E"/>
          <w:sz w:val="24"/>
          <w:shd w:val="clear" w:color="auto" w:fill="FFFFFF"/>
        </w:rPr>
        <w:t>performance liquid chromatography. FK-HMS showed a high loading ratio (23.22%, w/w) on IDC</w:t>
      </w:r>
      <w:r>
        <w:rPr>
          <w:rFonts w:ascii="Times New Roman" w:hAnsi="Times New Roman" w:cs="Times New Roman"/>
          <w:sz w:val="24"/>
        </w:rPr>
        <w:t xml:space="preserve"> </w:t>
      </w:r>
      <w:r>
        <w:rPr>
          <w:rFonts w:ascii="Times New Roman" w:eastAsia="Segoe UI" w:hAnsi="Times New Roman" w:cs="Times New Roman"/>
          <w:color w:val="2A2B2E"/>
          <w:sz w:val="24"/>
          <w:shd w:val="clear" w:color="auto" w:fill="FFFFFF"/>
        </w:rPr>
        <w:t xml:space="preserve">while exhibiting dual sensitivity to pH value and reduction response. Compared with the same dose of the IDC original drug, IDC-loaded FK-HMS showed better killing activity against invasive species of </w:t>
      </w:r>
      <w:r>
        <w:rPr>
          <w:rFonts w:ascii="Times New Roman" w:eastAsia="Segoe UI" w:hAnsi="Times New Roman" w:cs="Times New Roman"/>
          <w:i/>
          <w:iCs/>
          <w:color w:val="2A2B2E"/>
          <w:shd w:val="clear" w:color="auto" w:fill="FFFFFF"/>
        </w:rPr>
        <w:t xml:space="preserve">Solenopsis invicta </w:t>
      </w:r>
      <w:r w:rsidRPr="00D61282">
        <w:rPr>
          <w:rFonts w:ascii="Times New Roman" w:eastAsia="Segoe UI" w:hAnsi="Times New Roman" w:cs="Times New Roman"/>
          <w:iCs/>
          <w:color w:val="2A2B2E"/>
          <w:sz w:val="24"/>
          <w:shd w:val="clear" w:color="auto" w:fill="FFFFFF"/>
        </w:rPr>
        <w:t xml:space="preserve">because of that the nanoscale FK-HMS was easily absorbed by </w:t>
      </w:r>
      <w:r>
        <w:rPr>
          <w:rFonts w:ascii="Times New Roman" w:eastAsia="Segoe UI" w:hAnsi="Times New Roman" w:cs="Times New Roman"/>
          <w:i/>
          <w:iCs/>
          <w:color w:val="2A2B2E"/>
          <w:shd w:val="clear" w:color="auto" w:fill="FFFFFF"/>
        </w:rPr>
        <w:t>Solenopsis invicta</w:t>
      </w:r>
      <w:r w:rsidRPr="00D61282">
        <w:rPr>
          <w:rFonts w:ascii="Times New Roman" w:eastAsia="Segoe UI" w:hAnsi="Times New Roman" w:cs="Times New Roman"/>
          <w:iCs/>
          <w:color w:val="2A2B2E"/>
          <w:sz w:val="24"/>
          <w:shd w:val="clear" w:color="auto" w:fill="FFFFFF"/>
        </w:rPr>
        <w:t xml:space="preserve"> and entered the midgut cells and reduced the action of detoxification enzymes</w:t>
      </w:r>
      <w:r>
        <w:rPr>
          <w:rFonts w:ascii="Times New Roman" w:eastAsia="Segoe UI" w:hAnsi="Times New Roman" w:cs="Times New Roman"/>
          <w:color w:val="2A2B2E"/>
          <w:sz w:val="24"/>
          <w:shd w:val="clear" w:color="auto" w:fill="FFFFFF"/>
        </w:rPr>
        <w:t>. Furthermore, low</w:t>
      </w:r>
      <w:r>
        <w:rPr>
          <w:rFonts w:ascii="Times New Roman" w:eastAsia="Segoe UI" w:hAnsi="Times New Roman" w:cs="Times New Roman"/>
          <w:color w:val="2A2B2E"/>
          <w:sz w:val="24"/>
        </w:rPr>
        <w:t>-</w:t>
      </w:r>
      <w:r>
        <w:rPr>
          <w:rFonts w:ascii="Times New Roman" w:eastAsia="Segoe UI" w:hAnsi="Times New Roman" w:cs="Times New Roman"/>
          <w:color w:val="2A2B2E"/>
          <w:sz w:val="24"/>
          <w:shd w:val="clear" w:color="auto" w:fill="FFFFFF"/>
        </w:rPr>
        <w:t xml:space="preserve">dose IDC@FK-HMS effectively inhibited the actions of </w:t>
      </w:r>
      <w:r>
        <w:rPr>
          <w:rFonts w:ascii="Times New Roman" w:eastAsia="Segoe UI" w:hAnsi="Times New Roman" w:cs="Times New Roman"/>
          <w:i/>
          <w:iCs/>
          <w:color w:val="2A2B2E"/>
          <w:shd w:val="clear" w:color="auto" w:fill="FFFFFF"/>
        </w:rPr>
        <w:t>Solenopsis invicta</w:t>
      </w:r>
      <w:r>
        <w:rPr>
          <w:rFonts w:ascii="Times New Roman" w:eastAsia="Segoe UI" w:hAnsi="Times New Roman" w:cs="Times New Roman"/>
          <w:color w:val="2A2B2E"/>
          <w:sz w:val="24"/>
          <w:shd w:val="clear" w:color="auto" w:fill="FFFFFF"/>
        </w:rPr>
        <w:t xml:space="preserve">, indicating that the insecticide-controlled release system based on FK-modified HMS nanoparticles is capable of sustained and long-term control of </w:t>
      </w:r>
      <w:r>
        <w:rPr>
          <w:rFonts w:ascii="Times New Roman" w:eastAsia="Segoe UI" w:hAnsi="Times New Roman" w:cs="Times New Roman"/>
          <w:i/>
          <w:iCs/>
          <w:color w:val="2A2B2E"/>
          <w:shd w:val="clear" w:color="auto" w:fill="FFFFFF"/>
        </w:rPr>
        <w:t>Solenopsis invicta</w:t>
      </w:r>
      <w:r>
        <w:rPr>
          <w:rFonts w:ascii="Times New Roman" w:eastAsia="Segoe UI" w:hAnsi="Times New Roman" w:cs="Times New Roman"/>
          <w:color w:val="2A2B2E"/>
          <w:sz w:val="24"/>
          <w:shd w:val="clear" w:color="auto" w:fill="FFFFFF"/>
        </w:rPr>
        <w:t>.</w:t>
      </w:r>
    </w:p>
    <w:p w:rsidR="003813C9" w:rsidRDefault="00CA577F" w:rsidP="00CA577F">
      <w:pPr>
        <w:widowControl/>
        <w:rPr>
          <w:rFonts w:ascii="Times New Roman" w:eastAsia="Segoe UI" w:hAnsi="Times New Roman" w:cs="Times New Roman"/>
          <w:b/>
          <w:color w:val="2A2B2E"/>
          <w:sz w:val="28"/>
        </w:rPr>
      </w:pPr>
      <w:r w:rsidRPr="00CA577F">
        <w:rPr>
          <w:rFonts w:ascii="Times New Roman" w:eastAsia="Segoe UI" w:hAnsi="Times New Roman" w:cs="Times New Roman" w:hint="eastAsia"/>
          <w:b/>
          <w:color w:val="2A2B2E"/>
          <w:sz w:val="28"/>
        </w:rPr>
        <w:t>H</w:t>
      </w:r>
      <w:r w:rsidRPr="00CA577F">
        <w:rPr>
          <w:rFonts w:ascii="Times New Roman" w:eastAsia="Segoe UI" w:hAnsi="Times New Roman" w:cs="Times New Roman"/>
          <w:b/>
          <w:color w:val="2A2B2E"/>
          <w:sz w:val="28"/>
        </w:rPr>
        <w:t>ighlight</w:t>
      </w:r>
    </w:p>
    <w:p w:rsidR="00CA577F" w:rsidRPr="00CA577F" w:rsidRDefault="00CA577F" w:rsidP="00CA577F">
      <w:pPr>
        <w:numPr>
          <w:ilvl w:val="0"/>
          <w:numId w:val="1"/>
        </w:numPr>
        <w:rPr>
          <w:rFonts w:ascii="Times New Roman" w:eastAsia="宋体" w:hAnsi="Times New Roman" w:cs="Times New Roman"/>
          <w:color w:val="000000"/>
          <w:kern w:val="0"/>
          <w:sz w:val="24"/>
          <w:lang w:bidi="ar"/>
        </w:rPr>
      </w:pPr>
      <w:r w:rsidRPr="00CA577F">
        <w:rPr>
          <w:rFonts w:ascii="Times New Roman" w:eastAsia="宋体" w:hAnsi="Times New Roman" w:cs="Times New Roman" w:hint="eastAsia"/>
          <w:color w:val="000000"/>
          <w:kern w:val="0"/>
          <w:sz w:val="24"/>
          <w:lang w:bidi="ar"/>
        </w:rPr>
        <w:t>Highly biocompatible FK-HMS with pH and GSH response characteristics.</w:t>
      </w:r>
    </w:p>
    <w:p w:rsidR="00CA577F" w:rsidRPr="00CA577F" w:rsidRDefault="00CA577F" w:rsidP="00CA577F">
      <w:pPr>
        <w:numPr>
          <w:ilvl w:val="0"/>
          <w:numId w:val="1"/>
        </w:numPr>
        <w:rPr>
          <w:rFonts w:ascii="Times New Roman" w:eastAsia="宋体" w:hAnsi="Times New Roman" w:cs="Times New Roman"/>
          <w:color w:val="000000"/>
          <w:kern w:val="0"/>
          <w:sz w:val="24"/>
          <w:lang w:bidi="ar"/>
        </w:rPr>
      </w:pPr>
      <w:r w:rsidRPr="00CA577F">
        <w:rPr>
          <w:rFonts w:ascii="Times New Roman" w:eastAsia="宋体" w:hAnsi="Times New Roman" w:cs="Times New Roman" w:hint="eastAsia"/>
          <w:color w:val="000000"/>
          <w:kern w:val="0"/>
          <w:sz w:val="24"/>
          <w:lang w:bidi="ar"/>
        </w:rPr>
        <w:t>IDC@FK-HMS has good insecticidal activity and UV light stability.</w:t>
      </w:r>
    </w:p>
    <w:p w:rsidR="00CA577F" w:rsidRPr="00CA577F" w:rsidRDefault="00CA577F" w:rsidP="00CA577F">
      <w:pPr>
        <w:numPr>
          <w:ilvl w:val="0"/>
          <w:numId w:val="1"/>
        </w:numPr>
        <w:rPr>
          <w:rFonts w:ascii="Times New Roman" w:eastAsia="宋体" w:hAnsi="Times New Roman" w:cs="Times New Roman"/>
          <w:color w:val="000000"/>
          <w:kern w:val="0"/>
          <w:sz w:val="24"/>
          <w:lang w:bidi="ar"/>
        </w:rPr>
      </w:pPr>
      <w:r w:rsidRPr="00CA577F">
        <w:rPr>
          <w:rFonts w:ascii="Times New Roman" w:eastAsia="宋体" w:hAnsi="Times New Roman" w:cs="Times New Roman" w:hint="eastAsia"/>
          <w:color w:val="000000"/>
          <w:kern w:val="0"/>
          <w:sz w:val="24"/>
          <w:lang w:bidi="ar"/>
        </w:rPr>
        <w:t>The</w:t>
      </w:r>
      <w:r w:rsidRPr="00CA577F">
        <w:rPr>
          <w:rFonts w:ascii="Times New Roman" w:eastAsia="宋体" w:hAnsi="Times New Roman" w:cs="Times New Roman"/>
          <w:color w:val="000000"/>
          <w:kern w:val="0"/>
          <w:sz w:val="24"/>
          <w:lang w:bidi="ar"/>
        </w:rPr>
        <w:t xml:space="preserve"> mobility of </w:t>
      </w:r>
      <w:r w:rsidRPr="00CA577F">
        <w:rPr>
          <w:rFonts w:ascii="Times New Roman" w:eastAsia="Segoe UI" w:hAnsi="Times New Roman" w:cs="Times New Roman"/>
          <w:i/>
          <w:iCs/>
          <w:color w:val="2A2B2E"/>
          <w:sz w:val="24"/>
          <w:shd w:val="clear" w:color="auto" w:fill="FFFFFF"/>
        </w:rPr>
        <w:t xml:space="preserve">Solenopsis invicta </w:t>
      </w:r>
      <w:r w:rsidRPr="00CA577F">
        <w:rPr>
          <w:rFonts w:ascii="Times New Roman" w:eastAsia="Segoe UI" w:hAnsi="Times New Roman" w:cs="Times New Roman"/>
          <w:iCs/>
          <w:color w:val="2A2B2E"/>
          <w:sz w:val="24"/>
          <w:shd w:val="clear" w:color="auto" w:fill="FFFFFF"/>
        </w:rPr>
        <w:t xml:space="preserve">was limited after low dose level </w:t>
      </w:r>
      <w:bookmarkStart w:id="0" w:name="_GoBack"/>
      <w:r w:rsidRPr="00CA577F">
        <w:rPr>
          <w:rFonts w:ascii="Times New Roman" w:eastAsia="Segoe UI" w:hAnsi="Times New Roman" w:cs="Times New Roman"/>
          <w:iCs/>
          <w:color w:val="2A2B2E"/>
          <w:sz w:val="24"/>
          <w:shd w:val="clear" w:color="auto" w:fill="FFFFFF"/>
        </w:rPr>
        <w:t>of IDC@</w:t>
      </w:r>
      <w:bookmarkEnd w:id="0"/>
      <w:r w:rsidRPr="00CA577F">
        <w:rPr>
          <w:rFonts w:ascii="Times New Roman" w:eastAsia="Segoe UI" w:hAnsi="Times New Roman" w:cs="Times New Roman"/>
          <w:iCs/>
          <w:color w:val="2A2B2E"/>
          <w:sz w:val="24"/>
          <w:shd w:val="clear" w:color="auto" w:fill="FFFFFF"/>
        </w:rPr>
        <w:t>FK-HMS treatment.</w:t>
      </w:r>
    </w:p>
    <w:p w:rsidR="00CA577F" w:rsidRPr="007008AD" w:rsidRDefault="00CA577F" w:rsidP="00CA577F">
      <w:pPr>
        <w:numPr>
          <w:ilvl w:val="0"/>
          <w:numId w:val="1"/>
        </w:numPr>
        <w:rPr>
          <w:rFonts w:ascii="Times New Roman" w:eastAsia="宋体" w:hAnsi="Times New Roman" w:cs="Times New Roman"/>
          <w:color w:val="000000"/>
          <w:kern w:val="0"/>
          <w:sz w:val="24"/>
          <w:lang w:bidi="ar"/>
        </w:rPr>
      </w:pPr>
      <w:r w:rsidRPr="00CA577F">
        <w:rPr>
          <w:rFonts w:ascii="Times New Roman" w:eastAsia="宋体" w:hAnsi="Times New Roman" w:cs="Times New Roman" w:hint="eastAsia"/>
          <w:color w:val="000000"/>
          <w:kern w:val="0"/>
          <w:sz w:val="24"/>
          <w:lang w:bidi="ar"/>
        </w:rPr>
        <w:t>F</w:t>
      </w:r>
      <w:r w:rsidRPr="00CA577F">
        <w:rPr>
          <w:rFonts w:ascii="Times New Roman" w:eastAsia="宋体" w:hAnsi="Times New Roman" w:cs="Times New Roman"/>
          <w:color w:val="000000"/>
          <w:kern w:val="0"/>
          <w:sz w:val="24"/>
          <w:lang w:bidi="ar"/>
        </w:rPr>
        <w:t xml:space="preserve">K-HMS </w:t>
      </w:r>
      <w:r w:rsidRPr="00CA577F">
        <w:rPr>
          <w:rFonts w:ascii="Times New Roman" w:eastAsia="Segoe UI" w:hAnsi="Times New Roman" w:cs="Times New Roman"/>
          <w:iCs/>
          <w:color w:val="2A2B2E"/>
          <w:sz w:val="24"/>
          <w:shd w:val="clear" w:color="auto" w:fill="FFFFFF"/>
        </w:rPr>
        <w:t xml:space="preserve">was easily absorbed by the midgut cells of the </w:t>
      </w:r>
      <w:r w:rsidRPr="00CA577F">
        <w:rPr>
          <w:rFonts w:ascii="Times New Roman" w:eastAsia="Segoe UI" w:hAnsi="Times New Roman" w:cs="Times New Roman"/>
          <w:i/>
          <w:iCs/>
          <w:color w:val="2A2B2E"/>
          <w:sz w:val="24"/>
          <w:shd w:val="clear" w:color="auto" w:fill="FFFFFF"/>
        </w:rPr>
        <w:t>Solenopsis invicta</w:t>
      </w:r>
      <w:r w:rsidRPr="007008AD">
        <w:rPr>
          <w:rFonts w:ascii="Times New Roman" w:eastAsia="Segoe UI" w:hAnsi="Times New Roman" w:cs="Times New Roman"/>
          <w:i/>
          <w:iCs/>
          <w:color w:val="2A2B2E"/>
          <w:szCs w:val="21"/>
          <w:shd w:val="clear" w:color="auto" w:fill="FFFFFF"/>
        </w:rPr>
        <w:t>.</w:t>
      </w:r>
    </w:p>
    <w:p w:rsidR="00CA577F" w:rsidRPr="00CA577F" w:rsidRDefault="00CA577F" w:rsidP="00CA577F">
      <w:pPr>
        <w:widowControl/>
        <w:rPr>
          <w:rFonts w:ascii="Times New Roman" w:eastAsia="Segoe UI" w:hAnsi="Times New Roman" w:cs="Times New Roman"/>
          <w:color w:val="2A2B2E"/>
          <w:sz w:val="24"/>
        </w:rPr>
      </w:pPr>
    </w:p>
    <w:sectPr w:rsidR="00CA577F" w:rsidRPr="00CA57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6ED" w:rsidRDefault="000856ED" w:rsidP="00CA577F">
      <w:r>
        <w:separator/>
      </w:r>
    </w:p>
  </w:endnote>
  <w:endnote w:type="continuationSeparator" w:id="0">
    <w:p w:rsidR="000856ED" w:rsidRDefault="000856ED" w:rsidP="00CA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6ED" w:rsidRDefault="000856ED" w:rsidP="00CA577F">
      <w:r>
        <w:separator/>
      </w:r>
    </w:p>
  </w:footnote>
  <w:footnote w:type="continuationSeparator" w:id="0">
    <w:p w:rsidR="000856ED" w:rsidRDefault="000856ED" w:rsidP="00CA5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1DBA926"/>
    <w:multiLevelType w:val="singleLevel"/>
    <w:tmpl w:val="C1DBA926"/>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BA9"/>
    <w:rsid w:val="0006269C"/>
    <w:rsid w:val="000856ED"/>
    <w:rsid w:val="003674B5"/>
    <w:rsid w:val="003813C9"/>
    <w:rsid w:val="00846C36"/>
    <w:rsid w:val="00BC1812"/>
    <w:rsid w:val="00CA577F"/>
    <w:rsid w:val="00DE2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4F698E86-6F84-4DE2-A23D-303C3772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BA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A57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577F"/>
    <w:rPr>
      <w:sz w:val="18"/>
      <w:szCs w:val="18"/>
    </w:rPr>
  </w:style>
  <w:style w:type="paragraph" w:styleId="a4">
    <w:name w:val="footer"/>
    <w:basedOn w:val="a"/>
    <w:link w:val="Char0"/>
    <w:uiPriority w:val="99"/>
    <w:unhideWhenUsed/>
    <w:rsid w:val="00CA577F"/>
    <w:pPr>
      <w:tabs>
        <w:tab w:val="center" w:pos="4153"/>
        <w:tab w:val="right" w:pos="8306"/>
      </w:tabs>
      <w:snapToGrid w:val="0"/>
      <w:jc w:val="left"/>
    </w:pPr>
    <w:rPr>
      <w:sz w:val="18"/>
      <w:szCs w:val="18"/>
    </w:rPr>
  </w:style>
  <w:style w:type="character" w:customStyle="1" w:styleId="Char0">
    <w:name w:val="页脚 Char"/>
    <w:basedOn w:val="a0"/>
    <w:link w:val="a4"/>
    <w:uiPriority w:val="99"/>
    <w:rsid w:val="00CA57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225</Words>
  <Characters>1283</Characters>
  <Application>Microsoft Office Word</Application>
  <DocSecurity>0</DocSecurity>
  <Lines>10</Lines>
  <Paragraphs>3</Paragraphs>
  <ScaleCrop>false</ScaleCrop>
  <Company>Home</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6</cp:revision>
  <dcterms:created xsi:type="dcterms:W3CDTF">2023-06-26T01:27:00Z</dcterms:created>
  <dcterms:modified xsi:type="dcterms:W3CDTF">2023-09-22T17:48:00Z</dcterms:modified>
</cp:coreProperties>
</file>