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E20EA" w14:textId="77777777" w:rsidR="00A2507C" w:rsidRPr="002C78C4" w:rsidRDefault="00A2507C" w:rsidP="002C78C4">
      <w:pPr>
        <w:pStyle w:val="TESupportingInformation"/>
        <w:rPr>
          <w:b/>
          <w:bCs/>
        </w:rPr>
      </w:pPr>
      <w:r w:rsidRPr="002C78C4">
        <w:rPr>
          <w:b/>
          <w:bCs/>
        </w:rPr>
        <w:t>Supporting Information</w:t>
      </w:r>
    </w:p>
    <w:p w14:paraId="2F635463" w14:textId="77777777" w:rsidR="00B93DFD" w:rsidRPr="00EF2FAE" w:rsidRDefault="00B93DFD" w:rsidP="002C78C4">
      <w:pPr>
        <w:pStyle w:val="TESupportingInformation"/>
        <w:rPr>
          <w:rFonts w:ascii="Times New Roman" w:eastAsia="Microsoft YaHei UI" w:hAnsi="Times New Roman"/>
          <w:b/>
          <w:bCs/>
          <w:kern w:val="2"/>
          <w:szCs w:val="24"/>
          <w:lang w:eastAsia="zh-CN"/>
        </w:rPr>
      </w:pPr>
      <w:r w:rsidRPr="00EF2FAE">
        <w:rPr>
          <w:rFonts w:ascii="Times New Roman" w:eastAsia="Microsoft YaHei UI" w:hAnsi="Times New Roman"/>
          <w:b/>
          <w:bCs/>
          <w:kern w:val="2"/>
          <w:szCs w:val="24"/>
          <w:lang w:eastAsia="zh-CN"/>
        </w:rPr>
        <w:t>Copper oxide nanoparticles suppress retinal angiogenesis via inducing endothelial cell cuproptosis</w:t>
      </w:r>
    </w:p>
    <w:p w14:paraId="47F8CD78" w14:textId="77777777" w:rsidR="00EF2FAE" w:rsidRPr="003D005A" w:rsidRDefault="00EF2FAE" w:rsidP="00EF2FAE">
      <w:pPr>
        <w:jc w:val="center"/>
        <w:rPr>
          <w:rFonts w:ascii="Times New Roman" w:hAnsi="Times New Roman"/>
        </w:rPr>
      </w:pPr>
      <w:r w:rsidRPr="003D005A">
        <w:rPr>
          <w:rFonts w:ascii="Times New Roman" w:hAnsi="Times New Roman"/>
        </w:rPr>
        <w:t>Haorui Zhang</w:t>
      </w:r>
      <w:r w:rsidRPr="003D005A">
        <w:rPr>
          <w:rFonts w:ascii="Times New Roman" w:hAnsi="Times New Roman"/>
          <w:vertAlign w:val="superscript"/>
        </w:rPr>
        <w:t>1†</w:t>
      </w:r>
      <w:r w:rsidRPr="003D005A">
        <w:rPr>
          <w:rFonts w:ascii="Times New Roman" w:hAnsi="Times New Roman"/>
        </w:rPr>
        <w:t>, Chang Cai</w:t>
      </w:r>
      <w:r w:rsidRPr="003D005A">
        <w:rPr>
          <w:rFonts w:ascii="Times New Roman" w:hAnsi="Times New Roman"/>
          <w:vertAlign w:val="superscript"/>
        </w:rPr>
        <w:t>1,2†</w:t>
      </w:r>
      <w:r w:rsidRPr="003D005A">
        <w:rPr>
          <w:rFonts w:ascii="Times New Roman" w:hAnsi="Times New Roman"/>
        </w:rPr>
        <w:t>, Qing Li</w:t>
      </w:r>
      <w:r w:rsidRPr="003D005A">
        <w:rPr>
          <w:rFonts w:ascii="Times New Roman" w:hAnsi="Times New Roman"/>
          <w:vertAlign w:val="superscript"/>
        </w:rPr>
        <w:t>1†</w:t>
      </w:r>
      <w:r w:rsidRPr="003D005A">
        <w:rPr>
          <w:rFonts w:ascii="Times New Roman" w:hAnsi="Times New Roman"/>
        </w:rPr>
        <w:t>, Zheng Nie, Mengzhu Wang, Yongxuan Liu,</w:t>
      </w:r>
      <w:r>
        <w:rPr>
          <w:rFonts w:ascii="Times New Roman" w:hAnsi="Times New Roman"/>
        </w:rPr>
        <w:t xml:space="preserve"> </w:t>
      </w:r>
      <w:r w:rsidRPr="003D005A">
        <w:rPr>
          <w:rFonts w:ascii="Times New Roman" w:hAnsi="Times New Roman"/>
        </w:rPr>
        <w:t>Wei Shen</w:t>
      </w:r>
      <w:r w:rsidRPr="003D005A">
        <w:rPr>
          <w:rFonts w:ascii="Times New Roman" w:hAnsi="Times New Roman"/>
          <w:vertAlign w:val="superscript"/>
        </w:rPr>
        <w:t>1*</w:t>
      </w:r>
      <w:r w:rsidRPr="003D005A">
        <w:rPr>
          <w:rFonts w:ascii="Times New Roman" w:hAnsi="Times New Roman"/>
        </w:rPr>
        <w:t>, Hongyuan Song</w:t>
      </w:r>
      <w:r w:rsidRPr="003D005A">
        <w:rPr>
          <w:rFonts w:ascii="Times New Roman" w:hAnsi="Times New Roman"/>
          <w:vertAlign w:val="superscript"/>
        </w:rPr>
        <w:t>1*</w:t>
      </w:r>
    </w:p>
    <w:p w14:paraId="53D25594" w14:textId="77777777" w:rsidR="00EF2FAE" w:rsidRPr="003D005A" w:rsidRDefault="00EF2FAE" w:rsidP="00EF2FAE">
      <w:pPr>
        <w:rPr>
          <w:rFonts w:ascii="Times New Roman" w:hAnsi="Times New Roman"/>
        </w:rPr>
      </w:pPr>
      <w:r w:rsidRPr="003D005A">
        <w:rPr>
          <w:rFonts w:ascii="Times New Roman" w:hAnsi="Times New Roman"/>
          <w:vertAlign w:val="superscript"/>
        </w:rPr>
        <w:t>1</w:t>
      </w:r>
      <w:r w:rsidRPr="003D005A">
        <w:rPr>
          <w:rFonts w:ascii="Times New Roman" w:hAnsi="Times New Roman"/>
        </w:rPr>
        <w:t>Department of Ophthalmology, Shanghai Changhai Hospital, No. 168 Changhai Road, Shanghai,</w:t>
      </w:r>
      <w:r>
        <w:rPr>
          <w:rFonts w:ascii="Times New Roman" w:hAnsi="Times New Roman"/>
        </w:rPr>
        <w:t xml:space="preserve"> 2</w:t>
      </w:r>
      <w:r w:rsidRPr="003D005A">
        <w:rPr>
          <w:rFonts w:ascii="Times New Roman" w:hAnsi="Times New Roman"/>
        </w:rPr>
        <w:t xml:space="preserve">00433, China. </w:t>
      </w:r>
    </w:p>
    <w:p w14:paraId="4729F079" w14:textId="77777777" w:rsidR="00EF2FAE" w:rsidRPr="003D005A" w:rsidRDefault="00EF2FAE" w:rsidP="00EF2FAE">
      <w:pPr>
        <w:rPr>
          <w:rFonts w:ascii="Times New Roman" w:hAnsi="Times New Roman"/>
        </w:rPr>
      </w:pPr>
      <w:r w:rsidRPr="003D005A">
        <w:rPr>
          <w:rFonts w:ascii="Times New Roman" w:hAnsi="Times New Roman"/>
          <w:vertAlign w:val="superscript"/>
        </w:rPr>
        <w:t>2</w:t>
      </w:r>
      <w:r w:rsidRPr="003D005A">
        <w:rPr>
          <w:rFonts w:ascii="Times New Roman" w:hAnsi="Times New Roman"/>
        </w:rPr>
        <w:t>Department of Spine Surgery, Changzheng Hospital, No. 415 Fengyang Road, Shanghai,</w:t>
      </w:r>
      <w:r>
        <w:rPr>
          <w:rFonts w:ascii="Times New Roman" w:hAnsi="Times New Roman"/>
        </w:rPr>
        <w:t xml:space="preserve"> </w:t>
      </w:r>
      <w:r w:rsidRPr="003D005A">
        <w:rPr>
          <w:rFonts w:ascii="Times New Roman" w:hAnsi="Times New Roman"/>
        </w:rPr>
        <w:t>200040, China.</w:t>
      </w:r>
    </w:p>
    <w:p w14:paraId="5F30D3F2" w14:textId="12D53101" w:rsidR="00EF2FAE" w:rsidRPr="003D005A" w:rsidRDefault="00EF2FAE" w:rsidP="00EF2FAE">
      <w:pPr>
        <w:rPr>
          <w:rFonts w:ascii="Times New Roman" w:hAnsi="Times New Roman"/>
        </w:rPr>
      </w:pPr>
      <w:r w:rsidRPr="00EF2FAE">
        <w:rPr>
          <w:rFonts w:ascii="Times New Roman" w:hAnsi="Times New Roman"/>
          <w:vertAlign w:val="superscript"/>
        </w:rPr>
        <w:t>*</w:t>
      </w:r>
      <w:r w:rsidRPr="00F7752D">
        <w:rPr>
          <w:rFonts w:ascii="Times New Roman" w:hAnsi="Times New Roman"/>
        </w:rPr>
        <w:t>Correspondence should be addressed to</w:t>
      </w:r>
      <w:r w:rsidRPr="003D00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Wei Shen: </w:t>
      </w:r>
      <w:r w:rsidRPr="00910AED">
        <w:rPr>
          <w:rFonts w:ascii="Times New Roman" w:hAnsi="Times New Roman"/>
        </w:rPr>
        <w:t>shenwei@smmu.edu.cn</w:t>
      </w:r>
      <w:r w:rsidRPr="003D005A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Hongyuan Song: h</w:t>
      </w:r>
      <w:r w:rsidRPr="00910AED">
        <w:rPr>
          <w:rFonts w:ascii="Times New Roman" w:hAnsi="Times New Roman"/>
        </w:rPr>
        <w:t>ongyuansong@hotmail.com</w:t>
      </w:r>
      <w:r w:rsidRPr="003D005A">
        <w:rPr>
          <w:rFonts w:ascii="Times New Roman" w:hAnsi="Times New Roman"/>
        </w:rPr>
        <w:t xml:space="preserve"> (H. Song).</w:t>
      </w:r>
    </w:p>
    <w:p w14:paraId="6F3FE2B9" w14:textId="17C59DED" w:rsidR="00EF2FAE" w:rsidRDefault="00EF2FAE" w:rsidP="00EF2FAE">
      <w:pPr>
        <w:rPr>
          <w:rFonts w:ascii="Times New Roman" w:hAnsi="Times New Roman"/>
        </w:rPr>
      </w:pPr>
      <w:r w:rsidRPr="003D005A">
        <w:rPr>
          <w:rFonts w:ascii="Times New Roman" w:hAnsi="Times New Roman"/>
          <w:vertAlign w:val="superscript"/>
        </w:rPr>
        <w:t>†</w:t>
      </w:r>
      <w:r w:rsidRPr="003D005A">
        <w:rPr>
          <w:rFonts w:ascii="Times New Roman" w:hAnsi="Times New Roman"/>
        </w:rPr>
        <w:t xml:space="preserve">These authors contributed equally to this work. </w:t>
      </w:r>
    </w:p>
    <w:p w14:paraId="236EA425" w14:textId="77777777" w:rsidR="00ED51AE" w:rsidRPr="003D005A" w:rsidRDefault="00ED51AE" w:rsidP="00EF2FAE">
      <w:pPr>
        <w:rPr>
          <w:rFonts w:ascii="Times New Roman" w:hAnsi="Times New Roman"/>
        </w:rPr>
      </w:pPr>
    </w:p>
    <w:p w14:paraId="7517F8DA" w14:textId="77777777" w:rsidR="00ED51AE" w:rsidRDefault="00A2507C" w:rsidP="00ED51AE">
      <w:pPr>
        <w:pStyle w:val="TESupportingInformation"/>
        <w:rPr>
          <w:kern w:val="32"/>
          <w:szCs w:val="24"/>
          <w:lang w:eastAsia="zh-CN"/>
        </w:rPr>
      </w:pPr>
      <w:r w:rsidRPr="00797411">
        <w:rPr>
          <w:kern w:val="32"/>
          <w:szCs w:val="24"/>
        </w:rPr>
        <w:t>Th</w:t>
      </w:r>
      <w:r>
        <w:rPr>
          <w:kern w:val="32"/>
          <w:szCs w:val="24"/>
        </w:rPr>
        <w:t>e</w:t>
      </w:r>
      <w:r w:rsidRPr="00797411">
        <w:rPr>
          <w:kern w:val="32"/>
          <w:szCs w:val="24"/>
        </w:rPr>
        <w:t xml:space="preserve"> </w:t>
      </w:r>
      <w:r w:rsidRPr="005B4B2B">
        <w:rPr>
          <w:kern w:val="32"/>
          <w:szCs w:val="24"/>
        </w:rPr>
        <w:t>Supporting Information</w:t>
      </w:r>
      <w:r w:rsidRPr="00797411">
        <w:rPr>
          <w:kern w:val="32"/>
          <w:szCs w:val="24"/>
        </w:rPr>
        <w:t xml:space="preserve"> includes:</w:t>
      </w:r>
      <w:r w:rsidR="00ED51AE">
        <w:rPr>
          <w:rFonts w:hint="eastAsia"/>
          <w:kern w:val="32"/>
          <w:szCs w:val="24"/>
          <w:lang w:eastAsia="zh-CN"/>
        </w:rPr>
        <w:t xml:space="preserve"> </w:t>
      </w:r>
    </w:p>
    <w:p w14:paraId="501D577F" w14:textId="1FEEB503" w:rsidR="00A2507C" w:rsidRPr="00ED51AE" w:rsidRDefault="00A2507C" w:rsidP="00ED51AE">
      <w:pPr>
        <w:pStyle w:val="TESupportingInformation"/>
        <w:rPr>
          <w:kern w:val="32"/>
          <w:szCs w:val="24"/>
        </w:rPr>
      </w:pPr>
      <w:r w:rsidRPr="00797411">
        <w:t xml:space="preserve">A complete description of </w:t>
      </w:r>
      <w:r w:rsidRPr="000C45B6">
        <w:t xml:space="preserve">supplementary results </w:t>
      </w:r>
      <w:bookmarkStart w:id="0" w:name="_Hlk141473649"/>
      <w:r w:rsidRPr="000C45B6">
        <w:t>(</w:t>
      </w:r>
      <w:bookmarkEnd w:id="0"/>
      <w:r w:rsidRPr="000C45B6">
        <w:t>Supplemental Figure</w:t>
      </w:r>
      <w:r w:rsidR="00ED51AE">
        <w:t>1-4</w:t>
      </w:r>
      <w:r w:rsidRPr="000C45B6">
        <w:t>).</w:t>
      </w:r>
      <w:r>
        <w:t xml:space="preserve"> </w:t>
      </w:r>
    </w:p>
    <w:p w14:paraId="65CD6491" w14:textId="21251C26" w:rsidR="009246AD" w:rsidRDefault="009246AD" w:rsidP="002C78C4">
      <w:pPr>
        <w:pStyle w:val="TESupportingInformation"/>
      </w:pPr>
    </w:p>
    <w:p w14:paraId="2C4ED31A" w14:textId="77777777" w:rsidR="003A67E5" w:rsidRDefault="003A67E5" w:rsidP="002C78C4">
      <w:pPr>
        <w:pStyle w:val="TESupportingInformation"/>
      </w:pPr>
    </w:p>
    <w:p w14:paraId="5420BC7A" w14:textId="77777777" w:rsidR="003A67E5" w:rsidRDefault="003A67E5" w:rsidP="002C78C4">
      <w:pPr>
        <w:pStyle w:val="TESupportingInformation"/>
      </w:pPr>
    </w:p>
    <w:p w14:paraId="120A7FC4" w14:textId="77777777" w:rsidR="003A67E5" w:rsidRDefault="003A67E5" w:rsidP="002C78C4">
      <w:pPr>
        <w:pStyle w:val="TESupportingInformation"/>
      </w:pPr>
    </w:p>
    <w:p w14:paraId="3ECEBD28" w14:textId="77777777" w:rsidR="003A67E5" w:rsidRDefault="003A67E5" w:rsidP="002C78C4">
      <w:pPr>
        <w:pStyle w:val="TESupportingInformation"/>
        <w:ind w:firstLine="0"/>
      </w:pPr>
    </w:p>
    <w:p w14:paraId="24D9E9E6" w14:textId="53D9D232" w:rsidR="003A67E5" w:rsidRDefault="003A67E5" w:rsidP="002C78C4">
      <w:pPr>
        <w:pStyle w:val="TESupportingInformation"/>
        <w:rPr>
          <w:rFonts w:ascii="Times New Roman" w:hAnsi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 w:themeColor="text1"/>
          <w:szCs w:val="21"/>
          <w:shd w:val="clear" w:color="auto" w:fill="FFFFFF"/>
        </w:rPr>
        <w:lastRenderedPageBreak/>
        <w:drawing>
          <wp:inline distT="0" distB="0" distL="0" distR="0" wp14:anchorId="66619B08" wp14:editId="51387A6F">
            <wp:extent cx="5943600" cy="2038350"/>
            <wp:effectExtent l="0" t="0" r="0" b="0"/>
            <wp:docPr id="7157578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757874" name="图片 71575787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59E65" w14:textId="1020DD3E" w:rsidR="003A67E5" w:rsidRDefault="003A67E5" w:rsidP="002C78C4">
      <w:pPr>
        <w:pStyle w:val="TESupportingInformation"/>
        <w:rPr>
          <w:shd w:val="clear" w:color="auto" w:fill="FFFFFF"/>
        </w:rPr>
      </w:pPr>
      <w:r w:rsidRPr="002C78C4">
        <w:rPr>
          <w:b/>
          <w:bCs/>
          <w:shd w:val="clear" w:color="auto" w:fill="FFFFFF"/>
        </w:rPr>
        <w:t>Supplemental Figure 1.</w:t>
      </w:r>
      <w:r w:rsidRPr="003A67E5">
        <w:rPr>
          <w:shd w:val="clear" w:color="auto" w:fill="FFFFFF"/>
        </w:rPr>
        <w:t xml:space="preserve"> Histological data of the heart, liver, spleen, lung, liver and kidney using HE staining. Scale bar: 200 μm.</w:t>
      </w:r>
    </w:p>
    <w:p w14:paraId="2620EFF9" w14:textId="438DE788" w:rsidR="003A67E5" w:rsidRDefault="003A67E5" w:rsidP="002C78C4">
      <w:pPr>
        <w:pStyle w:val="TESupportingInformation"/>
      </w:pPr>
      <w:r>
        <w:rPr>
          <w:noProof/>
        </w:rPr>
        <w:drawing>
          <wp:inline distT="0" distB="0" distL="0" distR="0" wp14:anchorId="35F817A3" wp14:editId="257D4122">
            <wp:extent cx="5943600" cy="1954530"/>
            <wp:effectExtent l="0" t="0" r="0" b="7620"/>
            <wp:docPr id="13892103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210387" name="图片 138921038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E4A78" w14:textId="470F1F32" w:rsidR="003A67E5" w:rsidRDefault="003A67E5" w:rsidP="002C78C4">
      <w:pPr>
        <w:pStyle w:val="TESupportingInformation"/>
        <w:rPr>
          <w:shd w:val="clear" w:color="auto" w:fill="FFFFFF"/>
        </w:rPr>
      </w:pPr>
      <w:r w:rsidRPr="002C78C4">
        <w:rPr>
          <w:rFonts w:hint="eastAsia"/>
          <w:b/>
          <w:bCs/>
          <w:color w:val="000000" w:themeColor="text1"/>
        </w:rPr>
        <w:t xml:space="preserve">Supplemental Figure </w:t>
      </w:r>
      <w:r w:rsidRPr="002C78C4">
        <w:rPr>
          <w:b/>
          <w:bCs/>
          <w:color w:val="000000" w:themeColor="text1"/>
        </w:rPr>
        <w:t>2.</w:t>
      </w:r>
      <w:r w:rsidRPr="00797411">
        <w:rPr>
          <w:color w:val="000000" w:themeColor="text1"/>
        </w:rPr>
        <w:t xml:space="preserve"> </w:t>
      </w:r>
      <w:r w:rsidRPr="00E06A6D">
        <w:rPr>
          <w:shd w:val="clear" w:color="auto" w:fill="FFFFFF"/>
        </w:rPr>
        <w:t>Representative images of HE staining of mouse retina of P7</w:t>
      </w:r>
      <w:r>
        <w:rPr>
          <w:shd w:val="clear" w:color="auto" w:fill="FFFFFF"/>
        </w:rPr>
        <w:t xml:space="preserve"> (A) and P17 (B)</w:t>
      </w:r>
      <w:r w:rsidRPr="00E06A6D">
        <w:rPr>
          <w:shd w:val="clear" w:color="auto" w:fill="FFFFFF"/>
        </w:rPr>
        <w:t xml:space="preserve"> with different treatments</w:t>
      </w:r>
      <w:r>
        <w:rPr>
          <w:shd w:val="clear" w:color="auto" w:fill="FFFFFF"/>
        </w:rPr>
        <w:t xml:space="preserve">. </w:t>
      </w:r>
      <w:r w:rsidRPr="00E06A6D">
        <w:rPr>
          <w:shd w:val="clear" w:color="auto" w:fill="FFFFFF"/>
        </w:rPr>
        <w:t>Scale bar: 20 μm.</w:t>
      </w:r>
    </w:p>
    <w:p w14:paraId="36E022F4" w14:textId="098C7988" w:rsidR="003A67E5" w:rsidRDefault="003A67E5" w:rsidP="002C78C4">
      <w:pPr>
        <w:pStyle w:val="TESupportingInformation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 wp14:anchorId="6D1F1678" wp14:editId="0D237CF3">
            <wp:extent cx="5943595" cy="1875790"/>
            <wp:effectExtent l="0" t="0" r="635" b="0"/>
            <wp:docPr id="14914374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437458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595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99126" w14:textId="0BFEB3C9" w:rsidR="003A67E5" w:rsidRPr="00DA0B51" w:rsidRDefault="003056E9" w:rsidP="002C78C4">
      <w:pPr>
        <w:pStyle w:val="TESupportingInformation"/>
        <w:rPr>
          <w:shd w:val="clear" w:color="auto" w:fill="FFFFFF"/>
        </w:rPr>
      </w:pPr>
      <w:r w:rsidRPr="002C78C4">
        <w:rPr>
          <w:rFonts w:hint="eastAsia"/>
          <w:b/>
          <w:bCs/>
        </w:rPr>
        <w:lastRenderedPageBreak/>
        <w:t xml:space="preserve">Supplemental Figure </w:t>
      </w:r>
      <w:r w:rsidRPr="002C78C4">
        <w:rPr>
          <w:b/>
          <w:bCs/>
        </w:rPr>
        <w:t>3.</w:t>
      </w:r>
      <w:r>
        <w:t xml:space="preserve"> </w:t>
      </w:r>
      <w:r w:rsidRPr="003056E9">
        <w:rPr>
          <w:shd w:val="clear" w:color="auto" w:fill="FFFFFF"/>
        </w:rPr>
        <w:t xml:space="preserve">Hepatic and renal function of mice after treatment with </w:t>
      </w:r>
      <w:r w:rsidR="00DA0B51" w:rsidRPr="000B169F">
        <w:rPr>
          <w:shd w:val="clear" w:color="auto" w:fill="FFFFFF"/>
        </w:rPr>
        <w:t>CuO NPs</w:t>
      </w:r>
      <w:r w:rsidRPr="003056E9">
        <w:rPr>
          <w:shd w:val="clear" w:color="auto" w:fill="FFFFFF"/>
        </w:rPr>
        <w:t xml:space="preserve">. None of the indicators were changed by </w:t>
      </w:r>
      <w:r w:rsidR="00DA0B51" w:rsidRPr="000B169F">
        <w:rPr>
          <w:shd w:val="clear" w:color="auto" w:fill="FFFFFF"/>
        </w:rPr>
        <w:t>CuO NPs</w:t>
      </w:r>
      <w:r w:rsidRPr="003056E9">
        <w:rPr>
          <w:shd w:val="clear" w:color="auto" w:fill="FFFFFF"/>
        </w:rPr>
        <w:t xml:space="preserve">, including aspartate aminotransferase (AST) (A), alanine aminotransferase (ALT) (B), blood urea nitrogen (BUN) (C), creatinine (CR) (D)and uric acid (UA) (E). The data are presented as the means ± SD. n = </w:t>
      </w:r>
      <w:r w:rsidR="00DA0B51">
        <w:rPr>
          <w:shd w:val="clear" w:color="auto" w:fill="FFFFFF"/>
        </w:rPr>
        <w:t>3</w:t>
      </w:r>
      <w:r w:rsidRPr="003056E9">
        <w:rPr>
          <w:shd w:val="clear" w:color="auto" w:fill="FFFFFF"/>
        </w:rPr>
        <w:t xml:space="preserve">, </w:t>
      </w:r>
      <w:r w:rsidR="00DA0B51" w:rsidRPr="00501DB6">
        <w:rPr>
          <w:color w:val="000000" w:themeColor="text1"/>
          <w:shd w:val="clear" w:color="auto" w:fill="FFFFFF"/>
        </w:rPr>
        <w:t>two-tailed t test</w:t>
      </w:r>
      <w:r w:rsidRPr="003056E9">
        <w:rPr>
          <w:shd w:val="clear" w:color="auto" w:fill="FFFFFF"/>
        </w:rPr>
        <w:t xml:space="preserve">. </w:t>
      </w:r>
    </w:p>
    <w:p w14:paraId="70B9906E" w14:textId="39B27EDB" w:rsidR="003A67E5" w:rsidRDefault="003A67E5" w:rsidP="002C78C4">
      <w:pPr>
        <w:pStyle w:val="TESupportingInformation"/>
      </w:pPr>
      <w:r>
        <w:rPr>
          <w:noProof/>
        </w:rPr>
        <w:drawing>
          <wp:inline distT="0" distB="0" distL="0" distR="0" wp14:anchorId="0FB968A2" wp14:editId="2A2CA0D9">
            <wp:extent cx="5943595" cy="1875790"/>
            <wp:effectExtent l="0" t="0" r="635" b="0"/>
            <wp:docPr id="1431924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92432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595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88298" w14:textId="64A9669C" w:rsidR="003A67E5" w:rsidRPr="003A67E5" w:rsidRDefault="00DA0B51" w:rsidP="002C78C4">
      <w:pPr>
        <w:pStyle w:val="TESupportingInformation"/>
      </w:pPr>
      <w:r w:rsidRPr="002C78C4">
        <w:rPr>
          <w:b/>
          <w:bCs/>
        </w:rPr>
        <w:t>Supplemental Figure 4.</w:t>
      </w:r>
      <w:r w:rsidRPr="00797411">
        <w:t xml:space="preserve"> </w:t>
      </w:r>
      <w:r w:rsidRPr="009C4F7C">
        <w:t xml:space="preserve">Blood biochemistry of mice after treatment with </w:t>
      </w:r>
      <w:r w:rsidRPr="000B169F">
        <w:rPr>
          <w:shd w:val="clear" w:color="auto" w:fill="FFFFFF"/>
        </w:rPr>
        <w:t>CuO NPs</w:t>
      </w:r>
      <w:r w:rsidRPr="009C4F7C">
        <w:t xml:space="preserve">. None of the indicators were changed by </w:t>
      </w:r>
      <w:r w:rsidRPr="000B169F">
        <w:rPr>
          <w:shd w:val="clear" w:color="auto" w:fill="FFFFFF"/>
        </w:rPr>
        <w:t>CuO NPs</w:t>
      </w:r>
      <w:r w:rsidRPr="009C4F7C">
        <w:t>, including white blood cell (WBC) (A), red blood cell (RBC) (B), platelet (PLT) (C), hemoglobin (HGB) (D) and mean corpuscular volume (MCV) (E)</w:t>
      </w:r>
      <w:r w:rsidRPr="009C4F7C">
        <w:rPr>
          <w:rFonts w:hint="eastAsia"/>
          <w:lang w:eastAsia="zh-CN"/>
        </w:rPr>
        <w:t>.</w:t>
      </w:r>
      <w:r w:rsidRPr="009C4F7C">
        <w:rPr>
          <w:lang w:eastAsia="zh-CN"/>
        </w:rPr>
        <w:t xml:space="preserve"> </w:t>
      </w:r>
      <w:r w:rsidRPr="009C4F7C">
        <w:t xml:space="preserve">The </w:t>
      </w:r>
      <w:r w:rsidRPr="00797411">
        <w:t xml:space="preserve">data are presented as the means ± SD. n = </w:t>
      </w:r>
      <w:r>
        <w:t>3</w:t>
      </w:r>
      <w:r w:rsidRPr="00797411">
        <w:t xml:space="preserve">, </w:t>
      </w:r>
      <w:r w:rsidRPr="00501DB6">
        <w:rPr>
          <w:color w:val="000000" w:themeColor="text1"/>
          <w:shd w:val="clear" w:color="auto" w:fill="FFFFFF"/>
        </w:rPr>
        <w:t>two-tailed t test</w:t>
      </w:r>
      <w:r w:rsidRPr="00797411">
        <w:t>.</w:t>
      </w:r>
    </w:p>
    <w:sectPr w:rsidR="003A67E5" w:rsidRPr="003A67E5" w:rsidSect="000B5610">
      <w:footerReference w:type="even" r:id="rId11"/>
      <w:footerReference w:type="default" r:id="rId12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D6C66" w14:textId="77777777" w:rsidR="00203011" w:rsidRDefault="00203011">
      <w:r>
        <w:separator/>
      </w:r>
    </w:p>
  </w:endnote>
  <w:endnote w:type="continuationSeparator" w:id="0">
    <w:p w14:paraId="37EE87FA" w14:textId="77777777" w:rsidR="00203011" w:rsidRDefault="00203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ACF92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829DB7B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67371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42F0">
      <w:rPr>
        <w:rStyle w:val="a8"/>
        <w:noProof/>
      </w:rPr>
      <w:t>1</w:t>
    </w:r>
    <w:r>
      <w:rPr>
        <w:rStyle w:val="a8"/>
      </w:rPr>
      <w:fldChar w:fldCharType="end"/>
    </w:r>
  </w:p>
  <w:p w14:paraId="1C778A46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5392C" w14:textId="77777777" w:rsidR="00203011" w:rsidRDefault="00203011">
      <w:r>
        <w:separator/>
      </w:r>
    </w:p>
  </w:footnote>
  <w:footnote w:type="continuationSeparator" w:id="0">
    <w:p w14:paraId="7130AD23" w14:textId="77777777" w:rsidR="00203011" w:rsidRDefault="002030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824904386">
    <w:abstractNumId w:val="8"/>
  </w:num>
  <w:num w:numId="2" w16cid:durableId="170536453">
    <w:abstractNumId w:val="6"/>
  </w:num>
  <w:num w:numId="3" w16cid:durableId="1232083658">
    <w:abstractNumId w:val="9"/>
  </w:num>
  <w:num w:numId="4" w16cid:durableId="1381635617">
    <w:abstractNumId w:val="7"/>
  </w:num>
  <w:num w:numId="5" w16cid:durableId="1634797030">
    <w:abstractNumId w:val="5"/>
  </w:num>
  <w:num w:numId="6" w16cid:durableId="1168793007">
    <w:abstractNumId w:val="4"/>
  </w:num>
  <w:num w:numId="7" w16cid:durableId="990866226">
    <w:abstractNumId w:val="3"/>
  </w:num>
  <w:num w:numId="8" w16cid:durableId="1043092766">
    <w:abstractNumId w:val="1"/>
  </w:num>
  <w:num w:numId="9" w16cid:durableId="1627420916">
    <w:abstractNumId w:val="0"/>
  </w:num>
  <w:num w:numId="10" w16cid:durableId="8884217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07C"/>
    <w:rsid w:val="000002F2"/>
    <w:rsid w:val="0005660F"/>
    <w:rsid w:val="0005668A"/>
    <w:rsid w:val="000702AD"/>
    <w:rsid w:val="000B2EEB"/>
    <w:rsid w:val="000B5610"/>
    <w:rsid w:val="000C05CC"/>
    <w:rsid w:val="00195ACA"/>
    <w:rsid w:val="001A7A90"/>
    <w:rsid w:val="00203011"/>
    <w:rsid w:val="00212B1D"/>
    <w:rsid w:val="00271A02"/>
    <w:rsid w:val="002A7493"/>
    <w:rsid w:val="002C3431"/>
    <w:rsid w:val="002C78C4"/>
    <w:rsid w:val="003056E9"/>
    <w:rsid w:val="0031373B"/>
    <w:rsid w:val="00324128"/>
    <w:rsid w:val="00361E35"/>
    <w:rsid w:val="003664E9"/>
    <w:rsid w:val="003679A1"/>
    <w:rsid w:val="003A42F0"/>
    <w:rsid w:val="003A67E5"/>
    <w:rsid w:val="003B4AF3"/>
    <w:rsid w:val="003E1F76"/>
    <w:rsid w:val="00475FD2"/>
    <w:rsid w:val="004E283C"/>
    <w:rsid w:val="004E7185"/>
    <w:rsid w:val="005553EF"/>
    <w:rsid w:val="00567E81"/>
    <w:rsid w:val="00591A57"/>
    <w:rsid w:val="005D0C10"/>
    <w:rsid w:val="006455A5"/>
    <w:rsid w:val="00683131"/>
    <w:rsid w:val="006A3E34"/>
    <w:rsid w:val="006B2581"/>
    <w:rsid w:val="007000D9"/>
    <w:rsid w:val="00747701"/>
    <w:rsid w:val="007629D3"/>
    <w:rsid w:val="00777852"/>
    <w:rsid w:val="00794616"/>
    <w:rsid w:val="007A11AD"/>
    <w:rsid w:val="008047DE"/>
    <w:rsid w:val="008633FA"/>
    <w:rsid w:val="008655C0"/>
    <w:rsid w:val="008D30F9"/>
    <w:rsid w:val="008D53B2"/>
    <w:rsid w:val="00912169"/>
    <w:rsid w:val="0092037A"/>
    <w:rsid w:val="009246AD"/>
    <w:rsid w:val="009B7D10"/>
    <w:rsid w:val="009F2E7E"/>
    <w:rsid w:val="00A02D62"/>
    <w:rsid w:val="00A20EB5"/>
    <w:rsid w:val="00A2507C"/>
    <w:rsid w:val="00A764EF"/>
    <w:rsid w:val="00AB34C5"/>
    <w:rsid w:val="00AF4F6D"/>
    <w:rsid w:val="00AF7F6A"/>
    <w:rsid w:val="00B04647"/>
    <w:rsid w:val="00B05A88"/>
    <w:rsid w:val="00B44641"/>
    <w:rsid w:val="00B7618D"/>
    <w:rsid w:val="00B8667C"/>
    <w:rsid w:val="00B93DFD"/>
    <w:rsid w:val="00BD2C44"/>
    <w:rsid w:val="00C10EE0"/>
    <w:rsid w:val="00C12556"/>
    <w:rsid w:val="00C6170A"/>
    <w:rsid w:val="00D318E5"/>
    <w:rsid w:val="00D32E24"/>
    <w:rsid w:val="00DA0B51"/>
    <w:rsid w:val="00DD6DBB"/>
    <w:rsid w:val="00E074F2"/>
    <w:rsid w:val="00E91482"/>
    <w:rsid w:val="00E96302"/>
    <w:rsid w:val="00ED51AE"/>
    <w:rsid w:val="00EF2FAE"/>
    <w:rsid w:val="00F134F5"/>
    <w:rsid w:val="00F47B85"/>
    <w:rsid w:val="00F54BDD"/>
    <w:rsid w:val="00F5645C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366B3D"/>
  <w15:docId w15:val="{2BD572F4-44A8-43EF-B1C9-3233FBD4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EF2F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5838;&#39064;\&#38108;&#27515;&#20129;\&#25237;&#31295;&#8212;&#8212;Nano%20letters\Nano%20letters-template%20Nano%20letters%20202309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Nano letters-template Nano letters 20230918</Template>
  <TotalTime>15</TotalTime>
  <Pages>3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1709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zhr</dc:creator>
  <cp:keywords/>
  <cp:lastModifiedBy>昊瑞 张</cp:lastModifiedBy>
  <cp:revision>10</cp:revision>
  <cp:lastPrinted>2008-06-11T21:33:00Z</cp:lastPrinted>
  <dcterms:created xsi:type="dcterms:W3CDTF">2023-09-17T17:06:00Z</dcterms:created>
  <dcterms:modified xsi:type="dcterms:W3CDTF">2023-09-22T09:01:00Z</dcterms:modified>
</cp:coreProperties>
</file>