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157C" w:rsidRPr="00382E08" w:rsidRDefault="00E77EE3" w:rsidP="00382E08">
      <w:pPr>
        <w:pStyle w:val="ListParagraph"/>
        <w:numPr>
          <w:ilvl w:val="0"/>
          <w:numId w:val="3"/>
        </w:numPr>
        <w:spacing w:after="0" w:line="480" w:lineRule="auto"/>
        <w:rPr>
          <w:rFonts w:ascii="Times New Roman" w:hAnsi="Times New Roman" w:cs="Times New Roman"/>
          <w:b/>
          <w:sz w:val="24"/>
          <w:szCs w:val="24"/>
        </w:rPr>
      </w:pPr>
      <w:r w:rsidRPr="00382E08">
        <w:rPr>
          <w:rFonts w:ascii="Times New Roman" w:hAnsi="Times New Roman" w:cs="Times New Roman"/>
          <w:b/>
          <w:sz w:val="24"/>
          <w:szCs w:val="24"/>
        </w:rPr>
        <w:t>Supplementary materials and method</w:t>
      </w:r>
    </w:p>
    <w:p w:rsidR="0092526F" w:rsidRPr="00352888" w:rsidRDefault="00382E08" w:rsidP="0092526F">
      <w:pPr>
        <w:spacing w:after="0" w:line="480" w:lineRule="auto"/>
        <w:rPr>
          <w:rFonts w:ascii="Times New Roman" w:hAnsi="Times New Roman" w:cs="Times New Roman"/>
          <w:b/>
          <w:sz w:val="24"/>
          <w:szCs w:val="24"/>
          <w:lang w:val="en-IN"/>
        </w:rPr>
      </w:pPr>
      <w:r>
        <w:rPr>
          <w:rFonts w:ascii="Times New Roman" w:hAnsi="Times New Roman" w:cs="Times New Roman"/>
          <w:b/>
          <w:sz w:val="24"/>
          <w:szCs w:val="24"/>
          <w:lang w:val="en-IN"/>
        </w:rPr>
        <w:t xml:space="preserve">1.1 </w:t>
      </w:r>
      <w:r w:rsidR="0092526F" w:rsidRPr="00352888">
        <w:rPr>
          <w:rFonts w:ascii="Times New Roman" w:hAnsi="Times New Roman" w:cs="Times New Roman"/>
          <w:b/>
          <w:sz w:val="24"/>
          <w:szCs w:val="24"/>
          <w:lang w:val="en-IN"/>
        </w:rPr>
        <w:t>Chemicals and reagents</w:t>
      </w:r>
    </w:p>
    <w:p w:rsidR="0092526F" w:rsidRPr="00352888" w:rsidRDefault="0092526F" w:rsidP="009F2DF5">
      <w:pPr>
        <w:spacing w:line="480" w:lineRule="auto"/>
        <w:jc w:val="both"/>
        <w:rPr>
          <w:rFonts w:ascii="Times New Roman" w:hAnsi="Times New Roman" w:cs="Times New Roman"/>
          <w:sz w:val="24"/>
          <w:szCs w:val="24"/>
          <w:lang w:val="en-IN"/>
        </w:rPr>
      </w:pPr>
      <w:r w:rsidRPr="00352888">
        <w:rPr>
          <w:rFonts w:ascii="Times New Roman" w:hAnsi="Times New Roman" w:cs="Times New Roman"/>
          <w:sz w:val="24"/>
          <w:szCs w:val="24"/>
          <w:lang w:val="en-IN"/>
        </w:rPr>
        <w:t>Melatonin, sodium dodecyl sulphate (SDS), phosphate buffer saline (PBS), ammonium per sulphate (APS), acrylamide, bis-acrylamide, trizma base, potassium chloride (KCl), sodium chloride (NaCl) were procured from Sigma Aldrich Chemical Co. (St. Louis, MO, USA) &amp; Daejung Chemicals &amp; Metals Co. Ltd (Gyeonggi-do, Shiheung, South Korea).</w:t>
      </w:r>
    </w:p>
    <w:p w:rsidR="00015D7B" w:rsidRPr="00352888" w:rsidRDefault="00382E08" w:rsidP="00015D7B">
      <w:pPr>
        <w:pStyle w:val="Heading2"/>
        <w:spacing w:line="480" w:lineRule="auto"/>
        <w:rPr>
          <w:rFonts w:cs="Times New Roman"/>
          <w:szCs w:val="24"/>
        </w:rPr>
      </w:pPr>
      <w:bookmarkStart w:id="0" w:name="_Toc114958587"/>
      <w:bookmarkStart w:id="1" w:name="_Toc114958606"/>
      <w:r>
        <w:rPr>
          <w:rFonts w:cs="Times New Roman"/>
          <w:szCs w:val="24"/>
        </w:rPr>
        <w:t xml:space="preserve">1.2 </w:t>
      </w:r>
      <w:r w:rsidR="00B6287D" w:rsidRPr="00352888">
        <w:rPr>
          <w:rFonts w:cs="Times New Roman"/>
          <w:szCs w:val="24"/>
        </w:rPr>
        <w:t>Random</w:t>
      </w:r>
      <w:r w:rsidR="00015D7B" w:rsidRPr="00352888">
        <w:rPr>
          <w:rFonts w:cs="Times New Roman"/>
          <w:szCs w:val="24"/>
        </w:rPr>
        <w:t xml:space="preserve"> blood sugar and intraperitoneal glucose tolerance test (IPGTT)</w:t>
      </w:r>
      <w:bookmarkEnd w:id="0"/>
      <w:r w:rsidR="00015D7B" w:rsidRPr="00352888">
        <w:rPr>
          <w:rFonts w:cs="Times New Roman"/>
          <w:szCs w:val="24"/>
        </w:rPr>
        <w:t xml:space="preserve"> </w:t>
      </w:r>
    </w:p>
    <w:p w:rsidR="00015D7B" w:rsidRPr="00352888" w:rsidRDefault="00015D7B" w:rsidP="00015D7B">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 xml:space="preserve">Mice were kept on overnight fast (10:00 PM </w:t>
      </w:r>
      <w:r w:rsidRPr="00352888">
        <w:rPr>
          <w:rFonts w:ascii="Times New Roman" w:eastAsia="Batang" w:hAnsi="Times New Roman" w:cs="Times New Roman"/>
          <w:sz w:val="24"/>
          <w:szCs w:val="24"/>
        </w:rPr>
        <w:t>−</w:t>
      </w:r>
      <w:r w:rsidRPr="00352888">
        <w:rPr>
          <w:rFonts w:ascii="Times New Roman" w:hAnsi="Times New Roman" w:cs="Times New Roman"/>
          <w:sz w:val="24"/>
          <w:szCs w:val="24"/>
        </w:rPr>
        <w:t>9:00</w:t>
      </w:r>
      <w:r w:rsidRPr="00352888">
        <w:rPr>
          <w:rFonts w:ascii="Times New Roman" w:eastAsia="Malgun Gothic" w:hAnsi="Times New Roman" w:cs="Times New Roman"/>
          <w:sz w:val="24"/>
          <w:szCs w:val="24"/>
        </w:rPr>
        <w:t> </w:t>
      </w:r>
      <w:r w:rsidRPr="00352888">
        <w:rPr>
          <w:rFonts w:ascii="Times New Roman" w:hAnsi="Times New Roman" w:cs="Times New Roman"/>
          <w:sz w:val="24"/>
          <w:szCs w:val="24"/>
        </w:rPr>
        <w:t>AM) with free access to water. After overnight fast, their blood glucose levels were measured at the start (0 time), prior to the intraperitoneal administration of 2.5</w:t>
      </w:r>
      <w:r w:rsidRPr="00352888">
        <w:rPr>
          <w:rFonts w:ascii="Times New Roman" w:eastAsia="Malgun Gothic" w:hAnsi="Times New Roman" w:cs="Times New Roman"/>
          <w:sz w:val="24"/>
          <w:szCs w:val="24"/>
        </w:rPr>
        <w:t> </w:t>
      </w:r>
      <w:r w:rsidRPr="00352888">
        <w:rPr>
          <w:rFonts w:ascii="Times New Roman" w:hAnsi="Times New Roman" w:cs="Times New Roman"/>
          <w:sz w:val="24"/>
          <w:szCs w:val="24"/>
        </w:rPr>
        <w:t xml:space="preserve">g/kg glucose solution. The blood glucose level was measured then at different time points i.e. 15, 30, 60, 120 and 180 minutes respectively, with a glucometer. </w:t>
      </w:r>
    </w:p>
    <w:p w:rsidR="00E77EE3" w:rsidRPr="00352888" w:rsidRDefault="00382E08" w:rsidP="00E77EE3">
      <w:pPr>
        <w:pStyle w:val="Heading2"/>
        <w:spacing w:line="480" w:lineRule="auto"/>
        <w:rPr>
          <w:rFonts w:cs="Times New Roman"/>
          <w:szCs w:val="24"/>
        </w:rPr>
      </w:pPr>
      <w:r>
        <w:rPr>
          <w:rFonts w:cs="Times New Roman"/>
          <w:szCs w:val="24"/>
        </w:rPr>
        <w:t xml:space="preserve">1.3 </w:t>
      </w:r>
      <w:r w:rsidR="00E77EE3" w:rsidRPr="00352888">
        <w:rPr>
          <w:rFonts w:cs="Times New Roman"/>
          <w:szCs w:val="24"/>
        </w:rPr>
        <w:t>Biochemical analysis of plasma</w:t>
      </w:r>
      <w:bookmarkEnd w:id="1"/>
      <w:r w:rsidR="00E77EE3" w:rsidRPr="00352888">
        <w:rPr>
          <w:rFonts w:cs="Times New Roman"/>
          <w:szCs w:val="24"/>
        </w:rPr>
        <w:t xml:space="preserve"> </w:t>
      </w:r>
    </w:p>
    <w:p w:rsidR="00E77EE3" w:rsidRPr="00352888" w:rsidRDefault="00E77EE3" w:rsidP="00E77EE3">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Once the animals were sacrificed, blood was collected</w:t>
      </w:r>
      <w:r w:rsidR="00615AB4" w:rsidRPr="00352888">
        <w:rPr>
          <w:rFonts w:ascii="Times New Roman" w:hAnsi="Times New Roman" w:cs="Times New Roman"/>
          <w:sz w:val="24"/>
          <w:szCs w:val="24"/>
        </w:rPr>
        <w:t>, centrifuge</w:t>
      </w:r>
      <w:r w:rsidR="00B6287D" w:rsidRPr="00352888">
        <w:rPr>
          <w:rFonts w:ascii="Times New Roman" w:hAnsi="Times New Roman" w:cs="Times New Roman"/>
          <w:sz w:val="24"/>
          <w:szCs w:val="24"/>
        </w:rPr>
        <w:t>d</w:t>
      </w:r>
      <w:r w:rsidR="00615AB4" w:rsidRPr="00352888">
        <w:rPr>
          <w:rFonts w:ascii="Times New Roman" w:hAnsi="Times New Roman" w:cs="Times New Roman"/>
          <w:sz w:val="24"/>
          <w:szCs w:val="24"/>
        </w:rPr>
        <w:t xml:space="preserve"> and serum was used for </w:t>
      </w:r>
      <w:r w:rsidRPr="00352888">
        <w:rPr>
          <w:rFonts w:ascii="Times New Roman" w:hAnsi="Times New Roman" w:cs="Times New Roman"/>
          <w:sz w:val="24"/>
          <w:szCs w:val="24"/>
        </w:rPr>
        <w:t>biochemical analysis</w:t>
      </w:r>
      <w:r w:rsidR="00615AB4" w:rsidRPr="00352888">
        <w:rPr>
          <w:rFonts w:ascii="Times New Roman" w:hAnsi="Times New Roman" w:cs="Times New Roman"/>
          <w:sz w:val="24"/>
          <w:szCs w:val="24"/>
        </w:rPr>
        <w:t xml:space="preserve">. </w:t>
      </w:r>
      <w:r w:rsidR="00FF4AF4" w:rsidRPr="00352888">
        <w:rPr>
          <w:rFonts w:ascii="Times New Roman" w:hAnsi="Times New Roman" w:cs="Times New Roman"/>
          <w:sz w:val="24"/>
          <w:szCs w:val="24"/>
        </w:rPr>
        <w:t>Semi-automatic biochemistry analyzer RT-1904C</w:t>
      </w:r>
      <w:r w:rsidRPr="00352888">
        <w:rPr>
          <w:rFonts w:ascii="Times New Roman" w:hAnsi="Times New Roman" w:cs="Times New Roman"/>
          <w:sz w:val="24"/>
          <w:szCs w:val="24"/>
        </w:rPr>
        <w:t xml:space="preserve"> </w:t>
      </w:r>
      <w:r w:rsidR="00615AB4" w:rsidRPr="00352888">
        <w:rPr>
          <w:rFonts w:ascii="Times New Roman" w:hAnsi="Times New Roman" w:cs="Times New Roman"/>
          <w:sz w:val="24"/>
          <w:szCs w:val="24"/>
        </w:rPr>
        <w:t xml:space="preserve">was used for measuring various lipid parameters, </w:t>
      </w:r>
      <w:r w:rsidRPr="00352888">
        <w:rPr>
          <w:rFonts w:ascii="Times New Roman" w:hAnsi="Times New Roman" w:cs="Times New Roman"/>
          <w:sz w:val="24"/>
          <w:szCs w:val="24"/>
        </w:rPr>
        <w:t>i.e.</w:t>
      </w:r>
      <w:r w:rsidR="00615AB4" w:rsidRPr="00352888">
        <w:rPr>
          <w:rFonts w:ascii="Times New Roman" w:hAnsi="Times New Roman" w:cs="Times New Roman"/>
          <w:sz w:val="24"/>
          <w:szCs w:val="24"/>
        </w:rPr>
        <w:t>,</w:t>
      </w:r>
      <w:r w:rsidRPr="00352888">
        <w:rPr>
          <w:rFonts w:ascii="Times New Roman" w:hAnsi="Times New Roman" w:cs="Times New Roman"/>
          <w:sz w:val="24"/>
          <w:szCs w:val="24"/>
        </w:rPr>
        <w:t xml:space="preserve"> total chole</w:t>
      </w:r>
      <w:r w:rsidR="00615AB4" w:rsidRPr="00352888">
        <w:rPr>
          <w:rFonts w:ascii="Times New Roman" w:hAnsi="Times New Roman" w:cs="Times New Roman"/>
          <w:sz w:val="24"/>
          <w:szCs w:val="24"/>
        </w:rPr>
        <w:t>sterol, TGL, HDL, LDL, and VLDL</w:t>
      </w:r>
      <w:r w:rsidRPr="00352888">
        <w:rPr>
          <w:rFonts w:ascii="Times New Roman" w:hAnsi="Times New Roman" w:cs="Times New Roman"/>
          <w:sz w:val="24"/>
          <w:szCs w:val="24"/>
        </w:rPr>
        <w:t xml:space="preserve">. </w:t>
      </w:r>
    </w:p>
    <w:p w:rsidR="00E77EE3" w:rsidRPr="00352888" w:rsidRDefault="00382E08" w:rsidP="00B27378">
      <w:pPr>
        <w:pStyle w:val="Heading2"/>
        <w:spacing w:after="240"/>
        <w:rPr>
          <w:rFonts w:cs="Times New Roman"/>
          <w:szCs w:val="24"/>
        </w:rPr>
      </w:pPr>
      <w:bookmarkStart w:id="2" w:name="_Toc114958607"/>
      <w:r>
        <w:rPr>
          <w:rFonts w:cs="Times New Roman"/>
          <w:szCs w:val="24"/>
        </w:rPr>
        <w:t xml:space="preserve">1.4 </w:t>
      </w:r>
      <w:r w:rsidR="00E77EE3" w:rsidRPr="00352888">
        <w:rPr>
          <w:rFonts w:cs="Times New Roman"/>
          <w:szCs w:val="24"/>
        </w:rPr>
        <w:t>Antioxidant analysis</w:t>
      </w:r>
      <w:bookmarkEnd w:id="2"/>
      <w:r w:rsidR="00E77EE3" w:rsidRPr="00352888">
        <w:rPr>
          <w:rFonts w:cs="Times New Roman"/>
          <w:szCs w:val="24"/>
        </w:rPr>
        <w:t xml:space="preserve"> </w:t>
      </w:r>
    </w:p>
    <w:p w:rsidR="00E77EE3" w:rsidRPr="00352888" w:rsidRDefault="00382E08" w:rsidP="00015D7B">
      <w:pPr>
        <w:pStyle w:val="Heading3"/>
        <w:rPr>
          <w:rFonts w:cs="Times New Roman"/>
        </w:rPr>
      </w:pPr>
      <w:bookmarkStart w:id="3" w:name="_Toc114958608"/>
      <w:r>
        <w:rPr>
          <w:rFonts w:cs="Times New Roman"/>
        </w:rPr>
        <w:t xml:space="preserve">1.4.1 </w:t>
      </w:r>
      <w:r w:rsidR="00E77EE3" w:rsidRPr="00352888">
        <w:rPr>
          <w:rFonts w:cs="Times New Roman"/>
        </w:rPr>
        <w:t>Catalase (CAT) assay</w:t>
      </w:r>
      <w:bookmarkEnd w:id="3"/>
      <w:r w:rsidR="00E77EE3" w:rsidRPr="00352888">
        <w:rPr>
          <w:rFonts w:cs="Times New Roman"/>
        </w:rPr>
        <w:t xml:space="preserve"> </w:t>
      </w:r>
    </w:p>
    <w:p w:rsidR="00E77EE3" w:rsidRPr="00352888" w:rsidRDefault="00E77EE3" w:rsidP="00E77EE3">
      <w:pPr>
        <w:spacing w:before="120" w:line="480" w:lineRule="auto"/>
        <w:jc w:val="both"/>
        <w:rPr>
          <w:rFonts w:ascii="Times New Roman" w:hAnsi="Times New Roman" w:cs="Times New Roman"/>
          <w:sz w:val="24"/>
          <w:szCs w:val="24"/>
        </w:rPr>
      </w:pPr>
      <w:r w:rsidRPr="00352888">
        <w:rPr>
          <w:rFonts w:ascii="Times New Roman" w:hAnsi="Times New Roman" w:cs="Times New Roman"/>
          <w:sz w:val="24"/>
          <w:szCs w:val="24"/>
        </w:rPr>
        <w:t>CAT activity was estimated by previously developed method with certain modifications</w:t>
      </w:r>
      <w:r w:rsidR="00452FD6" w:rsidRPr="00352888">
        <w:rPr>
          <w:rFonts w:ascii="Times New Roman" w:hAnsi="Times New Roman" w:cs="Times New Roman"/>
          <w:sz w:val="24"/>
          <w:szCs w:val="24"/>
        </w:rPr>
        <w:t xml:space="preserve"> </w:t>
      </w:r>
      <w:r w:rsidR="0000445E"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{"citationID":"nMX23jFP","properties":{"formattedCitation":"(Chance and Maehly, 1955)","plainCitation":"(Chance and Maehly, 1955)","noteIndex":0},"citationItems":[{"id":1023,"uris":["http://zotero.org/users/local/Tmf4UE9B/items/NA8YGVRK"],"itemData":{"id":1023,"type":"article-journal","note":"publisher: Elsevier","source":"Google Scholar","title":"[136] Assay of catalases and peroxidases","author":[{"family":"Chance","given":"Britton"},{"family":"Maehly","given":"A. C."}],"issued":{"date-parts":[["1955"]]}}}],"schema":"https://github.com/citation-style-language/schema/raw/master/csl-citation.json"} </w:instrText>
      </w:r>
      <w:r w:rsidR="0000445E"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(Chance and Maehly, 1955)</w:t>
      </w:r>
      <w:r w:rsidR="0000445E" w:rsidRPr="00352888">
        <w:rPr>
          <w:rFonts w:ascii="Times New Roman" w:hAnsi="Times New Roman" w:cs="Times New Roman"/>
          <w:sz w:val="24"/>
          <w:szCs w:val="24"/>
        </w:rPr>
        <w:fldChar w:fldCharType="end"/>
      </w:r>
      <w:r w:rsidRPr="00352888">
        <w:rPr>
          <w:rFonts w:ascii="Times New Roman" w:hAnsi="Times New Roman" w:cs="Times New Roman"/>
          <w:sz w:val="24"/>
          <w:szCs w:val="24"/>
        </w:rPr>
        <w:t>. A volume of 0.1 mL of brain supernatant was added to 0.4 mL of 5.9 milli-molar H</w:t>
      </w:r>
      <w:r w:rsidRPr="00352888">
        <w:rPr>
          <w:rFonts w:ascii="Times New Roman" w:hAnsi="Times New Roman" w:cs="Times New Roman"/>
          <w:sz w:val="24"/>
          <w:szCs w:val="24"/>
          <w:vertAlign w:val="subscript"/>
        </w:rPr>
        <w:t>2</w:t>
      </w:r>
      <w:r w:rsidRPr="00352888">
        <w:rPr>
          <w:rFonts w:ascii="Times New Roman" w:hAnsi="Times New Roman" w:cs="Times New Roman"/>
          <w:sz w:val="24"/>
          <w:szCs w:val="24"/>
        </w:rPr>
        <w:t>O</w:t>
      </w:r>
      <w:r w:rsidRPr="00352888">
        <w:rPr>
          <w:rFonts w:ascii="Times New Roman" w:hAnsi="Times New Roman" w:cs="Times New Roman"/>
          <w:sz w:val="24"/>
          <w:szCs w:val="24"/>
          <w:vertAlign w:val="subscript"/>
        </w:rPr>
        <w:t>2</w:t>
      </w:r>
      <w:r w:rsidRPr="00352888">
        <w:rPr>
          <w:rFonts w:ascii="Times New Roman" w:hAnsi="Times New Roman" w:cs="Times New Roman"/>
          <w:sz w:val="24"/>
          <w:szCs w:val="24"/>
        </w:rPr>
        <w:t xml:space="preserve"> and 2.5 mL of 50 milli-molar phosphate buffer at pH 5.0 to form 3 mL of reaction </w:t>
      </w:r>
      <w:r w:rsidRPr="00352888">
        <w:rPr>
          <w:rFonts w:ascii="Times New Roman" w:hAnsi="Times New Roman" w:cs="Times New Roman"/>
          <w:sz w:val="24"/>
          <w:szCs w:val="24"/>
        </w:rPr>
        <w:lastRenderedPageBreak/>
        <w:t>mixture. Absorbance change of the reaction mixture was taken at 240 nm at one minute interval. Absorbance change of 0.01units/minute was considered as one unit of catalase activity.</w:t>
      </w:r>
    </w:p>
    <w:p w:rsidR="00E77EE3" w:rsidRPr="00352888" w:rsidRDefault="00382E08" w:rsidP="00B27378">
      <w:pPr>
        <w:pStyle w:val="Heading3"/>
        <w:rPr>
          <w:rFonts w:cs="Times New Roman"/>
        </w:rPr>
      </w:pPr>
      <w:bookmarkStart w:id="4" w:name="_Toc114958609"/>
      <w:r>
        <w:rPr>
          <w:rFonts w:cs="Times New Roman"/>
        </w:rPr>
        <w:t xml:space="preserve">1.4.2 </w:t>
      </w:r>
      <w:r w:rsidR="00E77EE3" w:rsidRPr="00352888">
        <w:rPr>
          <w:rFonts w:cs="Times New Roman"/>
        </w:rPr>
        <w:t>Peroxidase (POD) assay</w:t>
      </w:r>
      <w:bookmarkEnd w:id="4"/>
      <w:r w:rsidR="00E77EE3" w:rsidRPr="00352888">
        <w:rPr>
          <w:rFonts w:cs="Times New Roman"/>
        </w:rPr>
        <w:t xml:space="preserve"> </w:t>
      </w:r>
    </w:p>
    <w:p w:rsidR="00E77EE3" w:rsidRPr="00352888" w:rsidRDefault="0067629C" w:rsidP="00E77EE3">
      <w:pPr>
        <w:spacing w:before="120" w:line="480" w:lineRule="auto"/>
        <w:jc w:val="both"/>
        <w:rPr>
          <w:rFonts w:ascii="Times New Roman" w:hAnsi="Times New Roman" w:cs="Times New Roman"/>
          <w:sz w:val="24"/>
          <w:szCs w:val="24"/>
        </w:rPr>
      </w:pPr>
      <w:r w:rsidRPr="00352888">
        <w:rPr>
          <w:rFonts w:ascii="Times New Roman" w:hAnsi="Times New Roman" w:cs="Times New Roman"/>
          <w:sz w:val="24"/>
          <w:szCs w:val="24"/>
        </w:rPr>
        <w:t xml:space="preserve">Slight </w:t>
      </w:r>
      <w:r w:rsidR="00E77EE3" w:rsidRPr="00352888">
        <w:rPr>
          <w:rFonts w:ascii="Times New Roman" w:hAnsi="Times New Roman" w:cs="Times New Roman"/>
          <w:sz w:val="24"/>
          <w:szCs w:val="24"/>
        </w:rPr>
        <w:t>changes were adapted in the method of Chance and Maehly (1955) to measure peroxidase activity</w:t>
      </w:r>
      <w:r w:rsidR="00452FD6" w:rsidRPr="00352888">
        <w:rPr>
          <w:rFonts w:ascii="Times New Roman" w:hAnsi="Times New Roman" w:cs="Times New Roman"/>
          <w:sz w:val="24"/>
          <w:szCs w:val="24"/>
        </w:rPr>
        <w:t xml:space="preserve"> </w:t>
      </w:r>
      <w:r w:rsidR="00D90738"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{"citationID":"xJiaKKTW","properties":{"formattedCitation":"(Chance and Maehly, 1955)","plainCitation":"(Chance and Maehly, 1955)","noteIndex":0},"citationItems":[{"id":1023,"uris":["http://zotero.org/users/local/Tmf4UE9B/items/NA8YGVRK"],"itemData":{"id":1023,"type":"article-journal","note":"publisher: Elsevier","source":"Google Scholar","title":"[136] Assay of catalases and peroxidases","author":[{"family":"Chance","given":"Britton"},{"family":"Maehly","given":"A. C."}],"issued":{"date-parts":[["1955"]]}}}],"schema":"https://github.com/citation-style-language/schema/raw/master/csl-citation.json"} </w:instrText>
      </w:r>
      <w:r w:rsidR="00D90738"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(Chance and Maehly, 1955)</w:t>
      </w:r>
      <w:r w:rsidR="00D90738" w:rsidRPr="00352888">
        <w:rPr>
          <w:rFonts w:ascii="Times New Roman" w:hAnsi="Times New Roman" w:cs="Times New Roman"/>
          <w:sz w:val="24"/>
          <w:szCs w:val="24"/>
        </w:rPr>
        <w:fldChar w:fldCharType="end"/>
      </w:r>
      <w:r w:rsidR="00E77EE3" w:rsidRPr="00352888">
        <w:rPr>
          <w:rFonts w:ascii="Times New Roman" w:hAnsi="Times New Roman" w:cs="Times New Roman"/>
          <w:sz w:val="24"/>
          <w:szCs w:val="24"/>
        </w:rPr>
        <w:t xml:space="preserve">. Brain homogenate supernatant (1 mL) was added to 0.1 mL of 20 </w:t>
      </w:r>
      <w:r w:rsidR="00E53EE3" w:rsidRPr="00352888">
        <w:rPr>
          <w:rFonts w:ascii="Times New Roman" w:hAnsi="Times New Roman" w:cs="Times New Roman"/>
          <w:sz w:val="24"/>
          <w:szCs w:val="24"/>
        </w:rPr>
        <w:t>mM</w:t>
      </w:r>
      <w:r w:rsidR="00E77EE3" w:rsidRPr="00352888">
        <w:rPr>
          <w:rFonts w:ascii="Times New Roman" w:hAnsi="Times New Roman" w:cs="Times New Roman"/>
          <w:sz w:val="24"/>
          <w:szCs w:val="24"/>
        </w:rPr>
        <w:t xml:space="preserve"> guaiacol, 0.3 ml of 40 </w:t>
      </w:r>
      <w:r w:rsidR="00E53EE3" w:rsidRPr="00352888">
        <w:rPr>
          <w:rFonts w:ascii="Times New Roman" w:hAnsi="Times New Roman" w:cs="Times New Roman"/>
          <w:sz w:val="24"/>
          <w:szCs w:val="24"/>
        </w:rPr>
        <w:t>mM</w:t>
      </w:r>
      <w:r w:rsidR="00E77EE3" w:rsidRPr="00352888">
        <w:rPr>
          <w:rFonts w:ascii="Times New Roman" w:hAnsi="Times New Roman" w:cs="Times New Roman"/>
          <w:sz w:val="24"/>
          <w:szCs w:val="24"/>
        </w:rPr>
        <w:t xml:space="preserve"> H</w:t>
      </w:r>
      <w:r w:rsidR="00E77EE3" w:rsidRPr="00352888">
        <w:rPr>
          <w:rFonts w:ascii="Times New Roman" w:hAnsi="Times New Roman" w:cs="Times New Roman"/>
          <w:sz w:val="24"/>
          <w:szCs w:val="24"/>
          <w:vertAlign w:val="subscript"/>
        </w:rPr>
        <w:t>2</w:t>
      </w:r>
      <w:r w:rsidR="00E77EE3" w:rsidRPr="00352888">
        <w:rPr>
          <w:rFonts w:ascii="Times New Roman" w:hAnsi="Times New Roman" w:cs="Times New Roman"/>
          <w:sz w:val="24"/>
          <w:szCs w:val="24"/>
        </w:rPr>
        <w:t>O</w:t>
      </w:r>
      <w:r w:rsidR="00E77EE3" w:rsidRPr="00352888">
        <w:rPr>
          <w:rFonts w:ascii="Times New Roman" w:hAnsi="Times New Roman" w:cs="Times New Roman"/>
          <w:sz w:val="24"/>
          <w:szCs w:val="24"/>
          <w:vertAlign w:val="subscript"/>
        </w:rPr>
        <w:t>2</w:t>
      </w:r>
      <w:r w:rsidR="00E77EE3" w:rsidRPr="00352888">
        <w:rPr>
          <w:rFonts w:ascii="Times New Roman" w:hAnsi="Times New Roman" w:cs="Times New Roman"/>
          <w:sz w:val="24"/>
          <w:szCs w:val="24"/>
        </w:rPr>
        <w:t xml:space="preserve"> and</w:t>
      </w:r>
      <w:r w:rsidR="00E77EE3" w:rsidRPr="00352888">
        <w:rPr>
          <w:rFonts w:ascii="Times New Roman" w:hAnsi="Times New Roman" w:cs="Times New Roman"/>
          <w:color w:val="FF0000"/>
          <w:sz w:val="24"/>
          <w:szCs w:val="24"/>
        </w:rPr>
        <w:t xml:space="preserve"> </w:t>
      </w:r>
      <w:r w:rsidR="00E77EE3" w:rsidRPr="00352888">
        <w:rPr>
          <w:rFonts w:ascii="Times New Roman" w:hAnsi="Times New Roman" w:cs="Times New Roman"/>
          <w:sz w:val="24"/>
          <w:szCs w:val="24"/>
        </w:rPr>
        <w:t xml:space="preserve">2.5 mL of 50 </w:t>
      </w:r>
      <w:r w:rsidR="00E53EE3" w:rsidRPr="00352888">
        <w:rPr>
          <w:rFonts w:ascii="Times New Roman" w:hAnsi="Times New Roman" w:cs="Times New Roman"/>
          <w:sz w:val="24"/>
          <w:szCs w:val="24"/>
        </w:rPr>
        <w:t>mM</w:t>
      </w:r>
      <w:r w:rsidR="00E77EE3" w:rsidRPr="00352888">
        <w:rPr>
          <w:rFonts w:ascii="Times New Roman" w:hAnsi="Times New Roman" w:cs="Times New Roman"/>
          <w:sz w:val="24"/>
          <w:szCs w:val="24"/>
        </w:rPr>
        <w:t xml:space="preserve"> phosphate buffer at pH 5.0 to form the reaction mixture. Absorbance change of the reaction mixture was taken at 470 nm at one minute interval. Absorbance change of 0.01units/minute was considered as one unit of peroxidase activity.</w:t>
      </w:r>
    </w:p>
    <w:p w:rsidR="00E77EE3" w:rsidRPr="00352888" w:rsidRDefault="00382E08" w:rsidP="00B27378">
      <w:pPr>
        <w:pStyle w:val="Heading3"/>
        <w:rPr>
          <w:rFonts w:cs="Times New Roman"/>
        </w:rPr>
      </w:pPr>
      <w:bookmarkStart w:id="5" w:name="_Toc114958610"/>
      <w:r>
        <w:rPr>
          <w:rFonts w:cs="Times New Roman"/>
        </w:rPr>
        <w:t xml:space="preserve">1.4.3 </w:t>
      </w:r>
      <w:r w:rsidR="00E77EE3" w:rsidRPr="00352888">
        <w:rPr>
          <w:rFonts w:cs="Times New Roman"/>
        </w:rPr>
        <w:t>Superoxide dismutase (SOD) assay</w:t>
      </w:r>
      <w:bookmarkEnd w:id="5"/>
      <w:r w:rsidR="00E77EE3" w:rsidRPr="00352888">
        <w:rPr>
          <w:rFonts w:cs="Times New Roman"/>
        </w:rPr>
        <w:t xml:space="preserve"> </w:t>
      </w:r>
    </w:p>
    <w:p w:rsidR="00E77EE3" w:rsidRPr="00352888" w:rsidRDefault="00E77EE3" w:rsidP="00E77EE3">
      <w:pPr>
        <w:spacing w:before="120" w:line="480" w:lineRule="auto"/>
        <w:jc w:val="both"/>
        <w:rPr>
          <w:rFonts w:ascii="Times New Roman" w:hAnsi="Times New Roman" w:cs="Times New Roman"/>
          <w:sz w:val="24"/>
          <w:szCs w:val="24"/>
        </w:rPr>
      </w:pPr>
      <w:r w:rsidRPr="00352888">
        <w:rPr>
          <w:rFonts w:ascii="Times New Roman" w:hAnsi="Times New Roman" w:cs="Times New Roman"/>
          <w:sz w:val="24"/>
          <w:szCs w:val="24"/>
        </w:rPr>
        <w:t>A total of 0.3 mL brain homogenate supernatant was added to 0.1 mL of 186</w:t>
      </w:r>
      <w:r w:rsidR="00133530" w:rsidRPr="00352888">
        <w:rPr>
          <w:rFonts w:ascii="Times New Roman" w:hAnsi="Times New Roman" w:cs="Times New Roman"/>
          <w:sz w:val="24"/>
          <w:szCs w:val="24"/>
        </w:rPr>
        <w:t>µM</w:t>
      </w:r>
      <w:r w:rsidRPr="00352888">
        <w:rPr>
          <w:rFonts w:ascii="Times New Roman" w:hAnsi="Times New Roman" w:cs="Times New Roman"/>
          <w:sz w:val="24"/>
          <w:szCs w:val="24"/>
        </w:rPr>
        <w:t xml:space="preserve"> phenazine methosulphate and 1.2 mL of 52 micro-molar sodium pyrophosphate buffer at pH 7.0 to constitute a reaction mixture for the estimation of superoxide dismutase activity. Enzymatic reaction was initiated by the addition of 0.2 mL of 780</w:t>
      </w:r>
      <w:r w:rsidR="00133530" w:rsidRPr="00352888">
        <w:rPr>
          <w:rFonts w:ascii="Times New Roman" w:hAnsi="Times New Roman" w:cs="Times New Roman"/>
          <w:sz w:val="24"/>
          <w:szCs w:val="24"/>
        </w:rPr>
        <w:t xml:space="preserve"> µM</w:t>
      </w:r>
      <w:r w:rsidRPr="00352888">
        <w:rPr>
          <w:rFonts w:ascii="Times New Roman" w:hAnsi="Times New Roman" w:cs="Times New Roman"/>
          <w:sz w:val="24"/>
          <w:szCs w:val="24"/>
        </w:rPr>
        <w:t xml:space="preserve"> NADH to the reaction mixture. After 1 minute, 1mL of glacial acetic acid was added as the stopping agent. Absorbance of reaction mixture was taken at 560nm to determine the amount of chromogen formed.</w:t>
      </w:r>
      <w:r w:rsidRPr="00352888">
        <w:rPr>
          <w:rFonts w:ascii="Times New Roman" w:hAnsi="Times New Roman" w:cs="Times New Roman"/>
          <w:color w:val="FF0000"/>
          <w:sz w:val="24"/>
          <w:szCs w:val="24"/>
        </w:rPr>
        <w:t xml:space="preserve"> </w:t>
      </w:r>
      <w:r w:rsidRPr="00352888">
        <w:rPr>
          <w:rFonts w:ascii="Times New Roman" w:hAnsi="Times New Roman" w:cs="Times New Roman"/>
          <w:sz w:val="24"/>
          <w:szCs w:val="24"/>
        </w:rPr>
        <w:t>Results were expressed as units per mg of protein</w:t>
      </w:r>
      <w:r w:rsidR="0000445E" w:rsidRPr="00352888">
        <w:rPr>
          <w:rFonts w:ascii="Times New Roman" w:hAnsi="Times New Roman" w:cs="Times New Roman"/>
          <w:sz w:val="24"/>
          <w:szCs w:val="24"/>
        </w:rPr>
        <w:t xml:space="preserve"> </w:t>
      </w:r>
      <w:r w:rsidR="00D90738"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{"citationID":"BmOaaoAw","properties":{"formattedCitation":"(Sun et al., 1988)","plainCitation":"(Sun et al., 1988)","noteIndex":0},"citationItems":[{"id":1025,"uris":["http://zotero.org/users/local/Tmf4UE9B/items/YAC8Z2FS"],"itemData":{"id":1025,"type":"article-journal","container-title":"Clinical chemistry","issue":"3","note":"publisher: Oxford University Press","page":"497–500","source":"Google Scholar","title":"A simple method for clinical assay of superoxide dismutase.","volume":"34","author":[{"family":"Sun","given":"Y. I."},{"family":"Oberley","given":"Larry W."},{"family":"Li","given":"Ying"}],"issued":{"date-parts":[["1988"]]}}}],"schema":"https://github.com/citation-style-language/schema/raw/master/csl-citation.json"} </w:instrText>
      </w:r>
      <w:r w:rsidR="00D90738"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(Sun et al., 1988)</w:t>
      </w:r>
      <w:r w:rsidR="00D90738" w:rsidRPr="00352888">
        <w:rPr>
          <w:rFonts w:ascii="Times New Roman" w:hAnsi="Times New Roman" w:cs="Times New Roman"/>
          <w:sz w:val="24"/>
          <w:szCs w:val="24"/>
        </w:rPr>
        <w:fldChar w:fldCharType="end"/>
      </w:r>
      <w:r w:rsidRPr="00352888">
        <w:rPr>
          <w:rFonts w:ascii="Times New Roman" w:hAnsi="Times New Roman" w:cs="Times New Roman"/>
          <w:sz w:val="24"/>
          <w:szCs w:val="24"/>
        </w:rPr>
        <w:t>.</w:t>
      </w:r>
    </w:p>
    <w:p w:rsidR="00E77EE3" w:rsidRPr="00352888" w:rsidRDefault="00382E08" w:rsidP="009F2DF5">
      <w:pPr>
        <w:pStyle w:val="Heading3"/>
        <w:spacing w:before="0"/>
        <w:ind w:left="0" w:firstLine="0"/>
        <w:rPr>
          <w:rFonts w:cs="Times New Roman"/>
        </w:rPr>
      </w:pPr>
      <w:bookmarkStart w:id="6" w:name="_Toc114958611"/>
      <w:r>
        <w:rPr>
          <w:rFonts w:cs="Times New Roman"/>
        </w:rPr>
        <w:t xml:space="preserve">1.4.4 </w:t>
      </w:r>
      <w:r w:rsidR="00E77EE3" w:rsidRPr="00352888">
        <w:rPr>
          <w:rFonts w:cs="Times New Roman"/>
        </w:rPr>
        <w:t>Glutathione peroxidase (GSH) assay</w:t>
      </w:r>
      <w:bookmarkEnd w:id="6"/>
      <w:r w:rsidR="00E77EE3" w:rsidRPr="00352888">
        <w:rPr>
          <w:rFonts w:cs="Times New Roman"/>
        </w:rPr>
        <w:t xml:space="preserve"> </w:t>
      </w:r>
    </w:p>
    <w:p w:rsidR="00735C77" w:rsidRPr="00352888" w:rsidRDefault="00E77EE3" w:rsidP="001E41D4">
      <w:pPr>
        <w:spacing w:before="120" w:line="480" w:lineRule="auto"/>
        <w:jc w:val="both"/>
        <w:rPr>
          <w:rFonts w:ascii="Times New Roman" w:hAnsi="Times New Roman" w:cs="Times New Roman"/>
          <w:sz w:val="24"/>
          <w:szCs w:val="24"/>
        </w:rPr>
      </w:pPr>
      <w:r w:rsidRPr="00352888">
        <w:rPr>
          <w:rFonts w:ascii="Times New Roman" w:hAnsi="Times New Roman" w:cs="Times New Roman"/>
          <w:iCs/>
          <w:sz w:val="24"/>
          <w:szCs w:val="24"/>
        </w:rPr>
        <w:t xml:space="preserve">A </w:t>
      </w:r>
      <w:r w:rsidRPr="00352888">
        <w:rPr>
          <w:rFonts w:ascii="Times New Roman" w:hAnsi="Times New Roman" w:cs="Times New Roman"/>
          <w:sz w:val="24"/>
          <w:szCs w:val="24"/>
        </w:rPr>
        <w:t xml:space="preserve">total of </w:t>
      </w:r>
      <w:r w:rsidRPr="00352888">
        <w:rPr>
          <w:rFonts w:ascii="Times New Roman" w:hAnsi="Times New Roman" w:cs="Times New Roman"/>
          <w:iCs/>
          <w:sz w:val="24"/>
          <w:szCs w:val="24"/>
        </w:rPr>
        <w:t>1</w:t>
      </w:r>
      <w:r w:rsidRPr="00352888">
        <w:rPr>
          <w:rFonts w:ascii="Times New Roman" w:hAnsi="Times New Roman" w:cs="Times New Roman"/>
          <w:sz w:val="24"/>
          <w:szCs w:val="24"/>
        </w:rPr>
        <w:t xml:space="preserve"> mL of 4% sulfosalicylic acid was added to an equal volume of brain homogenate for the estimation of glutathione </w:t>
      </w:r>
      <w:r w:rsidR="00E53EE3" w:rsidRPr="00352888">
        <w:rPr>
          <w:rFonts w:ascii="Times New Roman" w:hAnsi="Times New Roman" w:cs="Times New Roman"/>
          <w:sz w:val="24"/>
          <w:szCs w:val="24"/>
        </w:rPr>
        <w:t xml:space="preserve">peroxidase </w:t>
      </w:r>
      <w:r w:rsidRPr="00352888">
        <w:rPr>
          <w:rFonts w:ascii="Times New Roman" w:hAnsi="Times New Roman" w:cs="Times New Roman"/>
          <w:sz w:val="24"/>
          <w:szCs w:val="24"/>
        </w:rPr>
        <w:t>levels. Reaction mixture contained 2.7 mL of 0.1</w:t>
      </w:r>
      <w:r w:rsidR="00E53EE3" w:rsidRPr="00352888">
        <w:rPr>
          <w:rFonts w:ascii="Times New Roman" w:hAnsi="Times New Roman" w:cs="Times New Roman"/>
          <w:sz w:val="24"/>
          <w:szCs w:val="24"/>
        </w:rPr>
        <w:t xml:space="preserve"> </w:t>
      </w:r>
      <w:r w:rsidRPr="00352888">
        <w:rPr>
          <w:rFonts w:ascii="Times New Roman" w:hAnsi="Times New Roman" w:cs="Times New Roman"/>
          <w:sz w:val="24"/>
          <w:szCs w:val="24"/>
        </w:rPr>
        <w:t xml:space="preserve">M phosphate buffer at pH 7.4, 0.1 mL of centrifuged aliquot and 0.2 mL of DTNB (100mM). Reaction mixture was centrifuged at 4 ºC for 20 min and 1200g after incubation for 1 hour. </w:t>
      </w:r>
      <w:r w:rsidRPr="00352888">
        <w:rPr>
          <w:rFonts w:ascii="Times New Roman" w:hAnsi="Times New Roman" w:cs="Times New Roman"/>
          <w:sz w:val="24"/>
          <w:szCs w:val="24"/>
        </w:rPr>
        <w:lastRenderedPageBreak/>
        <w:t>Absorbance of reaction mixture was taken immediately at 412 nm to determine the amount of glutathione</w:t>
      </w:r>
      <w:r w:rsidR="00E53EE3" w:rsidRPr="00352888">
        <w:rPr>
          <w:rFonts w:ascii="Times New Roman" w:hAnsi="Times New Roman" w:cs="Times New Roman"/>
          <w:sz w:val="24"/>
          <w:szCs w:val="24"/>
        </w:rPr>
        <w:t xml:space="preserve"> peroxidase</w:t>
      </w:r>
      <w:r w:rsidRPr="00352888">
        <w:rPr>
          <w:rFonts w:ascii="Times New Roman" w:hAnsi="Times New Roman" w:cs="Times New Roman"/>
          <w:sz w:val="24"/>
          <w:szCs w:val="24"/>
        </w:rPr>
        <w:t>.</w:t>
      </w:r>
      <w:r w:rsidRPr="00352888">
        <w:rPr>
          <w:rFonts w:ascii="Times New Roman" w:hAnsi="Times New Roman" w:cs="Times New Roman"/>
          <w:color w:val="FF0000"/>
          <w:sz w:val="24"/>
          <w:szCs w:val="24"/>
        </w:rPr>
        <w:t xml:space="preserve"> </w:t>
      </w:r>
      <w:r w:rsidRPr="00352888">
        <w:rPr>
          <w:rFonts w:ascii="Times New Roman" w:hAnsi="Times New Roman" w:cs="Times New Roman"/>
          <w:sz w:val="24"/>
          <w:szCs w:val="24"/>
        </w:rPr>
        <w:t>Results were expressed as µM/g tissue</w:t>
      </w:r>
      <w:r w:rsidR="0000445E" w:rsidRPr="00352888">
        <w:rPr>
          <w:rFonts w:ascii="Times New Roman" w:hAnsi="Times New Roman" w:cs="Times New Roman"/>
          <w:sz w:val="24"/>
          <w:szCs w:val="24"/>
        </w:rPr>
        <w:t xml:space="preserve"> </w:t>
      </w:r>
      <w:r w:rsidR="00D90738"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{"citationID":"XDOEKy2H","properties":{"formattedCitation":"(Owen and Butterfield, 2010)","plainCitation":"(Owen and Butterfield, 2010)","noteIndex":0},"citationItems":[{"id":1027,"uris":["http://zotero.org/users/local/Tmf4UE9B/items/IBXZH5BF"],"itemData":{"id":1027,"type":"chapter","container-title":"Protein misfolding and cellular stress in disease and aging","page":"269–277","publisher":"Springer","source":"Google Scholar","title":"Measurement of oxidized/reduced glutathione ratio","author":[{"family":"Owen","given":"Joshua B."},{"family":"Butterfield","given":"D. Allan"}],"issued":{"date-parts":[["2010"]]}}}],"schema":"https://github.com/citation-style-language/schema/raw/master/csl-citation.json"} </w:instrText>
      </w:r>
      <w:r w:rsidR="00D90738"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(Owen and Butterfield, 2010)</w:t>
      </w:r>
      <w:r w:rsidR="00D90738" w:rsidRPr="00352888">
        <w:rPr>
          <w:rFonts w:ascii="Times New Roman" w:hAnsi="Times New Roman" w:cs="Times New Roman"/>
          <w:sz w:val="24"/>
          <w:szCs w:val="24"/>
        </w:rPr>
        <w:fldChar w:fldCharType="end"/>
      </w:r>
      <w:r w:rsidRPr="00352888">
        <w:rPr>
          <w:rFonts w:ascii="Times New Roman" w:hAnsi="Times New Roman" w:cs="Times New Roman"/>
          <w:sz w:val="24"/>
          <w:szCs w:val="24"/>
        </w:rPr>
        <w:t>.</w:t>
      </w:r>
      <w:bookmarkStart w:id="7" w:name="_Toc114958612"/>
    </w:p>
    <w:p w:rsidR="00E77EE3" w:rsidRPr="00352888" w:rsidRDefault="00382E08" w:rsidP="009F2DF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1.4.5 </w:t>
      </w:r>
      <w:r w:rsidR="00E77EE3" w:rsidRPr="00352888">
        <w:rPr>
          <w:rFonts w:ascii="Times New Roman" w:hAnsi="Times New Roman" w:cs="Times New Roman"/>
          <w:b/>
          <w:sz w:val="24"/>
          <w:szCs w:val="24"/>
        </w:rPr>
        <w:t>Estimation of lipid peroxidation (TBARS)</w:t>
      </w:r>
      <w:bookmarkEnd w:id="7"/>
    </w:p>
    <w:p w:rsidR="00E77EE3" w:rsidRPr="00352888" w:rsidRDefault="00E77EE3" w:rsidP="00E77EE3">
      <w:pPr>
        <w:spacing w:before="120" w:line="480" w:lineRule="auto"/>
        <w:jc w:val="both"/>
        <w:rPr>
          <w:rFonts w:ascii="Times New Roman" w:hAnsi="Times New Roman" w:cs="Times New Roman"/>
          <w:sz w:val="24"/>
          <w:szCs w:val="24"/>
        </w:rPr>
      </w:pPr>
      <w:r w:rsidRPr="00352888">
        <w:rPr>
          <w:rFonts w:ascii="Times New Roman" w:hAnsi="Times New Roman" w:cs="Times New Roman"/>
          <w:sz w:val="24"/>
          <w:szCs w:val="24"/>
        </w:rPr>
        <w:t>Estimation of TBARS was performed according to the previously suggested method with slight modifications</w:t>
      </w:r>
      <w:r w:rsidR="0000445E" w:rsidRPr="00352888">
        <w:rPr>
          <w:rFonts w:ascii="Times New Roman" w:hAnsi="Times New Roman" w:cs="Times New Roman"/>
          <w:sz w:val="24"/>
          <w:szCs w:val="24"/>
        </w:rPr>
        <w:t xml:space="preserve"> </w:t>
      </w:r>
      <w:r w:rsidR="00D90738"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{"citationID":"JRCbIGN3","properties":{"formattedCitation":"(Sanmart\\uc0\\u237{}n-Su\\uc0\\u225{}rez et al., 2011)","plainCitation":"(Sanmartín-Suárez et al., 2011)","noteIndex":0},"citationItems":[{"id":1029,"uris":["http://zotero.org/users/local/Tmf4UE9B/items/8FI44RPX"],"itemData":{"id":1029,"type":"article-journal","container-title":"Journal of pharmacological and toxicological methods","issue":"2","note":"publisher: Elsevier","page":"209–215","source":"Google Scholar","title":"Antioxidant properties of dimethyl sulfoxide and its viability as a solvent in the evaluation of neuroprotective antioxidants","volume":"63","author":[{"family":"Sanmartín-Suárez","given":"Carolina"},{"family":"Soto-Otero","given":"Ramón"},{"family":"Sánchez-Sellero","given":"Inés"},{"family":"Méndez-Álvarez","given":"Estefanía"}],"issued":{"date-parts":[["2011"]]}}}],"schema":"https://github.com/citation-style-language/schema/raw/master/csl-citation.json"} </w:instrText>
      </w:r>
      <w:r w:rsidR="00D90738" w:rsidRPr="00352888">
        <w:rPr>
          <w:rFonts w:ascii="Times New Roman" w:hAnsi="Times New Roman" w:cs="Times New Roman"/>
          <w:sz w:val="24"/>
          <w:szCs w:val="24"/>
        </w:rPr>
        <w:fldChar w:fldCharType="separate"/>
      </w:r>
      <w:r w:rsidR="005B2CA6" w:rsidRPr="005B2CA6">
        <w:rPr>
          <w:rFonts w:ascii="Times New Roman" w:hAnsi="Times New Roman" w:cs="Times New Roman"/>
          <w:sz w:val="24"/>
          <w:szCs w:val="24"/>
        </w:rPr>
        <w:t>(Sanmartín-Suárez et al., 2011)</w:t>
      </w:r>
      <w:r w:rsidR="00D90738" w:rsidRPr="00352888">
        <w:rPr>
          <w:rFonts w:ascii="Times New Roman" w:hAnsi="Times New Roman" w:cs="Times New Roman"/>
          <w:sz w:val="24"/>
          <w:szCs w:val="24"/>
        </w:rPr>
        <w:fldChar w:fldCharType="end"/>
      </w:r>
      <w:r w:rsidRPr="00352888">
        <w:rPr>
          <w:rFonts w:ascii="Times New Roman" w:hAnsi="Times New Roman" w:cs="Times New Roman"/>
          <w:sz w:val="24"/>
          <w:szCs w:val="24"/>
        </w:rPr>
        <w:t>. Briefly, 0.02 mL of 100 mM ferric chloride, 0.2 mL of 100 mM ascorbic acid and 0.58 mL of 0.1 M phosphate buffer was added to 0.2 mL of brain homogenate supernatant at pH 7.4 to constitute 1 mL reaction mixture. A solution of 1 mL of trichloroacetic acid (10%) was added to the reaction mixture to stop the reaction after 1 hour of incubation in shaking water bath at 37 ºC. Tubes were placed in hot water bath (95 ºC) for 20 minutes after the addition of 1 mL of 0.67% thiobarbituric acid. Tubes were then rapidly shifted to the ice bath before centrifugation at 2500</w:t>
      </w:r>
      <w:r w:rsidR="002A1E2B" w:rsidRPr="00352888">
        <w:rPr>
          <w:rFonts w:ascii="Times New Roman" w:hAnsi="Times New Roman" w:cs="Times New Roman"/>
          <w:sz w:val="24"/>
          <w:szCs w:val="24"/>
        </w:rPr>
        <w:t xml:space="preserve"> </w:t>
      </w:r>
      <w:r w:rsidRPr="00352888">
        <w:rPr>
          <w:rFonts w:ascii="Times New Roman" w:hAnsi="Times New Roman" w:cs="Times New Roman"/>
          <w:sz w:val="24"/>
          <w:szCs w:val="24"/>
        </w:rPr>
        <w:t>g for 10 minutes. Absorbance of supernatant was measured at 535 nm on spectrophotometer to quantify the lipid peroxidation (TBARS) formed in every samples. The results were expressed as nM TBARS/min/mg of tissue at 37 ºC (TBARS molar extinction coefficient is 1.56 ×105 M-1cm-1).</w:t>
      </w:r>
    </w:p>
    <w:p w:rsidR="003F00F2" w:rsidRPr="00352888" w:rsidRDefault="00382E08" w:rsidP="003F00F2">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1.6 </w:t>
      </w:r>
      <w:r w:rsidR="003F00F2" w:rsidRPr="00352888">
        <w:rPr>
          <w:rFonts w:ascii="Times New Roman" w:hAnsi="Times New Roman" w:cs="Times New Roman"/>
          <w:b/>
          <w:sz w:val="24"/>
          <w:szCs w:val="24"/>
        </w:rPr>
        <w:t xml:space="preserve">Behavioral tests </w:t>
      </w:r>
    </w:p>
    <w:p w:rsidR="003F00F2" w:rsidRPr="00352888" w:rsidRDefault="003F00F2" w:rsidP="003F00F2">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 xml:space="preserve">Therapeutic effects of melatonin on HFD induced memory impairment were evaluated by Y-Maze </w:t>
      </w:r>
      <w:r w:rsidR="00715B67"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{"citationID":"0viaRmlJ","properties":{"formattedCitation":"(Prieur and Jadavji, 2019)","plainCitation":"(Prieur and Jadavji, 2019)","noteIndex":0},"citationItems":[{"id":1246,"uris":["http://zotero.org/users/local/Tmf4UE9B/items/GU8M6AWJ"],"itemData":{"id":1246,"type":"article-journal","container-title":"Bio-protocol","issue":"3","page":"e3162–e3162","source":"Google Scholar","title":"Assessing spatial working memory using the spontaneous alternation Y-maze test in aged male mice","volume":"9","author":[{"family":"Prieur","given":"Emily AK"},{"family":"Jadavji","given":"Nafisa M."}],"issued":{"date-parts":[["2019"]]}}}],"schema":"https://github.com/citation-style-language/schema/raw/master/csl-citation.json"} </w:instrText>
      </w:r>
      <w:r w:rsidR="00715B67"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(Prieur and Jadavji, 2019)</w:t>
      </w:r>
      <w:r w:rsidR="00715B67" w:rsidRPr="00352888">
        <w:rPr>
          <w:rFonts w:ascii="Times New Roman" w:hAnsi="Times New Roman" w:cs="Times New Roman"/>
          <w:sz w:val="24"/>
          <w:szCs w:val="24"/>
        </w:rPr>
        <w:fldChar w:fldCharType="end"/>
      </w:r>
      <w:r w:rsidR="00715B67" w:rsidRPr="00352888">
        <w:rPr>
          <w:rFonts w:ascii="Times New Roman" w:hAnsi="Times New Roman" w:cs="Times New Roman"/>
          <w:sz w:val="24"/>
          <w:szCs w:val="24"/>
        </w:rPr>
        <w:t xml:space="preserve"> </w:t>
      </w:r>
      <w:r w:rsidRPr="00352888">
        <w:rPr>
          <w:rFonts w:ascii="Times New Roman" w:hAnsi="Times New Roman" w:cs="Times New Roman"/>
          <w:sz w:val="24"/>
          <w:szCs w:val="24"/>
        </w:rPr>
        <w:t xml:space="preserve">and Morris Water Maze behavioral tests </w:t>
      </w:r>
      <w:r w:rsidR="00715B67"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{"citationID":"TUtqOv1p","properties":{"formattedCitation":"(Vorhees and Williams, 2006)","plainCitation":"(Vorhees and Williams, 2006)","noteIndex":0},"citationItems":[{"id":1247,"uris":["http://zotero.org/users/local/Tmf4UE9B/items/IXZW3Y6A"],"itemData":{"id":1247,"type":"article-journal","container-title":"Nature protocols","issue":"2","note":"publisher: Nature Publishing Group UK London","page":"848–858","source":"Google Scholar","title":"Morris water maze: procedures for assessing spatial and related forms of learning and memory","title-short":"Morris water maze","volume":"1","author":[{"family":"Vorhees","given":"Charles V."},{"family":"Williams","given":"Michael T."}],"issued":{"date-parts":[["2006"]]}}}],"schema":"https://github.com/citation-style-language/schema/raw/master/csl-citation.json"} </w:instrText>
      </w:r>
      <w:r w:rsidR="00715B67"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(Vorhees and Williams, 2006)</w:t>
      </w:r>
      <w:r w:rsidR="00715B67" w:rsidRPr="00352888">
        <w:rPr>
          <w:rFonts w:ascii="Times New Roman" w:hAnsi="Times New Roman" w:cs="Times New Roman"/>
          <w:sz w:val="24"/>
          <w:szCs w:val="24"/>
        </w:rPr>
        <w:fldChar w:fldCharType="end"/>
      </w:r>
      <w:r w:rsidRPr="00352888">
        <w:rPr>
          <w:rFonts w:ascii="Times New Roman" w:hAnsi="Times New Roman" w:cs="Times New Roman"/>
          <w:sz w:val="24"/>
          <w:szCs w:val="24"/>
        </w:rPr>
        <w:t xml:space="preserve">. The investigator carrying out the behavioral tests was blinded to mice tags and treatment.  </w:t>
      </w:r>
    </w:p>
    <w:p w:rsidR="00886654" w:rsidRPr="00352888" w:rsidRDefault="00382E08" w:rsidP="00886654">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1.7 </w:t>
      </w:r>
      <w:r w:rsidR="00886654" w:rsidRPr="00352888">
        <w:rPr>
          <w:rFonts w:ascii="Times New Roman" w:hAnsi="Times New Roman" w:cs="Times New Roman"/>
          <w:b/>
          <w:sz w:val="24"/>
          <w:szCs w:val="24"/>
        </w:rPr>
        <w:t xml:space="preserve">Western blotting </w:t>
      </w:r>
    </w:p>
    <w:p w:rsidR="00886654" w:rsidRPr="00352888" w:rsidRDefault="00886654" w:rsidP="00886654">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 xml:space="preserve">All animals were slaughtered at the end of each intervention after completion of behavioral studies as per method reported previously </w:t>
      </w:r>
      <w:r w:rsidR="006E643B"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{"citationID":"IJjNkKTZ","properties":{"formattedCitation":"(Shah et al., 2017)","plainCitation":"(Shah et al., 2017)","noteIndex":0},"citationItems":[{"id":1241,"uris":["http://zotero.org/users/local/Tmf4UE9B/items/25V3JWTE"],"itemData":{"id":1241,"type":"article-journal","container-title":"CNS neuroscience &amp; therapeutics","issue":"1","note":"publisher: Wiley Online Library","page":"33–44","source":"Google Scholar","title":"Melatonin stimulates the SIRT 1/Nrf2 signaling pathway counteracting lipopolysaccharide (LPS)-induced oxidative stress to rescue postnatal rat brain","volume":"23","author":[{"family":"Shah","given":"Shahid Ali"},{"family":"Khan","given":"Mehtab"},{"family":"Jo","given":"Myeung-Hoon"},{"family":"Jo","given":"Min Gi"},{"family":"Amin","given":"Faiz Ul"},{"family":"Kim","given":"Myeong Ok"}],"issued":{"date-parts":[["2017"]]}}}],"schema":"https://github.com/citation-style-language/schema/raw/master/csl-citation.json"} </w:instrText>
      </w:r>
      <w:r w:rsidR="006E643B"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(Shah et al., 2017)</w:t>
      </w:r>
      <w:r w:rsidR="006E643B" w:rsidRPr="00352888">
        <w:rPr>
          <w:rFonts w:ascii="Times New Roman" w:hAnsi="Times New Roman" w:cs="Times New Roman"/>
          <w:sz w:val="24"/>
          <w:szCs w:val="24"/>
        </w:rPr>
        <w:fldChar w:fldCharType="end"/>
      </w:r>
      <w:r w:rsidRPr="00352888">
        <w:rPr>
          <w:rFonts w:ascii="Times New Roman" w:hAnsi="Times New Roman" w:cs="Times New Roman"/>
          <w:sz w:val="24"/>
          <w:szCs w:val="24"/>
        </w:rPr>
        <w:t xml:space="preserve">. Mice were decapitated and the whole brain was carefully extracted. Cortex and hippocampus were homogenized and tissue </w:t>
      </w:r>
      <w:r w:rsidRPr="00352888">
        <w:rPr>
          <w:rFonts w:ascii="Times New Roman" w:hAnsi="Times New Roman" w:cs="Times New Roman"/>
          <w:sz w:val="24"/>
          <w:szCs w:val="24"/>
        </w:rPr>
        <w:lastRenderedPageBreak/>
        <w:t>supernatant was collected and stored at -20oC till further analysis. Homogenization of the brain tissues was performed and a clear supernatant was collected carefully. Bio-Rad protein assay solution was used to quantify the brain homogenates. The homogenates were fractionated using SDS-PAGE (Model: BIO-RAD Mini PROTEAN System Cat#1658050, USA) with 10% polyacrylamide gel. After transfer, the membranes were blocked with 5% skimmed milk, incubated overnight at 4oC with primary antibodies. ECL was used to detect cross-reacting proteins after incubation with horseradish peroxidase-conjugated secondary antibodies. Different mouse derived primary antibodies were used to detect and localize protein of interest. ECL detection reagent was used for visualization according to the manufacturer’s instructions. ImageJ software was used to perform the densitometry analysis of the bands in arbitrary units (A.U.) relative to the untreated control.</w:t>
      </w:r>
    </w:p>
    <w:p w:rsidR="00886654" w:rsidRPr="00352888" w:rsidRDefault="00382E08" w:rsidP="00886654">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1.8 </w:t>
      </w:r>
      <w:r w:rsidR="00886654" w:rsidRPr="00352888">
        <w:rPr>
          <w:rFonts w:ascii="Times New Roman" w:hAnsi="Times New Roman" w:cs="Times New Roman"/>
          <w:b/>
          <w:sz w:val="24"/>
          <w:szCs w:val="24"/>
        </w:rPr>
        <w:t xml:space="preserve">Tissue preparation and immunofluorescence </w:t>
      </w:r>
    </w:p>
    <w:p w:rsidR="00886654" w:rsidRPr="00352888" w:rsidRDefault="00886654" w:rsidP="00886654">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Equal number of mice (n=2) were kept in each group for conducting morphological study. Transcardial perfusion with PBS and 4% ice-cold paraformaldehyde and was done. After post-fixing in 4% paraformaldehyde overnight, the samples were transferred to 20% sucrose solution until the brains sank to the bottom of the tube. Brains were frozen in optimum cutting temperature (O.C.T) compound (A.O. USA) before obtaining 16µm sections in the coronal planes using a Leica cryostat (CM 3050C; Germany). The sections were thawed and mounted on probe-on plus charged slides (Fisher).</w:t>
      </w:r>
    </w:p>
    <w:p w:rsidR="00886654" w:rsidRPr="00352888" w:rsidRDefault="00886654" w:rsidP="00886654">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 xml:space="preserve">Immunofluorescence staining was done as reported previously </w:t>
      </w:r>
      <w:r w:rsidR="006E643B"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{"citationID":"NVh4f8mw","properties":{"formattedCitation":"(Donaldson, 2015)","plainCitation":"(Donaldson, 2015)","noteIndex":0},"citationItems":[{"id":1251,"uris":["http://zotero.org/users/local/Tmf4UE9B/items/FHS8KU5C"],"itemData":{"id":1251,"type":"article-journal","container-title":"Current protocols in cell biology","issue":"1","note":"publisher: Wiley Online Library","page":"4–3","source":"Google Scholar","title":"Immunofluorescence staining","volume":"69","author":[{"family":"Donaldson","given":"Julie G."}],"issued":{"date-parts":[["2015"]]}}}],"schema":"https://github.com/citation-style-language/schema/raw/master/csl-citation.json"} </w:instrText>
      </w:r>
      <w:r w:rsidR="006E643B"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(Donaldson, 2015)</w:t>
      </w:r>
      <w:r w:rsidR="006E643B" w:rsidRPr="00352888">
        <w:rPr>
          <w:rFonts w:ascii="Times New Roman" w:hAnsi="Times New Roman" w:cs="Times New Roman"/>
          <w:sz w:val="24"/>
          <w:szCs w:val="24"/>
        </w:rPr>
        <w:fldChar w:fldCharType="end"/>
      </w:r>
      <w:r w:rsidRPr="00352888">
        <w:rPr>
          <w:rFonts w:ascii="Times New Roman" w:hAnsi="Times New Roman" w:cs="Times New Roman"/>
          <w:sz w:val="24"/>
          <w:szCs w:val="24"/>
        </w:rPr>
        <w:t>. Solution of 0.01 M PBS was used to wash slides containing tissue twice for 15 minutes. After washing blocking solution and proteinase K was added. Primary anti-bodies were added and kept at 4</w:t>
      </w:r>
      <w:r w:rsidRPr="00352888">
        <w:rPr>
          <w:rFonts w:ascii="Times New Roman" w:hAnsi="Times New Roman" w:cs="Times New Roman"/>
          <w:sz w:val="24"/>
          <w:szCs w:val="24"/>
          <w:vertAlign w:val="superscript"/>
        </w:rPr>
        <w:t>o</w:t>
      </w:r>
      <w:r w:rsidRPr="00352888">
        <w:rPr>
          <w:rFonts w:ascii="Times New Roman" w:hAnsi="Times New Roman" w:cs="Times New Roman"/>
          <w:sz w:val="24"/>
          <w:szCs w:val="24"/>
        </w:rPr>
        <w:t xml:space="preserve">C overnight. Secondary anti-bodies (FITC and TRITC conjugated, Santa Cruz, 1:50 in PBS) were </w:t>
      </w:r>
      <w:r w:rsidRPr="00352888">
        <w:rPr>
          <w:rFonts w:ascii="Times New Roman" w:hAnsi="Times New Roman" w:cs="Times New Roman"/>
          <w:sz w:val="24"/>
          <w:szCs w:val="24"/>
        </w:rPr>
        <w:lastRenderedPageBreak/>
        <w:t xml:space="preserve">added for additional 90 minutes at room temperature after washing with PBS on the next morning. Slides were washed for 5 minutes with PBS. DAPI (4', 6-diamidino-2-phenylindole) and PI (propodeum Iodide) were applied to stain nucleus and slides were mounted with glass cover slips with mounting medium. Images were captured with </w:t>
      </w:r>
      <w:r w:rsidR="009F2DF5">
        <w:rPr>
          <w:rFonts w:ascii="Times New Roman" w:hAnsi="Times New Roman" w:cs="Times New Roman"/>
          <w:sz w:val="24"/>
          <w:szCs w:val="24"/>
        </w:rPr>
        <w:t>c</w:t>
      </w:r>
      <w:r w:rsidRPr="00352888">
        <w:rPr>
          <w:rFonts w:ascii="Times New Roman" w:hAnsi="Times New Roman" w:cs="Times New Roman"/>
          <w:sz w:val="24"/>
          <w:szCs w:val="24"/>
        </w:rPr>
        <w:t>onfocal microscopy (FluoView FV 1000 Olympus, Japan).</w:t>
      </w:r>
    </w:p>
    <w:p w:rsidR="00E77EE3" w:rsidRPr="00382E08" w:rsidRDefault="00E77EE3" w:rsidP="00382E08">
      <w:pPr>
        <w:pStyle w:val="ListParagraph"/>
        <w:numPr>
          <w:ilvl w:val="0"/>
          <w:numId w:val="3"/>
        </w:numPr>
        <w:rPr>
          <w:rFonts w:ascii="Times New Roman" w:hAnsi="Times New Roman" w:cs="Times New Roman"/>
          <w:b/>
          <w:sz w:val="24"/>
          <w:szCs w:val="24"/>
        </w:rPr>
      </w:pPr>
      <w:r w:rsidRPr="00382E08">
        <w:rPr>
          <w:rFonts w:ascii="Times New Roman" w:hAnsi="Times New Roman" w:cs="Times New Roman"/>
          <w:b/>
          <w:sz w:val="24"/>
          <w:szCs w:val="24"/>
        </w:rPr>
        <w:t>Supplementary Results</w:t>
      </w:r>
    </w:p>
    <w:p w:rsidR="006A2279" w:rsidRPr="00352888" w:rsidRDefault="00382E08" w:rsidP="003453F2">
      <w:pPr>
        <w:spacing w:before="240"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 </w:t>
      </w:r>
      <w:r w:rsidR="006A2279" w:rsidRPr="00352888">
        <w:rPr>
          <w:rFonts w:ascii="Times New Roman" w:hAnsi="Times New Roman" w:cs="Times New Roman"/>
          <w:b/>
          <w:sz w:val="24"/>
          <w:szCs w:val="24"/>
        </w:rPr>
        <w:t>HFD feeding induces multiple complications in female mice</w:t>
      </w:r>
      <w:r w:rsidR="004A1229" w:rsidRPr="00352888">
        <w:rPr>
          <w:rFonts w:ascii="Times New Roman" w:hAnsi="Times New Roman" w:cs="Times New Roman"/>
          <w:b/>
          <w:sz w:val="24"/>
          <w:szCs w:val="24"/>
        </w:rPr>
        <w:t xml:space="preserve"> in 1</w:t>
      </w:r>
      <w:r w:rsidR="004A1229" w:rsidRPr="00352888">
        <w:rPr>
          <w:rFonts w:ascii="Times New Roman" w:hAnsi="Times New Roman" w:cs="Times New Roman"/>
          <w:b/>
          <w:sz w:val="24"/>
          <w:szCs w:val="24"/>
          <w:vertAlign w:val="superscript"/>
        </w:rPr>
        <w:t>st</w:t>
      </w:r>
      <w:r w:rsidR="004A1229" w:rsidRPr="00352888">
        <w:rPr>
          <w:rFonts w:ascii="Times New Roman" w:hAnsi="Times New Roman" w:cs="Times New Roman"/>
          <w:b/>
          <w:sz w:val="24"/>
          <w:szCs w:val="24"/>
        </w:rPr>
        <w:t xml:space="preserve"> intervention</w:t>
      </w:r>
    </w:p>
    <w:p w:rsidR="006A2279" w:rsidRPr="00352888" w:rsidRDefault="006A2279" w:rsidP="00883F50">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After feeding the female mice with HFD for three weeks, the animals showed significant changes in body weight accompanied by deranged lipid profiles and oxidative stress. Significant increase (p&lt;0.001) was observed in the body weight of the female mice</w:t>
      </w:r>
      <w:r w:rsidR="00B07711">
        <w:rPr>
          <w:rFonts w:ascii="Times New Roman" w:hAnsi="Times New Roman" w:cs="Times New Roman"/>
          <w:sz w:val="24"/>
          <w:szCs w:val="24"/>
        </w:rPr>
        <w:t xml:space="preserve"> (Figure S 1A)</w:t>
      </w:r>
      <w:r w:rsidRPr="00352888">
        <w:rPr>
          <w:rFonts w:ascii="Times New Roman" w:hAnsi="Times New Roman" w:cs="Times New Roman"/>
          <w:sz w:val="24"/>
          <w:szCs w:val="24"/>
        </w:rPr>
        <w:t xml:space="preserve">. </w:t>
      </w:r>
      <w:r w:rsidR="004A1229" w:rsidRPr="00352888">
        <w:rPr>
          <w:rFonts w:ascii="Times New Roman" w:hAnsi="Times New Roman" w:cs="Times New Roman"/>
          <w:sz w:val="24"/>
          <w:szCs w:val="24"/>
        </w:rPr>
        <w:t xml:space="preserve">HFD induced OS by increasing the burden of ROS. Different antioxidant enzyme assays namely, SOD, POD, GSH, CAT, and LPO (TBARS) were performed with the brain homogenates of experimental female mice exposed to normal chow and HFD. These parameters were quantified through Elisa technique. Significant decrease (p&lt;0.001) in CAT levels along with significant increase (p&lt;0.001) in the pro-oxidant LPO levels were observed in the brain homogenate of HFD fed female mice as compared to normal chow diet group. Likewise, Significant decrease (p&lt;0.01) was also evident in the SOD, POD, and GSH levels (Figure S 1B-1F). </w:t>
      </w:r>
      <w:r w:rsidR="00687D86" w:rsidRPr="00352888">
        <w:rPr>
          <w:rFonts w:ascii="Times New Roman" w:hAnsi="Times New Roman" w:cs="Times New Roman"/>
          <w:sz w:val="24"/>
          <w:szCs w:val="24"/>
        </w:rPr>
        <w:t>Similarly, HFD feeding significantly increased (p&lt;0.001) cholesterol, TG and LDL along with significant increase (p&lt;0.05)</w:t>
      </w:r>
      <w:r w:rsidR="00883F50" w:rsidRPr="00352888">
        <w:rPr>
          <w:rFonts w:ascii="Times New Roman" w:hAnsi="Times New Roman" w:cs="Times New Roman"/>
          <w:sz w:val="24"/>
          <w:szCs w:val="24"/>
        </w:rPr>
        <w:t xml:space="preserve"> in VLDL. HFD feeding significantly decreased (p&lt;0.05) HDL level in the brain homogenates of the female mice (Figure S 1G-1K).</w:t>
      </w:r>
    </w:p>
    <w:p w:rsidR="005F1442" w:rsidRPr="00352888" w:rsidRDefault="005F1442" w:rsidP="005F1442">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 xml:space="preserve">Behavioral assessment revealed that HFD induced both short term and long-term memory impairments. The mean escape latency in the MWM test was significantly high (p&lt;0.001) in HFD group (Figure S2A). The probe test of MWM revealed that HFD female mice spent </w:t>
      </w:r>
      <w:r w:rsidRPr="00352888">
        <w:rPr>
          <w:rFonts w:ascii="Times New Roman" w:hAnsi="Times New Roman" w:cs="Times New Roman"/>
          <w:sz w:val="24"/>
          <w:szCs w:val="24"/>
        </w:rPr>
        <w:lastRenderedPageBreak/>
        <w:t>significantly little/short time (p&lt;0.01) in the target quadrant as compared to normal chow fed mice (Figure S2B). Similarly, Y-maze test showed that percentage of spontaneous alternation was significantly less (p&lt;0.001) in HFD group (Figure S2C).</w:t>
      </w:r>
    </w:p>
    <w:p w:rsidR="00D73EA2" w:rsidRPr="00352888" w:rsidRDefault="00382E08" w:rsidP="00D73EA2">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2.2 </w:t>
      </w:r>
      <w:r w:rsidR="00D73EA2" w:rsidRPr="00352888">
        <w:rPr>
          <w:rFonts w:ascii="Times New Roman" w:hAnsi="Times New Roman" w:cs="Times New Roman"/>
          <w:b/>
          <w:sz w:val="24"/>
          <w:szCs w:val="24"/>
        </w:rPr>
        <w:t>Melatonin manifested remarkable amelioration of the female mice weight</w:t>
      </w:r>
    </w:p>
    <w:p w:rsidR="00D73EA2" w:rsidRPr="00352888" w:rsidRDefault="00D73EA2" w:rsidP="00D73EA2">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Adult female mice were weighed twice during the course of the study, once while intervening for base line data before pregnancy and then after parturition. Mice were randomly selected from all the groups i.e. (a) normal chow diet group (b) HFD group and (c) HFD + melatonin group for the therapeutic assessment of melatonin against HFD induced weight gain. Significant increase (</w:t>
      </w:r>
      <w:r w:rsidRPr="00352888">
        <w:rPr>
          <w:rFonts w:ascii="Times New Roman" w:hAnsi="Times New Roman" w:cs="Times New Roman"/>
          <w:color w:val="221E1F"/>
          <w:sz w:val="24"/>
          <w:szCs w:val="24"/>
        </w:rPr>
        <w:t>p&lt;0.001</w:t>
      </w:r>
      <w:r w:rsidRPr="00352888">
        <w:rPr>
          <w:rFonts w:ascii="Times New Roman" w:hAnsi="Times New Roman" w:cs="Times New Roman"/>
          <w:sz w:val="24"/>
          <w:szCs w:val="24"/>
        </w:rPr>
        <w:t>) was observed in the weight of female mice fed on HFD as compared to the mice fed on normal chow diet. Melatonin treatment significantly decreased (</w:t>
      </w:r>
      <w:r w:rsidRPr="00352888">
        <w:rPr>
          <w:rFonts w:ascii="Times New Roman" w:hAnsi="Times New Roman" w:cs="Times New Roman"/>
          <w:color w:val="221E1F"/>
          <w:sz w:val="24"/>
          <w:szCs w:val="24"/>
        </w:rPr>
        <w:t xml:space="preserve">p&lt;0.001) </w:t>
      </w:r>
      <w:r w:rsidRPr="00352888">
        <w:rPr>
          <w:rFonts w:ascii="Times New Roman" w:hAnsi="Times New Roman" w:cs="Times New Roman"/>
          <w:sz w:val="24"/>
          <w:szCs w:val="24"/>
        </w:rPr>
        <w:t>the weight of HF</w:t>
      </w:r>
      <w:r w:rsidR="00E8712D">
        <w:rPr>
          <w:rFonts w:ascii="Times New Roman" w:hAnsi="Times New Roman" w:cs="Times New Roman"/>
          <w:sz w:val="24"/>
          <w:szCs w:val="24"/>
        </w:rPr>
        <w:t>D fed mice as shown in Figure S3</w:t>
      </w:r>
      <w:r w:rsidRPr="00352888">
        <w:rPr>
          <w:rFonts w:ascii="Times New Roman" w:hAnsi="Times New Roman" w:cs="Times New Roman"/>
          <w:sz w:val="24"/>
          <w:szCs w:val="24"/>
        </w:rPr>
        <w:t>.</w:t>
      </w:r>
    </w:p>
    <w:p w:rsidR="00AB4AEF" w:rsidRPr="00352888" w:rsidRDefault="00382E08" w:rsidP="00B27378">
      <w:pPr>
        <w:spacing w:line="480" w:lineRule="auto"/>
        <w:jc w:val="both"/>
        <w:rPr>
          <w:rFonts w:ascii="Times New Roman" w:hAnsi="Times New Roman" w:cs="Times New Roman"/>
          <w:sz w:val="24"/>
          <w:szCs w:val="24"/>
        </w:rPr>
      </w:pPr>
      <w:r>
        <w:rPr>
          <w:rFonts w:ascii="Times New Roman" w:hAnsi="Times New Roman" w:cs="Times New Roman"/>
          <w:b/>
          <w:color w:val="221E1F"/>
          <w:sz w:val="24"/>
          <w:szCs w:val="24"/>
        </w:rPr>
        <w:t xml:space="preserve">2.3 </w:t>
      </w:r>
      <w:r w:rsidR="00AB4AEF" w:rsidRPr="00352888">
        <w:rPr>
          <w:rFonts w:ascii="Times New Roman" w:hAnsi="Times New Roman" w:cs="Times New Roman"/>
          <w:b/>
          <w:color w:val="221E1F"/>
          <w:sz w:val="24"/>
          <w:szCs w:val="24"/>
        </w:rPr>
        <w:t>Melatonin demonstrated substantial reduction in the HFD-induced oxidative stress</w:t>
      </w:r>
      <w:r w:rsidR="004A1229" w:rsidRPr="00352888">
        <w:rPr>
          <w:rFonts w:ascii="Times New Roman" w:hAnsi="Times New Roman" w:cs="Times New Roman"/>
          <w:b/>
          <w:color w:val="221E1F"/>
          <w:sz w:val="24"/>
          <w:szCs w:val="24"/>
        </w:rPr>
        <w:t xml:space="preserve"> markers</w:t>
      </w:r>
    </w:p>
    <w:p w:rsidR="00AB4AEF" w:rsidRPr="00352888" w:rsidRDefault="00AB4AEF" w:rsidP="00AB4AEF">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 xml:space="preserve">Melatonin treatment during pregnancy considerably rectified the OS induced by the HFD in the brains of the female mice. One way ANOVA showed significant differences (p&lt;0.001) in the anti-oxidants / pro-oxidant values among all the experimental groups. Post hot tukey test revealed that brain homogenates of the female mice receiving melatonin displayed highly significant increase (p&lt;0.001) in the </w:t>
      </w:r>
      <w:r w:rsidR="00244BB2" w:rsidRPr="00352888">
        <w:rPr>
          <w:rFonts w:ascii="Times New Roman" w:hAnsi="Times New Roman" w:cs="Times New Roman"/>
          <w:sz w:val="24"/>
          <w:szCs w:val="24"/>
        </w:rPr>
        <w:t>P</w:t>
      </w:r>
      <w:r w:rsidRPr="00352888">
        <w:rPr>
          <w:rFonts w:ascii="Times New Roman" w:hAnsi="Times New Roman" w:cs="Times New Roman"/>
          <w:sz w:val="24"/>
          <w:szCs w:val="24"/>
        </w:rPr>
        <w:t>OD level. Significant increase (p&lt;0.01) in the GSH level</w:t>
      </w:r>
      <w:r w:rsidR="00244BB2" w:rsidRPr="00352888">
        <w:rPr>
          <w:rFonts w:ascii="Times New Roman" w:hAnsi="Times New Roman" w:cs="Times New Roman"/>
          <w:sz w:val="24"/>
          <w:szCs w:val="24"/>
        </w:rPr>
        <w:t xml:space="preserve"> along with significant increase (p&lt;0.05) in the SOD level was observed. Melatonin also caused </w:t>
      </w:r>
      <w:r w:rsidRPr="00352888">
        <w:rPr>
          <w:rFonts w:ascii="Times New Roman" w:hAnsi="Times New Roman" w:cs="Times New Roman"/>
          <w:sz w:val="24"/>
          <w:szCs w:val="24"/>
        </w:rPr>
        <w:t>significant decrease (p&lt;0.01) in the LPO level along with non-significant retrieval of CAT level in post-parturition intervention (Figure S</w:t>
      </w:r>
      <w:r w:rsidR="00564BE0">
        <w:rPr>
          <w:rFonts w:ascii="Times New Roman" w:hAnsi="Times New Roman" w:cs="Times New Roman"/>
          <w:sz w:val="24"/>
          <w:szCs w:val="24"/>
        </w:rPr>
        <w:t>4</w:t>
      </w:r>
      <w:r w:rsidRPr="00352888">
        <w:rPr>
          <w:rFonts w:ascii="Times New Roman" w:hAnsi="Times New Roman" w:cs="Times New Roman"/>
          <w:sz w:val="24"/>
          <w:szCs w:val="24"/>
        </w:rPr>
        <w:t xml:space="preserve"> A-E). Melatonin, however significantly rectified (p&lt;0.01) almost all the parameters in the post weaning intervention (S</w:t>
      </w:r>
      <w:r w:rsidR="00564BE0">
        <w:rPr>
          <w:rFonts w:ascii="Times New Roman" w:hAnsi="Times New Roman" w:cs="Times New Roman"/>
          <w:sz w:val="24"/>
          <w:szCs w:val="24"/>
        </w:rPr>
        <w:t>4</w:t>
      </w:r>
      <w:r w:rsidRPr="00352888">
        <w:rPr>
          <w:rFonts w:ascii="Times New Roman" w:hAnsi="Times New Roman" w:cs="Times New Roman"/>
          <w:sz w:val="24"/>
          <w:szCs w:val="24"/>
        </w:rPr>
        <w:t xml:space="preserve"> </w:t>
      </w:r>
      <w:r w:rsidR="00244BB2" w:rsidRPr="00352888">
        <w:rPr>
          <w:rFonts w:ascii="Times New Roman" w:hAnsi="Times New Roman" w:cs="Times New Roman"/>
          <w:sz w:val="24"/>
          <w:szCs w:val="24"/>
        </w:rPr>
        <w:t>F</w:t>
      </w:r>
      <w:r w:rsidRPr="00352888">
        <w:rPr>
          <w:rFonts w:ascii="Times New Roman" w:hAnsi="Times New Roman" w:cs="Times New Roman"/>
          <w:sz w:val="24"/>
          <w:szCs w:val="24"/>
        </w:rPr>
        <w:t>-</w:t>
      </w:r>
      <w:r w:rsidR="00244BB2" w:rsidRPr="00352888">
        <w:rPr>
          <w:rFonts w:ascii="Times New Roman" w:hAnsi="Times New Roman" w:cs="Times New Roman"/>
          <w:sz w:val="24"/>
          <w:szCs w:val="24"/>
        </w:rPr>
        <w:t>J</w:t>
      </w:r>
      <w:r w:rsidRPr="00352888">
        <w:rPr>
          <w:rFonts w:ascii="Times New Roman" w:hAnsi="Times New Roman" w:cs="Times New Roman"/>
          <w:sz w:val="24"/>
          <w:szCs w:val="24"/>
        </w:rPr>
        <w:t>).</w:t>
      </w:r>
    </w:p>
    <w:p w:rsidR="00AB4AEF" w:rsidRPr="00352888" w:rsidRDefault="00AB4AEF" w:rsidP="00AB4AEF">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lastRenderedPageBreak/>
        <w:t xml:space="preserve">Therapeutic efficacy of melatonin on the anti-oxidant enzymes level was also assessed in the mice offspring. One way ANOVA showed significant differences (p&lt;0.01) in the POD, SOD, and CAT levels, while significant differences (p&lt;0.05) were observed in GSH and LPO levels among all the experimental 4 weeks neonatal groups. Post hot tukey test revealed </w:t>
      </w:r>
      <w:r w:rsidR="00726442" w:rsidRPr="00352888">
        <w:rPr>
          <w:rFonts w:ascii="Times New Roman" w:hAnsi="Times New Roman" w:cs="Times New Roman"/>
          <w:sz w:val="24"/>
          <w:szCs w:val="24"/>
        </w:rPr>
        <w:t>significant decrease (p&lt;0.05) in</w:t>
      </w:r>
      <w:r w:rsidRPr="00352888">
        <w:rPr>
          <w:rFonts w:ascii="Times New Roman" w:hAnsi="Times New Roman" w:cs="Times New Roman"/>
          <w:sz w:val="24"/>
          <w:szCs w:val="24"/>
        </w:rPr>
        <w:t xml:space="preserve"> SOD</w:t>
      </w:r>
      <w:r w:rsidR="00726442" w:rsidRPr="00352888">
        <w:rPr>
          <w:rFonts w:ascii="Times New Roman" w:hAnsi="Times New Roman" w:cs="Times New Roman"/>
          <w:sz w:val="24"/>
          <w:szCs w:val="24"/>
        </w:rPr>
        <w:t xml:space="preserve">, </w:t>
      </w:r>
      <w:r w:rsidR="00AC00BF" w:rsidRPr="00352888">
        <w:rPr>
          <w:rFonts w:ascii="Times New Roman" w:hAnsi="Times New Roman" w:cs="Times New Roman"/>
          <w:sz w:val="24"/>
          <w:szCs w:val="24"/>
        </w:rPr>
        <w:t>(</w:t>
      </w:r>
      <w:r w:rsidR="00726442" w:rsidRPr="00352888">
        <w:rPr>
          <w:rFonts w:ascii="Times New Roman" w:hAnsi="Times New Roman" w:cs="Times New Roman"/>
          <w:sz w:val="24"/>
          <w:szCs w:val="24"/>
        </w:rPr>
        <w:t>p&lt;0.01</w:t>
      </w:r>
      <w:r w:rsidR="00AC00BF" w:rsidRPr="00352888">
        <w:rPr>
          <w:rFonts w:ascii="Times New Roman" w:hAnsi="Times New Roman" w:cs="Times New Roman"/>
          <w:sz w:val="24"/>
          <w:szCs w:val="24"/>
        </w:rPr>
        <w:t>)</w:t>
      </w:r>
      <w:r w:rsidRPr="00352888">
        <w:rPr>
          <w:rFonts w:ascii="Times New Roman" w:hAnsi="Times New Roman" w:cs="Times New Roman"/>
          <w:sz w:val="24"/>
          <w:szCs w:val="24"/>
        </w:rPr>
        <w:t xml:space="preserve"> </w:t>
      </w:r>
      <w:r w:rsidR="00726442" w:rsidRPr="00352888">
        <w:rPr>
          <w:rFonts w:ascii="Times New Roman" w:hAnsi="Times New Roman" w:cs="Times New Roman"/>
          <w:sz w:val="24"/>
          <w:szCs w:val="24"/>
        </w:rPr>
        <w:t>in</w:t>
      </w:r>
      <w:r w:rsidR="00AC00BF" w:rsidRPr="00352888">
        <w:rPr>
          <w:rFonts w:ascii="Times New Roman" w:hAnsi="Times New Roman" w:cs="Times New Roman"/>
          <w:sz w:val="24"/>
          <w:szCs w:val="24"/>
        </w:rPr>
        <w:t xml:space="preserve"> CAT level, (p&lt;0.001) in POD level along with non-significant change in CAT level in the neonatal brain homogenates. Melatonin also brought significant decrease (p&lt;0.01) in the LPO level in the brain homogenates of the HFD group neonatal mice brain (Figure S</w:t>
      </w:r>
      <w:r w:rsidR="009E3458">
        <w:rPr>
          <w:rFonts w:ascii="Times New Roman" w:hAnsi="Times New Roman" w:cs="Times New Roman"/>
          <w:sz w:val="24"/>
          <w:szCs w:val="24"/>
        </w:rPr>
        <w:t>5</w:t>
      </w:r>
      <w:r w:rsidR="00AC00BF" w:rsidRPr="00352888">
        <w:rPr>
          <w:rFonts w:ascii="Times New Roman" w:hAnsi="Times New Roman" w:cs="Times New Roman"/>
          <w:sz w:val="24"/>
          <w:szCs w:val="24"/>
        </w:rPr>
        <w:t xml:space="preserve"> A-E).</w:t>
      </w:r>
      <w:r w:rsidR="00F41F99" w:rsidRPr="00352888">
        <w:rPr>
          <w:rFonts w:ascii="Times New Roman" w:hAnsi="Times New Roman" w:cs="Times New Roman"/>
          <w:sz w:val="24"/>
          <w:szCs w:val="24"/>
        </w:rPr>
        <w:t xml:space="preserve"> </w:t>
      </w:r>
      <w:r w:rsidRPr="00352888">
        <w:rPr>
          <w:rFonts w:ascii="Times New Roman" w:hAnsi="Times New Roman" w:cs="Times New Roman"/>
          <w:sz w:val="24"/>
          <w:szCs w:val="24"/>
        </w:rPr>
        <w:t xml:space="preserve">Similarly, Maternal melatonin treatment significantly </w:t>
      </w:r>
      <w:r w:rsidR="00AC00BF" w:rsidRPr="00352888">
        <w:rPr>
          <w:rFonts w:ascii="Times New Roman" w:hAnsi="Times New Roman" w:cs="Times New Roman"/>
          <w:sz w:val="24"/>
          <w:szCs w:val="24"/>
        </w:rPr>
        <w:t xml:space="preserve">rectified </w:t>
      </w:r>
      <w:r w:rsidRPr="00352888">
        <w:rPr>
          <w:rFonts w:ascii="Times New Roman" w:hAnsi="Times New Roman" w:cs="Times New Roman"/>
          <w:sz w:val="24"/>
          <w:szCs w:val="24"/>
        </w:rPr>
        <w:t xml:space="preserve">(p&lt;0.01) SOD, CAT, and LPO levels in HFD + Melatonin group adult offsprings with non-significant effect on POD and GSH levels </w:t>
      </w:r>
      <w:r w:rsidR="00AC00BF" w:rsidRPr="00352888">
        <w:rPr>
          <w:rFonts w:ascii="Times New Roman" w:hAnsi="Times New Roman" w:cs="Times New Roman"/>
          <w:sz w:val="24"/>
          <w:szCs w:val="24"/>
        </w:rPr>
        <w:t xml:space="preserve">in  the HFD </w:t>
      </w:r>
      <w:r w:rsidR="00F41F99" w:rsidRPr="00352888">
        <w:rPr>
          <w:rFonts w:ascii="Times New Roman" w:hAnsi="Times New Roman" w:cs="Times New Roman"/>
          <w:sz w:val="24"/>
          <w:szCs w:val="24"/>
        </w:rPr>
        <w:t>group adolescent mice brain (Figure S</w:t>
      </w:r>
      <w:r w:rsidR="009E3458">
        <w:rPr>
          <w:rFonts w:ascii="Times New Roman" w:hAnsi="Times New Roman" w:cs="Times New Roman"/>
          <w:sz w:val="24"/>
          <w:szCs w:val="24"/>
        </w:rPr>
        <w:t>5</w:t>
      </w:r>
      <w:r w:rsidR="00F41F99" w:rsidRPr="00352888">
        <w:rPr>
          <w:rFonts w:ascii="Times New Roman" w:hAnsi="Times New Roman" w:cs="Times New Roman"/>
          <w:sz w:val="24"/>
          <w:szCs w:val="24"/>
        </w:rPr>
        <w:t xml:space="preserve"> F-J</w:t>
      </w:r>
      <w:r w:rsidRPr="00352888">
        <w:rPr>
          <w:rFonts w:ascii="Times New Roman" w:hAnsi="Times New Roman" w:cs="Times New Roman"/>
          <w:sz w:val="24"/>
          <w:szCs w:val="24"/>
        </w:rPr>
        <w:t xml:space="preserve">). </w:t>
      </w:r>
    </w:p>
    <w:p w:rsidR="00D14644" w:rsidRPr="00352888" w:rsidRDefault="00382E08" w:rsidP="00D1464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2.4 </w:t>
      </w:r>
      <w:r w:rsidR="00D14644" w:rsidRPr="00352888">
        <w:rPr>
          <w:rFonts w:ascii="Times New Roman" w:hAnsi="Times New Roman" w:cs="Times New Roman"/>
          <w:b/>
          <w:sz w:val="24"/>
          <w:szCs w:val="24"/>
        </w:rPr>
        <w:t xml:space="preserve">Melatonin exhibited significant rectification in the </w:t>
      </w:r>
      <w:r w:rsidR="00F809EF" w:rsidRPr="00352888">
        <w:rPr>
          <w:rFonts w:ascii="Times New Roman" w:hAnsi="Times New Roman" w:cs="Times New Roman"/>
          <w:b/>
          <w:sz w:val="24"/>
          <w:szCs w:val="24"/>
        </w:rPr>
        <w:t xml:space="preserve">diabetic status and </w:t>
      </w:r>
      <w:r w:rsidR="00D14644" w:rsidRPr="00352888">
        <w:rPr>
          <w:rFonts w:ascii="Times New Roman" w:hAnsi="Times New Roman" w:cs="Times New Roman"/>
          <w:b/>
          <w:sz w:val="24"/>
          <w:szCs w:val="24"/>
        </w:rPr>
        <w:t>serum biochemical parameters in all the maternal and offspring interventions</w:t>
      </w:r>
    </w:p>
    <w:p w:rsidR="00F809EF" w:rsidRPr="00352888" w:rsidRDefault="00D14644" w:rsidP="00D14644">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HFD induced hyperglycemia and altered lipid profile were analyzed in the female mice after feeding on HFD</w:t>
      </w:r>
      <w:r w:rsidR="003A0017" w:rsidRPr="00352888">
        <w:rPr>
          <w:rFonts w:ascii="Times New Roman" w:hAnsi="Times New Roman" w:cs="Times New Roman"/>
          <w:sz w:val="24"/>
          <w:szCs w:val="24"/>
        </w:rPr>
        <w:t>, whereas m</w:t>
      </w:r>
      <w:r w:rsidRPr="00352888">
        <w:rPr>
          <w:rFonts w:ascii="Times New Roman" w:hAnsi="Times New Roman" w:cs="Times New Roman"/>
          <w:sz w:val="24"/>
          <w:szCs w:val="24"/>
        </w:rPr>
        <w:t xml:space="preserve">elatonin lowered glucose levels and rectified the changes in lipid profiles in the maternal blood. </w:t>
      </w:r>
      <w:r w:rsidR="00F809EF" w:rsidRPr="00352888">
        <w:rPr>
          <w:rFonts w:ascii="Times New Roman" w:hAnsi="Times New Roman" w:cs="Times New Roman"/>
          <w:sz w:val="24"/>
          <w:szCs w:val="24"/>
        </w:rPr>
        <w:t>One way ANOVA showed significant differences</w:t>
      </w:r>
      <w:r w:rsidR="007C010C" w:rsidRPr="00352888">
        <w:rPr>
          <w:rFonts w:ascii="Times New Roman" w:hAnsi="Times New Roman" w:cs="Times New Roman"/>
          <w:sz w:val="24"/>
          <w:szCs w:val="24"/>
        </w:rPr>
        <w:t xml:space="preserve"> (p&lt;0.001)</w:t>
      </w:r>
      <w:r w:rsidR="00F809EF" w:rsidRPr="00352888">
        <w:rPr>
          <w:rFonts w:ascii="Times New Roman" w:hAnsi="Times New Roman" w:cs="Times New Roman"/>
          <w:sz w:val="24"/>
          <w:szCs w:val="24"/>
        </w:rPr>
        <w:t xml:space="preserve"> in the </w:t>
      </w:r>
      <w:r w:rsidR="007C010C" w:rsidRPr="00352888">
        <w:rPr>
          <w:rFonts w:ascii="Times New Roman" w:hAnsi="Times New Roman" w:cs="Times New Roman"/>
          <w:sz w:val="24"/>
          <w:szCs w:val="24"/>
        </w:rPr>
        <w:t xml:space="preserve">IPGTT and RBS in both maternal and adult offspring interventions, followed by post hoc tukey test which showed significant increase (p&lt;0.001) in the IPGTT and RBS levels in the HFD group as compared to normal chow diet group. Melatonin, however markedly retrieved (p&lt;0.001) IPGTT and RBS levels in both maternal interventions </w:t>
      </w:r>
      <w:r w:rsidR="008455FB" w:rsidRPr="00352888">
        <w:rPr>
          <w:rFonts w:ascii="Times New Roman" w:hAnsi="Times New Roman" w:cs="Times New Roman"/>
          <w:sz w:val="24"/>
          <w:szCs w:val="24"/>
        </w:rPr>
        <w:t>(Figure S</w:t>
      </w:r>
      <w:r w:rsidR="004468C0">
        <w:rPr>
          <w:rFonts w:ascii="Times New Roman" w:hAnsi="Times New Roman" w:cs="Times New Roman"/>
          <w:sz w:val="24"/>
          <w:szCs w:val="24"/>
        </w:rPr>
        <w:t>6A</w:t>
      </w:r>
      <w:r w:rsidR="008455FB" w:rsidRPr="00352888">
        <w:rPr>
          <w:rFonts w:ascii="Times New Roman" w:hAnsi="Times New Roman" w:cs="Times New Roman"/>
          <w:sz w:val="24"/>
          <w:szCs w:val="24"/>
        </w:rPr>
        <w:t xml:space="preserve">) </w:t>
      </w:r>
      <w:r w:rsidR="007C010C" w:rsidRPr="00352888">
        <w:rPr>
          <w:rFonts w:ascii="Times New Roman" w:hAnsi="Times New Roman" w:cs="Times New Roman"/>
          <w:sz w:val="24"/>
          <w:szCs w:val="24"/>
        </w:rPr>
        <w:t xml:space="preserve">and adult </w:t>
      </w:r>
      <w:r w:rsidR="008455FB" w:rsidRPr="00352888">
        <w:rPr>
          <w:rFonts w:ascii="Times New Roman" w:hAnsi="Times New Roman" w:cs="Times New Roman"/>
          <w:sz w:val="24"/>
          <w:szCs w:val="24"/>
        </w:rPr>
        <w:t xml:space="preserve">offspring </w:t>
      </w:r>
      <w:r w:rsidR="007C010C" w:rsidRPr="00352888">
        <w:rPr>
          <w:rFonts w:ascii="Times New Roman" w:hAnsi="Times New Roman" w:cs="Times New Roman"/>
          <w:sz w:val="24"/>
          <w:szCs w:val="24"/>
        </w:rPr>
        <w:t>intervention</w:t>
      </w:r>
      <w:r w:rsidR="008455FB" w:rsidRPr="00352888">
        <w:rPr>
          <w:rFonts w:ascii="Times New Roman" w:hAnsi="Times New Roman" w:cs="Times New Roman"/>
          <w:sz w:val="24"/>
          <w:szCs w:val="24"/>
        </w:rPr>
        <w:t xml:space="preserve"> (Figure S</w:t>
      </w:r>
      <w:r w:rsidR="004468C0">
        <w:rPr>
          <w:rFonts w:ascii="Times New Roman" w:hAnsi="Times New Roman" w:cs="Times New Roman"/>
          <w:sz w:val="24"/>
          <w:szCs w:val="24"/>
        </w:rPr>
        <w:t>6B</w:t>
      </w:r>
      <w:r w:rsidR="008455FB" w:rsidRPr="00352888">
        <w:rPr>
          <w:rFonts w:ascii="Times New Roman" w:hAnsi="Times New Roman" w:cs="Times New Roman"/>
          <w:sz w:val="24"/>
          <w:szCs w:val="24"/>
        </w:rPr>
        <w:t>).</w:t>
      </w:r>
      <w:r w:rsidR="007C010C" w:rsidRPr="00352888">
        <w:rPr>
          <w:rFonts w:ascii="Times New Roman" w:hAnsi="Times New Roman" w:cs="Times New Roman"/>
          <w:sz w:val="24"/>
          <w:szCs w:val="24"/>
        </w:rPr>
        <w:t xml:space="preserve"> </w:t>
      </w:r>
    </w:p>
    <w:p w:rsidR="008455FB" w:rsidRPr="00352888" w:rsidRDefault="008455FB" w:rsidP="008455FB">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lastRenderedPageBreak/>
        <w:t>Likewise, One way ANOVA showed significant differences (p&lt;0.0</w:t>
      </w:r>
      <w:r w:rsidR="00D24ADB" w:rsidRPr="00352888">
        <w:rPr>
          <w:rFonts w:ascii="Times New Roman" w:hAnsi="Times New Roman" w:cs="Times New Roman"/>
          <w:sz w:val="24"/>
          <w:szCs w:val="24"/>
        </w:rPr>
        <w:t>01</w:t>
      </w:r>
      <w:r w:rsidRPr="00352888">
        <w:rPr>
          <w:rFonts w:ascii="Times New Roman" w:hAnsi="Times New Roman" w:cs="Times New Roman"/>
          <w:sz w:val="24"/>
          <w:szCs w:val="24"/>
        </w:rPr>
        <w:t xml:space="preserve">) in all the lipid parameters in </w:t>
      </w:r>
      <w:r w:rsidR="00481000" w:rsidRPr="00352888">
        <w:rPr>
          <w:rFonts w:ascii="Times New Roman" w:hAnsi="Times New Roman" w:cs="Times New Roman"/>
          <w:sz w:val="24"/>
          <w:szCs w:val="24"/>
        </w:rPr>
        <w:t>both the maternal</w:t>
      </w:r>
      <w:r w:rsidRPr="00352888">
        <w:rPr>
          <w:rFonts w:ascii="Times New Roman" w:hAnsi="Times New Roman" w:cs="Times New Roman"/>
          <w:sz w:val="24"/>
          <w:szCs w:val="24"/>
        </w:rPr>
        <w:t xml:space="preserve"> intervention</w:t>
      </w:r>
      <w:r w:rsidR="00481000" w:rsidRPr="00352888">
        <w:rPr>
          <w:rFonts w:ascii="Times New Roman" w:hAnsi="Times New Roman" w:cs="Times New Roman"/>
          <w:sz w:val="24"/>
          <w:szCs w:val="24"/>
        </w:rPr>
        <w:t>s</w:t>
      </w:r>
      <w:r w:rsidRPr="00352888">
        <w:rPr>
          <w:rFonts w:ascii="Times New Roman" w:hAnsi="Times New Roman" w:cs="Times New Roman"/>
          <w:sz w:val="24"/>
          <w:szCs w:val="24"/>
        </w:rPr>
        <w:t xml:space="preserve">. Post hoc tukey test revealed </w:t>
      </w:r>
      <w:r w:rsidR="00481000" w:rsidRPr="00352888">
        <w:rPr>
          <w:rFonts w:ascii="Times New Roman" w:hAnsi="Times New Roman" w:cs="Times New Roman"/>
          <w:sz w:val="24"/>
          <w:szCs w:val="24"/>
        </w:rPr>
        <w:t>significant increase (p&lt;0.01) in all the lipid parameter</w:t>
      </w:r>
      <w:r w:rsidR="00126CF3" w:rsidRPr="00352888">
        <w:rPr>
          <w:rFonts w:ascii="Times New Roman" w:hAnsi="Times New Roman" w:cs="Times New Roman"/>
          <w:sz w:val="24"/>
          <w:szCs w:val="24"/>
        </w:rPr>
        <w:t xml:space="preserve"> in HFD group as compared to normal chow diet group. Melatonin, however significantly</w:t>
      </w:r>
      <w:r w:rsidR="00D24ADB" w:rsidRPr="00352888">
        <w:rPr>
          <w:rFonts w:ascii="Times New Roman" w:hAnsi="Times New Roman" w:cs="Times New Roman"/>
          <w:sz w:val="24"/>
          <w:szCs w:val="24"/>
        </w:rPr>
        <w:t xml:space="preserve"> rectified</w:t>
      </w:r>
      <w:r w:rsidR="00126CF3" w:rsidRPr="00352888">
        <w:rPr>
          <w:rFonts w:ascii="Times New Roman" w:hAnsi="Times New Roman" w:cs="Times New Roman"/>
          <w:sz w:val="24"/>
          <w:szCs w:val="24"/>
        </w:rPr>
        <w:t xml:space="preserve"> (p&lt;0.01) </w:t>
      </w:r>
      <w:r w:rsidR="00D24ADB" w:rsidRPr="00352888">
        <w:rPr>
          <w:rFonts w:ascii="Times New Roman" w:hAnsi="Times New Roman" w:cs="Times New Roman"/>
          <w:sz w:val="24"/>
          <w:szCs w:val="24"/>
        </w:rPr>
        <w:t xml:space="preserve">cholesterol, TG and LDL and (p&lt;0.01) HDL and VLDL levels </w:t>
      </w:r>
      <w:r w:rsidR="00126CF3" w:rsidRPr="00352888">
        <w:rPr>
          <w:rFonts w:ascii="Times New Roman" w:hAnsi="Times New Roman" w:cs="Times New Roman"/>
          <w:sz w:val="24"/>
          <w:szCs w:val="24"/>
        </w:rPr>
        <w:t>in HFD + Melatonin groups in both maternal interventions (Figure S</w:t>
      </w:r>
      <w:r w:rsidR="004468C0">
        <w:rPr>
          <w:rFonts w:ascii="Times New Roman" w:hAnsi="Times New Roman" w:cs="Times New Roman"/>
          <w:sz w:val="24"/>
          <w:szCs w:val="24"/>
        </w:rPr>
        <w:t>7</w:t>
      </w:r>
      <w:r w:rsidR="00126CF3" w:rsidRPr="00352888">
        <w:rPr>
          <w:rFonts w:ascii="Times New Roman" w:hAnsi="Times New Roman" w:cs="Times New Roman"/>
          <w:sz w:val="24"/>
          <w:szCs w:val="24"/>
        </w:rPr>
        <w:t>).</w:t>
      </w:r>
    </w:p>
    <w:p w:rsidR="00E315FC" w:rsidRPr="00352888" w:rsidRDefault="008455FB" w:rsidP="00D14644">
      <w:pPr>
        <w:spacing w:line="480" w:lineRule="auto"/>
        <w:jc w:val="both"/>
        <w:rPr>
          <w:rFonts w:ascii="Times New Roman" w:hAnsi="Times New Roman" w:cs="Times New Roman"/>
          <w:color w:val="221E1F"/>
          <w:sz w:val="24"/>
          <w:szCs w:val="24"/>
        </w:rPr>
      </w:pPr>
      <w:r w:rsidRPr="00352888">
        <w:rPr>
          <w:rFonts w:ascii="Times New Roman" w:hAnsi="Times New Roman" w:cs="Times New Roman"/>
          <w:sz w:val="24"/>
          <w:szCs w:val="24"/>
        </w:rPr>
        <w:t xml:space="preserve"> </w:t>
      </w:r>
      <w:r w:rsidR="00E315FC" w:rsidRPr="00352888">
        <w:rPr>
          <w:rFonts w:ascii="Times New Roman" w:hAnsi="Times New Roman" w:cs="Times New Roman"/>
          <w:sz w:val="24"/>
          <w:szCs w:val="24"/>
        </w:rPr>
        <w:t>Lipid profile were also analysed in adult offsprings as well and s</w:t>
      </w:r>
      <w:r w:rsidR="00D14644" w:rsidRPr="00352888">
        <w:rPr>
          <w:rFonts w:ascii="Times New Roman" w:hAnsi="Times New Roman" w:cs="Times New Roman"/>
          <w:sz w:val="24"/>
          <w:szCs w:val="24"/>
        </w:rPr>
        <w:t xml:space="preserve">ubstantial changes were </w:t>
      </w:r>
      <w:r w:rsidR="003A0017" w:rsidRPr="00352888">
        <w:rPr>
          <w:rFonts w:ascii="Times New Roman" w:hAnsi="Times New Roman" w:cs="Times New Roman"/>
          <w:sz w:val="24"/>
          <w:szCs w:val="24"/>
        </w:rPr>
        <w:t xml:space="preserve">also </w:t>
      </w:r>
      <w:r w:rsidR="00D14644" w:rsidRPr="00352888">
        <w:rPr>
          <w:rFonts w:ascii="Times New Roman" w:hAnsi="Times New Roman" w:cs="Times New Roman"/>
          <w:sz w:val="24"/>
          <w:szCs w:val="24"/>
        </w:rPr>
        <w:t>observed in various lipids profiles of all groups of adult offsprings.</w:t>
      </w:r>
      <w:r w:rsidR="00D14644" w:rsidRPr="00352888">
        <w:rPr>
          <w:rFonts w:ascii="Times New Roman" w:hAnsi="Times New Roman" w:cs="Times New Roman"/>
          <w:color w:val="221E1F"/>
          <w:sz w:val="24"/>
          <w:szCs w:val="24"/>
        </w:rPr>
        <w:t xml:space="preserve"> </w:t>
      </w:r>
      <w:r w:rsidR="00E315FC" w:rsidRPr="00352888">
        <w:rPr>
          <w:rFonts w:ascii="Times New Roman" w:hAnsi="Times New Roman" w:cs="Times New Roman"/>
          <w:sz w:val="24"/>
          <w:szCs w:val="24"/>
        </w:rPr>
        <w:t>One way ANOVA showed significant differences (</w:t>
      </w:r>
      <w:r w:rsidR="009C2A76" w:rsidRPr="00352888">
        <w:rPr>
          <w:rFonts w:ascii="Times New Roman" w:hAnsi="Times New Roman" w:cs="Times New Roman"/>
          <w:sz w:val="24"/>
          <w:szCs w:val="24"/>
        </w:rPr>
        <w:t>p&lt;0.001</w:t>
      </w:r>
      <w:r w:rsidR="00E315FC" w:rsidRPr="00352888">
        <w:rPr>
          <w:rFonts w:ascii="Times New Roman" w:hAnsi="Times New Roman" w:cs="Times New Roman"/>
          <w:sz w:val="24"/>
          <w:szCs w:val="24"/>
        </w:rPr>
        <w:t>)</w:t>
      </w:r>
      <w:r w:rsidR="009C2A76" w:rsidRPr="00352888">
        <w:rPr>
          <w:rFonts w:ascii="Times New Roman" w:hAnsi="Times New Roman" w:cs="Times New Roman"/>
          <w:sz w:val="24"/>
          <w:szCs w:val="24"/>
        </w:rPr>
        <w:t xml:space="preserve"> </w:t>
      </w:r>
      <w:r w:rsidR="009C2A76" w:rsidRPr="00352888">
        <w:rPr>
          <w:rFonts w:ascii="Times New Roman" w:hAnsi="Times New Roman" w:cs="Times New Roman"/>
          <w:color w:val="221E1F"/>
          <w:sz w:val="24"/>
          <w:szCs w:val="24"/>
        </w:rPr>
        <w:t>in total Cholesterol, TG, LDL, and VLDL along with Significant decrease (p&lt;0.05) in HDL levels. Post hoc tukey test demonstrate</w:t>
      </w:r>
      <w:r w:rsidR="00943F49" w:rsidRPr="00352888">
        <w:rPr>
          <w:rFonts w:ascii="Times New Roman" w:hAnsi="Times New Roman" w:cs="Times New Roman"/>
          <w:color w:val="221E1F"/>
          <w:sz w:val="24"/>
          <w:szCs w:val="24"/>
        </w:rPr>
        <w:t>d</w:t>
      </w:r>
      <w:r w:rsidR="009C2A76" w:rsidRPr="00352888">
        <w:rPr>
          <w:rFonts w:ascii="Times New Roman" w:hAnsi="Times New Roman" w:cs="Times New Roman"/>
          <w:color w:val="221E1F"/>
          <w:sz w:val="24"/>
          <w:szCs w:val="24"/>
        </w:rPr>
        <w:t xml:space="preserve"> significant increase</w:t>
      </w:r>
      <w:r w:rsidR="00B91D33" w:rsidRPr="00352888">
        <w:rPr>
          <w:rFonts w:ascii="Times New Roman" w:hAnsi="Times New Roman" w:cs="Times New Roman"/>
          <w:color w:val="221E1F"/>
          <w:sz w:val="24"/>
          <w:szCs w:val="24"/>
        </w:rPr>
        <w:t xml:space="preserve"> </w:t>
      </w:r>
      <w:r w:rsidR="00B91D33" w:rsidRPr="00352888">
        <w:rPr>
          <w:rFonts w:ascii="Times New Roman" w:hAnsi="Times New Roman" w:cs="Times New Roman"/>
          <w:sz w:val="24"/>
          <w:szCs w:val="24"/>
        </w:rPr>
        <w:t>(p&lt;0.001)</w:t>
      </w:r>
      <w:r w:rsidR="009C2A76" w:rsidRPr="00352888">
        <w:rPr>
          <w:rFonts w:ascii="Times New Roman" w:hAnsi="Times New Roman" w:cs="Times New Roman"/>
          <w:color w:val="221E1F"/>
          <w:sz w:val="24"/>
          <w:szCs w:val="24"/>
        </w:rPr>
        <w:t xml:space="preserve"> in total Cholesterol, TG, LDL, VLDL with significant decrease</w:t>
      </w:r>
      <w:r w:rsidR="00B91D33" w:rsidRPr="00352888">
        <w:rPr>
          <w:rFonts w:ascii="Times New Roman" w:hAnsi="Times New Roman" w:cs="Times New Roman"/>
          <w:color w:val="221E1F"/>
          <w:sz w:val="24"/>
          <w:szCs w:val="24"/>
        </w:rPr>
        <w:t xml:space="preserve"> (p&lt;0.05)</w:t>
      </w:r>
      <w:r w:rsidR="009C2A76" w:rsidRPr="00352888">
        <w:rPr>
          <w:rFonts w:ascii="Times New Roman" w:hAnsi="Times New Roman" w:cs="Times New Roman"/>
          <w:color w:val="221E1F"/>
          <w:sz w:val="24"/>
          <w:szCs w:val="24"/>
        </w:rPr>
        <w:t xml:space="preserve"> in HDL levels in HFD group as compared to normal chow diet. Melatonin significantly rectified </w:t>
      </w:r>
      <w:r w:rsidR="00B91D33" w:rsidRPr="00352888">
        <w:rPr>
          <w:rFonts w:ascii="Times New Roman" w:hAnsi="Times New Roman" w:cs="Times New Roman"/>
          <w:sz w:val="24"/>
          <w:szCs w:val="24"/>
        </w:rPr>
        <w:t xml:space="preserve">(p&lt;0.001) </w:t>
      </w:r>
      <w:r w:rsidR="009C2A76" w:rsidRPr="00352888">
        <w:rPr>
          <w:rFonts w:ascii="Times New Roman" w:hAnsi="Times New Roman" w:cs="Times New Roman"/>
          <w:color w:val="221E1F"/>
          <w:sz w:val="24"/>
          <w:szCs w:val="24"/>
        </w:rPr>
        <w:t>total Cholesterol, TG, and LDL, with non-significant effect on HDL and VLDL levels in H</w:t>
      </w:r>
      <w:r w:rsidR="00943F49" w:rsidRPr="00352888">
        <w:rPr>
          <w:rFonts w:ascii="Times New Roman" w:hAnsi="Times New Roman" w:cs="Times New Roman"/>
          <w:color w:val="221E1F"/>
          <w:sz w:val="24"/>
          <w:szCs w:val="24"/>
        </w:rPr>
        <w:t>FD + Melatonin group (Figur</w:t>
      </w:r>
      <w:r w:rsidR="004468C0">
        <w:rPr>
          <w:rFonts w:ascii="Times New Roman" w:hAnsi="Times New Roman" w:cs="Times New Roman"/>
          <w:color w:val="221E1F"/>
          <w:sz w:val="24"/>
          <w:szCs w:val="24"/>
        </w:rPr>
        <w:t>e S8</w:t>
      </w:r>
      <w:r w:rsidR="009C2A76" w:rsidRPr="00352888">
        <w:rPr>
          <w:rFonts w:ascii="Times New Roman" w:hAnsi="Times New Roman" w:cs="Times New Roman"/>
          <w:color w:val="221E1F"/>
          <w:sz w:val="24"/>
          <w:szCs w:val="24"/>
        </w:rPr>
        <w:t>).</w:t>
      </w:r>
    </w:p>
    <w:p w:rsidR="000A1EA3" w:rsidRPr="00352888" w:rsidRDefault="00382E08" w:rsidP="000A1EA3">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2.5 </w:t>
      </w:r>
      <w:r w:rsidR="000A1EA3" w:rsidRPr="00352888">
        <w:rPr>
          <w:rFonts w:ascii="Times New Roman" w:hAnsi="Times New Roman" w:cs="Times New Roman"/>
          <w:b/>
          <w:sz w:val="24"/>
          <w:szCs w:val="24"/>
        </w:rPr>
        <w:t>Melatonin significant rectified the altered behavior in all the maternal and offspring interventions</w:t>
      </w:r>
    </w:p>
    <w:p w:rsidR="00CF4D29" w:rsidRPr="00352888" w:rsidRDefault="00CF4D29" w:rsidP="00CF4D29">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Behavioral assessment revealed that HFD induced both short term and long-term memory impairments. Significant differences (p&lt;0.001) were observed in the mean escape latency in the MWM, Probe and Y-maze among various groups</w:t>
      </w:r>
      <w:r w:rsidR="00292F96" w:rsidRPr="00352888">
        <w:rPr>
          <w:rFonts w:ascii="Times New Roman" w:hAnsi="Times New Roman" w:cs="Times New Roman"/>
          <w:sz w:val="24"/>
          <w:szCs w:val="24"/>
        </w:rPr>
        <w:t xml:space="preserve"> of both the maternal interventions</w:t>
      </w:r>
      <w:r w:rsidRPr="00352888">
        <w:rPr>
          <w:rFonts w:ascii="Times New Roman" w:hAnsi="Times New Roman" w:cs="Times New Roman"/>
          <w:sz w:val="24"/>
          <w:szCs w:val="24"/>
        </w:rPr>
        <w:t xml:space="preserve">. Post hoc comparison showed that the mean escape latency in the MWM was significantly high (p&lt;0.001) in HFD group as compared to the normal chow diet group in both maternal intervention. Like-wise, HFD group mice spent significantly little/short time (p&lt;0.01) in the target quadrant in the probe test. Similarly, Y-maze showed HFD induced memory impairment as the percentage of </w:t>
      </w:r>
      <w:r w:rsidRPr="00352888">
        <w:rPr>
          <w:rFonts w:ascii="Times New Roman" w:hAnsi="Times New Roman" w:cs="Times New Roman"/>
          <w:sz w:val="24"/>
          <w:szCs w:val="24"/>
        </w:rPr>
        <w:lastRenderedPageBreak/>
        <w:t xml:space="preserve">spontaneous alteration was significantly less (p&lt;0.001) in HFD group in both post parturition and post weaning interventions. Melatonin treatment showed significant retrieval of the damages caused by HFD to both short and long term memories of the maternal mice. Significant decrease (p&lt;0.001) in the mean escape latency of the MWM test was observed in both maternal interventions (Figure </w:t>
      </w:r>
      <w:r w:rsidR="00292F96" w:rsidRPr="00352888">
        <w:rPr>
          <w:rFonts w:ascii="Times New Roman" w:hAnsi="Times New Roman" w:cs="Times New Roman"/>
          <w:sz w:val="24"/>
          <w:szCs w:val="24"/>
        </w:rPr>
        <w:t>S</w:t>
      </w:r>
      <w:r w:rsidR="00CE5234" w:rsidRPr="00352888">
        <w:rPr>
          <w:rFonts w:ascii="Times New Roman" w:hAnsi="Times New Roman" w:cs="Times New Roman"/>
          <w:sz w:val="24"/>
          <w:szCs w:val="24"/>
        </w:rPr>
        <w:t>9</w:t>
      </w:r>
      <w:r w:rsidRPr="00352888">
        <w:rPr>
          <w:rFonts w:ascii="Times New Roman" w:hAnsi="Times New Roman" w:cs="Times New Roman"/>
          <w:sz w:val="24"/>
          <w:szCs w:val="24"/>
        </w:rPr>
        <w:t xml:space="preserve">A and </w:t>
      </w:r>
      <w:r w:rsidR="00292F96" w:rsidRPr="00352888">
        <w:rPr>
          <w:rFonts w:ascii="Times New Roman" w:hAnsi="Times New Roman" w:cs="Times New Roman"/>
          <w:sz w:val="24"/>
          <w:szCs w:val="24"/>
        </w:rPr>
        <w:t>S</w:t>
      </w:r>
      <w:r w:rsidR="00CE5234" w:rsidRPr="00352888">
        <w:rPr>
          <w:rFonts w:ascii="Times New Roman" w:hAnsi="Times New Roman" w:cs="Times New Roman"/>
          <w:sz w:val="24"/>
          <w:szCs w:val="24"/>
        </w:rPr>
        <w:t>9</w:t>
      </w:r>
      <w:r w:rsidRPr="00352888">
        <w:rPr>
          <w:rFonts w:ascii="Times New Roman" w:hAnsi="Times New Roman" w:cs="Times New Roman"/>
          <w:sz w:val="24"/>
          <w:szCs w:val="24"/>
        </w:rPr>
        <w:t xml:space="preserve">B). Likewise, in the probe test, melatonin successfully increased the time spent in the target quadrant (p&lt;0.05) in the HFD+Melatonin group in the post-parturition intervention (Figure </w:t>
      </w:r>
      <w:r w:rsidR="00292F96" w:rsidRPr="00352888">
        <w:rPr>
          <w:rFonts w:ascii="Times New Roman" w:hAnsi="Times New Roman" w:cs="Times New Roman"/>
          <w:sz w:val="24"/>
          <w:szCs w:val="24"/>
        </w:rPr>
        <w:t>S</w:t>
      </w:r>
      <w:r w:rsidR="00CE5234" w:rsidRPr="00352888">
        <w:rPr>
          <w:rFonts w:ascii="Times New Roman" w:hAnsi="Times New Roman" w:cs="Times New Roman"/>
          <w:sz w:val="24"/>
          <w:szCs w:val="24"/>
        </w:rPr>
        <w:t>9</w:t>
      </w:r>
      <w:r w:rsidRPr="00352888">
        <w:rPr>
          <w:rFonts w:ascii="Times New Roman" w:hAnsi="Times New Roman" w:cs="Times New Roman"/>
          <w:sz w:val="24"/>
          <w:szCs w:val="24"/>
        </w:rPr>
        <w:t xml:space="preserve">C) along with significant increase (p&lt;0.001) in the post weaning intervention (Figure </w:t>
      </w:r>
      <w:r w:rsidR="00292F96" w:rsidRPr="00352888">
        <w:rPr>
          <w:rFonts w:ascii="Times New Roman" w:hAnsi="Times New Roman" w:cs="Times New Roman"/>
          <w:sz w:val="24"/>
          <w:szCs w:val="24"/>
        </w:rPr>
        <w:t>S</w:t>
      </w:r>
      <w:r w:rsidR="00CE5234" w:rsidRPr="00352888">
        <w:rPr>
          <w:rFonts w:ascii="Times New Roman" w:hAnsi="Times New Roman" w:cs="Times New Roman"/>
          <w:sz w:val="24"/>
          <w:szCs w:val="24"/>
        </w:rPr>
        <w:t>9</w:t>
      </w:r>
      <w:r w:rsidRPr="00352888">
        <w:rPr>
          <w:rFonts w:ascii="Times New Roman" w:hAnsi="Times New Roman" w:cs="Times New Roman"/>
          <w:sz w:val="24"/>
          <w:szCs w:val="24"/>
        </w:rPr>
        <w:t xml:space="preserve">D). Similarly, melatonin significantly increased (p&lt;0.001) the percentage of spontaneous alternation in Y-maze test both in both maternal interventions (Figure </w:t>
      </w:r>
      <w:r w:rsidR="00292F96" w:rsidRPr="00352888">
        <w:rPr>
          <w:rFonts w:ascii="Times New Roman" w:hAnsi="Times New Roman" w:cs="Times New Roman"/>
          <w:sz w:val="24"/>
          <w:szCs w:val="24"/>
        </w:rPr>
        <w:t>S</w:t>
      </w:r>
      <w:r w:rsidR="00CE5234" w:rsidRPr="00352888">
        <w:rPr>
          <w:rFonts w:ascii="Times New Roman" w:hAnsi="Times New Roman" w:cs="Times New Roman"/>
          <w:sz w:val="24"/>
          <w:szCs w:val="24"/>
        </w:rPr>
        <w:t>9</w:t>
      </w:r>
      <w:r w:rsidRPr="00352888">
        <w:rPr>
          <w:rFonts w:ascii="Times New Roman" w:hAnsi="Times New Roman" w:cs="Times New Roman"/>
          <w:sz w:val="24"/>
          <w:szCs w:val="24"/>
        </w:rPr>
        <w:t xml:space="preserve">E, </w:t>
      </w:r>
      <w:r w:rsidR="00292F96" w:rsidRPr="00352888">
        <w:rPr>
          <w:rFonts w:ascii="Times New Roman" w:hAnsi="Times New Roman" w:cs="Times New Roman"/>
          <w:sz w:val="24"/>
          <w:szCs w:val="24"/>
        </w:rPr>
        <w:t>S</w:t>
      </w:r>
      <w:r w:rsidR="00CE5234" w:rsidRPr="00352888">
        <w:rPr>
          <w:rFonts w:ascii="Times New Roman" w:hAnsi="Times New Roman" w:cs="Times New Roman"/>
          <w:sz w:val="24"/>
          <w:szCs w:val="24"/>
        </w:rPr>
        <w:t>9</w:t>
      </w:r>
      <w:r w:rsidRPr="00352888">
        <w:rPr>
          <w:rFonts w:ascii="Times New Roman" w:hAnsi="Times New Roman" w:cs="Times New Roman"/>
          <w:sz w:val="24"/>
          <w:szCs w:val="24"/>
        </w:rPr>
        <w:t>F).</w:t>
      </w:r>
    </w:p>
    <w:p w:rsidR="00CE5234" w:rsidRPr="00352888" w:rsidRDefault="00CE5234" w:rsidP="00CF4D29">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Similarly, behavioral assessment revealed that HFD induced both short term and long-term memory impairments in the adult offsprings as well</w:t>
      </w:r>
      <w:r w:rsidRPr="00352888">
        <w:rPr>
          <w:rFonts w:ascii="Times New Roman" w:hAnsi="Times New Roman" w:cs="Times New Roman"/>
          <w:b/>
          <w:sz w:val="24"/>
          <w:szCs w:val="24"/>
        </w:rPr>
        <w:t xml:space="preserve">. </w:t>
      </w:r>
      <w:r w:rsidRPr="00352888">
        <w:rPr>
          <w:rFonts w:ascii="Times New Roman" w:hAnsi="Times New Roman" w:cs="Times New Roman"/>
          <w:sz w:val="24"/>
          <w:szCs w:val="24"/>
        </w:rPr>
        <w:t>Significant differences (p&lt;0.001) were observed in the MWM, Probe test and Y-maze among various groups. Post hoc tukey comparison showed that mean escape latency in the MWM test was significantly high (p&lt;0.001) in HFD group adult mice. Likewise, HFD group adult mice spent significantly little/short time (p&lt;0.001) in the target quadrant and the percentage of spontaneous alternation was significantly less (p&lt;0.001) in Y-maze in HFD group adult mice as compared to normal chow diet group. Melatonin treatment showed remarkable amelioration of the damages caused by HFD to the short and long-term memory of the adult mice. Significant decrease (p&lt;0.01) in the mean escape latency was observed in the MWM test (Figure S10A). In the probe test of MWM, melatonin significantly increased (p&lt;0.01) the time spent in the target quadrant (Figure S10B). Similarly, a significant increase (p&lt;0.001) in the percentage of spontaneous alternation in Y-maze test was observed in HFD + Melatonin group adult mice group (Figure S10C).</w:t>
      </w:r>
    </w:p>
    <w:p w:rsidR="0016343C" w:rsidRPr="00382E08" w:rsidRDefault="0016343C" w:rsidP="00382E08">
      <w:pPr>
        <w:pStyle w:val="ListParagraph"/>
        <w:numPr>
          <w:ilvl w:val="0"/>
          <w:numId w:val="3"/>
        </w:numPr>
        <w:spacing w:line="480" w:lineRule="auto"/>
        <w:jc w:val="both"/>
        <w:rPr>
          <w:rFonts w:ascii="Times New Roman" w:hAnsi="Times New Roman" w:cs="Times New Roman"/>
          <w:b/>
          <w:color w:val="221E1F"/>
          <w:sz w:val="24"/>
          <w:szCs w:val="24"/>
        </w:rPr>
      </w:pPr>
      <w:r w:rsidRPr="00382E08">
        <w:rPr>
          <w:rFonts w:ascii="Times New Roman" w:hAnsi="Times New Roman" w:cs="Times New Roman"/>
          <w:b/>
          <w:color w:val="221E1F"/>
          <w:sz w:val="24"/>
          <w:szCs w:val="24"/>
        </w:rPr>
        <w:lastRenderedPageBreak/>
        <w:t>Discussion:</w:t>
      </w:r>
    </w:p>
    <w:p w:rsidR="0016343C" w:rsidRPr="00352888" w:rsidRDefault="0016343C" w:rsidP="0016343C">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Previous studies have shown that HFD produces an imbalance between ROS and antioxidant enzyme/species</w:t>
      </w:r>
      <w:r w:rsidR="00DF2C67">
        <w:rPr>
          <w:rFonts w:ascii="Times New Roman" w:hAnsi="Times New Roman" w:cs="Times New Roman"/>
          <w:sz w:val="24"/>
          <w:szCs w:val="24"/>
        </w:rPr>
        <w:t xml:space="preserve"> </w:t>
      </w:r>
      <w:r w:rsidR="00DF2C67">
        <w:rPr>
          <w:rFonts w:ascii="Times New Roman" w:hAnsi="Times New Roman" w:cs="Times New Roman"/>
          <w:sz w:val="24"/>
          <w:szCs w:val="24"/>
        </w:rPr>
        <w:fldChar w:fldCharType="begin"/>
      </w:r>
      <w:r w:rsidR="00DF2C67">
        <w:rPr>
          <w:rFonts w:ascii="Times New Roman" w:hAnsi="Times New Roman" w:cs="Times New Roman"/>
          <w:sz w:val="24"/>
          <w:szCs w:val="24"/>
        </w:rPr>
        <w:instrText xml:space="preserve"> ADDIN ZOTERO_ITEM CSL_CITATION {"citationID":"R2nvXYsy","properties":{"formattedCitation":"(Xiang et al., 2022)","plainCitation":"(Xiang et al., 2022)","noteIndex":0},"citationItems":[{"id":1304,"uris":["http://zotero.org/users/local/Tmf4UE9B/items/AHHXVXA9"],"itemData":{"id":1304,"type":"article-journal","container-title":"Experimental &amp; Molecular Medicine","issue":"8","note":"publisher: Nature Publishing Group UK London","page":"1067–1075","source":"Google Scholar","title":"The Nrf2 antioxidant defense system in intervertebral disc degeneration: Molecular insights","title-short":"The Nrf2 antioxidant defense system in intervertebral disc degeneration","volume":"54","author":[{"family":"Xiang","given":"Qian"},{"family":"Zhao","given":"Yongzhao"},{"family":"Lin","given":"Jialiang"},{"family":"Jiang","given":"Shuai"},{"family":"Li","given":"Weishi"}],"issued":{"date-parts":[["2022"]]}}}],"schema":"https://github.com/citation-style-language/schema/raw/master/csl-citation.json"} </w:instrText>
      </w:r>
      <w:r w:rsidR="00DF2C67">
        <w:rPr>
          <w:rFonts w:ascii="Times New Roman" w:hAnsi="Times New Roman" w:cs="Times New Roman"/>
          <w:sz w:val="24"/>
          <w:szCs w:val="24"/>
        </w:rPr>
        <w:fldChar w:fldCharType="separate"/>
      </w:r>
      <w:r w:rsidR="00DF2C67" w:rsidRPr="00DF2C67">
        <w:rPr>
          <w:rFonts w:ascii="Times New Roman" w:hAnsi="Times New Roman" w:cs="Times New Roman"/>
          <w:sz w:val="24"/>
        </w:rPr>
        <w:t>(Xiang et al., 2022</w:t>
      </w:r>
      <w:r w:rsidR="00DF2C67">
        <w:rPr>
          <w:rFonts w:ascii="Times New Roman" w:hAnsi="Times New Roman" w:cs="Times New Roman"/>
          <w:sz w:val="24"/>
        </w:rPr>
        <w:t xml:space="preserve"> and</w:t>
      </w:r>
      <w:r w:rsidR="00DF2C67">
        <w:rPr>
          <w:rFonts w:ascii="Times New Roman" w:hAnsi="Times New Roman" w:cs="Times New Roman"/>
          <w:sz w:val="24"/>
          <w:szCs w:val="24"/>
        </w:rPr>
        <w:fldChar w:fldCharType="end"/>
      </w:r>
      <w:r w:rsidR="00DF2C67">
        <w:rPr>
          <w:rFonts w:ascii="Times New Roman" w:hAnsi="Times New Roman" w:cs="Times New Roman"/>
          <w:sz w:val="24"/>
          <w:szCs w:val="24"/>
        </w:rPr>
        <w:t xml:space="preserve"> </w:t>
      </w:r>
      <w:r w:rsidR="00DF2C67">
        <w:rPr>
          <w:rFonts w:ascii="Times New Roman" w:hAnsi="Times New Roman" w:cs="Times New Roman"/>
          <w:sz w:val="24"/>
          <w:szCs w:val="24"/>
        </w:rPr>
        <w:fldChar w:fldCharType="begin"/>
      </w:r>
      <w:r w:rsidR="00DF2C67">
        <w:rPr>
          <w:rFonts w:ascii="Times New Roman" w:hAnsi="Times New Roman" w:cs="Times New Roman"/>
          <w:sz w:val="24"/>
          <w:szCs w:val="24"/>
        </w:rPr>
        <w:instrText xml:space="preserve"> ADDIN ZOTERO_ITEM CSL_CITATION {"citationID":"2PUKxYsL","properties":{"formattedCitation":"(Alzoubi et al., 2018a)","plainCitation":"(Alzoubi et al., 2018a)","noteIndex":0},"citationItems":[{"id":1306,"uris":["http://zotero.org/users/local/Tmf4UE9B/items/HPV5AV5Q"],"itemData":{"id":1306,"type":"article-journal","container-title":"Physiology &amp; behavior","note":"publisher: Elsevier","page":"1–7","source":"Google Scholar","title":"The effect of high-fat diet on seizure threshold in rats: role of oxidative stress","title-short":"The effect of high-fat diet on seizure threshold in rats","volume":"196","author":[{"family":"Alzoubi","given":"Karem H."},{"family":"Hasan","given":"Zuhair A."},{"family":"Khabour","given":"Omar F."},{"family":"Mayyas","given":"Fadia A."},{"family":"Al Yacoub","given":"Omar N."},{"family":"Banihani","given":"Saleem A."},{"family":"Azab","given":"Mohammad A."},{"family":"Alrabadi","given":"Nasr"}],"issued":{"date-parts":[["2018"]]}}}],"schema":"https://github.com/citation-style-language/schema/raw/master/csl-citation.json"} </w:instrText>
      </w:r>
      <w:r w:rsidR="00DF2C67">
        <w:rPr>
          <w:rFonts w:ascii="Times New Roman" w:hAnsi="Times New Roman" w:cs="Times New Roman"/>
          <w:sz w:val="24"/>
          <w:szCs w:val="24"/>
        </w:rPr>
        <w:fldChar w:fldCharType="separate"/>
      </w:r>
      <w:r w:rsidR="00DF2C67" w:rsidRPr="00DF2C67">
        <w:rPr>
          <w:rFonts w:ascii="Times New Roman" w:hAnsi="Times New Roman" w:cs="Times New Roman"/>
          <w:sz w:val="24"/>
        </w:rPr>
        <w:t>Alzoubi et al., 2018a)</w:t>
      </w:r>
      <w:r w:rsidR="00DF2C67">
        <w:rPr>
          <w:rFonts w:ascii="Times New Roman" w:hAnsi="Times New Roman" w:cs="Times New Roman"/>
          <w:sz w:val="24"/>
          <w:szCs w:val="24"/>
        </w:rPr>
        <w:fldChar w:fldCharType="end"/>
      </w:r>
      <w:r w:rsidRPr="00352888">
        <w:rPr>
          <w:rFonts w:ascii="Times New Roman" w:hAnsi="Times New Roman" w:cs="Times New Roman"/>
          <w:sz w:val="24"/>
          <w:szCs w:val="24"/>
        </w:rPr>
        <w:t>. Overproduction of free radicals due to HFD consumption leads to cellular damage</w:t>
      </w:r>
      <w:r w:rsidR="00AF530A" w:rsidRPr="00352888">
        <w:rPr>
          <w:rFonts w:ascii="Times New Roman" w:hAnsi="Times New Roman" w:cs="Times New Roman"/>
          <w:sz w:val="24"/>
          <w:szCs w:val="24"/>
        </w:rPr>
        <w:t xml:space="preserve"> </w:t>
      </w:r>
      <w:r w:rsidR="00AF530A"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{"citationID":"WqWcb7i0","properties":{"formattedCitation":"(Tan and Norhaizan, 2019)","plainCitation":"(Tan and Norhaizan, 2019)","noteIndex":0},"citationItems":[{"id":1308,"uris":["http://zotero.org/users/local/Tmf4UE9B/items/M3CGKD66"],"itemData":{"id":1308,"type":"article-journal","container-title":"Nutrients","issue":"11","note":"publisher: MDPI","page":"2579","source":"Google Scholar","title":"Effect of high-fat diets on oxidative stress, cellular inflammatory response and cognitive function","volume":"11","author":[{"family":"Tan","given":"Bee Ling"},{"family":"Norhaizan","given":"Mohd Esa"}],"issued":{"date-parts":[["2019"]]}}}],"schema":"https://github.com/citation-style-language/schema/raw/master/csl-citation.json"} </w:instrText>
      </w:r>
      <w:r w:rsidR="00AF530A"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(Tan and Norhaizan, 2019)</w:t>
      </w:r>
      <w:r w:rsidR="00AF530A" w:rsidRPr="00352888">
        <w:rPr>
          <w:rFonts w:ascii="Times New Roman" w:hAnsi="Times New Roman" w:cs="Times New Roman"/>
          <w:sz w:val="24"/>
          <w:szCs w:val="24"/>
        </w:rPr>
        <w:fldChar w:fldCharType="end"/>
      </w:r>
      <w:r w:rsidRPr="00352888">
        <w:rPr>
          <w:rFonts w:ascii="Times New Roman" w:hAnsi="Times New Roman" w:cs="Times New Roman"/>
          <w:sz w:val="24"/>
          <w:szCs w:val="24"/>
        </w:rPr>
        <w:t xml:space="preserve">. Alzoubi et al. (2018) reported that HFD increases oxidative stress in the hippocampal region by reducing GSH/GSSG ratio </w:t>
      </w:r>
      <w:r w:rsidR="00AF530A"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{"citationID":"5CW8kSnl","properties":{"formattedCitation":"(Alzoubi et al., 2018b)","plainCitation":"(Alzoubi et al., 2018b)","noteIndex":0},"citationItems":[{"id":1310,"uris":["http://zotero.org/users/local/Tmf4UE9B/items/UM44LTNR"],"itemData":{"id":1310,"type":"article-journal","container-title":"Behavioural Brain Research","note":"publisher: Elsevier","page":"93–98","source":"Google Scholar","title":"Melatonin prevents memory impairment induced by high-fat diet: Role of oxidative stress","title-short":"Melatonin prevents memory impairment induced by high-fat diet","volume":"336","author":[{"family":"Alzoubi","given":"Karem H."},{"family":"Mayyas","given":"Fadia A."},{"family":"Mahafzah","given":"Rania"},{"family":"Khabour","given":"Omar F."}],"issued":{"date-parts":[["2018"]]}}}],"schema":"https://github.com/citation-style-language/schema/raw/master/csl-citation.json"} </w:instrText>
      </w:r>
      <w:r w:rsidR="00AF530A"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(Alzoubi et al., 2018b)</w:t>
      </w:r>
      <w:r w:rsidR="00AF530A" w:rsidRPr="00352888">
        <w:rPr>
          <w:rFonts w:ascii="Times New Roman" w:hAnsi="Times New Roman" w:cs="Times New Roman"/>
          <w:sz w:val="24"/>
          <w:szCs w:val="24"/>
        </w:rPr>
        <w:fldChar w:fldCharType="end"/>
      </w:r>
      <w:r w:rsidRPr="00352888">
        <w:rPr>
          <w:rFonts w:ascii="Times New Roman" w:hAnsi="Times New Roman" w:cs="Times New Roman"/>
          <w:sz w:val="24"/>
          <w:szCs w:val="24"/>
        </w:rPr>
        <w:t xml:space="preserve">. Oxidative stress causes lipid peroxidation </w:t>
      </w:r>
      <w:r w:rsidR="008B75AA"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{"citationID":"9zQnbgkm","properties":{"formattedCitation":"(Yoshikawa and Naito, 2002)","plainCitation":"(Yoshikawa and Naito, 2002)","noteIndex":0},"citationItems":[{"id":1312,"uris":["http://zotero.org/users/local/Tmf4UE9B/items/CWQ23IYD"],"itemData":{"id":1312,"type":"article-journal","container-title":"Japan medical association journal","issue":"7","note":"publisher: Citeseer","page":"271–276","source":"Google Scholar","title":"What is oxidative stress?","volume":"45","author":[{"family":"Yoshikawa","given":"Toshikazu"},{"family":"Naito","given":"Yuji"}],"issued":{"date-parts":[["2002"]]}}}],"schema":"https://github.com/citation-style-language/schema/raw/master/csl-citation.json"} </w:instrText>
      </w:r>
      <w:r w:rsidR="008B75AA"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(Yoshikawa and Naito, 2002)</w:t>
      </w:r>
      <w:r w:rsidR="008B75AA" w:rsidRPr="00352888">
        <w:rPr>
          <w:rFonts w:ascii="Times New Roman" w:hAnsi="Times New Roman" w:cs="Times New Roman"/>
          <w:sz w:val="24"/>
          <w:szCs w:val="24"/>
        </w:rPr>
        <w:fldChar w:fldCharType="end"/>
      </w:r>
      <w:r w:rsidRPr="00352888">
        <w:rPr>
          <w:rFonts w:ascii="Times New Roman" w:hAnsi="Times New Roman" w:cs="Times New Roman"/>
          <w:sz w:val="24"/>
          <w:szCs w:val="24"/>
        </w:rPr>
        <w:t xml:space="preserve">. Previously, markedly increased levels of TBARS have been observed in the cortex and hippocampus of the diabetic mice brain, fed on high cholesterol diet, causing apoptosis of neuronal cells, learning and memory impairment </w:t>
      </w:r>
      <w:r w:rsidR="008B75AA"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{"citationID":"N42lbuFo","properties":{"formattedCitation":"(Xie and Du, 2005)","plainCitation":"(Xie and Du, 2005)","noteIndex":0},"citationItems":[{"id":1314,"uris":["http://zotero.org/users/local/Tmf4UE9B/items/RG8B5F4N"],"itemData":{"id":1314,"type":"article-journal","container-title":"Life sciences","issue":"5","note":"publisher: Elsevier","page":"481–495","source":"Google Scholar","title":"High-cholesterol diets impair short–term retention of memory in alloxan-induced diabetic mice, but not acquisition of memory nor retention of memory in prediabetic mice","volume":"77","author":[{"family":"Xie","given":"Weidong"},{"family":"Du","given":"Lijun"}],"issued":{"date-parts":[["2005"]]}}}],"schema":"https://github.com/citation-style-language/schema/raw/master/csl-citation.json"} </w:instrText>
      </w:r>
      <w:r w:rsidR="008B75AA"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(Xie and Du, 2005)</w:t>
      </w:r>
      <w:r w:rsidR="008B75AA" w:rsidRPr="00352888">
        <w:rPr>
          <w:rFonts w:ascii="Times New Roman" w:hAnsi="Times New Roman" w:cs="Times New Roman"/>
          <w:sz w:val="24"/>
          <w:szCs w:val="24"/>
        </w:rPr>
        <w:fldChar w:fldCharType="end"/>
      </w:r>
      <w:r w:rsidRPr="00352888">
        <w:rPr>
          <w:rFonts w:ascii="Times New Roman" w:hAnsi="Times New Roman" w:cs="Times New Roman"/>
          <w:sz w:val="24"/>
          <w:szCs w:val="24"/>
        </w:rPr>
        <w:t xml:space="preserve">. In addition, it has previously been shown that HFD causes impaired hippocampal neurogenesis via elevated lipid peroxidation </w:t>
      </w:r>
      <w:r w:rsidR="00E30AD5"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{"citationID":"VzTlLktI","properties":{"formattedCitation":"(Park et al., 2010)","plainCitation":"(Park et al., 2010)","noteIndex":0},"citationItems":[{"id":1317,"uris":["http://zotero.org/users/local/Tmf4UE9B/items/VPCVKAQG"],"itemData":{"id":1317,"type":"article-journal","container-title":"Neuroscience letters","issue":"3","note":"publisher: Elsevier","page":"235–239","source":"Google Scholar","title":"A high-fat diet impairs neurogenesis: involvement of lipid peroxidation and brain-derived neurotrophic factor","title-short":"A high-fat diet impairs neurogenesis","volume":"482","author":[{"family":"Park","given":"Hee Ra"},{"family":"Park","given":"Mikyung"},{"family":"Choi","given":"Jehun"},{"family":"Park","given":"Kun-Young"},{"family":"Chung","given":"Hae Young"},{"family":"Lee","given":"Jaewon"}],"issued":{"date-parts":[["2010"]]}}}],"schema":"https://github.com/citation-style-language/schema/raw/master/csl-citation.json"} </w:instrText>
      </w:r>
      <w:r w:rsidR="00E30AD5"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(Park et al., 2010)</w:t>
      </w:r>
      <w:r w:rsidR="00E30AD5" w:rsidRPr="00352888">
        <w:rPr>
          <w:rFonts w:ascii="Times New Roman" w:hAnsi="Times New Roman" w:cs="Times New Roman"/>
          <w:sz w:val="24"/>
          <w:szCs w:val="24"/>
        </w:rPr>
        <w:fldChar w:fldCharType="end"/>
      </w:r>
      <w:r w:rsidRPr="00352888">
        <w:rPr>
          <w:rFonts w:ascii="Times New Roman" w:hAnsi="Times New Roman" w:cs="Times New Roman"/>
          <w:sz w:val="24"/>
          <w:szCs w:val="24"/>
        </w:rPr>
        <w:t>. In the present study, we evaluated different antioxidant enzyme assays in the homogenates of hippocampus and cortex regions of the experimental female mice exposed to normal chow and HFD respectively. The oxidative stress markers such as SOD, POD, CAT, and GSH were inhibited, while LPO was found higher in HFD fed groups as compared to the mice on normal standard diet. Treatment of HFD fed mice with melatonin ameliorates the damage caused by HFD during pregnancy. Melatonin was found effective in the reduction of OS by upregulating antioxidant enzymes such as POD, SOD, CAT, GSH, and reduced LPO activities in the hippocampus and cortex regions of the mothers and their offspring.</w:t>
      </w:r>
    </w:p>
    <w:p w:rsidR="0016343C" w:rsidRPr="00352888" w:rsidRDefault="0016343C" w:rsidP="0016343C">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It is recently reported that four weeks melatonin treatment of HFD-induced obese rabbits cause a decrease in body mass, cholesterol, LDL and triglycerides levels</w:t>
      </w:r>
      <w:r w:rsidR="00E30AD5" w:rsidRPr="00352888">
        <w:rPr>
          <w:rFonts w:ascii="Times New Roman" w:hAnsi="Times New Roman" w:cs="Times New Roman"/>
          <w:sz w:val="24"/>
          <w:szCs w:val="24"/>
        </w:rPr>
        <w:t xml:space="preserve"> </w:t>
      </w:r>
      <w:r w:rsidR="00E30AD5"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{"citationID":"6iNMXYOg","properties":{"formattedCitation":"(Farias et al., 2019)","plainCitation":"(Farias et al., 2019)","noteIndex":0},"citationItems":[{"id":1319,"uris":["http://zotero.org/users/local/Tmf4UE9B/items/C68JKWAW"],"itemData":{"id":1319,"type":"article-journal","container-title":"Frontiers in Endocrinology","note":"publisher: Frontiers Media SA","page":"750","source":"Google Scholar","title":"Melatonin supplementation decreases hypertrophic obesity and inflammation induced by high-fat diet in mice","volume":"10","author":[{"family":"Farias","given":"Talita da Silva Mendes","dropping-particle":"de"},{"family":"Cruz","given":"Maysa Mariana"},{"family":"Sa","given":"Roberta Cavalcante da Cunha","dropping-particle":"de"},{"family":"Severi","given":"Ilenia"},{"family":"Perugini","given":"Jessica"},{"family":"Senzacqua","given":"Martina"},{"family":"Cerutti","given":"Suzete Maria"},{"family":"Giordano","given":"Antonio"},{"family":"Cinti","given":"Saverio"},{"family":"Alonso-Vale","given":"Maria Isabel Cardoso"}],"issued":{"date-parts":[["2019"]]}}}],"schema":"https://github.com/citation-style-language/schema/raw/master/csl-citation.json"} </w:instrText>
      </w:r>
      <w:r w:rsidR="00E30AD5"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(Farias et al., 2019)</w:t>
      </w:r>
      <w:r w:rsidR="00E30AD5" w:rsidRPr="00352888">
        <w:rPr>
          <w:rFonts w:ascii="Times New Roman" w:hAnsi="Times New Roman" w:cs="Times New Roman"/>
          <w:sz w:val="24"/>
          <w:szCs w:val="24"/>
        </w:rPr>
        <w:fldChar w:fldCharType="end"/>
      </w:r>
      <w:r w:rsidRPr="00352888">
        <w:rPr>
          <w:rFonts w:ascii="Times New Roman" w:hAnsi="Times New Roman" w:cs="Times New Roman"/>
          <w:sz w:val="24"/>
          <w:szCs w:val="24"/>
        </w:rPr>
        <w:t>. Reducing effects on serum cholesterol and triglycerides levels have been shown due to the antioxidant potential of melatonin leading to reduced oxidative stress</w:t>
      </w:r>
      <w:r w:rsidR="00E30AD5" w:rsidRPr="00352888">
        <w:rPr>
          <w:rFonts w:ascii="Times New Roman" w:hAnsi="Times New Roman" w:cs="Times New Roman"/>
          <w:sz w:val="24"/>
          <w:szCs w:val="24"/>
        </w:rPr>
        <w:t xml:space="preserve"> </w:t>
      </w:r>
      <w:r w:rsidR="00E30AD5"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{"citationID":"m6QmtglD","properties":{"formattedCitation":"(K\\uc0\\u252{}sk\\uc0\\u252{}-Kiraz et al., 2010)","plainCitation":"(Küskü-Kiraz et al., 2010)","noteIndex":0},"citationItems":[{"id":1321,"uris":["http://zotero.org/users/local/Tmf4UE9B/items/3EXM3RPK"],"itemData":{"id":1321,"type":"article-journal","container-title":"Phytotherapy Research: An International Journal Devoted to Pharmacological and Toxicological Evaluation of Natural Product Derivatives","issue":"4","note":"publisher: Wiley Online Library","page":"565–570","source":"Google Scholar","title":"Artichoke leaf extract reduces oxidative stress and lipoprotein dyshomeostasis in rats fed on high cholesterol diet","volume":"24","author":[{"family":"Küskü-Kiraz","given":"ZEYNEP"},{"family":"Mehmetçik","given":"G."},{"family":"Doǧru-Abbasoǧlu","given":"S."},{"family":"Uysal","given":"M."}],"issued":{"date-parts":[["2010"]]}}}],"schema":"https://github.com/citation-style-language/schema/raw/master/csl-citation.json"} </w:instrText>
      </w:r>
      <w:r w:rsidR="00E30AD5" w:rsidRPr="00352888">
        <w:rPr>
          <w:rFonts w:ascii="Times New Roman" w:hAnsi="Times New Roman" w:cs="Times New Roman"/>
          <w:sz w:val="24"/>
          <w:szCs w:val="24"/>
        </w:rPr>
        <w:fldChar w:fldCharType="separate"/>
      </w:r>
      <w:r w:rsidR="005B2CA6" w:rsidRPr="005B2CA6">
        <w:rPr>
          <w:rFonts w:ascii="Times New Roman" w:hAnsi="Times New Roman" w:cs="Times New Roman"/>
          <w:sz w:val="24"/>
          <w:szCs w:val="24"/>
        </w:rPr>
        <w:t>(Küskü-Kiraz et al., 2010)</w:t>
      </w:r>
      <w:r w:rsidR="00E30AD5" w:rsidRPr="00352888">
        <w:rPr>
          <w:rFonts w:ascii="Times New Roman" w:hAnsi="Times New Roman" w:cs="Times New Roman"/>
          <w:sz w:val="24"/>
          <w:szCs w:val="24"/>
        </w:rPr>
        <w:fldChar w:fldCharType="end"/>
      </w:r>
      <w:r w:rsidRPr="00352888">
        <w:rPr>
          <w:rFonts w:ascii="Times New Roman" w:hAnsi="Times New Roman" w:cs="Times New Roman"/>
          <w:sz w:val="24"/>
          <w:szCs w:val="24"/>
        </w:rPr>
        <w:t xml:space="preserve">. These results are consistent with our study in which we observed the protective effect of melatonin on </w:t>
      </w:r>
      <w:r w:rsidRPr="00352888">
        <w:rPr>
          <w:rFonts w:ascii="Times New Roman" w:hAnsi="Times New Roman" w:cs="Times New Roman"/>
          <w:sz w:val="24"/>
          <w:szCs w:val="24"/>
        </w:rPr>
        <w:lastRenderedPageBreak/>
        <w:t>serum LDL, cholesterol and triglycerides levels against HFD in both maternal and offspring intervention.</w:t>
      </w:r>
    </w:p>
    <w:p w:rsidR="00820336" w:rsidRPr="00352888" w:rsidRDefault="00CE3025" w:rsidP="00820336">
      <w:pPr>
        <w:spacing w:line="480" w:lineRule="auto"/>
        <w:jc w:val="both"/>
        <w:rPr>
          <w:rFonts w:ascii="Times New Roman" w:hAnsi="Times New Roman" w:cs="Times New Roman"/>
          <w:sz w:val="24"/>
          <w:szCs w:val="24"/>
        </w:rPr>
      </w:pPr>
      <w:r w:rsidRPr="00352888">
        <w:rPr>
          <w:rFonts w:ascii="Times New Roman" w:hAnsi="Times New Roman" w:cs="Times New Roman"/>
          <w:sz w:val="24"/>
          <w:szCs w:val="24"/>
        </w:rPr>
        <w:t>Xiong et al. (2022) demonstrated that HFD induced obesity is associated with cognitive impairment in mice</w:t>
      </w:r>
      <w:r w:rsidR="00E30AD5" w:rsidRPr="00352888">
        <w:rPr>
          <w:rFonts w:ascii="Times New Roman" w:hAnsi="Times New Roman" w:cs="Times New Roman"/>
          <w:sz w:val="24"/>
          <w:szCs w:val="24"/>
        </w:rPr>
        <w:t xml:space="preserve"> </w:t>
      </w:r>
      <w:r w:rsidR="00E30AD5"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{"citationID":"tpiaoO7J","properties":{"formattedCitation":"(Xiong et al., 2022)","plainCitation":"(Xiong et al., 2022)","noteIndex":0},"citationItems":[{"id":1323,"uris":["http://zotero.org/users/local/Tmf4UE9B/items/J5FZUY4V"],"itemData":{"id":1323,"type":"article-journal","container-title":"Metabolic Brain Disease","issue":"6","note":"publisher: Springer","page":"1941–1957","source":"Google Scholar","title":"Long term high fat diet induces metabolic disorders and aggravates behavioral disorders and cognitive deficits in MAPT P301L transgenic mice","volume":"37","author":[{"family":"Xiong","given":"Jing"},{"family":"Deng","given":"Isaac"},{"family":"Kelliny","given":"Sally"},{"family":"Lin","given":"Liying"},{"family":"Bobrovskaya","given":"Larisa"},{"family":"Zhou","given":"Xin-Fu"}],"issued":{"date-parts":[["2022"]]}}}],"schema":"https://github.com/citation-style-language/schema/raw/master/csl-citation.json"} </w:instrText>
      </w:r>
      <w:r w:rsidR="00E30AD5"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(Xiong et al., 2022)</w:t>
      </w:r>
      <w:r w:rsidR="00E30AD5" w:rsidRPr="00352888">
        <w:rPr>
          <w:rFonts w:ascii="Times New Roman" w:hAnsi="Times New Roman" w:cs="Times New Roman"/>
          <w:sz w:val="24"/>
          <w:szCs w:val="24"/>
        </w:rPr>
        <w:fldChar w:fldCharType="end"/>
      </w:r>
      <w:r w:rsidRPr="00352888">
        <w:rPr>
          <w:rFonts w:ascii="Times New Roman" w:hAnsi="Times New Roman" w:cs="Times New Roman"/>
          <w:sz w:val="24"/>
          <w:szCs w:val="24"/>
        </w:rPr>
        <w:t>. Based on impaired acquisition learning in MWM tests, HFD fed pR5 mice had increased escape latency time, indicating impaired learning ability after long term HFD consumption in a previous study</w:t>
      </w:r>
      <w:r w:rsidR="00E30AD5" w:rsidRPr="00352888">
        <w:rPr>
          <w:rFonts w:ascii="Times New Roman" w:hAnsi="Times New Roman" w:cs="Times New Roman"/>
          <w:sz w:val="24"/>
          <w:szCs w:val="24"/>
        </w:rPr>
        <w:t xml:space="preserve"> </w:t>
      </w:r>
      <w:r w:rsidR="00E30AD5"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{"citationID":"2LwTp9Uw","properties":{"formattedCitation":"(Xiong et al., 2022)","plainCitation":"(Xiong et al., 2022)","noteIndex":0},"citationItems":[{"id":1323,"uris":["http://zotero.org/users/local/Tmf4UE9B/items/J5FZUY4V"],"itemData":{"id":1323,"type":"article-journal","container-title":"Metabolic Brain Disease","issue":"6","note":"publisher: Springer","page":"1941–1957","source":"Google Scholar","title":"Long term high fat diet induces metabolic disorders and aggravates behavioral disorders and cognitive deficits in MAPT P301L transgenic mice","volume":"37","author":[{"family":"Xiong","given":"Jing"},{"family":"Deng","given":"Isaac"},{"family":"Kelliny","given":"Sally"},{"family":"Lin","given":"Liying"},{"family":"Bobrovskaya","given":"Larisa"},{"family":"Zhou","given":"Xin-Fu"}],"issued":{"date-parts":[["2022"]]}}}],"schema":"https://github.com/citation-style-language/schema/raw/master/csl-citation.json"} </w:instrText>
      </w:r>
      <w:r w:rsidR="00E30AD5"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(Xiong et al., 2022)</w:t>
      </w:r>
      <w:r w:rsidR="00E30AD5" w:rsidRPr="00352888">
        <w:rPr>
          <w:rFonts w:ascii="Times New Roman" w:hAnsi="Times New Roman" w:cs="Times New Roman"/>
          <w:sz w:val="24"/>
          <w:szCs w:val="24"/>
        </w:rPr>
        <w:fldChar w:fldCharType="end"/>
      </w:r>
      <w:r w:rsidRPr="00352888">
        <w:rPr>
          <w:rFonts w:ascii="Times New Roman" w:hAnsi="Times New Roman" w:cs="Times New Roman"/>
          <w:sz w:val="24"/>
          <w:szCs w:val="24"/>
        </w:rPr>
        <w:t>. From the probe test they observed that pR5 mice on HFD spent less time in the designated platform quadrant, indicating impairment in spatial reference memory as compared to controls on standard diet</w:t>
      </w:r>
      <w:r w:rsidR="00E30AD5" w:rsidRPr="00352888">
        <w:rPr>
          <w:rFonts w:ascii="Times New Roman" w:hAnsi="Times New Roman" w:cs="Times New Roman"/>
          <w:sz w:val="24"/>
          <w:szCs w:val="24"/>
        </w:rPr>
        <w:t xml:space="preserve"> </w:t>
      </w:r>
      <w:r w:rsidR="00E30AD5"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{"citationID":"MHwdvA7h","properties":{"formattedCitation":"(Xiong et al., 2022)","plainCitation":"(Xiong et al., 2022)","noteIndex":0},"citationItems":[{"id":1323,"uris":["http://zotero.org/users/local/Tmf4UE9B/items/J5FZUY4V"],"itemData":{"id":1323,"type":"article-journal","container-title":"Metabolic Brain Disease","issue":"6","note":"publisher: Springer","page":"1941–1957","source":"Google Scholar","title":"Long term high fat diet induces metabolic disorders and aggravates behavioral disorders and cognitive deficits in MAPT P301L transgenic mice","volume":"37","author":[{"family":"Xiong","given":"Jing"},{"family":"Deng","given":"Isaac"},{"family":"Kelliny","given":"Sally"},{"family":"Lin","given":"Liying"},{"family":"Bobrovskaya","given":"Larisa"},{"family":"Zhou","given":"Xin-Fu"}],"issued":{"date-parts":[["2022"]]}}}],"schema":"https://github.com/citation-style-language/schema/raw/master/csl-citation.json"} </w:instrText>
      </w:r>
      <w:r w:rsidR="00E30AD5"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(Xiong et al., 2022)</w:t>
      </w:r>
      <w:r w:rsidR="00E30AD5" w:rsidRPr="00352888">
        <w:rPr>
          <w:rFonts w:ascii="Times New Roman" w:hAnsi="Times New Roman" w:cs="Times New Roman"/>
          <w:sz w:val="24"/>
          <w:szCs w:val="24"/>
        </w:rPr>
        <w:fldChar w:fldCharType="end"/>
      </w:r>
      <w:r w:rsidRPr="00352888">
        <w:rPr>
          <w:rFonts w:ascii="Times New Roman" w:hAnsi="Times New Roman" w:cs="Times New Roman"/>
          <w:sz w:val="24"/>
          <w:szCs w:val="24"/>
        </w:rPr>
        <w:t>. In our study, both short and long term memory impairments were observed by Y-maze and MWM tests. The mean escape latency was high in HFD fed mice and adolescents as compared to normal chow fed animal groups. In the probe test of MWM the HFD female mice and adolescents spent little/short time in the target quadrant. Similarly, the percentage of spontaneous alternation in the Y-maze test was less in HFD fed female mice as compared to those fed on normal chow.</w:t>
      </w:r>
      <w:r w:rsidR="00EF50F3" w:rsidRPr="00352888">
        <w:rPr>
          <w:rFonts w:ascii="Times New Roman" w:hAnsi="Times New Roman" w:cs="Times New Roman"/>
          <w:sz w:val="24"/>
          <w:szCs w:val="24"/>
        </w:rPr>
        <w:t xml:space="preserve"> According to Pennanen et al. (2006) and Roozendaal et al. (2003), decrease in spatial reference memory in mice may be due to aggregation of tau in the hippocampus and amygdala</w:t>
      </w:r>
      <w:r w:rsidR="00AB4D7E" w:rsidRPr="00352888">
        <w:rPr>
          <w:rFonts w:ascii="Times New Roman" w:hAnsi="Times New Roman" w:cs="Times New Roman"/>
          <w:sz w:val="24"/>
          <w:szCs w:val="24"/>
        </w:rPr>
        <w:t xml:space="preserve"> </w:t>
      </w:r>
      <w:r w:rsidR="00AB4D7E"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{"citationID":"uyy6IgnQ","properties":{"formattedCitation":"(Pennanen et al., 2006)","plainCitation":"(Pennanen et al., 2006)","noteIndex":0},"citationItems":[{"id":1325,"uris":["http://zotero.org/users/local/Tmf4UE9B/items/USYVTGNC"],"itemData":{"id":1325,"type":"article-journal","container-title":"Genes, Brain and Behavior","issue":"5","note":"publisher: Wiley Online Library","page":"369–379","source":"Google Scholar","title":"Impaired spatial reference memory and increased exploratory behavior in P301L tau transgenic mice","volume":"5","author":[{"family":"Pennanen","given":"L."},{"family":"Wolfer","given":"David Paul"},{"family":"Nitsch","given":"R. M."},{"family":"Götz","given":"J."}],"issued":{"date-parts":[["2006"]]}}}],"schema":"https://github.com/citation-style-language/schema/raw/master/csl-citation.json"} </w:instrText>
      </w:r>
      <w:r w:rsidR="00AB4D7E"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(Pennanen et al., 2006</w:t>
      </w:r>
      <w:r w:rsidR="00AB4D7E" w:rsidRPr="00352888">
        <w:rPr>
          <w:rFonts w:ascii="Times New Roman" w:hAnsi="Times New Roman" w:cs="Times New Roman"/>
          <w:sz w:val="24"/>
          <w:szCs w:val="24"/>
        </w:rPr>
        <w:fldChar w:fldCharType="end"/>
      </w:r>
      <w:r w:rsidR="00F22E21">
        <w:rPr>
          <w:rFonts w:ascii="Times New Roman" w:hAnsi="Times New Roman" w:cs="Times New Roman"/>
          <w:sz w:val="24"/>
          <w:szCs w:val="24"/>
        </w:rPr>
        <w:t xml:space="preserve"> and </w:t>
      </w:r>
      <w:r w:rsidR="00AB4D7E" w:rsidRPr="00352888">
        <w:rPr>
          <w:rFonts w:ascii="Times New Roman" w:hAnsi="Times New Roman" w:cs="Times New Roman"/>
          <w:sz w:val="24"/>
          <w:szCs w:val="24"/>
        </w:rPr>
        <w:fldChar w:fldCharType="begin"/>
      </w:r>
      <w:r w:rsidR="005B2CA6">
        <w:rPr>
          <w:rFonts w:ascii="Times New Roman" w:hAnsi="Times New Roman" w:cs="Times New Roman"/>
          <w:sz w:val="24"/>
          <w:szCs w:val="24"/>
        </w:rPr>
        <w:instrText xml:space="preserve"> ADDIN ZOTERO_ITEM CSL_CITATION {"citationID":"G0xdOQ9R","properties":{"formattedCitation":"(Roozendaal et al., 2003)","plainCitation":"(Roozendaal et al., 2003)","noteIndex":0},"citationItems":[{"id":1327,"uris":["http://zotero.org/users/local/Tmf4UE9B/items/E8RU2IBR"],"itemData":{"id":1327,"type":"article-journal","container-title":"Proceedings of the National Academy of Sciences","issue":"3","note":"publisher: National Acad Sciences","page":"1328–1333","source":"Google Scholar","title":"The hippocampus mediates glucocorticoid-induced impairment of spatial memory retrieval: dependence on the basolateral amygdala","title-short":"The hippocampus mediates glucocorticoid-induced impairment of spatial memory retrieval","volume":"100","author":[{"family":"Roozendaal","given":"Benno"},{"family":"Griffith","given":"Qyana K."},{"family":"Buranday","given":"Jason"},{"family":"De Quervain","given":"Dominique J.-F."},{"family":"McGaugh","given":"James L."}],"issued":{"date-parts":[["2003"]]}}}],"schema":"https://github.com/citation-style-language/schema/raw/master/csl-citation.json"} </w:instrText>
      </w:r>
      <w:r w:rsidR="00AB4D7E" w:rsidRPr="00352888">
        <w:rPr>
          <w:rFonts w:ascii="Times New Roman" w:hAnsi="Times New Roman" w:cs="Times New Roman"/>
          <w:sz w:val="24"/>
          <w:szCs w:val="24"/>
        </w:rPr>
        <w:fldChar w:fldCharType="separate"/>
      </w:r>
      <w:r w:rsidR="005B2CA6" w:rsidRPr="005B2CA6">
        <w:rPr>
          <w:rFonts w:ascii="Times New Roman" w:hAnsi="Times New Roman" w:cs="Times New Roman"/>
          <w:sz w:val="24"/>
        </w:rPr>
        <w:t>Roozendaal et al., 2003)</w:t>
      </w:r>
      <w:r w:rsidR="00AB4D7E" w:rsidRPr="00352888">
        <w:rPr>
          <w:rFonts w:ascii="Times New Roman" w:hAnsi="Times New Roman" w:cs="Times New Roman"/>
          <w:sz w:val="24"/>
          <w:szCs w:val="24"/>
        </w:rPr>
        <w:fldChar w:fldCharType="end"/>
      </w:r>
      <w:r w:rsidR="00EF50F3" w:rsidRPr="00352888">
        <w:rPr>
          <w:rFonts w:ascii="Times New Roman" w:hAnsi="Times New Roman" w:cs="Times New Roman"/>
          <w:sz w:val="24"/>
          <w:szCs w:val="24"/>
        </w:rPr>
        <w:t>.</w:t>
      </w:r>
      <w:r w:rsidR="00820336" w:rsidRPr="00352888">
        <w:rPr>
          <w:rFonts w:ascii="Times New Roman" w:hAnsi="Times New Roman" w:cs="Times New Roman"/>
          <w:sz w:val="24"/>
          <w:szCs w:val="24"/>
        </w:rPr>
        <w:t xml:space="preserve"> Melatonin improved mice memory as the mean escape latency and percentage of spontaneous alternation was higher and they spent less time in the target quadrant in both MWM and Y-maze tests respectively in both the mothers and adolescent mice.</w:t>
      </w:r>
    </w:p>
    <w:p w:rsidR="009E29DF" w:rsidRPr="00382E08" w:rsidRDefault="00E80140" w:rsidP="00382E08">
      <w:pPr>
        <w:pStyle w:val="ListParagraph"/>
        <w:numPr>
          <w:ilvl w:val="0"/>
          <w:numId w:val="3"/>
        </w:numPr>
        <w:jc w:val="both"/>
        <w:rPr>
          <w:rFonts w:ascii="Times New Roman" w:hAnsi="Times New Roman" w:cs="Times New Roman"/>
          <w:b/>
          <w:sz w:val="24"/>
          <w:szCs w:val="24"/>
        </w:rPr>
      </w:pPr>
      <w:r w:rsidRPr="00382E08">
        <w:rPr>
          <w:rFonts w:ascii="Times New Roman" w:hAnsi="Times New Roman" w:cs="Times New Roman"/>
          <w:b/>
          <w:sz w:val="24"/>
          <w:szCs w:val="24"/>
        </w:rPr>
        <w:t>Reference:</w:t>
      </w:r>
    </w:p>
    <w:p w:rsidR="00DF2C67" w:rsidRPr="00DF2C67" w:rsidRDefault="00D90738" w:rsidP="00382E08">
      <w:pPr>
        <w:pStyle w:val="Bibliography"/>
        <w:jc w:val="both"/>
        <w:rPr>
          <w:rFonts w:ascii="Times New Roman" w:hAnsi="Times New Roman" w:cs="Times New Roman"/>
          <w:sz w:val="24"/>
        </w:rPr>
      </w:pPr>
      <w:r w:rsidRPr="00352888">
        <w:fldChar w:fldCharType="begin"/>
      </w:r>
      <w:r w:rsidR="005B2CA6">
        <w:instrText xml:space="preserve"> ADDIN ZOTERO_BIBL {"uncited":[],"omitted":[],"custom":[]} CSL_BIBLIOGRAPHY </w:instrText>
      </w:r>
      <w:r w:rsidRPr="00352888">
        <w:fldChar w:fldCharType="separate"/>
      </w:r>
      <w:r w:rsidR="00DF2C67" w:rsidRPr="00DF2C67">
        <w:rPr>
          <w:rFonts w:ascii="Times New Roman" w:hAnsi="Times New Roman" w:cs="Times New Roman"/>
          <w:sz w:val="24"/>
        </w:rPr>
        <w:t>Alzoubi, K.H., Hasan, Z.A., Khabour, O.F., Mayyas, F.A., Al Yacoub, O.N., Banihani, S.A., Azab, M.A., Alrabadi, N., 2018a. The effect of high-fat diet on seizure threshold in rats: role of oxidative stress. Physiol. Behav. 196, 1–7.</w:t>
      </w:r>
    </w:p>
    <w:p w:rsidR="00DF2C67" w:rsidRPr="00DF2C67" w:rsidRDefault="00DF2C67" w:rsidP="00382E08">
      <w:pPr>
        <w:pStyle w:val="Bibliography"/>
        <w:jc w:val="both"/>
        <w:rPr>
          <w:rFonts w:ascii="Times New Roman" w:hAnsi="Times New Roman" w:cs="Times New Roman"/>
          <w:sz w:val="24"/>
        </w:rPr>
      </w:pPr>
      <w:r w:rsidRPr="00DF2C67">
        <w:rPr>
          <w:rFonts w:ascii="Times New Roman" w:hAnsi="Times New Roman" w:cs="Times New Roman"/>
          <w:sz w:val="24"/>
        </w:rPr>
        <w:lastRenderedPageBreak/>
        <w:t>Alzoubi, K.H., Mayyas, F.A., Mahafzah, R., Khabour, O.F., 2018b. Melatonin prevents memory impairment induced by high-fat diet: Role of oxidative stress. Behav. Brain Res. 336, 93–98.</w:t>
      </w:r>
    </w:p>
    <w:p w:rsidR="00382E08" w:rsidRDefault="00382E08" w:rsidP="00382E08">
      <w:pPr>
        <w:pStyle w:val="Bibliography"/>
        <w:jc w:val="both"/>
        <w:rPr>
          <w:rFonts w:ascii="Times New Roman" w:hAnsi="Times New Roman" w:cs="Times New Roman"/>
          <w:sz w:val="24"/>
        </w:rPr>
      </w:pPr>
    </w:p>
    <w:p w:rsidR="00DF2C67" w:rsidRPr="00DF2C67" w:rsidRDefault="00DF2C67" w:rsidP="00382E08">
      <w:pPr>
        <w:pStyle w:val="Bibliography"/>
        <w:jc w:val="both"/>
        <w:rPr>
          <w:rFonts w:ascii="Times New Roman" w:hAnsi="Times New Roman" w:cs="Times New Roman"/>
          <w:sz w:val="24"/>
        </w:rPr>
      </w:pPr>
      <w:r w:rsidRPr="00DF2C67">
        <w:rPr>
          <w:rFonts w:ascii="Times New Roman" w:hAnsi="Times New Roman" w:cs="Times New Roman"/>
          <w:sz w:val="24"/>
        </w:rPr>
        <w:t>Chance, B., Maehly, A.C., 1955. [136] Assay of catalases and peroxidases.</w:t>
      </w:r>
    </w:p>
    <w:p w:rsidR="00382E08" w:rsidRDefault="00382E08" w:rsidP="00382E08">
      <w:pPr>
        <w:pStyle w:val="Bibliography"/>
        <w:jc w:val="both"/>
        <w:rPr>
          <w:rFonts w:ascii="Times New Roman" w:hAnsi="Times New Roman" w:cs="Times New Roman"/>
          <w:sz w:val="24"/>
        </w:rPr>
      </w:pPr>
    </w:p>
    <w:p w:rsidR="00DF2C67" w:rsidRPr="00DF2C67" w:rsidRDefault="00DF2C67" w:rsidP="00382E08">
      <w:pPr>
        <w:pStyle w:val="Bibliography"/>
        <w:jc w:val="both"/>
        <w:rPr>
          <w:rFonts w:ascii="Times New Roman" w:hAnsi="Times New Roman" w:cs="Times New Roman"/>
          <w:sz w:val="24"/>
        </w:rPr>
      </w:pPr>
      <w:r w:rsidRPr="00DF2C67">
        <w:rPr>
          <w:rFonts w:ascii="Times New Roman" w:hAnsi="Times New Roman" w:cs="Times New Roman"/>
          <w:sz w:val="24"/>
        </w:rPr>
        <w:t>Donaldson, J.G., 2015. Immunofluorescence staining. Curr. Protoc. Cell Biol. 69, 4–3.</w:t>
      </w:r>
    </w:p>
    <w:p w:rsidR="00382E08" w:rsidRDefault="00382E08" w:rsidP="00382E08">
      <w:pPr>
        <w:pStyle w:val="Bibliography"/>
        <w:jc w:val="both"/>
        <w:rPr>
          <w:rFonts w:ascii="Times New Roman" w:hAnsi="Times New Roman" w:cs="Times New Roman"/>
          <w:sz w:val="24"/>
        </w:rPr>
      </w:pPr>
    </w:p>
    <w:p w:rsidR="00DF2C67" w:rsidRPr="00DF2C67" w:rsidRDefault="00DF2C67" w:rsidP="00382E08">
      <w:pPr>
        <w:pStyle w:val="Bibliography"/>
        <w:jc w:val="both"/>
        <w:rPr>
          <w:rFonts w:ascii="Times New Roman" w:hAnsi="Times New Roman" w:cs="Times New Roman"/>
          <w:sz w:val="24"/>
        </w:rPr>
      </w:pPr>
      <w:r w:rsidRPr="00DF2C67">
        <w:rPr>
          <w:rFonts w:ascii="Times New Roman" w:hAnsi="Times New Roman" w:cs="Times New Roman"/>
          <w:sz w:val="24"/>
        </w:rPr>
        <w:t>Farias, T. da S.M. de, Cruz, M.M., Sa, R.C. da C. de, Severi, I., Perugini, J., Senzacqua, M., Cerutti, S.M., Giordano, A., Cinti, S., Alonso-Vale, M.I.C., 2019. Melatonin supplementation decreases hypertrophic obesity and inflammation induced by high-fat diet in mice. Front. Endocrinol. 10, 750.</w:t>
      </w:r>
    </w:p>
    <w:p w:rsidR="00382E08" w:rsidRDefault="00382E08" w:rsidP="00382E08">
      <w:pPr>
        <w:pStyle w:val="Bibliography"/>
        <w:jc w:val="both"/>
        <w:rPr>
          <w:rFonts w:ascii="Times New Roman" w:hAnsi="Times New Roman" w:cs="Times New Roman"/>
          <w:sz w:val="24"/>
        </w:rPr>
      </w:pPr>
    </w:p>
    <w:p w:rsidR="00DF2C67" w:rsidRPr="00DF2C67" w:rsidRDefault="00DF2C67" w:rsidP="00382E08">
      <w:pPr>
        <w:pStyle w:val="Bibliography"/>
        <w:jc w:val="both"/>
        <w:rPr>
          <w:rFonts w:ascii="Times New Roman" w:hAnsi="Times New Roman" w:cs="Times New Roman"/>
          <w:sz w:val="24"/>
        </w:rPr>
      </w:pPr>
      <w:r w:rsidRPr="00DF2C67">
        <w:rPr>
          <w:rFonts w:ascii="Times New Roman" w:hAnsi="Times New Roman" w:cs="Times New Roman"/>
          <w:sz w:val="24"/>
        </w:rPr>
        <w:t>Küskü-Kiraz, Z., Mehmetçik, G., Doǧru-Abbasoǧlu, S., Uysal, M., 2010. Artichoke leaf extract reduces oxidative stress and lipoprotein dyshomeostasis in rats fed on high cholesterol diet. Phytother. Res. Int. J. Devoted Pharmacol. Toxicol. Eval. Nat. Prod. Deriv. 24, 565–570.</w:t>
      </w:r>
    </w:p>
    <w:p w:rsidR="00382E08" w:rsidRDefault="00382E08" w:rsidP="00382E08">
      <w:pPr>
        <w:pStyle w:val="Bibliography"/>
        <w:jc w:val="both"/>
        <w:rPr>
          <w:rFonts w:ascii="Times New Roman" w:hAnsi="Times New Roman" w:cs="Times New Roman"/>
          <w:sz w:val="24"/>
        </w:rPr>
      </w:pPr>
    </w:p>
    <w:p w:rsidR="00DF2C67" w:rsidRPr="00DF2C67" w:rsidRDefault="00DF2C67" w:rsidP="00382E08">
      <w:pPr>
        <w:pStyle w:val="Bibliography"/>
        <w:jc w:val="both"/>
        <w:rPr>
          <w:rFonts w:ascii="Times New Roman" w:hAnsi="Times New Roman" w:cs="Times New Roman"/>
          <w:sz w:val="24"/>
        </w:rPr>
      </w:pPr>
      <w:r w:rsidRPr="00DF2C67">
        <w:rPr>
          <w:rFonts w:ascii="Times New Roman" w:hAnsi="Times New Roman" w:cs="Times New Roman"/>
          <w:sz w:val="24"/>
        </w:rPr>
        <w:t>Owen, J.B., Butterfield, D.A., 2010. Measurement of oxidized/reduced glutathione ratio, in: Protein Misfolding and Cellular Stress in Disease and Aging. Springer, pp. 269–277.</w:t>
      </w:r>
    </w:p>
    <w:p w:rsidR="00382E08" w:rsidRDefault="00382E08" w:rsidP="00382E08">
      <w:pPr>
        <w:pStyle w:val="Bibliography"/>
        <w:jc w:val="both"/>
        <w:rPr>
          <w:rFonts w:ascii="Times New Roman" w:hAnsi="Times New Roman" w:cs="Times New Roman"/>
          <w:sz w:val="24"/>
        </w:rPr>
      </w:pPr>
    </w:p>
    <w:p w:rsidR="00DF2C67" w:rsidRPr="00DF2C67" w:rsidRDefault="00DF2C67" w:rsidP="00382E08">
      <w:pPr>
        <w:pStyle w:val="Bibliography"/>
        <w:jc w:val="both"/>
        <w:rPr>
          <w:rFonts w:ascii="Times New Roman" w:hAnsi="Times New Roman" w:cs="Times New Roman"/>
          <w:sz w:val="24"/>
        </w:rPr>
      </w:pPr>
      <w:r w:rsidRPr="00DF2C67">
        <w:rPr>
          <w:rFonts w:ascii="Times New Roman" w:hAnsi="Times New Roman" w:cs="Times New Roman"/>
          <w:sz w:val="24"/>
        </w:rPr>
        <w:t>Park, H.R., Park, M., Choi, J., Park, K.-Y., Chung, H.Y., Lee, J., 2010. A high-fat diet impairs neurogenesis: involvement of lipid peroxidation and brain-derived neurotrophic factor. Neurosci. Lett. 482, 235–239.</w:t>
      </w:r>
    </w:p>
    <w:p w:rsidR="00382E08" w:rsidRDefault="00382E08" w:rsidP="00382E08">
      <w:pPr>
        <w:pStyle w:val="Bibliography"/>
        <w:jc w:val="both"/>
        <w:rPr>
          <w:rFonts w:ascii="Times New Roman" w:hAnsi="Times New Roman" w:cs="Times New Roman"/>
          <w:sz w:val="24"/>
        </w:rPr>
      </w:pPr>
    </w:p>
    <w:p w:rsidR="00DF2C67" w:rsidRPr="00DF2C67" w:rsidRDefault="00DF2C67" w:rsidP="00382E08">
      <w:pPr>
        <w:pStyle w:val="Bibliography"/>
        <w:jc w:val="both"/>
        <w:rPr>
          <w:rFonts w:ascii="Times New Roman" w:hAnsi="Times New Roman" w:cs="Times New Roman"/>
          <w:sz w:val="24"/>
        </w:rPr>
      </w:pPr>
      <w:r w:rsidRPr="00DF2C67">
        <w:rPr>
          <w:rFonts w:ascii="Times New Roman" w:hAnsi="Times New Roman" w:cs="Times New Roman"/>
          <w:sz w:val="24"/>
        </w:rPr>
        <w:t>Pennanen, L., Wolfer, D.P., Nitsch, R.M., Götz, J., 2006. Impaired spatial reference memory and increased exploratory behavior in P301L tau transgenic mice. Genes Brain Behav. 5, 369–379.</w:t>
      </w:r>
    </w:p>
    <w:p w:rsidR="00382E08" w:rsidRDefault="00382E08" w:rsidP="00382E08">
      <w:pPr>
        <w:pStyle w:val="Bibliography"/>
        <w:jc w:val="both"/>
        <w:rPr>
          <w:rFonts w:ascii="Times New Roman" w:hAnsi="Times New Roman" w:cs="Times New Roman"/>
          <w:sz w:val="24"/>
        </w:rPr>
      </w:pPr>
    </w:p>
    <w:p w:rsidR="00DF2C67" w:rsidRPr="00DF2C67" w:rsidRDefault="00DF2C67" w:rsidP="00382E08">
      <w:pPr>
        <w:pStyle w:val="Bibliography"/>
        <w:jc w:val="both"/>
        <w:rPr>
          <w:rFonts w:ascii="Times New Roman" w:hAnsi="Times New Roman" w:cs="Times New Roman"/>
          <w:sz w:val="24"/>
        </w:rPr>
      </w:pPr>
      <w:r w:rsidRPr="00DF2C67">
        <w:rPr>
          <w:rFonts w:ascii="Times New Roman" w:hAnsi="Times New Roman" w:cs="Times New Roman"/>
          <w:sz w:val="24"/>
        </w:rPr>
        <w:t>Prieur, E.A., Jadavji, N.M., 2019. Assessing spatial working memory using the spontaneous alternation Y-maze test in aged male mice. Bio-Protoc. 9, e3162–e3162.</w:t>
      </w:r>
    </w:p>
    <w:p w:rsidR="00382E08" w:rsidRDefault="00382E08" w:rsidP="00382E08">
      <w:pPr>
        <w:pStyle w:val="Bibliography"/>
        <w:jc w:val="both"/>
        <w:rPr>
          <w:rFonts w:ascii="Times New Roman" w:hAnsi="Times New Roman" w:cs="Times New Roman"/>
          <w:sz w:val="24"/>
        </w:rPr>
      </w:pPr>
    </w:p>
    <w:p w:rsidR="00DF2C67" w:rsidRPr="00DF2C67" w:rsidRDefault="00DF2C67" w:rsidP="00382E08">
      <w:pPr>
        <w:pStyle w:val="Bibliography"/>
        <w:jc w:val="both"/>
        <w:rPr>
          <w:rFonts w:ascii="Times New Roman" w:hAnsi="Times New Roman" w:cs="Times New Roman"/>
          <w:sz w:val="24"/>
        </w:rPr>
      </w:pPr>
      <w:r w:rsidRPr="00DF2C67">
        <w:rPr>
          <w:rFonts w:ascii="Times New Roman" w:hAnsi="Times New Roman" w:cs="Times New Roman"/>
          <w:sz w:val="24"/>
        </w:rPr>
        <w:t>Roozendaal, B., Griffith, Q.K., Buranday, J., De Quervain, D.J.-F., McGaugh, J.L., 2003. The hippocampus mediates glucocorticoid-induced impairment of spatial memory retrieval: dependence on the basolateral amygdala. Proc. Natl. Acad. Sci. 100, 1328–1333.</w:t>
      </w:r>
    </w:p>
    <w:p w:rsidR="00382E08" w:rsidRDefault="00382E08" w:rsidP="00382E08">
      <w:pPr>
        <w:pStyle w:val="Bibliography"/>
        <w:jc w:val="both"/>
        <w:rPr>
          <w:rFonts w:ascii="Times New Roman" w:hAnsi="Times New Roman" w:cs="Times New Roman"/>
          <w:sz w:val="24"/>
        </w:rPr>
      </w:pPr>
    </w:p>
    <w:p w:rsidR="00DF2C67" w:rsidRPr="00DF2C67" w:rsidRDefault="00DF2C67" w:rsidP="00382E08">
      <w:pPr>
        <w:pStyle w:val="Bibliography"/>
        <w:jc w:val="both"/>
        <w:rPr>
          <w:rFonts w:ascii="Times New Roman" w:hAnsi="Times New Roman" w:cs="Times New Roman"/>
          <w:sz w:val="24"/>
        </w:rPr>
      </w:pPr>
      <w:r w:rsidRPr="00DF2C67">
        <w:rPr>
          <w:rFonts w:ascii="Times New Roman" w:hAnsi="Times New Roman" w:cs="Times New Roman"/>
          <w:sz w:val="24"/>
        </w:rPr>
        <w:t>Sanmartín-Suárez, C., Soto-Otero, R., Sánchez-Sellero, I., Méndez-Álvarez, E., 2011. Antioxidant properties of dimethyl sulfoxide and its viability as a solvent in the evaluation of neuroprotective antioxidants. J. Pharmacol. Toxicol. Methods 63, 209–215.</w:t>
      </w:r>
    </w:p>
    <w:p w:rsidR="00382E08" w:rsidRDefault="00382E08" w:rsidP="00382E08">
      <w:pPr>
        <w:pStyle w:val="Bibliography"/>
        <w:jc w:val="both"/>
        <w:rPr>
          <w:rFonts w:ascii="Times New Roman" w:hAnsi="Times New Roman" w:cs="Times New Roman"/>
          <w:sz w:val="24"/>
        </w:rPr>
      </w:pPr>
    </w:p>
    <w:p w:rsidR="00DF2C67" w:rsidRPr="00DF2C67" w:rsidRDefault="00DF2C67" w:rsidP="00382E08">
      <w:pPr>
        <w:pStyle w:val="Bibliography"/>
        <w:jc w:val="both"/>
        <w:rPr>
          <w:rFonts w:ascii="Times New Roman" w:hAnsi="Times New Roman" w:cs="Times New Roman"/>
          <w:sz w:val="24"/>
        </w:rPr>
      </w:pPr>
      <w:r w:rsidRPr="00DF2C67">
        <w:rPr>
          <w:rFonts w:ascii="Times New Roman" w:hAnsi="Times New Roman" w:cs="Times New Roman"/>
          <w:sz w:val="24"/>
        </w:rPr>
        <w:t>Shah, S.A., Khan, M., Jo, M.-H., Jo, M.G., Amin, F.U., Kim, M.O., 2017. Melatonin stimulates the SIRT 1/Nrf2 signaling pathway counteracting lipopolysaccharide (LPS)-induced oxidative stress to rescue postnatal rat brain. CNS Neurosci. Ther. 23, 33–44.</w:t>
      </w:r>
    </w:p>
    <w:p w:rsidR="00382E08" w:rsidRDefault="00382E08" w:rsidP="00382E08">
      <w:pPr>
        <w:pStyle w:val="Bibliography"/>
        <w:jc w:val="both"/>
        <w:rPr>
          <w:rFonts w:ascii="Times New Roman" w:hAnsi="Times New Roman" w:cs="Times New Roman"/>
          <w:sz w:val="24"/>
        </w:rPr>
      </w:pPr>
    </w:p>
    <w:p w:rsidR="00DF2C67" w:rsidRPr="00DF2C67" w:rsidRDefault="00DF2C67" w:rsidP="00382E08">
      <w:pPr>
        <w:pStyle w:val="Bibliography"/>
        <w:jc w:val="both"/>
        <w:rPr>
          <w:rFonts w:ascii="Times New Roman" w:hAnsi="Times New Roman" w:cs="Times New Roman"/>
          <w:sz w:val="24"/>
        </w:rPr>
      </w:pPr>
      <w:r w:rsidRPr="00DF2C67">
        <w:rPr>
          <w:rFonts w:ascii="Times New Roman" w:hAnsi="Times New Roman" w:cs="Times New Roman"/>
          <w:sz w:val="24"/>
        </w:rPr>
        <w:t>Sun, Y.I., Oberley, L.W., Li, Y., 1988. A simple method for clinical assay of superoxide dismutase. Clin. Chem. 34, 497–500.</w:t>
      </w:r>
    </w:p>
    <w:p w:rsidR="00DF2C67" w:rsidRPr="00DF2C67" w:rsidRDefault="00DF2C67" w:rsidP="00DF2C67">
      <w:pPr>
        <w:pStyle w:val="Bibliography"/>
        <w:rPr>
          <w:rFonts w:ascii="Times New Roman" w:hAnsi="Times New Roman" w:cs="Times New Roman"/>
          <w:sz w:val="24"/>
        </w:rPr>
      </w:pPr>
      <w:r w:rsidRPr="00DF2C67">
        <w:rPr>
          <w:rFonts w:ascii="Times New Roman" w:hAnsi="Times New Roman" w:cs="Times New Roman"/>
          <w:sz w:val="24"/>
        </w:rPr>
        <w:lastRenderedPageBreak/>
        <w:t>Tan, B.L., Norhaizan, M.E., 2019. Effect of high-fat diets on oxidative stress, cellular inflammatory response and cognitive function. Nutrients 11, 2579.</w:t>
      </w:r>
    </w:p>
    <w:p w:rsidR="00382E08" w:rsidRDefault="00382E08" w:rsidP="00DF2C67">
      <w:pPr>
        <w:pStyle w:val="Bibliography"/>
        <w:rPr>
          <w:rFonts w:ascii="Times New Roman" w:hAnsi="Times New Roman" w:cs="Times New Roman"/>
          <w:sz w:val="24"/>
        </w:rPr>
      </w:pPr>
    </w:p>
    <w:p w:rsidR="00DF2C67" w:rsidRPr="00DF2C67" w:rsidRDefault="00DF2C67" w:rsidP="00DF2C67">
      <w:pPr>
        <w:pStyle w:val="Bibliography"/>
        <w:rPr>
          <w:rFonts w:ascii="Times New Roman" w:hAnsi="Times New Roman" w:cs="Times New Roman"/>
          <w:sz w:val="24"/>
        </w:rPr>
      </w:pPr>
      <w:r w:rsidRPr="00DF2C67">
        <w:rPr>
          <w:rFonts w:ascii="Times New Roman" w:hAnsi="Times New Roman" w:cs="Times New Roman"/>
          <w:sz w:val="24"/>
        </w:rPr>
        <w:t>Vorhees, C.V., Williams, M.T., 2006. Morris water maze: procedures for assessing spatial and related forms of learning and memory. Nat. Protoc. 1, 848–858.</w:t>
      </w:r>
    </w:p>
    <w:p w:rsidR="00382E08" w:rsidRDefault="00382E08" w:rsidP="00DF2C67">
      <w:pPr>
        <w:pStyle w:val="Bibliography"/>
        <w:rPr>
          <w:rFonts w:ascii="Times New Roman" w:hAnsi="Times New Roman" w:cs="Times New Roman"/>
          <w:sz w:val="24"/>
        </w:rPr>
      </w:pPr>
    </w:p>
    <w:p w:rsidR="00DF2C67" w:rsidRPr="00DF2C67" w:rsidRDefault="00DF2C67" w:rsidP="00DF2C67">
      <w:pPr>
        <w:pStyle w:val="Bibliography"/>
        <w:rPr>
          <w:rFonts w:ascii="Times New Roman" w:hAnsi="Times New Roman" w:cs="Times New Roman"/>
          <w:sz w:val="24"/>
        </w:rPr>
      </w:pPr>
      <w:r w:rsidRPr="00DF2C67">
        <w:rPr>
          <w:rFonts w:ascii="Times New Roman" w:hAnsi="Times New Roman" w:cs="Times New Roman"/>
          <w:sz w:val="24"/>
        </w:rPr>
        <w:t>Xiang, Q., Zhao, Y., Lin, J., Jiang, S., Li, W., 2022. The Nrf2 antioxidant defense system in intervertebral disc degeneration: Molecular insights. Exp. Mol. Med. 54, 1067–1075.</w:t>
      </w:r>
    </w:p>
    <w:p w:rsidR="00382E08" w:rsidRDefault="00382E08" w:rsidP="00DF2C67">
      <w:pPr>
        <w:pStyle w:val="Bibliography"/>
        <w:rPr>
          <w:rFonts w:ascii="Times New Roman" w:hAnsi="Times New Roman" w:cs="Times New Roman"/>
          <w:sz w:val="24"/>
        </w:rPr>
      </w:pPr>
    </w:p>
    <w:p w:rsidR="00DF2C67" w:rsidRPr="00DF2C67" w:rsidRDefault="00DF2C67" w:rsidP="00DF2C67">
      <w:pPr>
        <w:pStyle w:val="Bibliography"/>
        <w:rPr>
          <w:rFonts w:ascii="Times New Roman" w:hAnsi="Times New Roman" w:cs="Times New Roman"/>
          <w:sz w:val="24"/>
        </w:rPr>
      </w:pPr>
      <w:r w:rsidRPr="00DF2C67">
        <w:rPr>
          <w:rFonts w:ascii="Times New Roman" w:hAnsi="Times New Roman" w:cs="Times New Roman"/>
          <w:sz w:val="24"/>
        </w:rPr>
        <w:t>Xie, W., Du, L., 2005. High-cholesterol diets impair short–term retention of memory in alloxan-induced diabetic mice, but not acquisition of memory nor retention of memory in prediabetic mice. Life Sci. 77, 481–495.</w:t>
      </w:r>
    </w:p>
    <w:p w:rsidR="00382E08" w:rsidRDefault="00382E08" w:rsidP="00DF2C67">
      <w:pPr>
        <w:pStyle w:val="Bibliography"/>
        <w:rPr>
          <w:rFonts w:ascii="Times New Roman" w:hAnsi="Times New Roman" w:cs="Times New Roman"/>
          <w:sz w:val="24"/>
        </w:rPr>
      </w:pPr>
    </w:p>
    <w:p w:rsidR="00DF2C67" w:rsidRPr="00DF2C67" w:rsidRDefault="00DF2C67" w:rsidP="00DF2C67">
      <w:pPr>
        <w:pStyle w:val="Bibliography"/>
        <w:rPr>
          <w:rFonts w:ascii="Times New Roman" w:hAnsi="Times New Roman" w:cs="Times New Roman"/>
          <w:sz w:val="24"/>
        </w:rPr>
      </w:pPr>
      <w:r w:rsidRPr="00DF2C67">
        <w:rPr>
          <w:rFonts w:ascii="Times New Roman" w:hAnsi="Times New Roman" w:cs="Times New Roman"/>
          <w:sz w:val="24"/>
        </w:rPr>
        <w:t>Xiong, J., Deng, I., Kelliny, S., Lin, L., Bobrovskaya, L., Zhou, X.-F., 2022. Long term high fat diet induces metabolic disorders and aggravates behavioral disorders and cognitive deficits in MAPT P301L transgenic mice. Metab. Brain Dis. 37, 1941–1957.</w:t>
      </w:r>
    </w:p>
    <w:p w:rsidR="00382E08" w:rsidRDefault="00382E08" w:rsidP="00DF2C67">
      <w:pPr>
        <w:pStyle w:val="Bibliography"/>
        <w:rPr>
          <w:rFonts w:ascii="Times New Roman" w:hAnsi="Times New Roman" w:cs="Times New Roman"/>
          <w:sz w:val="24"/>
        </w:rPr>
      </w:pPr>
    </w:p>
    <w:p w:rsidR="00DF2C67" w:rsidRPr="00DF2C67" w:rsidRDefault="00DF2C67" w:rsidP="00DF2C67">
      <w:pPr>
        <w:pStyle w:val="Bibliography"/>
        <w:rPr>
          <w:rFonts w:ascii="Times New Roman" w:hAnsi="Times New Roman" w:cs="Times New Roman"/>
          <w:sz w:val="24"/>
        </w:rPr>
      </w:pPr>
      <w:r w:rsidRPr="00DF2C67">
        <w:rPr>
          <w:rFonts w:ascii="Times New Roman" w:hAnsi="Times New Roman" w:cs="Times New Roman"/>
          <w:sz w:val="24"/>
        </w:rPr>
        <w:t>Yoshikawa, T., Naito, Y., 2002. What is oxidative stress? Jpn. Med. Assoc. J. 45, 271–276.</w:t>
      </w:r>
    </w:p>
    <w:p w:rsidR="005051F0" w:rsidRDefault="00D90738" w:rsidP="00352888">
      <w:pPr>
        <w:spacing w:line="480" w:lineRule="auto"/>
        <w:jc w:val="both"/>
        <w:rPr>
          <w:rFonts w:ascii="Times New Roman" w:hAnsi="Times New Roman" w:cs="Times New Roman"/>
          <w:b/>
          <w:sz w:val="24"/>
          <w:szCs w:val="24"/>
        </w:rPr>
      </w:pPr>
      <w:r w:rsidRPr="00352888">
        <w:rPr>
          <w:rFonts w:ascii="Times New Roman" w:hAnsi="Times New Roman" w:cs="Times New Roman"/>
          <w:b/>
          <w:sz w:val="24"/>
          <w:szCs w:val="24"/>
        </w:rPr>
        <w:fldChar w:fldCharType="end"/>
      </w:r>
    </w:p>
    <w:p w:rsidR="004257EC" w:rsidRDefault="004257EC" w:rsidP="009E1847">
      <w:pPr>
        <w:pStyle w:val="Default"/>
        <w:spacing w:after="240"/>
        <w:jc w:val="both"/>
        <w:rPr>
          <w:b/>
          <w:bCs/>
          <w:sz w:val="22"/>
        </w:rPr>
      </w:pPr>
    </w:p>
    <w:p w:rsidR="004257EC" w:rsidRDefault="004257EC" w:rsidP="009E1847">
      <w:pPr>
        <w:pStyle w:val="Default"/>
        <w:spacing w:after="240"/>
        <w:jc w:val="both"/>
        <w:rPr>
          <w:b/>
          <w:bCs/>
          <w:sz w:val="22"/>
        </w:rPr>
      </w:pPr>
    </w:p>
    <w:p w:rsidR="004257EC" w:rsidRDefault="004257EC" w:rsidP="009E1847">
      <w:pPr>
        <w:pStyle w:val="Default"/>
        <w:spacing w:after="240"/>
        <w:jc w:val="both"/>
        <w:rPr>
          <w:b/>
          <w:bCs/>
          <w:sz w:val="22"/>
        </w:rPr>
      </w:pPr>
    </w:p>
    <w:p w:rsidR="004257EC" w:rsidRDefault="004257EC" w:rsidP="009E1847">
      <w:pPr>
        <w:pStyle w:val="Default"/>
        <w:spacing w:after="240"/>
        <w:jc w:val="both"/>
        <w:rPr>
          <w:b/>
          <w:bCs/>
          <w:sz w:val="22"/>
        </w:rPr>
      </w:pPr>
    </w:p>
    <w:p w:rsidR="004257EC" w:rsidRDefault="004257EC" w:rsidP="009E1847">
      <w:pPr>
        <w:pStyle w:val="Default"/>
        <w:spacing w:after="240"/>
        <w:jc w:val="both"/>
        <w:rPr>
          <w:b/>
          <w:bCs/>
          <w:sz w:val="22"/>
        </w:rPr>
      </w:pPr>
    </w:p>
    <w:p w:rsidR="004257EC" w:rsidRDefault="004257EC" w:rsidP="009E1847">
      <w:pPr>
        <w:pStyle w:val="Default"/>
        <w:spacing w:after="240"/>
        <w:jc w:val="both"/>
        <w:rPr>
          <w:b/>
          <w:bCs/>
          <w:sz w:val="22"/>
        </w:rPr>
      </w:pPr>
    </w:p>
    <w:p w:rsidR="004257EC" w:rsidRDefault="004257EC" w:rsidP="009E1847">
      <w:pPr>
        <w:pStyle w:val="Default"/>
        <w:spacing w:after="240"/>
        <w:jc w:val="both"/>
        <w:rPr>
          <w:b/>
          <w:bCs/>
          <w:sz w:val="22"/>
        </w:rPr>
      </w:pPr>
    </w:p>
    <w:p w:rsidR="004257EC" w:rsidRDefault="004257EC" w:rsidP="009E1847">
      <w:pPr>
        <w:pStyle w:val="Default"/>
        <w:spacing w:after="240"/>
        <w:jc w:val="both"/>
        <w:rPr>
          <w:b/>
          <w:bCs/>
          <w:sz w:val="22"/>
        </w:rPr>
      </w:pPr>
    </w:p>
    <w:p w:rsidR="004257EC" w:rsidRDefault="004257EC" w:rsidP="009E1847">
      <w:pPr>
        <w:pStyle w:val="Default"/>
        <w:spacing w:after="240"/>
        <w:jc w:val="both"/>
        <w:rPr>
          <w:b/>
          <w:bCs/>
          <w:sz w:val="22"/>
        </w:rPr>
      </w:pPr>
    </w:p>
    <w:p w:rsidR="004257EC" w:rsidRDefault="004257EC" w:rsidP="009E1847">
      <w:pPr>
        <w:pStyle w:val="Default"/>
        <w:spacing w:after="240"/>
        <w:jc w:val="both"/>
        <w:rPr>
          <w:b/>
          <w:bCs/>
          <w:sz w:val="22"/>
        </w:rPr>
      </w:pPr>
    </w:p>
    <w:p w:rsidR="004257EC" w:rsidRDefault="004257EC" w:rsidP="009E1847">
      <w:pPr>
        <w:pStyle w:val="Default"/>
        <w:spacing w:after="240"/>
        <w:jc w:val="both"/>
        <w:rPr>
          <w:b/>
          <w:bCs/>
          <w:sz w:val="22"/>
        </w:rPr>
      </w:pPr>
    </w:p>
    <w:p w:rsidR="004257EC" w:rsidRDefault="004257EC" w:rsidP="009E1847">
      <w:pPr>
        <w:pStyle w:val="Default"/>
        <w:spacing w:after="240"/>
        <w:jc w:val="both"/>
        <w:rPr>
          <w:b/>
          <w:bCs/>
          <w:sz w:val="22"/>
        </w:rPr>
      </w:pPr>
    </w:p>
    <w:p w:rsidR="004257EC" w:rsidRDefault="004257EC" w:rsidP="009E1847">
      <w:pPr>
        <w:pStyle w:val="Default"/>
        <w:spacing w:after="240"/>
        <w:jc w:val="both"/>
        <w:rPr>
          <w:b/>
          <w:bCs/>
          <w:sz w:val="22"/>
        </w:rPr>
      </w:pPr>
    </w:p>
    <w:p w:rsidR="004257EC" w:rsidRDefault="004257EC">
      <w:pPr>
        <w:rPr>
          <w:rFonts w:ascii="Times New Roman" w:hAnsi="Times New Roman" w:cs="Times New Roman"/>
          <w:b/>
          <w:bCs/>
          <w:color w:val="000000"/>
          <w:szCs w:val="24"/>
        </w:rPr>
      </w:pPr>
      <w:r>
        <w:rPr>
          <w:b/>
          <w:bCs/>
        </w:rPr>
        <w:br w:type="page"/>
      </w:r>
    </w:p>
    <w:p w:rsidR="009E1847" w:rsidRDefault="009E1847" w:rsidP="009E1847">
      <w:pPr>
        <w:pStyle w:val="Default"/>
        <w:spacing w:after="240"/>
        <w:jc w:val="both"/>
        <w:rPr>
          <w:b/>
          <w:bCs/>
          <w:sz w:val="22"/>
        </w:rPr>
      </w:pPr>
      <w:r>
        <w:rPr>
          <w:b/>
          <w:bCs/>
          <w:sz w:val="22"/>
        </w:rPr>
        <w:lastRenderedPageBreak/>
        <w:t>Supplementary Figures with legends</w:t>
      </w:r>
    </w:p>
    <w:p w:rsidR="009E1847" w:rsidRPr="00616FFA" w:rsidRDefault="009E1847" w:rsidP="009E1847">
      <w:pPr>
        <w:spacing w:after="0" w:line="480" w:lineRule="auto"/>
        <w:jc w:val="both"/>
        <w:rPr>
          <w:rFonts w:ascii="Times New Roman" w:hAnsi="Times New Roman" w:cs="Times New Roman"/>
          <w:b/>
        </w:rPr>
      </w:pPr>
      <w:r w:rsidRPr="00616FFA">
        <w:rPr>
          <w:rFonts w:ascii="Times New Roman" w:hAnsi="Times New Roman" w:cs="Times New Roman"/>
          <w:b/>
        </w:rPr>
        <w:t>Figure S1: HFD induced weight gain, oxidative stress and hyperlipidaemia in the female mice.</w:t>
      </w:r>
    </w:p>
    <w:p w:rsidR="009E1847" w:rsidRDefault="009E1847" w:rsidP="009E1847">
      <w:pPr>
        <w:spacing w:line="240" w:lineRule="auto"/>
        <w:jc w:val="both"/>
        <w:rPr>
          <w:rFonts w:ascii="Times New Roman" w:hAnsi="Times New Roman" w:cs="Times New Roman"/>
        </w:rPr>
      </w:pPr>
      <w:r w:rsidRPr="00616FFA">
        <w:rPr>
          <w:rFonts w:ascii="Times New Roman" w:hAnsi="Times New Roman" w:cs="Times New Roman"/>
        </w:rPr>
        <w:t>Given are the (A) weight changes, different antioxidants / pro-oxidant enzyme assays (B) POD, (C) SOD, (D) GSH, (E) CAT, and (F) LPO (TBARS) performed with the brain homogenates of experimental female mice exposed to normal chow and HFD respectively. These assays were replicated three times. Also given are</w:t>
      </w:r>
      <w:r w:rsidRPr="00616FFA">
        <w:t xml:space="preserve"> </w:t>
      </w:r>
      <w:r w:rsidRPr="00616FFA">
        <w:rPr>
          <w:rFonts w:ascii="Times New Roman" w:hAnsi="Times New Roman" w:cs="Times New Roman"/>
        </w:rPr>
        <w:t>the bar charts representing serum lipid profiles including (G) Cholesterol, (H) TG, (I) HDL, (J) LDL, (K) VLDL of the 1</w:t>
      </w:r>
      <w:r w:rsidRPr="00616FFA">
        <w:rPr>
          <w:rFonts w:ascii="Times New Roman" w:hAnsi="Times New Roman" w:cs="Times New Roman"/>
          <w:vertAlign w:val="superscript"/>
        </w:rPr>
        <w:t>st</w:t>
      </w:r>
      <w:r w:rsidRPr="00616FFA">
        <w:rPr>
          <w:rFonts w:ascii="Times New Roman" w:hAnsi="Times New Roman" w:cs="Times New Roman"/>
        </w:rPr>
        <w:t xml:space="preserve"> female mice intervention. The detailed treatment is given in material and methods. Significance: </w:t>
      </w:r>
      <w:r w:rsidRPr="00616FFA">
        <w:rPr>
          <w:rFonts w:ascii="Times New Roman" w:hAnsi="Times New Roman" w:cs="Times New Roman"/>
          <w:vertAlign w:val="superscript"/>
        </w:rPr>
        <w:t>##</w:t>
      </w:r>
      <w:r w:rsidRPr="00616FFA">
        <w:rPr>
          <w:rFonts w:ascii="Times New Roman" w:hAnsi="Times New Roman" w:cs="Times New Roman"/>
        </w:rPr>
        <w:t xml:space="preserve">p≤0.01 and </w:t>
      </w:r>
      <w:r w:rsidRPr="00616FFA">
        <w:rPr>
          <w:rFonts w:ascii="Times New Roman" w:hAnsi="Times New Roman" w:cs="Times New Roman"/>
          <w:vertAlign w:val="superscript"/>
        </w:rPr>
        <w:t>###</w:t>
      </w:r>
      <w:r w:rsidRPr="00616FFA">
        <w:rPr>
          <w:rFonts w:ascii="Times New Roman" w:hAnsi="Times New Roman" w:cs="Times New Roman"/>
        </w:rPr>
        <w:t>p≤0.001. The results are expressed as Mean ± SEM of (n=3) mice in each group.</w:t>
      </w:r>
    </w:p>
    <w:p w:rsidR="009E1847" w:rsidRDefault="009E1847" w:rsidP="009E1847">
      <w:pPr>
        <w:pStyle w:val="Default"/>
        <w:spacing w:after="240"/>
        <w:rPr>
          <w:b/>
          <w:sz w:val="22"/>
        </w:rPr>
      </w:pPr>
      <w:r w:rsidRPr="009D1920">
        <w:rPr>
          <w:b/>
          <w:bCs/>
          <w:sz w:val="22"/>
        </w:rPr>
        <w:t xml:space="preserve">Figure </w:t>
      </w:r>
      <w:r>
        <w:rPr>
          <w:b/>
          <w:bCs/>
          <w:sz w:val="22"/>
        </w:rPr>
        <w:t>S</w:t>
      </w:r>
      <w:r w:rsidRPr="009D1920">
        <w:rPr>
          <w:b/>
          <w:bCs/>
          <w:sz w:val="22"/>
        </w:rPr>
        <w:t>2: HFD induced significant</w:t>
      </w:r>
      <w:r w:rsidRPr="009D1920">
        <w:rPr>
          <w:sz w:val="22"/>
        </w:rPr>
        <w:t xml:space="preserve"> </w:t>
      </w:r>
      <w:r w:rsidRPr="009D1920">
        <w:rPr>
          <w:b/>
          <w:sz w:val="22"/>
        </w:rPr>
        <w:t>altered their behaviour in the female mice.</w:t>
      </w:r>
    </w:p>
    <w:p w:rsidR="009E1847" w:rsidRDefault="009E1847" w:rsidP="009E1847">
      <w:pPr>
        <w:pStyle w:val="Default"/>
        <w:spacing w:after="240"/>
        <w:jc w:val="both"/>
        <w:rPr>
          <w:sz w:val="22"/>
        </w:rPr>
      </w:pPr>
      <w:r w:rsidRPr="005E248A">
        <w:rPr>
          <w:sz w:val="22"/>
        </w:rPr>
        <w:t>Shown are the memory tests results as (</w:t>
      </w:r>
      <w:r>
        <w:rPr>
          <w:sz w:val="22"/>
        </w:rPr>
        <w:t>A) M</w:t>
      </w:r>
      <w:r w:rsidRPr="005E248A">
        <w:rPr>
          <w:sz w:val="22"/>
        </w:rPr>
        <w:t>ean escape latency in MWM, (</w:t>
      </w:r>
      <w:r>
        <w:rPr>
          <w:sz w:val="22"/>
        </w:rPr>
        <w:t>B</w:t>
      </w:r>
      <w:r w:rsidRPr="005E248A">
        <w:rPr>
          <w:sz w:val="22"/>
        </w:rPr>
        <w:t>) Probe test, and (</w:t>
      </w:r>
      <w:r>
        <w:rPr>
          <w:sz w:val="22"/>
        </w:rPr>
        <w:t>C</w:t>
      </w:r>
      <w:r w:rsidRPr="005E248A">
        <w:rPr>
          <w:sz w:val="22"/>
        </w:rPr>
        <w:t>) percentage of spontaneous alteration in Y-Maze test in pre-pregnancy stage. Significance of control vs HFD is expressed as #. Significance: ##p&lt;0.01 and ###p&lt;0.001.</w:t>
      </w:r>
    </w:p>
    <w:p w:rsidR="009E1847" w:rsidRPr="00616FFA" w:rsidRDefault="009E1847" w:rsidP="009E1847">
      <w:pPr>
        <w:rPr>
          <w:rFonts w:ascii="Times New Roman" w:hAnsi="Times New Roman" w:cs="Times New Roman"/>
        </w:rPr>
      </w:pPr>
      <w:r w:rsidRPr="00616FFA">
        <w:rPr>
          <w:rFonts w:ascii="Times New Roman" w:hAnsi="Times New Roman" w:cs="Times New Roman"/>
          <w:b/>
        </w:rPr>
        <w:t>Figure S</w:t>
      </w:r>
      <w:r>
        <w:rPr>
          <w:rFonts w:ascii="Times New Roman" w:hAnsi="Times New Roman" w:cs="Times New Roman"/>
          <w:b/>
        </w:rPr>
        <w:t>3</w:t>
      </w:r>
      <w:r w:rsidRPr="00616FFA">
        <w:rPr>
          <w:rFonts w:ascii="Times New Roman" w:hAnsi="Times New Roman" w:cs="Times New Roman"/>
          <w:b/>
        </w:rPr>
        <w:t>:</w:t>
      </w:r>
      <w:r w:rsidRPr="00616FFA">
        <w:rPr>
          <w:rFonts w:ascii="Times New Roman" w:hAnsi="Times New Roman" w:cs="Times New Roman"/>
        </w:rPr>
        <w:t xml:space="preserve"> </w:t>
      </w:r>
      <w:r w:rsidRPr="00616FFA">
        <w:rPr>
          <w:rFonts w:ascii="Times New Roman" w:hAnsi="Times New Roman" w:cs="Times New Roman"/>
          <w:b/>
        </w:rPr>
        <w:t>Melatonin successfully decreased weight in HFD fed female mice.</w:t>
      </w:r>
    </w:p>
    <w:p w:rsidR="009E1847" w:rsidRPr="00616FFA" w:rsidRDefault="009E1847" w:rsidP="009E1847">
      <w:pPr>
        <w:jc w:val="both"/>
        <w:rPr>
          <w:rFonts w:ascii="Times New Roman" w:hAnsi="Times New Roman" w:cs="Times New Roman"/>
        </w:rPr>
      </w:pPr>
      <w:r w:rsidRPr="00616FFA">
        <w:rPr>
          <w:rFonts w:ascii="Times New Roman" w:hAnsi="Times New Roman" w:cs="Times New Roman"/>
        </w:rPr>
        <w:t>Given are the bar charts representing weight changes of the female mice. The results are expressed as Mean ± SEM of (n=3) mice each group. Significance of one way ANOVA is expressed as α, significance of control vs HFD is expressed as #, while significance of HFD vs HFD+Melationin is expressed as*. Significance: ***, ###p≤0.001.</w:t>
      </w:r>
    </w:p>
    <w:p w:rsidR="009E1847" w:rsidRPr="00616FFA" w:rsidRDefault="009E1847" w:rsidP="009E1847">
      <w:pPr>
        <w:rPr>
          <w:rFonts w:ascii="Times New Roman" w:hAnsi="Times New Roman" w:cs="Times New Roman"/>
          <w:b/>
          <w:lang w:val="en-IN"/>
        </w:rPr>
      </w:pPr>
      <w:r w:rsidRPr="00616FFA">
        <w:rPr>
          <w:rFonts w:ascii="Times New Roman" w:hAnsi="Times New Roman" w:cs="Times New Roman"/>
          <w:b/>
        </w:rPr>
        <w:t>Figure S</w:t>
      </w:r>
      <w:r>
        <w:rPr>
          <w:rFonts w:ascii="Times New Roman" w:hAnsi="Times New Roman" w:cs="Times New Roman"/>
          <w:b/>
        </w:rPr>
        <w:t>4</w:t>
      </w:r>
      <w:r w:rsidRPr="00616FFA">
        <w:rPr>
          <w:rFonts w:ascii="Times New Roman" w:hAnsi="Times New Roman" w:cs="Times New Roman"/>
          <w:b/>
        </w:rPr>
        <w:t>:</w:t>
      </w:r>
      <w:r w:rsidRPr="00616FFA">
        <w:rPr>
          <w:rFonts w:ascii="Times New Roman" w:hAnsi="Times New Roman" w:cs="Times New Roman"/>
        </w:rPr>
        <w:t xml:space="preserve"> </w:t>
      </w:r>
      <w:r w:rsidRPr="00616FFA">
        <w:rPr>
          <w:rFonts w:ascii="Times New Roman" w:hAnsi="Times New Roman" w:cs="Times New Roman"/>
          <w:b/>
          <w:lang w:val="en-IN"/>
        </w:rPr>
        <w:t>Melatonin demonstrated substantial reduction in the HFD-induced oxidative stress in the post-partum and post-weaning female mice</w:t>
      </w:r>
      <w:r w:rsidRPr="00616FFA">
        <w:rPr>
          <w:rFonts w:ascii="Times New Roman" w:hAnsi="Times New Roman" w:cs="Times New Roman"/>
          <w:lang w:val="en-IN"/>
        </w:rPr>
        <w:t xml:space="preserve"> </w:t>
      </w:r>
      <w:r w:rsidRPr="00616FFA">
        <w:rPr>
          <w:rFonts w:ascii="Times New Roman" w:hAnsi="Times New Roman" w:cs="Times New Roman"/>
          <w:b/>
          <w:lang w:val="en-IN"/>
        </w:rPr>
        <w:t>brains</w:t>
      </w:r>
      <w:r>
        <w:rPr>
          <w:rFonts w:ascii="Times New Roman" w:hAnsi="Times New Roman" w:cs="Times New Roman"/>
          <w:b/>
          <w:lang w:val="en-IN"/>
        </w:rPr>
        <w:t>.</w:t>
      </w:r>
    </w:p>
    <w:p w:rsidR="009E1847" w:rsidRPr="00616FFA" w:rsidRDefault="009E1847" w:rsidP="009E1847">
      <w:pPr>
        <w:spacing w:line="240" w:lineRule="auto"/>
        <w:jc w:val="both"/>
        <w:rPr>
          <w:rFonts w:ascii="Times New Roman" w:hAnsi="Times New Roman" w:cs="Times New Roman"/>
        </w:rPr>
      </w:pPr>
      <w:r w:rsidRPr="00616FFA">
        <w:rPr>
          <w:rFonts w:ascii="Times New Roman" w:hAnsi="Times New Roman" w:cs="Times New Roman"/>
        </w:rPr>
        <w:t xml:space="preserve">Given are the different antioxidants / pro-oxidant enzyme assays (A) POD, (B) SOD, (C) GSH, (D) CAT, and (E) LPO (TBARS) performed with the brain homogenates of all the experimental post-partum female mice groups. Also given are the different antioxidants / pro-oxidant enzyme assays (F) POD, (G) SOD, (H) GSH, (I) CAT, and (J) LPO (TBARS) performed with the brain homogenates of all the experimental post-weaning female mice groups. These assays were replicated three times. The detailed treatment is given in material and methods. The results are expressed as Mean ± SEM of (n=3) mice each group. Significance of one way ANOVA is expressed as </w:t>
      </w:r>
      <w:r w:rsidRPr="00616FFA">
        <w:rPr>
          <w:rFonts w:ascii="Times New Roman" w:hAnsi="Times New Roman" w:cs="Times New Roman"/>
          <w:vertAlign w:val="superscript"/>
        </w:rPr>
        <w:t>α</w:t>
      </w:r>
      <w:r w:rsidRPr="00616FFA">
        <w:rPr>
          <w:rFonts w:ascii="Times New Roman" w:hAnsi="Times New Roman" w:cs="Times New Roman"/>
        </w:rPr>
        <w:t xml:space="preserve">, significance of control vs HFD is expressed as #, while significance of HFD vs HFD+Melationin is expressed as*. Significance:  </w:t>
      </w:r>
      <w:r w:rsidRPr="00616FFA">
        <w:rPr>
          <w:rFonts w:ascii="Times New Roman" w:hAnsi="Times New Roman" w:cs="Times New Roman"/>
          <w:vertAlign w:val="superscript"/>
        </w:rPr>
        <w:t>ααα, ***, ###</w:t>
      </w:r>
      <w:r w:rsidRPr="00616FFA">
        <w:rPr>
          <w:rFonts w:ascii="Times New Roman" w:hAnsi="Times New Roman" w:cs="Times New Roman"/>
        </w:rPr>
        <w:t>p&lt;0.001.</w:t>
      </w:r>
    </w:p>
    <w:p w:rsidR="009E1847" w:rsidRPr="00616FFA" w:rsidRDefault="009E1847" w:rsidP="009E1847">
      <w:pPr>
        <w:rPr>
          <w:rFonts w:ascii="Times New Roman" w:hAnsi="Times New Roman" w:cs="Times New Roman"/>
          <w:b/>
          <w:lang w:val="en-IN"/>
        </w:rPr>
      </w:pPr>
      <w:r w:rsidRPr="00616FFA">
        <w:rPr>
          <w:rFonts w:ascii="Times New Roman" w:hAnsi="Times New Roman" w:cs="Times New Roman"/>
          <w:b/>
        </w:rPr>
        <w:t>Figure S</w:t>
      </w:r>
      <w:r>
        <w:rPr>
          <w:rFonts w:ascii="Times New Roman" w:hAnsi="Times New Roman" w:cs="Times New Roman"/>
          <w:b/>
        </w:rPr>
        <w:t>5</w:t>
      </w:r>
      <w:r w:rsidRPr="00616FFA">
        <w:rPr>
          <w:rFonts w:ascii="Times New Roman" w:hAnsi="Times New Roman" w:cs="Times New Roman"/>
          <w:b/>
        </w:rPr>
        <w:t>:</w:t>
      </w:r>
      <w:r w:rsidRPr="00616FFA">
        <w:rPr>
          <w:rFonts w:ascii="Times New Roman" w:hAnsi="Times New Roman" w:cs="Times New Roman"/>
        </w:rPr>
        <w:t xml:space="preserve"> </w:t>
      </w:r>
      <w:r w:rsidRPr="00616FFA">
        <w:rPr>
          <w:rFonts w:ascii="Times New Roman" w:hAnsi="Times New Roman" w:cs="Times New Roman"/>
          <w:b/>
          <w:lang w:val="en-IN"/>
        </w:rPr>
        <w:t>Melatonin demonstrated substantial reduction in the HFD-induced oxidative stress in the neonatal and adolescent mice</w:t>
      </w:r>
      <w:r w:rsidRPr="00616FFA">
        <w:rPr>
          <w:rFonts w:ascii="Times New Roman" w:hAnsi="Times New Roman" w:cs="Times New Roman"/>
          <w:lang w:val="en-IN"/>
        </w:rPr>
        <w:t xml:space="preserve"> </w:t>
      </w:r>
      <w:r w:rsidRPr="00616FFA">
        <w:rPr>
          <w:rFonts w:ascii="Times New Roman" w:hAnsi="Times New Roman" w:cs="Times New Roman"/>
          <w:b/>
          <w:lang w:val="en-IN"/>
        </w:rPr>
        <w:t>brains</w:t>
      </w:r>
      <w:r>
        <w:rPr>
          <w:rFonts w:ascii="Times New Roman" w:hAnsi="Times New Roman" w:cs="Times New Roman"/>
          <w:b/>
          <w:lang w:val="en-IN"/>
        </w:rPr>
        <w:t>.</w:t>
      </w:r>
    </w:p>
    <w:p w:rsidR="009E1847" w:rsidRPr="00616FFA" w:rsidRDefault="009E1847" w:rsidP="009E1847">
      <w:pPr>
        <w:spacing w:line="240" w:lineRule="auto"/>
        <w:jc w:val="both"/>
        <w:rPr>
          <w:rFonts w:ascii="Times New Roman" w:hAnsi="Times New Roman" w:cs="Times New Roman"/>
        </w:rPr>
      </w:pPr>
      <w:r w:rsidRPr="00616FFA">
        <w:rPr>
          <w:rFonts w:ascii="Times New Roman" w:hAnsi="Times New Roman" w:cs="Times New Roman"/>
        </w:rPr>
        <w:t xml:space="preserve">Given are the different antioxidants / pro-oxidant enzyme assays (A) POD, (B) SOD, (C) GSH, (D) CAT, and (E) LPO (TBARS) performed with the brain homogenates of all the experimental neonatal mice groups. Also given are the different antioxidants / pro-oxidant enzyme assays (F) POD, (G) SOD, (H) GSH, (I) CAT, and (J) LPO (TBARS) performed with the brain homogenates of all the experimental adolescent mice groups. These assays were replicated three times. The detailed treatment is given in material and methods. The results are expressed as Mean ± SEM of (n=3) mice each group. Significance of one way ANOVA is expressed as </w:t>
      </w:r>
      <w:r w:rsidRPr="00616FFA">
        <w:rPr>
          <w:rFonts w:ascii="Times New Roman" w:hAnsi="Times New Roman" w:cs="Times New Roman"/>
          <w:vertAlign w:val="superscript"/>
        </w:rPr>
        <w:t>α</w:t>
      </w:r>
      <w:r w:rsidRPr="00616FFA">
        <w:rPr>
          <w:rFonts w:ascii="Times New Roman" w:hAnsi="Times New Roman" w:cs="Times New Roman"/>
        </w:rPr>
        <w:t xml:space="preserve">, significance of control vs HFD is expressed as #, while significance of HFD vs HFD+Melationin is expressed as*. Significance:  </w:t>
      </w:r>
      <w:r w:rsidRPr="00616FFA">
        <w:rPr>
          <w:rFonts w:ascii="Times New Roman" w:hAnsi="Times New Roman" w:cs="Times New Roman"/>
          <w:vertAlign w:val="superscript"/>
        </w:rPr>
        <w:t>ααα, ***, ###</w:t>
      </w:r>
      <w:r w:rsidRPr="00616FFA">
        <w:rPr>
          <w:rFonts w:ascii="Times New Roman" w:hAnsi="Times New Roman" w:cs="Times New Roman"/>
        </w:rPr>
        <w:t>p&lt;0.001.</w:t>
      </w:r>
    </w:p>
    <w:p w:rsidR="009E1847" w:rsidRPr="00616FFA" w:rsidRDefault="009E1847" w:rsidP="009E1847">
      <w:pPr>
        <w:spacing w:line="240" w:lineRule="auto"/>
        <w:jc w:val="both"/>
        <w:rPr>
          <w:rFonts w:ascii="Times New Roman" w:hAnsi="Times New Roman" w:cs="Times New Roman"/>
          <w:b/>
        </w:rPr>
      </w:pPr>
      <w:r w:rsidRPr="00616FFA">
        <w:rPr>
          <w:rFonts w:ascii="Times New Roman" w:hAnsi="Times New Roman" w:cs="Times New Roman"/>
          <w:b/>
        </w:rPr>
        <w:t>Figure S</w:t>
      </w:r>
      <w:r>
        <w:rPr>
          <w:rFonts w:ascii="Times New Roman" w:hAnsi="Times New Roman" w:cs="Times New Roman"/>
          <w:b/>
        </w:rPr>
        <w:t>6</w:t>
      </w:r>
      <w:r w:rsidRPr="00616FFA">
        <w:rPr>
          <w:rFonts w:ascii="Times New Roman" w:hAnsi="Times New Roman" w:cs="Times New Roman"/>
          <w:b/>
        </w:rPr>
        <w:t>:</w:t>
      </w:r>
      <w:r w:rsidRPr="00616FFA">
        <w:rPr>
          <w:rFonts w:ascii="Times New Roman" w:hAnsi="Times New Roman" w:cs="Times New Roman"/>
        </w:rPr>
        <w:t xml:space="preserve"> </w:t>
      </w:r>
      <w:r w:rsidRPr="00616FFA">
        <w:rPr>
          <w:rFonts w:ascii="Times New Roman" w:hAnsi="Times New Roman" w:cs="Times New Roman"/>
          <w:b/>
        </w:rPr>
        <w:t>Melatonin showed immense amelioration of the hyperglycaemia in both the female mice interventions.</w:t>
      </w:r>
    </w:p>
    <w:p w:rsidR="009E1847" w:rsidRPr="00616FFA" w:rsidRDefault="009E1847" w:rsidP="009E1847">
      <w:pPr>
        <w:jc w:val="both"/>
        <w:rPr>
          <w:rFonts w:ascii="Times New Roman" w:hAnsi="Times New Roman" w:cs="Times New Roman"/>
        </w:rPr>
      </w:pPr>
      <w:r w:rsidRPr="00616FFA">
        <w:rPr>
          <w:rFonts w:ascii="Times New Roman" w:hAnsi="Times New Roman" w:cs="Times New Roman"/>
        </w:rPr>
        <w:lastRenderedPageBreak/>
        <w:t>Given are the bar charts representing (A) IPGTT</w:t>
      </w:r>
      <w:r w:rsidR="00301346">
        <w:rPr>
          <w:rFonts w:ascii="Times New Roman" w:hAnsi="Times New Roman" w:cs="Times New Roman"/>
        </w:rPr>
        <w:t xml:space="preserve"> (</w:t>
      </w:r>
      <w:r w:rsidR="00301346" w:rsidRPr="00616FFA">
        <w:rPr>
          <w:rFonts w:ascii="Times New Roman" w:hAnsi="Times New Roman" w:cs="Times New Roman"/>
        </w:rPr>
        <w:t>post-partum</w:t>
      </w:r>
      <w:r w:rsidR="00301346">
        <w:rPr>
          <w:rFonts w:ascii="Times New Roman" w:hAnsi="Times New Roman" w:cs="Times New Roman"/>
        </w:rPr>
        <w:t xml:space="preserve"> females)</w:t>
      </w:r>
      <w:r w:rsidRPr="00616FFA">
        <w:rPr>
          <w:rFonts w:ascii="Times New Roman" w:hAnsi="Times New Roman" w:cs="Times New Roman"/>
        </w:rPr>
        <w:t xml:space="preserve">, (B) </w:t>
      </w:r>
      <w:r w:rsidR="00301346" w:rsidRPr="00616FFA">
        <w:rPr>
          <w:rFonts w:ascii="Times New Roman" w:hAnsi="Times New Roman" w:cs="Times New Roman"/>
        </w:rPr>
        <w:t xml:space="preserve">IPGTT </w:t>
      </w:r>
      <w:r w:rsidR="00301346">
        <w:rPr>
          <w:rFonts w:ascii="Times New Roman" w:hAnsi="Times New Roman" w:cs="Times New Roman"/>
        </w:rPr>
        <w:t>(</w:t>
      </w:r>
      <w:r w:rsidR="00301346" w:rsidRPr="00616FFA">
        <w:rPr>
          <w:rFonts w:ascii="Times New Roman" w:hAnsi="Times New Roman" w:cs="Times New Roman"/>
        </w:rPr>
        <w:t>post-weaning</w:t>
      </w:r>
      <w:r w:rsidR="00301346">
        <w:rPr>
          <w:rFonts w:ascii="Times New Roman" w:hAnsi="Times New Roman" w:cs="Times New Roman"/>
        </w:rPr>
        <w:t xml:space="preserve"> females), (C) </w:t>
      </w:r>
      <w:r w:rsidRPr="00616FFA">
        <w:rPr>
          <w:rFonts w:ascii="Times New Roman" w:hAnsi="Times New Roman" w:cs="Times New Roman"/>
        </w:rPr>
        <w:t xml:space="preserve">RBS levels </w:t>
      </w:r>
      <w:r w:rsidR="00301346">
        <w:rPr>
          <w:rFonts w:ascii="Times New Roman" w:hAnsi="Times New Roman" w:cs="Times New Roman"/>
        </w:rPr>
        <w:t>(</w:t>
      </w:r>
      <w:r w:rsidR="00301346" w:rsidRPr="00616FFA">
        <w:rPr>
          <w:rFonts w:ascii="Times New Roman" w:hAnsi="Times New Roman" w:cs="Times New Roman"/>
        </w:rPr>
        <w:t>post-partum</w:t>
      </w:r>
      <w:r w:rsidR="00301346">
        <w:rPr>
          <w:rFonts w:ascii="Times New Roman" w:hAnsi="Times New Roman" w:cs="Times New Roman"/>
        </w:rPr>
        <w:t xml:space="preserve"> females) </w:t>
      </w:r>
      <w:r w:rsidRPr="00616FFA">
        <w:rPr>
          <w:rFonts w:ascii="Times New Roman" w:hAnsi="Times New Roman" w:cs="Times New Roman"/>
        </w:rPr>
        <w:t xml:space="preserve">and (D) RBS levels </w:t>
      </w:r>
      <w:r w:rsidR="00301346">
        <w:rPr>
          <w:rFonts w:ascii="Times New Roman" w:hAnsi="Times New Roman" w:cs="Times New Roman"/>
        </w:rPr>
        <w:t>(</w:t>
      </w:r>
      <w:r w:rsidR="00301346" w:rsidRPr="00616FFA">
        <w:rPr>
          <w:rFonts w:ascii="Times New Roman" w:hAnsi="Times New Roman" w:cs="Times New Roman"/>
        </w:rPr>
        <w:t>post-weaning</w:t>
      </w:r>
      <w:r w:rsidR="00301346">
        <w:rPr>
          <w:rFonts w:ascii="Times New Roman" w:hAnsi="Times New Roman" w:cs="Times New Roman"/>
        </w:rPr>
        <w:t xml:space="preserve"> females)</w:t>
      </w:r>
      <w:r w:rsidRPr="00616FFA">
        <w:rPr>
          <w:rFonts w:ascii="Times New Roman" w:hAnsi="Times New Roman" w:cs="Times New Roman"/>
        </w:rPr>
        <w:t xml:space="preserve"> of all the three experimental groups. The detailed treatment is given in material and methods. The results are expressed as Mean ± SEM of (n=3) mice each group. Significance of one way ANOVA is expressed as </w:t>
      </w:r>
      <w:r w:rsidRPr="00616FFA">
        <w:rPr>
          <w:rFonts w:ascii="Times New Roman" w:hAnsi="Times New Roman" w:cs="Times New Roman"/>
          <w:vertAlign w:val="superscript"/>
        </w:rPr>
        <w:t>α</w:t>
      </w:r>
      <w:r w:rsidRPr="00616FFA">
        <w:rPr>
          <w:rFonts w:ascii="Times New Roman" w:hAnsi="Times New Roman" w:cs="Times New Roman"/>
        </w:rPr>
        <w:t xml:space="preserve">, significance of control vs HFD is expressed as #, while significance of HFD vs HFD+Melationin is expressed as*. Significance:  </w:t>
      </w:r>
      <w:r w:rsidRPr="00616FFA">
        <w:rPr>
          <w:rFonts w:ascii="Times New Roman" w:hAnsi="Times New Roman" w:cs="Times New Roman"/>
          <w:vertAlign w:val="superscript"/>
        </w:rPr>
        <w:t>ααα, ***, ###</w:t>
      </w:r>
      <w:r w:rsidRPr="00616FFA">
        <w:rPr>
          <w:rFonts w:ascii="Times New Roman" w:hAnsi="Times New Roman" w:cs="Times New Roman"/>
        </w:rPr>
        <w:t>p&lt;0.001.</w:t>
      </w:r>
    </w:p>
    <w:p w:rsidR="009E1847" w:rsidRPr="00616FFA" w:rsidRDefault="009E1847" w:rsidP="009E1847">
      <w:pPr>
        <w:jc w:val="both"/>
        <w:rPr>
          <w:rFonts w:ascii="Times New Roman" w:hAnsi="Times New Roman" w:cs="Times New Roman"/>
          <w:b/>
        </w:rPr>
      </w:pPr>
      <w:r w:rsidRPr="00616FFA">
        <w:rPr>
          <w:rFonts w:ascii="Times New Roman" w:hAnsi="Times New Roman" w:cs="Times New Roman"/>
          <w:b/>
        </w:rPr>
        <w:t>Figure S</w:t>
      </w:r>
      <w:r>
        <w:rPr>
          <w:rFonts w:ascii="Times New Roman" w:hAnsi="Times New Roman" w:cs="Times New Roman"/>
          <w:b/>
        </w:rPr>
        <w:t>7</w:t>
      </w:r>
      <w:r w:rsidRPr="00616FFA">
        <w:rPr>
          <w:rFonts w:ascii="Times New Roman" w:hAnsi="Times New Roman" w:cs="Times New Roman"/>
          <w:b/>
        </w:rPr>
        <w:t>:</w:t>
      </w:r>
      <w:r w:rsidRPr="00616FFA">
        <w:rPr>
          <w:rFonts w:ascii="Times New Roman" w:hAnsi="Times New Roman" w:cs="Times New Roman"/>
        </w:rPr>
        <w:t xml:space="preserve"> </w:t>
      </w:r>
      <w:r w:rsidRPr="00616FFA">
        <w:rPr>
          <w:rFonts w:ascii="Times New Roman" w:hAnsi="Times New Roman" w:cs="Times New Roman"/>
          <w:b/>
        </w:rPr>
        <w:t>Melatonin manifested remarkable amelioration of the hyperlipidaemia in the female mice.</w:t>
      </w:r>
    </w:p>
    <w:p w:rsidR="009E1847" w:rsidRPr="00616FFA" w:rsidRDefault="009E1847" w:rsidP="009E1847">
      <w:pPr>
        <w:jc w:val="both"/>
        <w:rPr>
          <w:rFonts w:ascii="Times New Roman" w:hAnsi="Times New Roman" w:cs="Times New Roman"/>
        </w:rPr>
      </w:pPr>
      <w:r w:rsidRPr="00616FFA">
        <w:rPr>
          <w:rFonts w:ascii="Times New Roman" w:hAnsi="Times New Roman" w:cs="Times New Roman"/>
        </w:rPr>
        <w:t>Given are</w:t>
      </w:r>
      <w:r w:rsidRPr="00616FFA">
        <w:t xml:space="preserve"> </w:t>
      </w:r>
      <w:r w:rsidRPr="00616FFA">
        <w:rPr>
          <w:rFonts w:ascii="Times New Roman" w:hAnsi="Times New Roman" w:cs="Times New Roman"/>
        </w:rPr>
        <w:t>the bar charts representing serum lipid profiles including (A) Cholesterol, (B) TG, (C) HDL, (D) LDL, and (E) VLDL of the post-partum female mice.  Also given are</w:t>
      </w:r>
      <w:r w:rsidRPr="00616FFA">
        <w:t xml:space="preserve"> </w:t>
      </w:r>
      <w:r w:rsidRPr="00616FFA">
        <w:rPr>
          <w:rFonts w:ascii="Times New Roman" w:hAnsi="Times New Roman" w:cs="Times New Roman"/>
        </w:rPr>
        <w:t xml:space="preserve">the bar charts representing serum lipid profiles including (F) Cholesterol, (G) TG, (H) HDL, (I) LDL, (J) VLDL of post-weaning female mice of all the experimental groups. These assays were replicated three times. The detailed treatment is given in material and methods. The results are expressed as Mean ± SEM of (n=3) mice each group. Significance of one way ANOVA is expressed as </w:t>
      </w:r>
      <w:r w:rsidRPr="00616FFA">
        <w:rPr>
          <w:rFonts w:ascii="Times New Roman" w:hAnsi="Times New Roman" w:cs="Times New Roman"/>
          <w:vertAlign w:val="superscript"/>
        </w:rPr>
        <w:t>α</w:t>
      </w:r>
      <w:r w:rsidRPr="00616FFA">
        <w:rPr>
          <w:rFonts w:ascii="Times New Roman" w:hAnsi="Times New Roman" w:cs="Times New Roman"/>
        </w:rPr>
        <w:t xml:space="preserve">, significance of control vs HFD is expressed as #, while significance of HFD vs HFD+Melationin is expressed as*. Significance:  </w:t>
      </w:r>
      <w:r w:rsidRPr="00616FFA">
        <w:rPr>
          <w:rFonts w:ascii="Times New Roman" w:hAnsi="Times New Roman" w:cs="Times New Roman"/>
          <w:vertAlign w:val="superscript"/>
        </w:rPr>
        <w:t>ααα, ***, ###</w:t>
      </w:r>
      <w:r w:rsidRPr="00616FFA">
        <w:rPr>
          <w:rFonts w:ascii="Times New Roman" w:hAnsi="Times New Roman" w:cs="Times New Roman"/>
        </w:rPr>
        <w:t xml:space="preserve">p&lt;0.001. </w:t>
      </w:r>
    </w:p>
    <w:p w:rsidR="009E1847" w:rsidRPr="00616FFA" w:rsidRDefault="009E1847" w:rsidP="009E1847">
      <w:pPr>
        <w:spacing w:line="240" w:lineRule="auto"/>
        <w:jc w:val="both"/>
        <w:rPr>
          <w:rFonts w:ascii="Times New Roman" w:hAnsi="Times New Roman" w:cs="Times New Roman"/>
          <w:b/>
        </w:rPr>
      </w:pPr>
      <w:r w:rsidRPr="00616FFA">
        <w:rPr>
          <w:rFonts w:ascii="Times New Roman" w:hAnsi="Times New Roman" w:cs="Times New Roman"/>
          <w:b/>
        </w:rPr>
        <w:t>Figure S</w:t>
      </w:r>
      <w:r>
        <w:rPr>
          <w:rFonts w:ascii="Times New Roman" w:hAnsi="Times New Roman" w:cs="Times New Roman"/>
          <w:b/>
        </w:rPr>
        <w:t>8</w:t>
      </w:r>
      <w:r w:rsidRPr="00616FFA">
        <w:rPr>
          <w:rFonts w:ascii="Times New Roman" w:hAnsi="Times New Roman" w:cs="Times New Roman"/>
          <w:b/>
        </w:rPr>
        <w:t>:</w:t>
      </w:r>
      <w:r w:rsidRPr="00616FFA">
        <w:rPr>
          <w:rFonts w:ascii="Times New Roman" w:hAnsi="Times New Roman" w:cs="Times New Roman"/>
        </w:rPr>
        <w:t xml:space="preserve"> </w:t>
      </w:r>
      <w:r w:rsidRPr="00616FFA">
        <w:rPr>
          <w:rFonts w:ascii="Times New Roman" w:hAnsi="Times New Roman" w:cs="Times New Roman"/>
          <w:b/>
        </w:rPr>
        <w:t>Melatonin showed immense amelioration of the hyperglycaemia and hyperlipidaemia in adolescent mice.</w:t>
      </w:r>
    </w:p>
    <w:p w:rsidR="009E1847" w:rsidRPr="00616FFA" w:rsidRDefault="009E1847" w:rsidP="009E1847">
      <w:pPr>
        <w:rPr>
          <w:rFonts w:ascii="Times New Roman" w:hAnsi="Times New Roman" w:cs="Times New Roman"/>
        </w:rPr>
      </w:pPr>
      <w:r w:rsidRPr="00616FFA">
        <w:rPr>
          <w:rFonts w:ascii="Times New Roman" w:hAnsi="Times New Roman" w:cs="Times New Roman"/>
        </w:rPr>
        <w:t>Given are the bar charts representing (A) IPGTT, (B) RBS levels in adolescent mice. Also given are</w:t>
      </w:r>
      <w:r w:rsidRPr="00616FFA">
        <w:t xml:space="preserve"> </w:t>
      </w:r>
      <w:r w:rsidRPr="00616FFA">
        <w:rPr>
          <w:rFonts w:ascii="Times New Roman" w:hAnsi="Times New Roman" w:cs="Times New Roman"/>
        </w:rPr>
        <w:t xml:space="preserve">the bar charts representing serum lipid profiles including (A) Cholesterol, (B) TG, (C) HDL, (D) LDL, and (E) VLDL of the adolescent mice of all the three experimental groups. These assays were replicated three times. The detailed treatment is given in material and methods. The results are expressed as Mean ± SEM of (n=3) mice each group. Significance of one way ANOVA is expressed as </w:t>
      </w:r>
      <w:r w:rsidRPr="00616FFA">
        <w:rPr>
          <w:rFonts w:ascii="Times New Roman" w:hAnsi="Times New Roman" w:cs="Times New Roman"/>
          <w:vertAlign w:val="superscript"/>
        </w:rPr>
        <w:t>α</w:t>
      </w:r>
      <w:r w:rsidRPr="00616FFA">
        <w:rPr>
          <w:rFonts w:ascii="Times New Roman" w:hAnsi="Times New Roman" w:cs="Times New Roman"/>
        </w:rPr>
        <w:t xml:space="preserve">, significance of control vs HFD is expressed as #, while significance of HFD vs HFD+Melationin is expressed as*. Significance:  </w:t>
      </w:r>
      <w:r w:rsidRPr="00616FFA">
        <w:rPr>
          <w:rFonts w:ascii="Times New Roman" w:hAnsi="Times New Roman" w:cs="Times New Roman"/>
          <w:vertAlign w:val="superscript"/>
        </w:rPr>
        <w:t>ααα, ***, ###</w:t>
      </w:r>
      <w:r w:rsidRPr="00616FFA">
        <w:rPr>
          <w:rFonts w:ascii="Times New Roman" w:hAnsi="Times New Roman" w:cs="Times New Roman"/>
        </w:rPr>
        <w:t>p&lt;0.001.</w:t>
      </w:r>
    </w:p>
    <w:p w:rsidR="009E1847" w:rsidRPr="00247046" w:rsidRDefault="009E1847" w:rsidP="009E1847">
      <w:pPr>
        <w:rPr>
          <w:rFonts w:ascii="Times New Roman" w:hAnsi="Times New Roman" w:cs="Times New Roman"/>
          <w:b/>
          <w:szCs w:val="24"/>
        </w:rPr>
      </w:pPr>
      <w:r w:rsidRPr="00247046">
        <w:rPr>
          <w:rFonts w:ascii="Times New Roman" w:hAnsi="Times New Roman" w:cs="Times New Roman"/>
          <w:b/>
          <w:szCs w:val="24"/>
        </w:rPr>
        <w:t xml:space="preserve">Figure </w:t>
      </w:r>
      <w:r>
        <w:rPr>
          <w:rFonts w:ascii="Times New Roman" w:hAnsi="Times New Roman" w:cs="Times New Roman"/>
          <w:b/>
          <w:szCs w:val="24"/>
        </w:rPr>
        <w:t>9</w:t>
      </w:r>
      <w:r w:rsidRPr="00247046">
        <w:rPr>
          <w:rFonts w:ascii="Times New Roman" w:hAnsi="Times New Roman" w:cs="Times New Roman"/>
          <w:b/>
          <w:szCs w:val="24"/>
        </w:rPr>
        <w:t>: Melatonin manifested remarkable amelioration in the behaviour of HFD fed female mice.</w:t>
      </w:r>
    </w:p>
    <w:p w:rsidR="009E1847" w:rsidRPr="00247046" w:rsidRDefault="009E1847" w:rsidP="009E1847">
      <w:pPr>
        <w:jc w:val="both"/>
        <w:rPr>
          <w:rFonts w:ascii="Times New Roman" w:hAnsi="Times New Roman" w:cs="Times New Roman"/>
          <w:szCs w:val="24"/>
        </w:rPr>
      </w:pPr>
      <w:r w:rsidRPr="00247046">
        <w:rPr>
          <w:rFonts w:ascii="Times New Roman" w:hAnsi="Times New Roman" w:cs="Times New Roman"/>
          <w:szCs w:val="24"/>
        </w:rPr>
        <w:t>Given are the memory tests results as Mean escape latency in MWM (A) in post-parturition stage and (B) in post-weaning stage, Probe test (C) in post-parturition stage and (D) in post-weaning stage and percentage of spontaneous alteration in Y-Maze test (E) in post-parturition stage and (F) in post-weaning stage. The treatment details have already been given in material and methods. Significance of one way ANOVA is expressed as α, significance of control vs HFD is expressed as #, while significance of HFD vs HFD+Melationin is expressed as*. Significance: αα, **, ##p&lt;0.01 and ααα, ***, ###p&lt;0.001.</w:t>
      </w:r>
    </w:p>
    <w:p w:rsidR="009E1847" w:rsidRDefault="009E1847" w:rsidP="009E1847">
      <w:pPr>
        <w:spacing w:after="0" w:line="480" w:lineRule="auto"/>
        <w:jc w:val="both"/>
        <w:rPr>
          <w:rFonts w:ascii="Times New Roman" w:hAnsi="Times New Roman" w:cs="Times New Roman"/>
          <w:b/>
        </w:rPr>
      </w:pPr>
      <w:r w:rsidRPr="00E808C7">
        <w:rPr>
          <w:rFonts w:ascii="Times New Roman" w:hAnsi="Times New Roman" w:cs="Times New Roman"/>
          <w:b/>
          <w:bCs/>
        </w:rPr>
        <w:t>Figure S1</w:t>
      </w:r>
      <w:r>
        <w:rPr>
          <w:rFonts w:ascii="Times New Roman" w:hAnsi="Times New Roman" w:cs="Times New Roman"/>
          <w:b/>
          <w:bCs/>
        </w:rPr>
        <w:t>0</w:t>
      </w:r>
      <w:r w:rsidRPr="00E808C7">
        <w:rPr>
          <w:rFonts w:ascii="Times New Roman" w:hAnsi="Times New Roman" w:cs="Times New Roman"/>
          <w:b/>
          <w:bCs/>
        </w:rPr>
        <w:t xml:space="preserve">: </w:t>
      </w:r>
      <w:r w:rsidRPr="00E808C7">
        <w:rPr>
          <w:rFonts w:ascii="Times New Roman" w:hAnsi="Times New Roman" w:cs="Times New Roman"/>
          <w:b/>
        </w:rPr>
        <w:t>Melatonin</w:t>
      </w:r>
      <w:r w:rsidRPr="007B78E1">
        <w:rPr>
          <w:rFonts w:ascii="Times New Roman" w:hAnsi="Times New Roman" w:cs="Times New Roman"/>
          <w:b/>
        </w:rPr>
        <w:t xml:space="preserve"> </w:t>
      </w:r>
      <w:r>
        <w:rPr>
          <w:rFonts w:ascii="Times New Roman" w:hAnsi="Times New Roman" w:cs="Times New Roman"/>
          <w:b/>
        </w:rPr>
        <w:t>significantly rectified the altered behavior</w:t>
      </w:r>
      <w:r w:rsidRPr="007B78E1">
        <w:rPr>
          <w:rFonts w:ascii="Times New Roman" w:hAnsi="Times New Roman" w:cs="Times New Roman"/>
          <w:b/>
        </w:rPr>
        <w:t xml:space="preserve"> </w:t>
      </w:r>
      <w:r>
        <w:rPr>
          <w:rFonts w:ascii="Times New Roman" w:hAnsi="Times New Roman" w:cs="Times New Roman"/>
          <w:b/>
        </w:rPr>
        <w:t>of the adolescent mice</w:t>
      </w:r>
    </w:p>
    <w:p w:rsidR="009E1847" w:rsidRPr="00E808C7" w:rsidRDefault="009E1847" w:rsidP="009E1847">
      <w:pPr>
        <w:spacing w:after="0"/>
        <w:jc w:val="both"/>
        <w:rPr>
          <w:rFonts w:ascii="Times New Roman" w:hAnsi="Times New Roman" w:cs="Times New Roman"/>
          <w:b/>
        </w:rPr>
      </w:pPr>
      <w:r w:rsidRPr="00247046">
        <w:rPr>
          <w:rFonts w:ascii="Times New Roman" w:hAnsi="Times New Roman" w:cs="Times New Roman"/>
          <w:szCs w:val="24"/>
        </w:rPr>
        <w:t xml:space="preserve">Given are the memory tests results as </w:t>
      </w:r>
      <w:r w:rsidR="00ED6CE2">
        <w:rPr>
          <w:rFonts w:ascii="Times New Roman" w:hAnsi="Times New Roman" w:cs="Times New Roman"/>
          <w:szCs w:val="24"/>
        </w:rPr>
        <w:t>m</w:t>
      </w:r>
      <w:r w:rsidRPr="00247046">
        <w:rPr>
          <w:rFonts w:ascii="Times New Roman" w:hAnsi="Times New Roman" w:cs="Times New Roman"/>
          <w:szCs w:val="24"/>
        </w:rPr>
        <w:t>ean escape latency in MWM, (C) Probe test</w:t>
      </w:r>
      <w:r>
        <w:rPr>
          <w:rFonts w:ascii="Times New Roman" w:hAnsi="Times New Roman" w:cs="Times New Roman"/>
          <w:szCs w:val="24"/>
        </w:rPr>
        <w:t xml:space="preserve">, </w:t>
      </w:r>
      <w:r w:rsidRPr="00247046">
        <w:rPr>
          <w:rFonts w:ascii="Times New Roman" w:hAnsi="Times New Roman" w:cs="Times New Roman"/>
          <w:szCs w:val="24"/>
        </w:rPr>
        <w:t>(</w:t>
      </w:r>
      <w:r>
        <w:rPr>
          <w:rFonts w:ascii="Times New Roman" w:hAnsi="Times New Roman" w:cs="Times New Roman"/>
          <w:szCs w:val="24"/>
        </w:rPr>
        <w:t>C</w:t>
      </w:r>
      <w:r w:rsidRPr="00247046">
        <w:rPr>
          <w:rFonts w:ascii="Times New Roman" w:hAnsi="Times New Roman" w:cs="Times New Roman"/>
          <w:szCs w:val="24"/>
        </w:rPr>
        <w:t>) and percentage of spontaneous alteration in Y-Maze test</w:t>
      </w:r>
      <w:r>
        <w:rPr>
          <w:rFonts w:ascii="Times New Roman" w:hAnsi="Times New Roman" w:cs="Times New Roman"/>
          <w:szCs w:val="24"/>
        </w:rPr>
        <w:t>.</w:t>
      </w:r>
      <w:r w:rsidRPr="00247046">
        <w:rPr>
          <w:rFonts w:ascii="Times New Roman" w:hAnsi="Times New Roman" w:cs="Times New Roman"/>
          <w:szCs w:val="24"/>
        </w:rPr>
        <w:t xml:space="preserve"> The treatment details have already been given in material and methods. Significance of one way ANOVA is expressed as α, significance of control vs HFD is expressed as #, while significance of HFD vs HFD+Melationin is expressed as*. Significance: αα, **, ##p&lt;0.01 and ααα, ***, ###p&lt;0.001.</w:t>
      </w:r>
    </w:p>
    <w:p w:rsidR="009E1847" w:rsidRPr="007B78E1" w:rsidRDefault="009E1847" w:rsidP="009E1847">
      <w:pPr>
        <w:spacing w:line="480" w:lineRule="auto"/>
        <w:jc w:val="both"/>
        <w:rPr>
          <w:rFonts w:ascii="Times New Roman" w:hAnsi="Times New Roman" w:cs="Times New Roman"/>
          <w:b/>
        </w:rPr>
      </w:pPr>
    </w:p>
    <w:p w:rsidR="009E1847" w:rsidRDefault="009E1847" w:rsidP="009E1847">
      <w:pPr>
        <w:rPr>
          <w:rFonts w:ascii="Times New Roman" w:hAnsi="Times New Roman" w:cs="Times New Roman"/>
          <w:b/>
          <w:sz w:val="20"/>
        </w:rPr>
      </w:pPr>
    </w:p>
    <w:p w:rsidR="009E1847" w:rsidRDefault="009E1847" w:rsidP="009E1847">
      <w:pPr>
        <w:rPr>
          <w:rFonts w:ascii="Times New Roman" w:hAnsi="Times New Roman" w:cs="Times New Roman"/>
          <w:b/>
          <w:sz w:val="20"/>
        </w:rPr>
      </w:pPr>
      <w:r w:rsidRPr="00564853">
        <w:rPr>
          <w:rFonts w:ascii="Times New Roman" w:hAnsi="Times New Roman" w:cs="Times New Roman"/>
          <w:b/>
          <w:sz w:val="20"/>
        </w:rPr>
        <w:t xml:space="preserve">Figure </w:t>
      </w:r>
      <w:r>
        <w:rPr>
          <w:rFonts w:ascii="Times New Roman" w:hAnsi="Times New Roman" w:cs="Times New Roman"/>
          <w:b/>
          <w:sz w:val="20"/>
        </w:rPr>
        <w:t>S</w:t>
      </w:r>
      <w:r w:rsidRPr="00564853">
        <w:rPr>
          <w:rFonts w:ascii="Times New Roman" w:hAnsi="Times New Roman" w:cs="Times New Roman"/>
          <w:b/>
          <w:sz w:val="20"/>
        </w:rPr>
        <w:t>1:</w:t>
      </w:r>
    </w:p>
    <w:p w:rsidR="009E1847" w:rsidRPr="005216C9" w:rsidRDefault="009E1847" w:rsidP="009E1847">
      <w:pPr>
        <w:rPr>
          <w:rFonts w:ascii="Times New Roman" w:hAnsi="Times New Roman" w:cs="Times New Roman"/>
          <w:b/>
          <w:sz w:val="20"/>
        </w:rPr>
      </w:pPr>
    </w:p>
    <w:p w:rsidR="009E1847" w:rsidRDefault="009E1847" w:rsidP="009E1847">
      <w:pPr>
        <w:jc w:val="both"/>
        <w:rPr>
          <w:rFonts w:ascii="Times New Roman" w:hAnsi="Times New Roman" w:cs="Times New Roman"/>
          <w:b/>
          <w:sz w:val="20"/>
        </w:rPr>
      </w:pPr>
      <w:r>
        <w:rPr>
          <w:noProof/>
        </w:rPr>
        <w:drawing>
          <wp:inline distT="0" distB="0" distL="0" distR="0" wp14:anchorId="3E2088C1" wp14:editId="012B3719">
            <wp:extent cx="5943600" cy="3162935"/>
            <wp:effectExtent l="0" t="0" r="0" b="0"/>
            <wp:docPr id="1" name="Picture 1" descr="C:\Users\Shehzad Ayaz\Desktop\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ehzad Ayaz\Desktop\S1.tif"/>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6928" b="7481"/>
                    <a:stretch/>
                  </pic:blipFill>
                  <pic:spPr bwMode="auto">
                    <a:xfrm>
                      <a:off x="0" y="0"/>
                      <a:ext cx="5943600" cy="3162935"/>
                    </a:xfrm>
                    <a:prstGeom prst="rect">
                      <a:avLst/>
                    </a:prstGeom>
                    <a:noFill/>
                    <a:ln>
                      <a:noFill/>
                    </a:ln>
                    <a:extLst>
                      <a:ext uri="{53640926-AAD7-44D8-BBD7-CCE9431645EC}">
                        <a14:shadowObscured xmlns:a14="http://schemas.microsoft.com/office/drawing/2010/main"/>
                      </a:ext>
                    </a:extLst>
                  </pic:spPr>
                </pic:pic>
              </a:graphicData>
            </a:graphic>
          </wp:inline>
        </w:drawing>
      </w:r>
    </w:p>
    <w:p w:rsidR="009E1847" w:rsidRDefault="009E1847" w:rsidP="009E1847">
      <w:pPr>
        <w:jc w:val="both"/>
        <w:rPr>
          <w:rFonts w:ascii="Times New Roman" w:hAnsi="Times New Roman" w:cs="Times New Roman"/>
          <w:b/>
          <w:sz w:val="20"/>
        </w:rPr>
      </w:pPr>
    </w:p>
    <w:p w:rsidR="009E1847" w:rsidRDefault="009E1847" w:rsidP="009E1847">
      <w:pPr>
        <w:rPr>
          <w:rFonts w:ascii="Times New Roman" w:hAnsi="Times New Roman" w:cs="Times New Roman"/>
          <w:b/>
          <w:sz w:val="20"/>
        </w:rPr>
      </w:pPr>
      <w:r>
        <w:rPr>
          <w:rFonts w:ascii="Times New Roman" w:hAnsi="Times New Roman" w:cs="Times New Roman"/>
          <w:b/>
          <w:sz w:val="20"/>
        </w:rPr>
        <w:br w:type="page"/>
      </w:r>
    </w:p>
    <w:p w:rsidR="009E1847" w:rsidRDefault="009E1847" w:rsidP="009E1847">
      <w:pPr>
        <w:jc w:val="both"/>
        <w:rPr>
          <w:rFonts w:ascii="Times New Roman" w:hAnsi="Times New Roman" w:cs="Times New Roman"/>
          <w:b/>
          <w:sz w:val="20"/>
        </w:rPr>
      </w:pPr>
      <w:r w:rsidRPr="00564853">
        <w:rPr>
          <w:rFonts w:ascii="Times New Roman" w:hAnsi="Times New Roman" w:cs="Times New Roman"/>
          <w:b/>
          <w:sz w:val="20"/>
        </w:rPr>
        <w:lastRenderedPageBreak/>
        <w:t xml:space="preserve">Figure </w:t>
      </w:r>
      <w:r>
        <w:rPr>
          <w:rFonts w:ascii="Times New Roman" w:hAnsi="Times New Roman" w:cs="Times New Roman"/>
          <w:b/>
          <w:sz w:val="20"/>
        </w:rPr>
        <w:t>S2</w:t>
      </w:r>
      <w:r w:rsidRPr="00564853">
        <w:rPr>
          <w:rFonts w:ascii="Times New Roman" w:hAnsi="Times New Roman" w:cs="Times New Roman"/>
          <w:b/>
          <w:sz w:val="20"/>
        </w:rPr>
        <w:t>:</w:t>
      </w:r>
    </w:p>
    <w:p w:rsidR="009E1847" w:rsidRDefault="009E1847" w:rsidP="009E1847">
      <w:pPr>
        <w:jc w:val="both"/>
        <w:rPr>
          <w:rFonts w:ascii="Times New Roman" w:hAnsi="Times New Roman" w:cs="Times New Roman"/>
          <w:b/>
          <w:sz w:val="20"/>
        </w:rPr>
      </w:pPr>
    </w:p>
    <w:p w:rsidR="009E1847" w:rsidRPr="005216C9" w:rsidRDefault="009E1847" w:rsidP="009E1847">
      <w:pPr>
        <w:jc w:val="both"/>
        <w:rPr>
          <w:rFonts w:ascii="Times New Roman" w:hAnsi="Times New Roman" w:cs="Times New Roman"/>
          <w:b/>
          <w:noProof/>
          <w:sz w:val="20"/>
        </w:rPr>
      </w:pPr>
      <w:r>
        <w:rPr>
          <w:noProof/>
        </w:rPr>
        <w:drawing>
          <wp:inline distT="0" distB="0" distL="0" distR="0" wp14:anchorId="71ED6B88" wp14:editId="3C433C1D">
            <wp:extent cx="5943600" cy="2641600"/>
            <wp:effectExtent l="0" t="0" r="0" b="6350"/>
            <wp:docPr id="4" name="Picture 4" descr="C:\Users\Shehzad Ayaz\Desktop\Sigure S2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ehzad Ayaz\Desktop\Sigure S2a.tif"/>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365" t="24832" r="3365" b="22085"/>
                    <a:stretch/>
                  </pic:blipFill>
                  <pic:spPr bwMode="auto">
                    <a:xfrm>
                      <a:off x="0" y="0"/>
                      <a:ext cx="5943600" cy="2641600"/>
                    </a:xfrm>
                    <a:prstGeom prst="rect">
                      <a:avLst/>
                    </a:prstGeom>
                    <a:noFill/>
                    <a:ln>
                      <a:noFill/>
                    </a:ln>
                    <a:extLst>
                      <a:ext uri="{53640926-AAD7-44D8-BBD7-CCE9431645EC}">
                        <a14:shadowObscured xmlns:a14="http://schemas.microsoft.com/office/drawing/2010/main"/>
                      </a:ext>
                    </a:extLst>
                  </pic:spPr>
                </pic:pic>
              </a:graphicData>
            </a:graphic>
          </wp:inline>
        </w:drawing>
      </w:r>
    </w:p>
    <w:p w:rsidR="009E1847" w:rsidRDefault="009E1847" w:rsidP="009E1847">
      <w:pPr>
        <w:jc w:val="both"/>
        <w:rPr>
          <w:rFonts w:ascii="Times New Roman" w:hAnsi="Times New Roman" w:cs="Times New Roman"/>
          <w:b/>
          <w:sz w:val="20"/>
        </w:rPr>
      </w:pPr>
    </w:p>
    <w:p w:rsidR="009E1847" w:rsidRDefault="009E1847" w:rsidP="009E1847">
      <w:pPr>
        <w:jc w:val="both"/>
        <w:rPr>
          <w:rFonts w:ascii="Times New Roman" w:hAnsi="Times New Roman" w:cs="Times New Roman"/>
          <w:b/>
          <w:sz w:val="20"/>
        </w:rPr>
      </w:pPr>
    </w:p>
    <w:p w:rsidR="009E1847" w:rsidRDefault="009E1847" w:rsidP="009E1847">
      <w:pPr>
        <w:jc w:val="both"/>
        <w:rPr>
          <w:rFonts w:ascii="Times New Roman" w:hAnsi="Times New Roman" w:cs="Times New Roman"/>
          <w:b/>
          <w:sz w:val="20"/>
        </w:rPr>
      </w:pPr>
    </w:p>
    <w:p w:rsidR="009E1847" w:rsidRDefault="009E1847" w:rsidP="009E1847">
      <w:pPr>
        <w:jc w:val="both"/>
        <w:rPr>
          <w:rFonts w:ascii="Times New Roman" w:hAnsi="Times New Roman" w:cs="Times New Roman"/>
          <w:b/>
          <w:sz w:val="20"/>
        </w:rPr>
      </w:pPr>
    </w:p>
    <w:p w:rsidR="009E1847" w:rsidRDefault="009E1847" w:rsidP="009E1847">
      <w:pPr>
        <w:rPr>
          <w:rFonts w:ascii="Times New Roman" w:hAnsi="Times New Roman" w:cs="Times New Roman"/>
          <w:b/>
          <w:sz w:val="20"/>
        </w:rPr>
      </w:pPr>
      <w:r>
        <w:rPr>
          <w:rFonts w:ascii="Times New Roman" w:hAnsi="Times New Roman" w:cs="Times New Roman"/>
          <w:b/>
          <w:sz w:val="20"/>
        </w:rPr>
        <w:br w:type="page"/>
      </w:r>
    </w:p>
    <w:p w:rsidR="009E1847" w:rsidRDefault="009E1847" w:rsidP="009E1847">
      <w:pPr>
        <w:jc w:val="both"/>
        <w:rPr>
          <w:rFonts w:ascii="Times New Roman" w:hAnsi="Times New Roman" w:cs="Times New Roman"/>
          <w:b/>
          <w:sz w:val="20"/>
        </w:rPr>
      </w:pPr>
      <w:r w:rsidRPr="004B07FB">
        <w:rPr>
          <w:rFonts w:ascii="Times New Roman" w:hAnsi="Times New Roman" w:cs="Times New Roman"/>
          <w:b/>
          <w:sz w:val="20"/>
        </w:rPr>
        <w:lastRenderedPageBreak/>
        <w:t xml:space="preserve">Figure </w:t>
      </w:r>
      <w:r>
        <w:rPr>
          <w:rFonts w:ascii="Times New Roman" w:hAnsi="Times New Roman" w:cs="Times New Roman"/>
          <w:b/>
          <w:sz w:val="20"/>
        </w:rPr>
        <w:t>S</w:t>
      </w:r>
      <w:r w:rsidRPr="004B07FB">
        <w:rPr>
          <w:rFonts w:ascii="Times New Roman" w:hAnsi="Times New Roman" w:cs="Times New Roman"/>
          <w:b/>
          <w:sz w:val="20"/>
        </w:rPr>
        <w:t>3:</w:t>
      </w:r>
    </w:p>
    <w:p w:rsidR="009E1847" w:rsidRDefault="009E1847" w:rsidP="009E1847">
      <w:pPr>
        <w:jc w:val="both"/>
        <w:rPr>
          <w:rFonts w:ascii="Times New Roman" w:hAnsi="Times New Roman" w:cs="Times New Roman"/>
          <w:b/>
          <w:sz w:val="20"/>
        </w:rPr>
      </w:pPr>
    </w:p>
    <w:p w:rsidR="009E1847" w:rsidRDefault="009E1847" w:rsidP="009E1847">
      <w:pPr>
        <w:jc w:val="both"/>
        <w:rPr>
          <w:rFonts w:ascii="Times New Roman" w:hAnsi="Times New Roman" w:cs="Times New Roman"/>
          <w:b/>
          <w:sz w:val="20"/>
        </w:rPr>
      </w:pPr>
      <w:r>
        <w:rPr>
          <w:noProof/>
        </w:rPr>
        <w:drawing>
          <wp:inline distT="0" distB="0" distL="0" distR="0" wp14:anchorId="7A660590" wp14:editId="36F06E22">
            <wp:extent cx="4010025" cy="2918539"/>
            <wp:effectExtent l="0" t="0" r="0" b="0"/>
            <wp:docPr id="6" name="Picture 6" descr="C:\Users\Shehzad Ayaz\Desktop\Figure S weight chang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ehzad Ayaz\Desktop\Figure S weight changes.tif"/>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6859" r="45833" b="27096"/>
                    <a:stretch/>
                  </pic:blipFill>
                  <pic:spPr bwMode="auto">
                    <a:xfrm>
                      <a:off x="0" y="0"/>
                      <a:ext cx="4010025" cy="2918539"/>
                    </a:xfrm>
                    <a:prstGeom prst="rect">
                      <a:avLst/>
                    </a:prstGeom>
                    <a:noFill/>
                    <a:ln>
                      <a:noFill/>
                    </a:ln>
                    <a:extLst>
                      <a:ext uri="{53640926-AAD7-44D8-BBD7-CCE9431645EC}">
                        <a14:shadowObscured xmlns:a14="http://schemas.microsoft.com/office/drawing/2010/main"/>
                      </a:ext>
                    </a:extLst>
                  </pic:spPr>
                </pic:pic>
              </a:graphicData>
            </a:graphic>
          </wp:inline>
        </w:drawing>
      </w:r>
    </w:p>
    <w:p w:rsidR="009E1847" w:rsidRDefault="009E1847" w:rsidP="009E1847">
      <w:pPr>
        <w:rPr>
          <w:rFonts w:ascii="Times New Roman" w:hAnsi="Times New Roman" w:cs="Times New Roman"/>
          <w:b/>
          <w:sz w:val="20"/>
        </w:rPr>
      </w:pPr>
      <w:r>
        <w:rPr>
          <w:rFonts w:ascii="Times New Roman" w:hAnsi="Times New Roman" w:cs="Times New Roman"/>
          <w:b/>
          <w:sz w:val="20"/>
        </w:rPr>
        <w:br w:type="page"/>
      </w:r>
    </w:p>
    <w:p w:rsidR="009E1847" w:rsidRDefault="009E1847" w:rsidP="009E1847">
      <w:pPr>
        <w:jc w:val="both"/>
        <w:rPr>
          <w:rFonts w:ascii="Times New Roman" w:hAnsi="Times New Roman" w:cs="Times New Roman"/>
          <w:b/>
          <w:sz w:val="20"/>
        </w:rPr>
      </w:pPr>
      <w:r w:rsidRPr="004B07FB">
        <w:rPr>
          <w:rFonts w:ascii="Times New Roman" w:hAnsi="Times New Roman" w:cs="Times New Roman"/>
          <w:b/>
          <w:sz w:val="20"/>
        </w:rPr>
        <w:lastRenderedPageBreak/>
        <w:t xml:space="preserve">Figure </w:t>
      </w:r>
      <w:r>
        <w:rPr>
          <w:rFonts w:ascii="Times New Roman" w:hAnsi="Times New Roman" w:cs="Times New Roman"/>
          <w:b/>
          <w:sz w:val="20"/>
        </w:rPr>
        <w:t>S4</w:t>
      </w:r>
      <w:r w:rsidRPr="004B07FB">
        <w:rPr>
          <w:rFonts w:ascii="Times New Roman" w:hAnsi="Times New Roman" w:cs="Times New Roman"/>
          <w:b/>
          <w:sz w:val="20"/>
        </w:rPr>
        <w:t>:</w:t>
      </w:r>
    </w:p>
    <w:p w:rsidR="009E1847" w:rsidRDefault="009E1847" w:rsidP="009E1847">
      <w:pPr>
        <w:jc w:val="both"/>
        <w:rPr>
          <w:rFonts w:ascii="Times New Roman" w:hAnsi="Times New Roman" w:cs="Times New Roman"/>
          <w:b/>
          <w:sz w:val="20"/>
        </w:rPr>
      </w:pPr>
    </w:p>
    <w:p w:rsidR="009E1847" w:rsidRPr="004B07FB" w:rsidRDefault="009E1847" w:rsidP="009E1847">
      <w:pPr>
        <w:jc w:val="both"/>
        <w:rPr>
          <w:rFonts w:ascii="Times New Roman" w:hAnsi="Times New Roman" w:cs="Times New Roman"/>
          <w:b/>
          <w:sz w:val="20"/>
        </w:rPr>
      </w:pPr>
      <w:r>
        <w:rPr>
          <w:rFonts w:ascii="Times New Roman" w:hAnsi="Times New Roman" w:cs="Times New Roman"/>
          <w:b/>
          <w:noProof/>
          <w:sz w:val="20"/>
        </w:rPr>
        <w:drawing>
          <wp:inline distT="0" distB="0" distL="0" distR="0" wp14:anchorId="40BDDBC1" wp14:editId="4EA446F1">
            <wp:extent cx="6450227" cy="4291914"/>
            <wp:effectExtent l="0" t="0" r="8255" b="0"/>
            <wp:docPr id="13" name="Picture 13" descr="C:\Users\Shehzad Ayaz\Desktop\New Figures\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ehzad Ayaz\Desktop\New Figures\Figure S3.t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6536" r="3264"/>
                    <a:stretch/>
                  </pic:blipFill>
                  <pic:spPr bwMode="auto">
                    <a:xfrm>
                      <a:off x="0" y="0"/>
                      <a:ext cx="6471893" cy="4306330"/>
                    </a:xfrm>
                    <a:prstGeom prst="rect">
                      <a:avLst/>
                    </a:prstGeom>
                    <a:noFill/>
                    <a:ln>
                      <a:noFill/>
                    </a:ln>
                    <a:extLst>
                      <a:ext uri="{53640926-AAD7-44D8-BBD7-CCE9431645EC}">
                        <a14:shadowObscured xmlns:a14="http://schemas.microsoft.com/office/drawing/2010/main"/>
                      </a:ext>
                    </a:extLst>
                  </pic:spPr>
                </pic:pic>
              </a:graphicData>
            </a:graphic>
          </wp:inline>
        </w:drawing>
      </w:r>
    </w:p>
    <w:p w:rsidR="009E1847" w:rsidRDefault="009E1847" w:rsidP="009E1847">
      <w:pPr>
        <w:jc w:val="both"/>
        <w:rPr>
          <w:rFonts w:ascii="Times New Roman" w:hAnsi="Times New Roman" w:cs="Times New Roman"/>
          <w:b/>
          <w:sz w:val="20"/>
        </w:rPr>
      </w:pPr>
    </w:p>
    <w:p w:rsidR="009E1847" w:rsidRDefault="009E1847" w:rsidP="009E1847">
      <w:pPr>
        <w:jc w:val="both"/>
        <w:rPr>
          <w:rFonts w:ascii="Times New Roman" w:hAnsi="Times New Roman" w:cs="Times New Roman"/>
          <w:b/>
          <w:sz w:val="20"/>
        </w:rPr>
      </w:pPr>
    </w:p>
    <w:p w:rsidR="009E1847" w:rsidRDefault="009E1847" w:rsidP="009E1847">
      <w:pPr>
        <w:rPr>
          <w:rFonts w:ascii="Times New Roman" w:hAnsi="Times New Roman" w:cs="Times New Roman"/>
          <w:b/>
          <w:sz w:val="20"/>
        </w:rPr>
      </w:pPr>
      <w:r>
        <w:rPr>
          <w:rFonts w:ascii="Times New Roman" w:hAnsi="Times New Roman" w:cs="Times New Roman"/>
          <w:b/>
          <w:sz w:val="20"/>
        </w:rPr>
        <w:br w:type="page"/>
      </w:r>
    </w:p>
    <w:p w:rsidR="009E1847" w:rsidRDefault="009E1847" w:rsidP="009E1847">
      <w:pPr>
        <w:jc w:val="both"/>
        <w:rPr>
          <w:rFonts w:ascii="Times New Roman" w:hAnsi="Times New Roman" w:cs="Times New Roman"/>
          <w:b/>
          <w:sz w:val="20"/>
        </w:rPr>
      </w:pPr>
      <w:r w:rsidRPr="004B07FB">
        <w:rPr>
          <w:rFonts w:ascii="Times New Roman" w:hAnsi="Times New Roman" w:cs="Times New Roman"/>
          <w:b/>
          <w:sz w:val="20"/>
        </w:rPr>
        <w:lastRenderedPageBreak/>
        <w:t xml:space="preserve">Figure </w:t>
      </w:r>
      <w:r>
        <w:rPr>
          <w:rFonts w:ascii="Times New Roman" w:hAnsi="Times New Roman" w:cs="Times New Roman"/>
          <w:b/>
          <w:sz w:val="20"/>
        </w:rPr>
        <w:t>S5</w:t>
      </w:r>
      <w:r w:rsidRPr="004B07FB">
        <w:rPr>
          <w:rFonts w:ascii="Times New Roman" w:hAnsi="Times New Roman" w:cs="Times New Roman"/>
          <w:b/>
          <w:sz w:val="20"/>
        </w:rPr>
        <w:t>:</w:t>
      </w:r>
    </w:p>
    <w:p w:rsidR="009E1847" w:rsidRDefault="009E1847" w:rsidP="009E1847">
      <w:pPr>
        <w:jc w:val="both"/>
        <w:rPr>
          <w:rFonts w:ascii="Times New Roman" w:hAnsi="Times New Roman" w:cs="Times New Roman"/>
          <w:b/>
          <w:sz w:val="20"/>
        </w:rPr>
      </w:pPr>
    </w:p>
    <w:p w:rsidR="009E1847" w:rsidRDefault="009E1847" w:rsidP="009E1847">
      <w:pPr>
        <w:jc w:val="both"/>
        <w:rPr>
          <w:rFonts w:ascii="Times New Roman" w:hAnsi="Times New Roman" w:cs="Times New Roman"/>
          <w:b/>
          <w:sz w:val="20"/>
        </w:rPr>
      </w:pPr>
      <w:r>
        <w:rPr>
          <w:rFonts w:ascii="Times New Roman" w:hAnsi="Times New Roman" w:cs="Times New Roman"/>
          <w:b/>
          <w:noProof/>
          <w:sz w:val="20"/>
        </w:rPr>
        <w:drawing>
          <wp:inline distT="0" distB="0" distL="0" distR="0" wp14:anchorId="0F425E80" wp14:editId="00300AE7">
            <wp:extent cx="6318422" cy="4168346"/>
            <wp:effectExtent l="0" t="0" r="6350" b="3810"/>
            <wp:docPr id="14" name="Picture 14" descr="C:\Users\Shehzad Ayaz\Desktop\New Figures\Figure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ehzad Ayaz\Desktop\New Figures\Figure S4.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929"/>
                    <a:stretch/>
                  </pic:blipFill>
                  <pic:spPr bwMode="auto">
                    <a:xfrm>
                      <a:off x="0" y="0"/>
                      <a:ext cx="6347441" cy="4187490"/>
                    </a:xfrm>
                    <a:prstGeom prst="rect">
                      <a:avLst/>
                    </a:prstGeom>
                    <a:noFill/>
                    <a:ln>
                      <a:noFill/>
                    </a:ln>
                    <a:extLst>
                      <a:ext uri="{53640926-AAD7-44D8-BBD7-CCE9431645EC}">
                        <a14:shadowObscured xmlns:a14="http://schemas.microsoft.com/office/drawing/2010/main"/>
                      </a:ext>
                    </a:extLst>
                  </pic:spPr>
                </pic:pic>
              </a:graphicData>
            </a:graphic>
          </wp:inline>
        </w:drawing>
      </w:r>
    </w:p>
    <w:p w:rsidR="009E1847" w:rsidRDefault="009E1847" w:rsidP="009E1847">
      <w:pPr>
        <w:rPr>
          <w:rFonts w:ascii="Times New Roman" w:hAnsi="Times New Roman" w:cs="Times New Roman"/>
          <w:b/>
          <w:sz w:val="20"/>
        </w:rPr>
      </w:pPr>
      <w:r>
        <w:rPr>
          <w:rFonts w:ascii="Times New Roman" w:hAnsi="Times New Roman" w:cs="Times New Roman"/>
          <w:b/>
          <w:sz w:val="20"/>
        </w:rPr>
        <w:br w:type="page"/>
      </w:r>
    </w:p>
    <w:p w:rsidR="009E1847" w:rsidRDefault="009E1847" w:rsidP="009E1847">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4B07FB">
        <w:rPr>
          <w:rFonts w:ascii="Times New Roman" w:hAnsi="Times New Roman" w:cs="Times New Roman"/>
          <w:b/>
          <w:sz w:val="20"/>
        </w:rPr>
        <w:lastRenderedPageBreak/>
        <w:t xml:space="preserve">Figure </w:t>
      </w:r>
      <w:r>
        <w:rPr>
          <w:rFonts w:ascii="Times New Roman" w:hAnsi="Times New Roman" w:cs="Times New Roman"/>
          <w:b/>
          <w:sz w:val="20"/>
        </w:rPr>
        <w:t>S6</w:t>
      </w:r>
      <w:r w:rsidRPr="004B07FB">
        <w:rPr>
          <w:rFonts w:ascii="Times New Roman" w:hAnsi="Times New Roman" w:cs="Times New Roman"/>
          <w:b/>
          <w:sz w:val="20"/>
        </w:rPr>
        <w:t>:</w:t>
      </w:r>
      <w:r w:rsidRPr="002C328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9E1847" w:rsidRDefault="009E1847" w:rsidP="009E1847">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9E1847" w:rsidRPr="009E1847" w:rsidRDefault="009E1847" w:rsidP="009E1847">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9E1847" w:rsidRDefault="009E1847" w:rsidP="009E1847">
      <w:pPr>
        <w:jc w:val="both"/>
        <w:rPr>
          <w:rFonts w:ascii="Times New Roman" w:hAnsi="Times New Roman" w:cs="Times New Roman"/>
          <w:b/>
          <w:sz w:val="20"/>
        </w:rPr>
      </w:pPr>
      <w:r>
        <w:rPr>
          <w:rFonts w:ascii="Times New Roman" w:hAnsi="Times New Roman" w:cs="Times New Roman"/>
          <w:b/>
          <w:noProof/>
          <w:sz w:val="20"/>
        </w:rPr>
        <w:drawing>
          <wp:inline distT="0" distB="0" distL="0" distR="0" wp14:anchorId="4E1EEE73" wp14:editId="13AE83E7">
            <wp:extent cx="6483178" cy="3995352"/>
            <wp:effectExtent l="0" t="0" r="0" b="5715"/>
            <wp:docPr id="15" name="Picture 15" descr="C:\Users\Shehzad Ayaz\Desktop\New Figures\Figure 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ehzad Ayaz\Desktop\New Figures\Figure S5.ti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339"/>
                    <a:stretch/>
                  </pic:blipFill>
                  <pic:spPr bwMode="auto">
                    <a:xfrm>
                      <a:off x="0" y="0"/>
                      <a:ext cx="6485250" cy="3996629"/>
                    </a:xfrm>
                    <a:prstGeom prst="rect">
                      <a:avLst/>
                    </a:prstGeom>
                    <a:noFill/>
                    <a:ln>
                      <a:noFill/>
                    </a:ln>
                    <a:extLst>
                      <a:ext uri="{53640926-AAD7-44D8-BBD7-CCE9431645EC}">
                        <a14:shadowObscured xmlns:a14="http://schemas.microsoft.com/office/drawing/2010/main"/>
                      </a:ext>
                    </a:extLst>
                  </pic:spPr>
                </pic:pic>
              </a:graphicData>
            </a:graphic>
          </wp:inline>
        </w:drawing>
      </w:r>
    </w:p>
    <w:p w:rsidR="009E1847" w:rsidRDefault="009E1847" w:rsidP="009E1847">
      <w:pPr>
        <w:rPr>
          <w:rFonts w:ascii="Times New Roman" w:hAnsi="Times New Roman" w:cs="Times New Roman"/>
          <w:b/>
          <w:sz w:val="20"/>
        </w:rPr>
      </w:pPr>
      <w:r>
        <w:rPr>
          <w:rFonts w:ascii="Times New Roman" w:hAnsi="Times New Roman" w:cs="Times New Roman"/>
          <w:b/>
          <w:sz w:val="20"/>
        </w:rPr>
        <w:br w:type="page"/>
      </w:r>
    </w:p>
    <w:p w:rsidR="009E1847" w:rsidRDefault="009E1847" w:rsidP="009E1847">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4B07FB">
        <w:rPr>
          <w:rFonts w:ascii="Times New Roman" w:hAnsi="Times New Roman" w:cs="Times New Roman"/>
          <w:b/>
          <w:sz w:val="20"/>
        </w:rPr>
        <w:lastRenderedPageBreak/>
        <w:t xml:space="preserve">Figure </w:t>
      </w:r>
      <w:r>
        <w:rPr>
          <w:rFonts w:ascii="Times New Roman" w:hAnsi="Times New Roman" w:cs="Times New Roman"/>
          <w:b/>
          <w:sz w:val="20"/>
        </w:rPr>
        <w:t>S7</w:t>
      </w:r>
      <w:r w:rsidRPr="004B07FB">
        <w:rPr>
          <w:rFonts w:ascii="Times New Roman" w:hAnsi="Times New Roman" w:cs="Times New Roman"/>
          <w:b/>
          <w:sz w:val="20"/>
        </w:rPr>
        <w:t>:</w:t>
      </w:r>
      <w:r w:rsidRPr="002C328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9E1847" w:rsidRDefault="009E1847" w:rsidP="009E1847">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9E1847" w:rsidRPr="009E1847" w:rsidRDefault="009E1847" w:rsidP="009E1847">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9E1847" w:rsidRDefault="009E1847" w:rsidP="009E1847">
      <w:pPr>
        <w:jc w:val="both"/>
        <w:rPr>
          <w:rFonts w:ascii="Times New Roman" w:hAnsi="Times New Roman" w:cs="Times New Roman"/>
          <w:b/>
          <w:sz w:val="20"/>
        </w:rPr>
      </w:pPr>
      <w:r>
        <w:rPr>
          <w:rFonts w:ascii="Times New Roman" w:hAnsi="Times New Roman" w:cs="Times New Roman"/>
          <w:b/>
          <w:noProof/>
          <w:sz w:val="20"/>
        </w:rPr>
        <w:drawing>
          <wp:inline distT="0" distB="0" distL="0" distR="0" wp14:anchorId="2906F9C7" wp14:editId="0BA91E5D">
            <wp:extent cx="6499654" cy="3992557"/>
            <wp:effectExtent l="0" t="0" r="0" b="8255"/>
            <wp:docPr id="16" name="Picture 16" descr="C:\Users\Shehzad Ayaz\Desktop\New Figures\Figure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ehzad Ayaz\Desktop\New Figures\Figure S6.ti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7126"/>
                    <a:stretch/>
                  </pic:blipFill>
                  <pic:spPr bwMode="auto">
                    <a:xfrm>
                      <a:off x="0" y="0"/>
                      <a:ext cx="6515072" cy="4002028"/>
                    </a:xfrm>
                    <a:prstGeom prst="rect">
                      <a:avLst/>
                    </a:prstGeom>
                    <a:noFill/>
                    <a:ln>
                      <a:noFill/>
                    </a:ln>
                    <a:extLst>
                      <a:ext uri="{53640926-AAD7-44D8-BBD7-CCE9431645EC}">
                        <a14:shadowObscured xmlns:a14="http://schemas.microsoft.com/office/drawing/2010/main"/>
                      </a:ext>
                    </a:extLst>
                  </pic:spPr>
                </pic:pic>
              </a:graphicData>
            </a:graphic>
          </wp:inline>
        </w:drawing>
      </w:r>
    </w:p>
    <w:p w:rsidR="009E1847" w:rsidRDefault="009E1847" w:rsidP="009E1847">
      <w:pPr>
        <w:rPr>
          <w:rFonts w:ascii="Times New Roman" w:hAnsi="Times New Roman" w:cs="Times New Roman"/>
          <w:b/>
          <w:sz w:val="20"/>
        </w:rPr>
      </w:pPr>
      <w:r>
        <w:rPr>
          <w:rFonts w:ascii="Times New Roman" w:hAnsi="Times New Roman" w:cs="Times New Roman"/>
          <w:b/>
          <w:sz w:val="20"/>
        </w:rPr>
        <w:br w:type="page"/>
      </w:r>
    </w:p>
    <w:p w:rsidR="009E1847" w:rsidRDefault="009E1847" w:rsidP="009E1847">
      <w:pPr>
        <w:jc w:val="both"/>
        <w:rPr>
          <w:rFonts w:ascii="Times New Roman" w:hAnsi="Times New Roman" w:cs="Times New Roman"/>
          <w:b/>
          <w:sz w:val="20"/>
        </w:rPr>
      </w:pPr>
      <w:r w:rsidRPr="004B07FB">
        <w:rPr>
          <w:rFonts w:ascii="Times New Roman" w:hAnsi="Times New Roman" w:cs="Times New Roman"/>
          <w:b/>
          <w:sz w:val="20"/>
        </w:rPr>
        <w:lastRenderedPageBreak/>
        <w:t xml:space="preserve">Figure </w:t>
      </w:r>
      <w:r>
        <w:rPr>
          <w:rFonts w:ascii="Times New Roman" w:hAnsi="Times New Roman" w:cs="Times New Roman"/>
          <w:b/>
          <w:sz w:val="20"/>
        </w:rPr>
        <w:t>S8</w:t>
      </w:r>
      <w:r w:rsidRPr="004B07FB">
        <w:rPr>
          <w:rFonts w:ascii="Times New Roman" w:hAnsi="Times New Roman" w:cs="Times New Roman"/>
          <w:b/>
          <w:sz w:val="20"/>
        </w:rPr>
        <w:t>:</w:t>
      </w:r>
    </w:p>
    <w:p w:rsidR="009E1847" w:rsidRDefault="009E1847" w:rsidP="009E1847">
      <w:pPr>
        <w:jc w:val="both"/>
        <w:rPr>
          <w:rFonts w:ascii="Times New Roman" w:hAnsi="Times New Roman" w:cs="Times New Roman"/>
          <w:b/>
          <w:sz w:val="20"/>
        </w:rPr>
      </w:pPr>
    </w:p>
    <w:p w:rsidR="009E1847" w:rsidRDefault="009E1847" w:rsidP="009E1847">
      <w:pPr>
        <w:jc w:val="both"/>
        <w:rPr>
          <w:rFonts w:ascii="Times New Roman" w:hAnsi="Times New Roman" w:cs="Times New Roman"/>
          <w:b/>
          <w:sz w:val="20"/>
        </w:rPr>
      </w:pPr>
    </w:p>
    <w:p w:rsidR="009E1847" w:rsidRDefault="009E1847" w:rsidP="009E1847">
      <w:pPr>
        <w:jc w:val="both"/>
        <w:rPr>
          <w:rFonts w:ascii="Times New Roman" w:hAnsi="Times New Roman" w:cs="Times New Roman"/>
          <w:b/>
          <w:sz w:val="20"/>
        </w:rPr>
      </w:pPr>
      <w:r>
        <w:rPr>
          <w:rFonts w:ascii="Times New Roman" w:hAnsi="Times New Roman" w:cs="Times New Roman"/>
          <w:b/>
          <w:noProof/>
          <w:sz w:val="20"/>
        </w:rPr>
        <w:drawing>
          <wp:inline distT="0" distB="0" distL="0" distR="0" wp14:anchorId="71FE8BCE" wp14:editId="4D465C9D">
            <wp:extent cx="6375538" cy="4094206"/>
            <wp:effectExtent l="0" t="0" r="6350" b="1905"/>
            <wp:docPr id="17" name="Picture 17" descr="C:\Users\Shehzad Ayaz\Desktop\New Figures\Figure 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hehzad Ayaz\Desktop\New Figures\Figure S7.t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5945"/>
                    <a:stretch/>
                  </pic:blipFill>
                  <pic:spPr bwMode="auto">
                    <a:xfrm>
                      <a:off x="0" y="0"/>
                      <a:ext cx="6375102" cy="4093926"/>
                    </a:xfrm>
                    <a:prstGeom prst="rect">
                      <a:avLst/>
                    </a:prstGeom>
                    <a:noFill/>
                    <a:ln>
                      <a:noFill/>
                    </a:ln>
                    <a:extLst>
                      <a:ext uri="{53640926-AAD7-44D8-BBD7-CCE9431645EC}">
                        <a14:shadowObscured xmlns:a14="http://schemas.microsoft.com/office/drawing/2010/main"/>
                      </a:ext>
                    </a:extLst>
                  </pic:spPr>
                </pic:pic>
              </a:graphicData>
            </a:graphic>
          </wp:inline>
        </w:drawing>
      </w:r>
    </w:p>
    <w:p w:rsidR="009E1847" w:rsidRDefault="009E1847" w:rsidP="009E1847">
      <w:pPr>
        <w:rPr>
          <w:rFonts w:ascii="Times New Roman" w:hAnsi="Times New Roman" w:cs="Times New Roman"/>
          <w:b/>
          <w:sz w:val="20"/>
        </w:rPr>
      </w:pPr>
      <w:r>
        <w:rPr>
          <w:rFonts w:ascii="Times New Roman" w:hAnsi="Times New Roman" w:cs="Times New Roman"/>
          <w:b/>
          <w:sz w:val="20"/>
        </w:rPr>
        <w:br w:type="page"/>
      </w:r>
    </w:p>
    <w:p w:rsidR="009E1847" w:rsidRDefault="009E1847" w:rsidP="009E1847">
      <w:pPr>
        <w:jc w:val="both"/>
        <w:rPr>
          <w:rFonts w:ascii="Times New Roman" w:hAnsi="Times New Roman" w:cs="Times New Roman"/>
          <w:b/>
          <w:sz w:val="20"/>
        </w:rPr>
      </w:pPr>
      <w:r w:rsidRPr="004B07FB">
        <w:rPr>
          <w:rFonts w:ascii="Times New Roman" w:hAnsi="Times New Roman" w:cs="Times New Roman"/>
          <w:b/>
          <w:sz w:val="20"/>
        </w:rPr>
        <w:lastRenderedPageBreak/>
        <w:t xml:space="preserve">Figure </w:t>
      </w:r>
      <w:r>
        <w:rPr>
          <w:rFonts w:ascii="Times New Roman" w:hAnsi="Times New Roman" w:cs="Times New Roman"/>
          <w:b/>
          <w:sz w:val="20"/>
        </w:rPr>
        <w:t>S9</w:t>
      </w:r>
      <w:r w:rsidRPr="004B07FB">
        <w:rPr>
          <w:rFonts w:ascii="Times New Roman" w:hAnsi="Times New Roman" w:cs="Times New Roman"/>
          <w:b/>
          <w:sz w:val="20"/>
        </w:rPr>
        <w:t>:</w:t>
      </w:r>
    </w:p>
    <w:p w:rsidR="009E1847" w:rsidRDefault="009E1847" w:rsidP="009E1847">
      <w:pPr>
        <w:jc w:val="both"/>
        <w:rPr>
          <w:rFonts w:ascii="Times New Roman" w:hAnsi="Times New Roman" w:cs="Times New Roman"/>
          <w:b/>
          <w:sz w:val="20"/>
        </w:rPr>
      </w:pPr>
    </w:p>
    <w:p w:rsidR="009E1847" w:rsidRDefault="009E1847" w:rsidP="009E1847">
      <w:pPr>
        <w:jc w:val="both"/>
        <w:rPr>
          <w:rFonts w:ascii="Times New Roman" w:hAnsi="Times New Roman" w:cs="Times New Roman"/>
          <w:b/>
          <w:sz w:val="20"/>
        </w:rPr>
      </w:pPr>
    </w:p>
    <w:p w:rsidR="009E1847" w:rsidRDefault="009E1847" w:rsidP="009E1847">
      <w:pPr>
        <w:jc w:val="both"/>
        <w:rPr>
          <w:rFonts w:ascii="Times New Roman" w:hAnsi="Times New Roman" w:cs="Times New Roman"/>
          <w:b/>
          <w:sz w:val="20"/>
        </w:rPr>
      </w:pPr>
      <w:r>
        <w:rPr>
          <w:rFonts w:ascii="Times New Roman" w:hAnsi="Times New Roman" w:cs="Times New Roman"/>
          <w:b/>
          <w:noProof/>
          <w:sz w:val="24"/>
        </w:rPr>
        <w:drawing>
          <wp:inline distT="0" distB="0" distL="0" distR="0" wp14:anchorId="1F5BD9C4" wp14:editId="21BDE8CE">
            <wp:extent cx="6075600" cy="3987114"/>
            <wp:effectExtent l="0" t="0" r="1905" b="0"/>
            <wp:docPr id="5" name="Picture 5" descr="C:\Users\Shehzad Ayaz\Desktop\New Figures\Figure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ehzad Ayaz\Desktop\New Figures\Figure 6.t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944" r="11302" b="1378"/>
                    <a:stretch/>
                  </pic:blipFill>
                  <pic:spPr bwMode="auto">
                    <a:xfrm>
                      <a:off x="0" y="0"/>
                      <a:ext cx="6082372" cy="3991558"/>
                    </a:xfrm>
                    <a:prstGeom prst="rect">
                      <a:avLst/>
                    </a:prstGeom>
                    <a:noFill/>
                    <a:ln>
                      <a:noFill/>
                    </a:ln>
                    <a:extLst>
                      <a:ext uri="{53640926-AAD7-44D8-BBD7-CCE9431645EC}">
                        <a14:shadowObscured xmlns:a14="http://schemas.microsoft.com/office/drawing/2010/main"/>
                      </a:ext>
                    </a:extLst>
                  </pic:spPr>
                </pic:pic>
              </a:graphicData>
            </a:graphic>
          </wp:inline>
        </w:drawing>
      </w:r>
    </w:p>
    <w:p w:rsidR="009E1847" w:rsidRDefault="009E1847" w:rsidP="009E1847">
      <w:pPr>
        <w:rPr>
          <w:rFonts w:ascii="Times New Roman" w:hAnsi="Times New Roman" w:cs="Times New Roman"/>
          <w:b/>
          <w:sz w:val="20"/>
        </w:rPr>
      </w:pPr>
      <w:r>
        <w:rPr>
          <w:rFonts w:ascii="Times New Roman" w:hAnsi="Times New Roman" w:cs="Times New Roman"/>
          <w:b/>
          <w:sz w:val="20"/>
        </w:rPr>
        <w:br w:type="page"/>
      </w:r>
    </w:p>
    <w:p w:rsidR="009E1847" w:rsidRDefault="009E1847" w:rsidP="009E1847">
      <w:pPr>
        <w:jc w:val="both"/>
        <w:rPr>
          <w:rFonts w:ascii="Times New Roman" w:hAnsi="Times New Roman" w:cs="Times New Roman"/>
          <w:b/>
          <w:sz w:val="20"/>
        </w:rPr>
      </w:pPr>
      <w:r w:rsidRPr="004B07FB">
        <w:rPr>
          <w:rFonts w:ascii="Times New Roman" w:hAnsi="Times New Roman" w:cs="Times New Roman"/>
          <w:b/>
          <w:sz w:val="20"/>
        </w:rPr>
        <w:t xml:space="preserve">Figure </w:t>
      </w:r>
      <w:r>
        <w:rPr>
          <w:rFonts w:ascii="Times New Roman" w:hAnsi="Times New Roman" w:cs="Times New Roman"/>
          <w:b/>
          <w:sz w:val="20"/>
        </w:rPr>
        <w:t>S10</w:t>
      </w:r>
      <w:r w:rsidRPr="004B07FB">
        <w:rPr>
          <w:rFonts w:ascii="Times New Roman" w:hAnsi="Times New Roman" w:cs="Times New Roman"/>
          <w:b/>
          <w:sz w:val="20"/>
        </w:rPr>
        <w:t>:</w:t>
      </w:r>
    </w:p>
    <w:p w:rsidR="009E1847" w:rsidRDefault="009E1847" w:rsidP="009E1847">
      <w:pPr>
        <w:jc w:val="both"/>
        <w:rPr>
          <w:rFonts w:ascii="Times New Roman" w:hAnsi="Times New Roman" w:cs="Times New Roman"/>
          <w:b/>
          <w:sz w:val="20"/>
        </w:rPr>
      </w:pPr>
    </w:p>
    <w:p w:rsidR="009E1847" w:rsidRDefault="009E1847" w:rsidP="009E1847">
      <w:pPr>
        <w:jc w:val="both"/>
        <w:rPr>
          <w:rFonts w:ascii="Times New Roman" w:hAnsi="Times New Roman" w:cs="Times New Roman"/>
          <w:b/>
          <w:sz w:val="20"/>
        </w:rPr>
      </w:pPr>
    </w:p>
    <w:p w:rsidR="009E1847" w:rsidRPr="00F8153A" w:rsidRDefault="009E1847" w:rsidP="009E1847">
      <w:pPr>
        <w:jc w:val="both"/>
        <w:rPr>
          <w:rFonts w:ascii="Times New Roman" w:hAnsi="Times New Roman" w:cs="Times New Roman"/>
          <w:b/>
          <w:sz w:val="20"/>
        </w:rPr>
      </w:pPr>
      <w:r>
        <w:rPr>
          <w:noProof/>
        </w:rPr>
        <w:drawing>
          <wp:inline distT="0" distB="0" distL="0" distR="0" wp14:anchorId="0D98EDF2" wp14:editId="3EED1EDA">
            <wp:extent cx="6322173" cy="2767914"/>
            <wp:effectExtent l="0" t="0" r="2540" b="0"/>
            <wp:docPr id="7" name="Picture 7" descr="C:\Users\Shehzad Ayaz\Desktop\Figure S Offspring Behaviou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ehzad Ayaz\Desktop\Figure S Offspring Behaviour.t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63" t="28706" r="6570" b="17300"/>
                    <a:stretch/>
                  </pic:blipFill>
                  <pic:spPr bwMode="auto">
                    <a:xfrm>
                      <a:off x="0" y="0"/>
                      <a:ext cx="6321287" cy="2767526"/>
                    </a:xfrm>
                    <a:prstGeom prst="rect">
                      <a:avLst/>
                    </a:prstGeom>
                    <a:noFill/>
                    <a:ln>
                      <a:noFill/>
                    </a:ln>
                    <a:extLst>
                      <a:ext uri="{53640926-AAD7-44D8-BBD7-CCE9431645EC}">
                        <a14:shadowObscured xmlns:a14="http://schemas.microsoft.com/office/drawing/2010/main"/>
                      </a:ext>
                    </a:extLst>
                  </pic:spPr>
                </pic:pic>
              </a:graphicData>
            </a:graphic>
          </wp:inline>
        </w:drawing>
      </w:r>
    </w:p>
    <w:p w:rsidR="009E1847" w:rsidRPr="00352888" w:rsidRDefault="009E1847" w:rsidP="00352888">
      <w:pPr>
        <w:spacing w:line="480" w:lineRule="auto"/>
        <w:jc w:val="both"/>
        <w:rPr>
          <w:rFonts w:ascii="Times New Roman" w:hAnsi="Times New Roman" w:cs="Times New Roman"/>
          <w:b/>
          <w:sz w:val="24"/>
          <w:szCs w:val="24"/>
        </w:rPr>
      </w:pPr>
    </w:p>
    <w:sectPr w:rsidR="009E1847" w:rsidRPr="0035288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D6A7C"/>
    <w:multiLevelType w:val="multilevel"/>
    <w:tmpl w:val="BA26D38E"/>
    <w:lvl w:ilvl="0">
      <w:start w:val="1"/>
      <w:numFmt w:val="decimal"/>
      <w:lvlText w:val="%1."/>
      <w:lvlJc w:val="left"/>
      <w:pPr>
        <w:tabs>
          <w:tab w:val="num" w:pos="720"/>
        </w:tabs>
        <w:ind w:left="720" w:hanging="720"/>
      </w:p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EE536F2"/>
    <w:multiLevelType w:val="hybridMultilevel"/>
    <w:tmpl w:val="057CD5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9E21B18"/>
    <w:multiLevelType w:val="multilevel"/>
    <w:tmpl w:val="5446680C"/>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896822634">
    <w:abstractNumId w:val="2"/>
  </w:num>
  <w:num w:numId="2" w16cid:durableId="1166478092">
    <w:abstractNumId w:val="0"/>
  </w:num>
  <w:num w:numId="3" w16cid:durableId="1597328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EE3"/>
    <w:rsid w:val="0000445E"/>
    <w:rsid w:val="00015D7B"/>
    <w:rsid w:val="000162AD"/>
    <w:rsid w:val="00031687"/>
    <w:rsid w:val="00037603"/>
    <w:rsid w:val="000660E0"/>
    <w:rsid w:val="000677B7"/>
    <w:rsid w:val="000775A7"/>
    <w:rsid w:val="000A1EA3"/>
    <w:rsid w:val="000C51D3"/>
    <w:rsid w:val="000D2210"/>
    <w:rsid w:val="000D2CDB"/>
    <w:rsid w:val="000F4F36"/>
    <w:rsid w:val="00126CF3"/>
    <w:rsid w:val="00133530"/>
    <w:rsid w:val="0016343C"/>
    <w:rsid w:val="001D2CE8"/>
    <w:rsid w:val="001E41D4"/>
    <w:rsid w:val="001E65FD"/>
    <w:rsid w:val="001F2B97"/>
    <w:rsid w:val="00244BB2"/>
    <w:rsid w:val="00261709"/>
    <w:rsid w:val="00292F96"/>
    <w:rsid w:val="002A1E2B"/>
    <w:rsid w:val="002C6FD7"/>
    <w:rsid w:val="002E43AD"/>
    <w:rsid w:val="00301346"/>
    <w:rsid w:val="003453F2"/>
    <w:rsid w:val="0034579B"/>
    <w:rsid w:val="00352888"/>
    <w:rsid w:val="00371A74"/>
    <w:rsid w:val="00382E08"/>
    <w:rsid w:val="003A0017"/>
    <w:rsid w:val="003E1074"/>
    <w:rsid w:val="003F00F2"/>
    <w:rsid w:val="00425164"/>
    <w:rsid w:val="004257EC"/>
    <w:rsid w:val="004468C0"/>
    <w:rsid w:val="00452FD6"/>
    <w:rsid w:val="00475154"/>
    <w:rsid w:val="00481000"/>
    <w:rsid w:val="004A1229"/>
    <w:rsid w:val="004A782D"/>
    <w:rsid w:val="005051F0"/>
    <w:rsid w:val="00564BE0"/>
    <w:rsid w:val="005B2CA6"/>
    <w:rsid w:val="005F1442"/>
    <w:rsid w:val="00615AB4"/>
    <w:rsid w:val="0063159F"/>
    <w:rsid w:val="00644D94"/>
    <w:rsid w:val="00652A93"/>
    <w:rsid w:val="0067629C"/>
    <w:rsid w:val="006853A4"/>
    <w:rsid w:val="00687D86"/>
    <w:rsid w:val="006A2279"/>
    <w:rsid w:val="006E643B"/>
    <w:rsid w:val="006F3891"/>
    <w:rsid w:val="00715B67"/>
    <w:rsid w:val="007164E8"/>
    <w:rsid w:val="00726442"/>
    <w:rsid w:val="00733A95"/>
    <w:rsid w:val="00735C77"/>
    <w:rsid w:val="0073711C"/>
    <w:rsid w:val="00782599"/>
    <w:rsid w:val="007B78E1"/>
    <w:rsid w:val="007C010C"/>
    <w:rsid w:val="007D6E96"/>
    <w:rsid w:val="007F3A26"/>
    <w:rsid w:val="00820336"/>
    <w:rsid w:val="008455FB"/>
    <w:rsid w:val="00850DAD"/>
    <w:rsid w:val="00856083"/>
    <w:rsid w:val="00883F50"/>
    <w:rsid w:val="00886654"/>
    <w:rsid w:val="008B2925"/>
    <w:rsid w:val="008B75AA"/>
    <w:rsid w:val="008F2D38"/>
    <w:rsid w:val="008F3DEF"/>
    <w:rsid w:val="0091380C"/>
    <w:rsid w:val="0092526F"/>
    <w:rsid w:val="00943F49"/>
    <w:rsid w:val="00974395"/>
    <w:rsid w:val="009C2A76"/>
    <w:rsid w:val="009C3E77"/>
    <w:rsid w:val="009E1847"/>
    <w:rsid w:val="009E29DF"/>
    <w:rsid w:val="009E3458"/>
    <w:rsid w:val="009F2DF5"/>
    <w:rsid w:val="00A90FDA"/>
    <w:rsid w:val="00AB4AEF"/>
    <w:rsid w:val="00AB4D7E"/>
    <w:rsid w:val="00AC00BF"/>
    <w:rsid w:val="00AF530A"/>
    <w:rsid w:val="00B07711"/>
    <w:rsid w:val="00B16B64"/>
    <w:rsid w:val="00B27378"/>
    <w:rsid w:val="00B6287D"/>
    <w:rsid w:val="00B74CF8"/>
    <w:rsid w:val="00B91D33"/>
    <w:rsid w:val="00BC4856"/>
    <w:rsid w:val="00C21C3A"/>
    <w:rsid w:val="00C82907"/>
    <w:rsid w:val="00CE3025"/>
    <w:rsid w:val="00CE5234"/>
    <w:rsid w:val="00CF4D29"/>
    <w:rsid w:val="00D07FBB"/>
    <w:rsid w:val="00D14644"/>
    <w:rsid w:val="00D24ADB"/>
    <w:rsid w:val="00D73EA2"/>
    <w:rsid w:val="00D90738"/>
    <w:rsid w:val="00DF2C67"/>
    <w:rsid w:val="00E30AD5"/>
    <w:rsid w:val="00E315FC"/>
    <w:rsid w:val="00E53EE3"/>
    <w:rsid w:val="00E77EE3"/>
    <w:rsid w:val="00E80140"/>
    <w:rsid w:val="00E8712D"/>
    <w:rsid w:val="00E979EA"/>
    <w:rsid w:val="00EC485A"/>
    <w:rsid w:val="00ED6CE2"/>
    <w:rsid w:val="00EF50F3"/>
    <w:rsid w:val="00F16DF8"/>
    <w:rsid w:val="00F22E21"/>
    <w:rsid w:val="00F41F99"/>
    <w:rsid w:val="00F6560C"/>
    <w:rsid w:val="00F809EF"/>
    <w:rsid w:val="00FF4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92B253-2529-4B9C-8323-7637BE31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E96"/>
  </w:style>
  <w:style w:type="paragraph" w:styleId="Heading1">
    <w:name w:val="heading 1"/>
    <w:basedOn w:val="Normal"/>
    <w:next w:val="Normal"/>
    <w:link w:val="Heading1Char"/>
    <w:uiPriority w:val="9"/>
    <w:qFormat/>
    <w:rsid w:val="007D6E96"/>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6E96"/>
    <w:pPr>
      <w:keepNext/>
      <w:keepLines/>
      <w:widowControl w:val="0"/>
      <w:wordWrap w:val="0"/>
      <w:autoSpaceDE w:val="0"/>
      <w:autoSpaceDN w:val="0"/>
      <w:spacing w:before="40" w:after="0" w:line="360" w:lineRule="auto"/>
      <w:jc w:val="both"/>
      <w:outlineLvl w:val="1"/>
    </w:pPr>
    <w:rPr>
      <w:rFonts w:ascii="Times New Roman" w:eastAsiaTheme="majorEastAsia" w:hAnsi="Times New Roman" w:cstheme="majorBidi"/>
      <w:b/>
      <w:color w:val="000000" w:themeColor="text1"/>
      <w:kern w:val="2"/>
      <w:sz w:val="24"/>
      <w:szCs w:val="26"/>
      <w:lang w:eastAsia="ko-KR"/>
    </w:rPr>
  </w:style>
  <w:style w:type="paragraph" w:styleId="Heading3">
    <w:name w:val="heading 3"/>
    <w:basedOn w:val="Normal"/>
    <w:next w:val="Normal"/>
    <w:link w:val="Heading3Char"/>
    <w:uiPriority w:val="9"/>
    <w:unhideWhenUsed/>
    <w:qFormat/>
    <w:rsid w:val="007D6E96"/>
    <w:pPr>
      <w:keepNext/>
      <w:keepLines/>
      <w:spacing w:before="40" w:after="0" w:line="360" w:lineRule="auto"/>
      <w:ind w:left="720" w:hanging="720"/>
      <w:outlineLvl w:val="2"/>
    </w:pPr>
    <w:rPr>
      <w:rFonts w:ascii="Times New Roman" w:eastAsiaTheme="majorEastAsia" w:hAnsi="Times New Roman" w:cstheme="majorBidi"/>
      <w:b/>
      <w:sz w:val="24"/>
      <w:szCs w:val="24"/>
      <w:lang w:val="en-IN"/>
    </w:rPr>
  </w:style>
  <w:style w:type="paragraph" w:styleId="Heading5">
    <w:name w:val="heading 5"/>
    <w:basedOn w:val="Normal"/>
    <w:next w:val="Normal"/>
    <w:link w:val="Heading5Char"/>
    <w:uiPriority w:val="9"/>
    <w:semiHidden/>
    <w:unhideWhenUsed/>
    <w:qFormat/>
    <w:rsid w:val="007D6E96"/>
    <w:pPr>
      <w:keepNext/>
      <w:keepLines/>
      <w:spacing w:before="200" w:after="0" w:line="259" w:lineRule="auto"/>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E9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6E96"/>
    <w:rPr>
      <w:rFonts w:ascii="Times New Roman" w:eastAsiaTheme="majorEastAsia" w:hAnsi="Times New Roman" w:cstheme="majorBidi"/>
      <w:b/>
      <w:color w:val="000000" w:themeColor="text1"/>
      <w:kern w:val="2"/>
      <w:sz w:val="24"/>
      <w:szCs w:val="26"/>
      <w:lang w:eastAsia="ko-KR"/>
    </w:rPr>
  </w:style>
  <w:style w:type="character" w:customStyle="1" w:styleId="Heading3Char">
    <w:name w:val="Heading 3 Char"/>
    <w:basedOn w:val="DefaultParagraphFont"/>
    <w:link w:val="Heading3"/>
    <w:uiPriority w:val="9"/>
    <w:rsid w:val="007D6E96"/>
    <w:rPr>
      <w:rFonts w:ascii="Times New Roman" w:eastAsiaTheme="majorEastAsia" w:hAnsi="Times New Roman" w:cstheme="majorBidi"/>
      <w:b/>
      <w:sz w:val="24"/>
      <w:szCs w:val="24"/>
      <w:lang w:val="en-IN"/>
    </w:rPr>
  </w:style>
  <w:style w:type="character" w:customStyle="1" w:styleId="Heading5Char">
    <w:name w:val="Heading 5 Char"/>
    <w:basedOn w:val="DefaultParagraphFont"/>
    <w:link w:val="Heading5"/>
    <w:uiPriority w:val="9"/>
    <w:semiHidden/>
    <w:rsid w:val="007D6E96"/>
    <w:rPr>
      <w:rFonts w:asciiTheme="majorHAnsi" w:eastAsiaTheme="majorEastAsia" w:hAnsiTheme="majorHAnsi" w:cstheme="majorBidi"/>
      <w:color w:val="243F60" w:themeColor="accent1" w:themeShade="7F"/>
    </w:rPr>
  </w:style>
  <w:style w:type="paragraph" w:styleId="Caption">
    <w:name w:val="caption"/>
    <w:basedOn w:val="Normal"/>
    <w:next w:val="Normal"/>
    <w:uiPriority w:val="35"/>
    <w:unhideWhenUsed/>
    <w:qFormat/>
    <w:rsid w:val="007D6E96"/>
    <w:pPr>
      <w:spacing w:line="240" w:lineRule="auto"/>
    </w:pPr>
    <w:rPr>
      <w:rFonts w:eastAsiaTheme="minorEastAsia"/>
      <w:i/>
      <w:iCs/>
      <w:color w:val="1F497D" w:themeColor="text2"/>
      <w:sz w:val="18"/>
      <w:szCs w:val="18"/>
      <w:lang w:val="en-IN"/>
    </w:rPr>
  </w:style>
  <w:style w:type="paragraph" w:styleId="NoSpacing">
    <w:name w:val="No Spacing"/>
    <w:link w:val="NoSpacingChar"/>
    <w:uiPriority w:val="1"/>
    <w:qFormat/>
    <w:rsid w:val="007D6E96"/>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D6E96"/>
    <w:rPr>
      <w:rFonts w:eastAsiaTheme="minorEastAsia"/>
      <w:lang w:eastAsia="ja-JP"/>
    </w:rPr>
  </w:style>
  <w:style w:type="paragraph" w:styleId="ListParagraph">
    <w:name w:val="List Paragraph"/>
    <w:basedOn w:val="Normal"/>
    <w:link w:val="ListParagraphChar"/>
    <w:uiPriority w:val="34"/>
    <w:qFormat/>
    <w:rsid w:val="007D6E96"/>
    <w:pPr>
      <w:ind w:left="720"/>
      <w:contextualSpacing/>
    </w:pPr>
  </w:style>
  <w:style w:type="character" w:customStyle="1" w:styleId="ListParagraphChar">
    <w:name w:val="List Paragraph Char"/>
    <w:basedOn w:val="DefaultParagraphFont"/>
    <w:link w:val="ListParagraph"/>
    <w:uiPriority w:val="34"/>
    <w:locked/>
    <w:rsid w:val="007D6E96"/>
  </w:style>
  <w:style w:type="paragraph" w:styleId="Bibliography">
    <w:name w:val="Bibliography"/>
    <w:basedOn w:val="Normal"/>
    <w:next w:val="Normal"/>
    <w:uiPriority w:val="37"/>
    <w:unhideWhenUsed/>
    <w:rsid w:val="0000445E"/>
    <w:pPr>
      <w:spacing w:after="0" w:line="240" w:lineRule="auto"/>
      <w:ind w:left="720" w:hanging="720"/>
    </w:pPr>
  </w:style>
  <w:style w:type="character" w:styleId="CommentReference">
    <w:name w:val="annotation reference"/>
    <w:basedOn w:val="DefaultParagraphFont"/>
    <w:uiPriority w:val="99"/>
    <w:semiHidden/>
    <w:unhideWhenUsed/>
    <w:rsid w:val="0067629C"/>
    <w:rPr>
      <w:sz w:val="16"/>
      <w:szCs w:val="16"/>
    </w:rPr>
  </w:style>
  <w:style w:type="paragraph" w:styleId="CommentText">
    <w:name w:val="annotation text"/>
    <w:basedOn w:val="Normal"/>
    <w:link w:val="CommentTextChar"/>
    <w:uiPriority w:val="99"/>
    <w:semiHidden/>
    <w:unhideWhenUsed/>
    <w:rsid w:val="0067629C"/>
    <w:pPr>
      <w:spacing w:line="240" w:lineRule="auto"/>
    </w:pPr>
    <w:rPr>
      <w:sz w:val="20"/>
      <w:szCs w:val="20"/>
    </w:rPr>
  </w:style>
  <w:style w:type="character" w:customStyle="1" w:styleId="CommentTextChar">
    <w:name w:val="Comment Text Char"/>
    <w:basedOn w:val="DefaultParagraphFont"/>
    <w:link w:val="CommentText"/>
    <w:uiPriority w:val="99"/>
    <w:semiHidden/>
    <w:rsid w:val="0067629C"/>
    <w:rPr>
      <w:sz w:val="20"/>
      <w:szCs w:val="20"/>
    </w:rPr>
  </w:style>
  <w:style w:type="paragraph" w:styleId="CommentSubject">
    <w:name w:val="annotation subject"/>
    <w:basedOn w:val="CommentText"/>
    <w:next w:val="CommentText"/>
    <w:link w:val="CommentSubjectChar"/>
    <w:uiPriority w:val="99"/>
    <w:semiHidden/>
    <w:unhideWhenUsed/>
    <w:rsid w:val="0067629C"/>
    <w:rPr>
      <w:b/>
      <w:bCs/>
    </w:rPr>
  </w:style>
  <w:style w:type="character" w:customStyle="1" w:styleId="CommentSubjectChar">
    <w:name w:val="Comment Subject Char"/>
    <w:basedOn w:val="CommentTextChar"/>
    <w:link w:val="CommentSubject"/>
    <w:uiPriority w:val="99"/>
    <w:semiHidden/>
    <w:rsid w:val="0067629C"/>
    <w:rPr>
      <w:b/>
      <w:bCs/>
      <w:sz w:val="20"/>
      <w:szCs w:val="20"/>
    </w:rPr>
  </w:style>
  <w:style w:type="paragraph" w:styleId="BalloonText">
    <w:name w:val="Balloon Text"/>
    <w:basedOn w:val="Normal"/>
    <w:link w:val="BalloonTextChar"/>
    <w:uiPriority w:val="99"/>
    <w:semiHidden/>
    <w:unhideWhenUsed/>
    <w:rsid w:val="006762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29C"/>
    <w:rPr>
      <w:rFonts w:ascii="Tahoma" w:hAnsi="Tahoma" w:cs="Tahoma"/>
      <w:sz w:val="16"/>
      <w:szCs w:val="16"/>
    </w:rPr>
  </w:style>
  <w:style w:type="paragraph" w:customStyle="1" w:styleId="Default">
    <w:name w:val="Default"/>
    <w:rsid w:val="009E18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50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fontTable" Target="fontTable.xml"/><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7644</Words>
  <Characters>43573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123</cp:lastModifiedBy>
  <cp:revision>2</cp:revision>
  <cp:lastPrinted>2023-01-26T05:26:00Z</cp:lastPrinted>
  <dcterms:created xsi:type="dcterms:W3CDTF">2023-06-05T07:49:00Z</dcterms:created>
  <dcterms:modified xsi:type="dcterms:W3CDTF">2023-06-05T07:49:00Z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id="a3bjCCDM"/&gt;&lt;style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