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A55CB" w14:textId="77777777" w:rsidR="004C331D" w:rsidRPr="00E55915" w:rsidRDefault="004C331D" w:rsidP="004C331D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228EF">
        <w:rPr>
          <w:rFonts w:ascii="Times New Roman" w:hAnsi="Times New Roman" w:cs="Times New Roman"/>
          <w:sz w:val="24"/>
          <w:szCs w:val="28"/>
        </w:rPr>
        <w:t>Appendix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78307F">
        <w:rPr>
          <w:rFonts w:ascii="Times New Roman" w:hAnsi="Times New Roman" w:cs="Times New Roman"/>
          <w:snapToGrid w:val="0"/>
          <w:szCs w:val="21"/>
        </w:rPr>
        <w:t xml:space="preserve"> </w:t>
      </w:r>
      <w:r w:rsidRPr="00E55915">
        <w:rPr>
          <w:rFonts w:ascii="Times New Roman" w:hAnsi="Times New Roman" w:cs="Times New Roman"/>
          <w:sz w:val="24"/>
          <w:szCs w:val="28"/>
        </w:rPr>
        <w:t xml:space="preserve"> Implementation framework of symptom cluster management intervention program</w:t>
      </w:r>
    </w:p>
    <w:tbl>
      <w:tblPr>
        <w:tblW w:w="16018" w:type="dxa"/>
        <w:tblInd w:w="-1134" w:type="dxa"/>
        <w:tblBorders>
          <w:top w:val="single" w:sz="12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2977"/>
        <w:gridCol w:w="4253"/>
        <w:gridCol w:w="3260"/>
        <w:gridCol w:w="1276"/>
        <w:gridCol w:w="1417"/>
      </w:tblGrid>
      <w:tr w:rsidR="004C331D" w:rsidRPr="003867E0" w14:paraId="5128A4C8" w14:textId="77777777" w:rsidTr="004C0222"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AA27C8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A61900">
              <w:rPr>
                <w:rFonts w:ascii="Times New Roman" w:hAnsi="Times New Roman" w:cs="Times New Roman"/>
                <w:snapToGrid w:val="0"/>
                <w:szCs w:val="21"/>
              </w:rPr>
              <w:t>Timing of intervention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C51819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Contents</w:t>
            </w:r>
          </w:p>
        </w:tc>
        <w:tc>
          <w:tcPr>
            <w:tcW w:w="751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3A350D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ind w:right="420" w:firstLineChars="2550" w:firstLine="5355"/>
              <w:rPr>
                <w:rFonts w:ascii="Times New Roman" w:hAnsi="Times New Roman" w:cs="Times New Roman"/>
                <w:snapToGrid w:val="0"/>
                <w:szCs w:val="21"/>
              </w:rPr>
            </w:pPr>
            <w:r>
              <w:rPr>
                <w:rFonts w:ascii="Times New Roman" w:hAnsi="Times New Roman" w:cs="Times New Roman"/>
                <w:snapToGrid w:val="0"/>
                <w:szCs w:val="21"/>
              </w:rPr>
              <w:t>A</w:t>
            </w:r>
            <w:r w:rsidRPr="0078307F">
              <w:rPr>
                <w:rFonts w:ascii="Times New Roman" w:hAnsi="Times New Roman" w:cs="Times New Roman"/>
                <w:snapToGrid w:val="0"/>
                <w:szCs w:val="21"/>
              </w:rPr>
              <w:t>ssistive tools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11EF84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Dosage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1E72D8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Form</w:t>
            </w:r>
          </w:p>
        </w:tc>
      </w:tr>
      <w:tr w:rsidR="004C331D" w:rsidRPr="003867E0" w14:paraId="5D9B2924" w14:textId="77777777" w:rsidTr="004C0222"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14:paraId="1F465E1B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ind w:firstLineChars="50" w:firstLine="105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The day before surgery</w:t>
            </w:r>
          </w:p>
          <w:p w14:paraId="6994F64A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ind w:firstLineChars="50" w:firstLine="105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 9:00-10:00 am</w:t>
            </w:r>
          </w:p>
          <w:p w14:paraId="12B975D6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6FEA5D5E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On the day of surgery, 2-4 hours after returning to the ward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</w:tcBorders>
            <w:vAlign w:val="center"/>
          </w:tcPr>
          <w:p w14:paraId="0D0CDC0F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Patients in intervention group were taught</w:t>
            </w:r>
            <w:r w:rsidRPr="003867E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the </w:t>
            </w: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respiratory function training and informed about the thoracoscopic surgical methods and procedures, common postoperative symptoms and coping methods and instructed to exercise.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4162D722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Symptom Management Educational leaflet plus video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E40939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30-60min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2428953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Face to face</w:t>
            </w:r>
          </w:p>
        </w:tc>
      </w:tr>
      <w:tr w:rsidR="004C331D" w:rsidRPr="003867E0" w14:paraId="5028C99C" w14:textId="77777777" w:rsidTr="004C0222">
        <w:tc>
          <w:tcPr>
            <w:tcW w:w="2835" w:type="dxa"/>
            <w:vMerge/>
            <w:vAlign w:val="center"/>
          </w:tcPr>
          <w:p w14:paraId="24862AD0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</w:tc>
        <w:tc>
          <w:tcPr>
            <w:tcW w:w="7230" w:type="dxa"/>
            <w:gridSpan w:val="2"/>
            <w:vAlign w:val="center"/>
          </w:tcPr>
          <w:p w14:paraId="4A253425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104E4D54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The interveners provided health education on symptom cluster management to the patients and carried out symptom cluster management </w:t>
            </w:r>
            <w:r>
              <w:rPr>
                <w:rFonts w:ascii="Times New Roman" w:hAnsi="Times New Roman" w:cs="Times New Roman"/>
                <w:snapToGrid w:val="0"/>
                <w:szCs w:val="21"/>
              </w:rPr>
              <w:t>interventions</w:t>
            </w: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 according to their specific conditions.</w:t>
            </w:r>
          </w:p>
          <w:p w14:paraId="26F959D9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6F89480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Symptom Management Educational leaflet</w:t>
            </w:r>
          </w:p>
        </w:tc>
        <w:tc>
          <w:tcPr>
            <w:tcW w:w="1276" w:type="dxa"/>
            <w:vAlign w:val="center"/>
          </w:tcPr>
          <w:p w14:paraId="4965D4F5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30min</w:t>
            </w:r>
          </w:p>
        </w:tc>
        <w:tc>
          <w:tcPr>
            <w:tcW w:w="1417" w:type="dxa"/>
            <w:vAlign w:val="center"/>
          </w:tcPr>
          <w:p w14:paraId="62A78867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One-on-one</w:t>
            </w:r>
          </w:p>
        </w:tc>
      </w:tr>
      <w:tr w:rsidR="004C331D" w:rsidRPr="003867E0" w14:paraId="79D9B524" w14:textId="77777777" w:rsidTr="004C0222">
        <w:trPr>
          <w:trHeight w:val="3268"/>
        </w:trPr>
        <w:tc>
          <w:tcPr>
            <w:tcW w:w="2835" w:type="dxa"/>
            <w:vAlign w:val="center"/>
          </w:tcPr>
          <w:p w14:paraId="47CB389E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the first postoperative day </w:t>
            </w:r>
          </w:p>
          <w:p w14:paraId="5A47E229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9:00-10:00 am</w:t>
            </w:r>
          </w:p>
          <w:p w14:paraId="12BC13CB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ind w:firstLineChars="300" w:firstLine="630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14:00-15:00 pm</w:t>
            </w:r>
          </w:p>
          <w:p w14:paraId="544FFE81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1BE377B4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0073E9E5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the second postoperative day </w:t>
            </w:r>
          </w:p>
          <w:p w14:paraId="79E09DD3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9:00-10:00 am</w:t>
            </w:r>
          </w:p>
          <w:p w14:paraId="3913AB3A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</w:tc>
        <w:tc>
          <w:tcPr>
            <w:tcW w:w="7230" w:type="dxa"/>
            <w:gridSpan w:val="2"/>
            <w:vAlign w:val="center"/>
          </w:tcPr>
          <w:p w14:paraId="429CB3F3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The interveners evaluated the patients’ symptom cluster, implemented symptom cluster management interventions, </w:t>
            </w:r>
            <w:r>
              <w:rPr>
                <w:rFonts w:ascii="Times New Roman" w:hAnsi="Times New Roman" w:cs="Times New Roman"/>
                <w:snapToGrid w:val="0"/>
                <w:szCs w:val="21"/>
              </w:rPr>
              <w:t>strengthened</w:t>
            </w: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 patients’ awareness of symptom management, and enhance</w:t>
            </w:r>
            <w:r>
              <w:rPr>
                <w:rFonts w:ascii="Times New Roman" w:hAnsi="Times New Roman" w:cs="Times New Roman"/>
                <w:snapToGrid w:val="0"/>
                <w:szCs w:val="21"/>
              </w:rPr>
              <w:t>d</w:t>
            </w: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 confidence in symptom management.</w:t>
            </w:r>
          </w:p>
          <w:p w14:paraId="10B04FFD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56F9672A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Patients in </w:t>
            </w:r>
            <w:r>
              <w:rPr>
                <w:rFonts w:ascii="Times New Roman" w:hAnsi="Times New Roman" w:cs="Times New Roman"/>
                <w:snapToGrid w:val="0"/>
                <w:szCs w:val="21"/>
              </w:rPr>
              <w:t xml:space="preserve">the </w:t>
            </w: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intervention group were asked to assess the symptom experience </w:t>
            </w:r>
          </w:p>
          <w:p w14:paraId="38F79053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0C68805F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According to patients’ symptom experience, the interveners implemented symptom management intervention, carried out family-centered nursing rounds, and used the nurse-patient question-and-answer mode to answer the questions of patients and caregivers.</w:t>
            </w:r>
          </w:p>
        </w:tc>
        <w:tc>
          <w:tcPr>
            <w:tcW w:w="3260" w:type="dxa"/>
            <w:vAlign w:val="center"/>
          </w:tcPr>
          <w:p w14:paraId="2011632D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Symptom Management Educational leaflet</w:t>
            </w:r>
          </w:p>
          <w:p w14:paraId="561684B2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38ED8837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Symptom assessment scale</w:t>
            </w:r>
          </w:p>
          <w:p w14:paraId="0B8F80DF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1B4FAB27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5A65BD3A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Symptom Management Educational leaflet</w:t>
            </w:r>
          </w:p>
        </w:tc>
        <w:tc>
          <w:tcPr>
            <w:tcW w:w="1276" w:type="dxa"/>
            <w:vAlign w:val="center"/>
          </w:tcPr>
          <w:p w14:paraId="0C192D8B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ind w:firstLineChars="50" w:firstLine="105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30-60min</w:t>
            </w:r>
          </w:p>
          <w:p w14:paraId="3CF4EE4F" w14:textId="77777777" w:rsidR="004C331D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1B672B1D" w14:textId="77777777" w:rsidR="004C331D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5FEDA5EA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3B02EC8E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30-60min</w:t>
            </w:r>
          </w:p>
        </w:tc>
        <w:tc>
          <w:tcPr>
            <w:tcW w:w="1417" w:type="dxa"/>
            <w:vAlign w:val="center"/>
          </w:tcPr>
          <w:p w14:paraId="7A39E8A9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One-on-one</w:t>
            </w:r>
          </w:p>
          <w:p w14:paraId="1A9F9CE0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7851EC0D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One-on-one</w:t>
            </w:r>
          </w:p>
        </w:tc>
      </w:tr>
      <w:tr w:rsidR="004C331D" w:rsidRPr="003867E0" w14:paraId="398DAAE6" w14:textId="77777777" w:rsidTr="004C0222">
        <w:tc>
          <w:tcPr>
            <w:tcW w:w="2835" w:type="dxa"/>
            <w:vAlign w:val="center"/>
          </w:tcPr>
          <w:p w14:paraId="30072130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the third postoperative day </w:t>
            </w:r>
          </w:p>
          <w:p w14:paraId="1C90F2B3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9:00-10:00 am</w:t>
            </w:r>
          </w:p>
          <w:p w14:paraId="7FBB82B5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</w:tc>
        <w:tc>
          <w:tcPr>
            <w:tcW w:w="7230" w:type="dxa"/>
            <w:gridSpan w:val="2"/>
            <w:vAlign w:val="center"/>
          </w:tcPr>
          <w:p w14:paraId="5792571C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lastRenderedPageBreak/>
              <w:t xml:space="preserve">The interveners evaluated the symptom groups of the patients, continued to implement symptom management interventions, strengthened their symptom </w:t>
            </w: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lastRenderedPageBreak/>
              <w:t>management awareness, and maintained their symptom management behavior.</w:t>
            </w:r>
          </w:p>
        </w:tc>
        <w:tc>
          <w:tcPr>
            <w:tcW w:w="3260" w:type="dxa"/>
            <w:vAlign w:val="center"/>
          </w:tcPr>
          <w:p w14:paraId="2424A2AB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lastRenderedPageBreak/>
              <w:t>Symptom Management Educational leaflet</w:t>
            </w:r>
          </w:p>
        </w:tc>
        <w:tc>
          <w:tcPr>
            <w:tcW w:w="1276" w:type="dxa"/>
            <w:vAlign w:val="center"/>
          </w:tcPr>
          <w:p w14:paraId="2C813744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30-60min</w:t>
            </w:r>
          </w:p>
        </w:tc>
        <w:tc>
          <w:tcPr>
            <w:tcW w:w="1417" w:type="dxa"/>
            <w:vAlign w:val="center"/>
          </w:tcPr>
          <w:p w14:paraId="7431E791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One-on-one </w:t>
            </w:r>
          </w:p>
        </w:tc>
      </w:tr>
      <w:tr w:rsidR="004C331D" w:rsidRPr="003867E0" w14:paraId="40DFCEE5" w14:textId="77777777" w:rsidTr="004C0222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0AE211E6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the fourth postoperative day </w:t>
            </w:r>
          </w:p>
          <w:p w14:paraId="1DD55DF4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9:00-10:00 am</w:t>
            </w:r>
          </w:p>
          <w:p w14:paraId="1D82125D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</w:tc>
        <w:tc>
          <w:tcPr>
            <w:tcW w:w="7230" w:type="dxa"/>
            <w:gridSpan w:val="2"/>
            <w:tcBorders>
              <w:bottom w:val="single" w:sz="12" w:space="0" w:color="auto"/>
            </w:tcBorders>
            <w:vAlign w:val="center"/>
          </w:tcPr>
          <w:p w14:paraId="22074085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Soliciting patients’ feedback on symptom cluster management intervention and </w:t>
            </w:r>
            <w:r>
              <w:rPr>
                <w:rFonts w:ascii="Times New Roman" w:hAnsi="Times New Roman" w:cs="Times New Roman"/>
                <w:snapToGrid w:val="0"/>
                <w:szCs w:val="21"/>
              </w:rPr>
              <w:t>continuing</w:t>
            </w: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 to improve intervention programs; Helping patients solve the problems that still exist.</w:t>
            </w:r>
          </w:p>
          <w:p w14:paraId="0B42F3C7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228EDB62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Patients in intervention group were asked to assess the symptom experience</w:t>
            </w:r>
          </w:p>
          <w:p w14:paraId="5D82FA05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04BE6D3C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Symptom Management Educational leaflet</w:t>
            </w:r>
          </w:p>
          <w:p w14:paraId="18713AFD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</w:p>
          <w:p w14:paraId="4AF0CB7C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Symptom assessment scale</w:t>
            </w:r>
          </w:p>
          <w:p w14:paraId="12BB2A24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napToGrid w:val="0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14C759B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>30-60min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487C92" w14:textId="77777777" w:rsidR="004C331D" w:rsidRPr="003867E0" w:rsidRDefault="004C331D" w:rsidP="004C02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Cs w:val="21"/>
              </w:rPr>
            </w:pPr>
            <w:r w:rsidRPr="003867E0">
              <w:rPr>
                <w:rFonts w:ascii="Times New Roman" w:hAnsi="Times New Roman" w:cs="Times New Roman"/>
                <w:snapToGrid w:val="0"/>
                <w:szCs w:val="21"/>
              </w:rPr>
              <w:t xml:space="preserve">One-on-one </w:t>
            </w:r>
          </w:p>
        </w:tc>
      </w:tr>
    </w:tbl>
    <w:p w14:paraId="65110992" w14:textId="77777777" w:rsidR="004C331D" w:rsidRPr="00174418" w:rsidRDefault="004C331D" w:rsidP="004C331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9A912D5" w14:textId="77777777" w:rsidR="004C331D" w:rsidRDefault="004C331D" w:rsidP="004C331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6446BB1" w14:textId="77777777" w:rsidR="004C331D" w:rsidRDefault="004C331D" w:rsidP="004C331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9E437DF" w14:textId="77777777" w:rsidR="004C331D" w:rsidRPr="00E60000" w:rsidRDefault="004C331D" w:rsidP="004C331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BA603C7" w14:textId="77777777" w:rsidR="00755780" w:rsidRDefault="00755780"/>
    <w:sectPr w:rsidR="00755780" w:rsidSect="00E600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1D"/>
    <w:rsid w:val="004C331D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3C0F8"/>
  <w15:chartTrackingRefBased/>
  <w15:docId w15:val="{91951703-6B30-4C34-BBD9-6006457C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31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1964</Characters>
  <Application>Microsoft Office Word</Application>
  <DocSecurity>0</DocSecurity>
  <Lines>16</Lines>
  <Paragraphs>4</Paragraphs>
  <ScaleCrop>false</ScaleCrop>
  <Company>Springer Nature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2023-10-06T05:42:00Z</dcterms:created>
  <dcterms:modified xsi:type="dcterms:W3CDTF">2023-10-06T05:42:00Z</dcterms:modified>
</cp:coreProperties>
</file>