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B1F0D" w14:textId="77777777" w:rsidR="00CD13DB" w:rsidRDefault="00CD13DB" w:rsidP="00CD13DB">
      <w:pPr>
        <w:widowControl w:val="0"/>
        <w:spacing w:line="480" w:lineRule="auto"/>
        <w:jc w:val="both"/>
        <w:rPr>
          <w:rFonts w:ascii="Times New Roman"/>
          <w:b/>
          <w:bCs/>
          <w:szCs w:val="21"/>
        </w:rPr>
      </w:pPr>
      <w:r>
        <w:rPr>
          <w:rFonts w:ascii="Times New Roman"/>
          <w:b/>
          <w:bCs/>
          <w:szCs w:val="21"/>
        </w:rPr>
        <w:t>Supplementary Appendix</w:t>
      </w:r>
    </w:p>
    <w:p w14:paraId="12B307D9" w14:textId="77777777" w:rsidR="00CD13DB" w:rsidRDefault="00CD13DB" w:rsidP="00CD13DB">
      <w:pPr>
        <w:spacing w:line="480" w:lineRule="auto"/>
        <w:jc w:val="both"/>
        <w:rPr>
          <w:rFonts w:ascii="Times New Roman"/>
          <w:b/>
          <w:bCs/>
          <w:szCs w:val="21"/>
        </w:rPr>
      </w:pPr>
      <w:r>
        <w:rPr>
          <w:rFonts w:ascii="Times New Roman"/>
          <w:b/>
          <w:bCs/>
          <w:szCs w:val="21"/>
        </w:rPr>
        <w:t>Table S1</w:t>
      </w:r>
      <w:r>
        <w:rPr>
          <w:rFonts w:ascii="Times New Roman"/>
          <w:b/>
          <w:bCs/>
          <w:szCs w:val="21"/>
        </w:rPr>
        <w:tab/>
        <w:t xml:space="preserve">Echocardiographic characteristics of three </w:t>
      </w:r>
      <w:proofErr w:type="gramStart"/>
      <w:r>
        <w:rPr>
          <w:rFonts w:ascii="Times New Roman"/>
          <w:b/>
          <w:bCs/>
          <w:szCs w:val="21"/>
        </w:rPr>
        <w:t>hundreds</w:t>
      </w:r>
      <w:proofErr w:type="gramEnd"/>
      <w:r>
        <w:rPr>
          <w:rFonts w:ascii="Times New Roman"/>
          <w:b/>
          <w:bCs/>
          <w:szCs w:val="21"/>
        </w:rPr>
        <w:t xml:space="preserve"> and seventy-one participants in CLTA group</w:t>
      </w:r>
    </w:p>
    <w:tbl>
      <w:tblPr>
        <w:tblW w:w="5010" w:type="dxa"/>
        <w:tblLayout w:type="fixed"/>
        <w:tblLook w:val="04A0" w:firstRow="1" w:lastRow="0" w:firstColumn="1" w:lastColumn="0" w:noHBand="0" w:noVBand="1"/>
      </w:tblPr>
      <w:tblGrid>
        <w:gridCol w:w="2139"/>
        <w:gridCol w:w="2871"/>
      </w:tblGrid>
      <w:tr w:rsidR="00CD13DB" w14:paraId="57D0C4AD" w14:textId="77777777" w:rsidTr="00CD13DB">
        <w:trPr>
          <w:trHeight w:val="296"/>
        </w:trPr>
        <w:tc>
          <w:tcPr>
            <w:tcW w:w="21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940C64D" w14:textId="77777777" w:rsidR="00CD13DB" w:rsidRDefault="00CD13DB">
            <w:pPr>
              <w:jc w:val="both"/>
              <w:rPr>
                <w:rFonts w:ascii="Times New Roman"/>
                <w:b/>
                <w:bCs/>
                <w:szCs w:val="21"/>
              </w:rPr>
            </w:pPr>
            <w:r>
              <w:rPr>
                <w:rFonts w:ascii="Times New Roman"/>
                <w:b/>
                <w:bCs/>
                <w:szCs w:val="21"/>
              </w:rPr>
              <w:t>Characteristics</w:t>
            </w:r>
          </w:p>
        </w:tc>
        <w:tc>
          <w:tcPr>
            <w:tcW w:w="28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5047A33" w14:textId="77777777" w:rsidR="00CD13DB" w:rsidRDefault="00CD13DB">
            <w:pPr>
              <w:jc w:val="both"/>
              <w:rPr>
                <w:rFonts w:ascii="Times New Roman"/>
                <w:b/>
                <w:bCs/>
                <w:szCs w:val="21"/>
              </w:rPr>
            </w:pPr>
            <w:r>
              <w:rPr>
                <w:rFonts w:ascii="Times New Roman"/>
                <w:b/>
                <w:bCs/>
                <w:szCs w:val="21"/>
              </w:rPr>
              <w:t xml:space="preserve">Long-term </w:t>
            </w:r>
            <w:proofErr w:type="spellStart"/>
            <w:r>
              <w:rPr>
                <w:rFonts w:ascii="Times New Roman"/>
                <w:b/>
                <w:bCs/>
                <w:szCs w:val="21"/>
              </w:rPr>
              <w:t>cART</w:t>
            </w:r>
            <w:proofErr w:type="spellEnd"/>
            <w:r>
              <w:rPr>
                <w:rFonts w:ascii="Times New Roman"/>
                <w:b/>
                <w:bCs/>
                <w:szCs w:val="21"/>
              </w:rPr>
              <w:t>(n=371)</w:t>
            </w:r>
          </w:p>
        </w:tc>
      </w:tr>
      <w:tr w:rsidR="00CD13DB" w14:paraId="5303DDE1" w14:textId="77777777" w:rsidTr="00CD13DB">
        <w:tc>
          <w:tcPr>
            <w:tcW w:w="2141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7F160BFE" w14:textId="77777777" w:rsidR="00CD13DB" w:rsidRDefault="00CD13DB">
            <w:pPr>
              <w:jc w:val="both"/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  <w:t>LVEF, (%)</w:t>
            </w:r>
          </w:p>
        </w:tc>
        <w:tc>
          <w:tcPr>
            <w:tcW w:w="2874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BD705BD" w14:textId="77777777" w:rsidR="00CD13DB" w:rsidRDefault="00CD13DB">
            <w:pPr>
              <w:jc w:val="both"/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  <w:t>66.4 (5.8)</w:t>
            </w:r>
          </w:p>
        </w:tc>
      </w:tr>
      <w:tr w:rsidR="00CD13DB" w14:paraId="1400F989" w14:textId="77777777" w:rsidTr="00CD13DB">
        <w:tc>
          <w:tcPr>
            <w:tcW w:w="2141" w:type="dxa"/>
            <w:hideMark/>
          </w:tcPr>
          <w:p w14:paraId="5663DFBF" w14:textId="77777777" w:rsidR="00CD13DB" w:rsidRDefault="00CD13DB">
            <w:pPr>
              <w:jc w:val="both"/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  <w:t>LVIDd</w:t>
            </w:r>
            <w:proofErr w:type="spellEnd"/>
            <w:r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  <w:t>, mL/m2</w:t>
            </w:r>
          </w:p>
        </w:tc>
        <w:tc>
          <w:tcPr>
            <w:tcW w:w="2874" w:type="dxa"/>
            <w:hideMark/>
          </w:tcPr>
          <w:p w14:paraId="508B8883" w14:textId="77777777" w:rsidR="00CD13DB" w:rsidRDefault="00CD13DB">
            <w:pPr>
              <w:jc w:val="both"/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  <w:t xml:space="preserve">45.4 (3.8) </w:t>
            </w:r>
          </w:p>
        </w:tc>
      </w:tr>
      <w:tr w:rsidR="00CD13DB" w14:paraId="547A0890" w14:textId="77777777" w:rsidTr="00CD13DB">
        <w:tc>
          <w:tcPr>
            <w:tcW w:w="2141" w:type="dxa"/>
            <w:hideMark/>
          </w:tcPr>
          <w:p w14:paraId="0471BE7C" w14:textId="77777777" w:rsidR="00CD13DB" w:rsidRDefault="00CD13DB">
            <w:pPr>
              <w:jc w:val="both"/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  <w:t>LVIDs, mL/m2</w:t>
            </w:r>
          </w:p>
        </w:tc>
        <w:tc>
          <w:tcPr>
            <w:tcW w:w="2874" w:type="dxa"/>
            <w:hideMark/>
          </w:tcPr>
          <w:p w14:paraId="1AA559FD" w14:textId="77777777" w:rsidR="00CD13DB" w:rsidRDefault="00CD13DB">
            <w:pPr>
              <w:jc w:val="both"/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  <w:t xml:space="preserve">29.4 (3.4) </w:t>
            </w:r>
          </w:p>
        </w:tc>
      </w:tr>
      <w:tr w:rsidR="00CD13DB" w14:paraId="7DC20B8D" w14:textId="77777777" w:rsidTr="00CD13DB">
        <w:trPr>
          <w:trHeight w:val="209"/>
        </w:trPr>
        <w:tc>
          <w:tcPr>
            <w:tcW w:w="2141" w:type="dxa"/>
            <w:hideMark/>
          </w:tcPr>
          <w:p w14:paraId="68A76B5B" w14:textId="77777777" w:rsidR="00CD13DB" w:rsidRDefault="00CD13DB">
            <w:pPr>
              <w:jc w:val="both"/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  <w:t>IVST, mm</w:t>
            </w:r>
          </w:p>
        </w:tc>
        <w:tc>
          <w:tcPr>
            <w:tcW w:w="2874" w:type="dxa"/>
            <w:hideMark/>
          </w:tcPr>
          <w:p w14:paraId="79CE633D" w14:textId="77777777" w:rsidR="00CD13DB" w:rsidRDefault="00CD13DB">
            <w:pPr>
              <w:jc w:val="both"/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  <w:t>9.2 (1.4)</w:t>
            </w:r>
          </w:p>
        </w:tc>
      </w:tr>
      <w:tr w:rsidR="00CD13DB" w14:paraId="221C3181" w14:textId="77777777" w:rsidTr="00CD13DB">
        <w:tc>
          <w:tcPr>
            <w:tcW w:w="2141" w:type="dxa"/>
            <w:hideMark/>
          </w:tcPr>
          <w:p w14:paraId="18420BBF" w14:textId="77777777" w:rsidR="00CD13DB" w:rsidRDefault="00CD13DB">
            <w:pPr>
              <w:jc w:val="both"/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  <w:t>PWT, mm</w:t>
            </w:r>
          </w:p>
        </w:tc>
        <w:tc>
          <w:tcPr>
            <w:tcW w:w="2874" w:type="dxa"/>
            <w:hideMark/>
          </w:tcPr>
          <w:p w14:paraId="38C96B0A" w14:textId="77777777" w:rsidR="00CD13DB" w:rsidRDefault="00CD13DB">
            <w:pPr>
              <w:jc w:val="both"/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  <w:t>9.3 (1.6)</w:t>
            </w:r>
          </w:p>
        </w:tc>
      </w:tr>
      <w:tr w:rsidR="00CD13DB" w14:paraId="11DABB1C" w14:textId="77777777" w:rsidTr="00CD13DB">
        <w:tc>
          <w:tcPr>
            <w:tcW w:w="2141" w:type="dxa"/>
            <w:hideMark/>
          </w:tcPr>
          <w:p w14:paraId="2EA3F7A8" w14:textId="77777777" w:rsidR="00CD13DB" w:rsidRDefault="00CD13DB">
            <w:pPr>
              <w:jc w:val="both"/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  <w:t>LVMI, g/m2</w:t>
            </w:r>
          </w:p>
        </w:tc>
        <w:tc>
          <w:tcPr>
            <w:tcW w:w="2874" w:type="dxa"/>
            <w:hideMark/>
          </w:tcPr>
          <w:p w14:paraId="6360C10B" w14:textId="77777777" w:rsidR="00CD13DB" w:rsidRDefault="00CD13DB">
            <w:pPr>
              <w:jc w:val="both"/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  <w:t>84.8 (17.5)</w:t>
            </w:r>
          </w:p>
        </w:tc>
      </w:tr>
      <w:tr w:rsidR="00CD13DB" w14:paraId="7ACA0DB2" w14:textId="77777777" w:rsidTr="00CD13DB">
        <w:tc>
          <w:tcPr>
            <w:tcW w:w="2141" w:type="dxa"/>
            <w:hideMark/>
          </w:tcPr>
          <w:p w14:paraId="0F48DB2B" w14:textId="77777777" w:rsidR="00CD13DB" w:rsidRDefault="00CD13DB">
            <w:pPr>
              <w:jc w:val="both"/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  <w:t>E/A ratio</w:t>
            </w:r>
          </w:p>
        </w:tc>
        <w:tc>
          <w:tcPr>
            <w:tcW w:w="2874" w:type="dxa"/>
            <w:hideMark/>
          </w:tcPr>
          <w:p w14:paraId="790CCAB9" w14:textId="77777777" w:rsidR="00CD13DB" w:rsidRDefault="00CD13DB">
            <w:pPr>
              <w:jc w:val="both"/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  <w:t>1.21</w:t>
            </w:r>
            <w:r>
              <w:rPr>
                <w:rFonts w:ascii="SimSun" w:eastAsia="SimSun" w:hAnsi="SimSun" w:cs="SimSun" w:hint="eastAsia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  <w:t>0.36</w:t>
            </w:r>
            <w:r>
              <w:rPr>
                <w:rFonts w:ascii="SimSun" w:eastAsia="SimSun" w:hAnsi="SimSun" w:cs="SimSun" w:hint="eastAsia"/>
                <w:color w:val="000000"/>
                <w:kern w:val="0"/>
                <w:szCs w:val="21"/>
                <w:lang w:bidi="ar"/>
              </w:rPr>
              <w:t>)</w:t>
            </w:r>
            <w:r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</w:tr>
      <w:tr w:rsidR="00CD13DB" w14:paraId="498A576A" w14:textId="77777777" w:rsidTr="00CD13DB">
        <w:tc>
          <w:tcPr>
            <w:tcW w:w="2141" w:type="dxa"/>
            <w:hideMark/>
          </w:tcPr>
          <w:p w14:paraId="347C547C" w14:textId="77777777" w:rsidR="00CD13DB" w:rsidRDefault="00CD13DB">
            <w:pPr>
              <w:jc w:val="both"/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  <w:t>TRV, m/s</w:t>
            </w:r>
          </w:p>
        </w:tc>
        <w:tc>
          <w:tcPr>
            <w:tcW w:w="2874" w:type="dxa"/>
            <w:hideMark/>
          </w:tcPr>
          <w:p w14:paraId="20C1E567" w14:textId="77777777" w:rsidR="00CD13DB" w:rsidRDefault="00CD13DB">
            <w:pPr>
              <w:jc w:val="both"/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  <w:t>2.0 (0.3)</w:t>
            </w:r>
          </w:p>
        </w:tc>
      </w:tr>
      <w:tr w:rsidR="00CD13DB" w14:paraId="542D809A" w14:textId="77777777" w:rsidTr="00CD13DB">
        <w:tc>
          <w:tcPr>
            <w:tcW w:w="2141" w:type="dxa"/>
            <w:hideMark/>
          </w:tcPr>
          <w:p w14:paraId="5B4863C9" w14:textId="77777777" w:rsidR="00CD13DB" w:rsidRDefault="00CD13DB">
            <w:pPr>
              <w:jc w:val="both"/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  <w:t>PASP</w:t>
            </w:r>
          </w:p>
        </w:tc>
        <w:tc>
          <w:tcPr>
            <w:tcW w:w="2874" w:type="dxa"/>
            <w:hideMark/>
          </w:tcPr>
          <w:p w14:paraId="0328ED8A" w14:textId="77777777" w:rsidR="00CD13DB" w:rsidRDefault="00CD13DB">
            <w:pPr>
              <w:jc w:val="both"/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  <w:t>22 (5)</w:t>
            </w:r>
          </w:p>
        </w:tc>
      </w:tr>
      <w:tr w:rsidR="00CD13DB" w14:paraId="6CBA092A" w14:textId="77777777" w:rsidTr="00CD13DB">
        <w:tc>
          <w:tcPr>
            <w:tcW w:w="2141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70AB79FF" w14:textId="77777777" w:rsidR="00CD13DB" w:rsidRDefault="00CD13DB">
            <w:pPr>
              <w:jc w:val="both"/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  <w:t xml:space="preserve">EDT, </w:t>
            </w:r>
            <w:proofErr w:type="spellStart"/>
            <w:r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  <w:t>ms</w:t>
            </w:r>
            <w:proofErr w:type="spellEnd"/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7D742B9C" w14:textId="77777777" w:rsidR="00CD13DB" w:rsidRDefault="00CD13DB">
            <w:pPr>
              <w:jc w:val="both"/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40514f85"/>
                <w:color w:val="000000"/>
                <w:kern w:val="0"/>
                <w:szCs w:val="21"/>
                <w:lang w:bidi="ar"/>
              </w:rPr>
              <w:t>186 (62)</w:t>
            </w:r>
          </w:p>
        </w:tc>
      </w:tr>
    </w:tbl>
    <w:p w14:paraId="37FE7616" w14:textId="77777777" w:rsidR="00CD13DB" w:rsidRDefault="00CD13DB" w:rsidP="00CD13DB">
      <w:pPr>
        <w:jc w:val="both"/>
        <w:rPr>
          <w:rFonts w:ascii="Times New Roman"/>
          <w:sz w:val="18"/>
          <w:szCs w:val="18"/>
        </w:rPr>
      </w:pPr>
      <w:r>
        <w:rPr>
          <w:rFonts w:ascii="Times New Roman"/>
          <w:b/>
          <w:bCs/>
          <w:sz w:val="18"/>
          <w:szCs w:val="18"/>
        </w:rPr>
        <w:t xml:space="preserve">Abbreviations: </w:t>
      </w:r>
      <w:r>
        <w:rPr>
          <w:rFonts w:ascii="Times New Roman"/>
          <w:sz w:val="18"/>
          <w:szCs w:val="18"/>
        </w:rPr>
        <w:t xml:space="preserve">CLTA, the Chinese Long-Term Antiretroviral treatment(CLTA) study; LVEF, left ventricular ejection fraction; </w:t>
      </w:r>
      <w:proofErr w:type="spellStart"/>
      <w:r>
        <w:rPr>
          <w:rFonts w:ascii="Times New Roman"/>
          <w:sz w:val="18"/>
          <w:szCs w:val="18"/>
        </w:rPr>
        <w:t>LVIDd</w:t>
      </w:r>
      <w:proofErr w:type="spellEnd"/>
      <w:r>
        <w:rPr>
          <w:rFonts w:ascii="Times New Roman"/>
          <w:sz w:val="18"/>
          <w:szCs w:val="18"/>
        </w:rPr>
        <w:t>, end-diastolic measurements of left ventricular chamber diameter; LVIDs, end-systolic measurements of left ventricular chamber diameter; IVST, Interventricular septal thickness; PWT: left ventricular posterior wall thickness; LVMI, left ventricular mass index; E/A ratio, the ratio of early diastolic mitral peak flow velocity (E) to late diastolic peak flow velocity( A ); TRV, tricuspid regurgitation velocity; PASP, pulmonary artery systolic pressure; EDT, E-wave deceleration time (EDT).</w:t>
      </w:r>
    </w:p>
    <w:p w14:paraId="1C642600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dvOT40514f85">
    <w:altName w:val="Segoe Print"/>
    <w:charset w:val="00"/>
    <w:family w:val="auto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3DB"/>
    <w:rsid w:val="00AD1398"/>
    <w:rsid w:val="00CD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90EE6"/>
  <w15:chartTrackingRefBased/>
  <w15:docId w15:val="{D8034CB6-9946-496E-8E71-5CCD8798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3DB"/>
    <w:pPr>
      <w:spacing w:after="0" w:line="240" w:lineRule="auto"/>
    </w:pPr>
    <w:rPr>
      <w:rFonts w:ascii="DengXian" w:eastAsia="DengXian" w:hAnsi="Times New Roman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73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0</DocSecurity>
  <Lines>7</Lines>
  <Paragraphs>1</Paragraphs>
  <ScaleCrop>false</ScaleCrop>
  <Company>Springer Nature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2023-10-05T05:14:00Z</dcterms:created>
  <dcterms:modified xsi:type="dcterms:W3CDTF">2023-10-05T05:14:00Z</dcterms:modified>
</cp:coreProperties>
</file>